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2.xml" ContentType="application/vnd.openxmlformats-officedocument.wordprocessingml.header+xml"/>
  <Override PartName="/word/footer1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33" w:rsidRPr="00020833" w:rsidRDefault="00020833" w:rsidP="00020833">
      <w:pPr>
        <w:spacing w:line="240" w:lineRule="auto"/>
        <w:rPr>
          <w:rFonts w:eastAsia="Times New Roman"/>
          <w:sz w:val="2"/>
          <w:szCs w:val="2"/>
          <w:lang w:eastAsia="ar-SA"/>
        </w:rPr>
      </w:pPr>
    </w:p>
    <w:p w:rsidR="00020833" w:rsidRPr="00020833" w:rsidRDefault="00020833" w:rsidP="00020833">
      <w:pPr>
        <w:tabs>
          <w:tab w:val="left" w:pos="2636"/>
        </w:tabs>
        <w:autoSpaceDE w:val="0"/>
        <w:autoSpaceDN w:val="0"/>
        <w:spacing w:line="240" w:lineRule="auto"/>
        <w:ind w:left="2835" w:firstLine="0"/>
        <w:jc w:val="center"/>
        <w:rPr>
          <w:rFonts w:ascii="Times New Roman" w:eastAsia="Times New Roman" w:hAnsi="Times New Roman" w:cs="SKR HEAD1"/>
          <w:b/>
          <w:i/>
          <w:iCs/>
          <w:spacing w:val="-4"/>
          <w:sz w:val="80"/>
          <w:szCs w:val="80"/>
          <w:rtl/>
          <w:lang w:eastAsia="ar-SA"/>
        </w:rPr>
      </w:pPr>
      <w:r>
        <w:rPr>
          <w:rFonts w:ascii="Times New Roman" w:eastAsia="Times New Roman" w:hAnsi="Times New Roman" w:cs="SKR HEAD1"/>
          <w:b/>
          <w:i/>
          <w:iCs/>
          <w:noProof/>
          <w:spacing w:val="-4"/>
          <w:sz w:val="78"/>
          <w:szCs w:val="78"/>
          <w:rtl/>
        </w:rPr>
        <mc:AlternateContent>
          <mc:Choice Requires="wps">
            <w:drawing>
              <wp:anchor distT="0" distB="0" distL="114300" distR="114300" simplePos="0" relativeHeight="251663360" behindDoc="0" locked="0" layoutInCell="1" allowOverlap="1" wp14:anchorId="7F494294" wp14:editId="388C1191">
                <wp:simplePos x="0" y="0"/>
                <wp:positionH relativeFrom="column">
                  <wp:posOffset>2770505</wp:posOffset>
                </wp:positionH>
                <wp:positionV relativeFrom="paragraph">
                  <wp:posOffset>130810</wp:posOffset>
                </wp:positionV>
                <wp:extent cx="1826895" cy="6795135"/>
                <wp:effectExtent l="0" t="0" r="20955"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6795135"/>
                        </a:xfrm>
                        <a:prstGeom prst="rect">
                          <a:avLst/>
                        </a:prstGeom>
                        <a:solidFill>
                          <a:srgbClr val="FFFFFF"/>
                        </a:solidFill>
                        <a:ln w="12700">
                          <a:solidFill>
                            <a:srgbClr val="000000"/>
                          </a:solidFill>
                          <a:miter lim="800000"/>
                          <a:headEnd/>
                          <a:tailEnd/>
                        </a:ln>
                      </wps:spPr>
                      <wps:txbx>
                        <w:txbxContent>
                          <w:p w:rsidR="00653CF1" w:rsidRPr="001B6341" w:rsidRDefault="00653CF1" w:rsidP="001B6341">
                            <w:pPr>
                              <w:spacing w:before="120" w:line="240" w:lineRule="auto"/>
                              <w:ind w:firstLine="17"/>
                              <w:jc w:val="center"/>
                              <w:rPr>
                                <w:rFonts w:ascii="Mosawi" w:hAnsi="Mosawi" w:cs="Mosawi"/>
                                <w:color w:val="000000"/>
                                <w:sz w:val="4"/>
                                <w:szCs w:val="2"/>
                                <w:rtl/>
                              </w:rPr>
                            </w:pPr>
                          </w:p>
                          <w:p w:rsidR="00653CF1" w:rsidRPr="001B6341" w:rsidRDefault="00653CF1" w:rsidP="00020833">
                            <w:pPr>
                              <w:spacing w:before="120"/>
                              <w:ind w:firstLine="18"/>
                              <w:jc w:val="center"/>
                              <w:rPr>
                                <w:rFonts w:ascii="Mosawi" w:hAnsi="Mosawi" w:cs="Mosawi"/>
                                <w:color w:val="000000"/>
                                <w:sz w:val="12"/>
                                <w:szCs w:val="8"/>
                                <w:rtl/>
                              </w:rPr>
                            </w:pPr>
                            <w:r w:rsidRPr="00BA2384">
                              <w:rPr>
                                <w:rFonts w:cs="HeshamNormal" w:hint="cs"/>
                                <w:color w:val="000000"/>
                                <w:rtl/>
                              </w:rPr>
                              <w:t>رئيـس التحـرير</w:t>
                            </w:r>
                          </w:p>
                          <w:p w:rsidR="00653CF1" w:rsidRPr="00520213" w:rsidRDefault="00653CF1" w:rsidP="00020833">
                            <w:pPr>
                              <w:ind w:firstLine="18"/>
                              <w:jc w:val="center"/>
                              <w:rPr>
                                <w:rFonts w:cs="Abz-2 (Badr)"/>
                                <w:b/>
                                <w:bCs/>
                                <w:color w:val="000000"/>
                                <w:sz w:val="10"/>
                                <w:szCs w:val="10"/>
                                <w:rtl/>
                              </w:rPr>
                            </w:pPr>
                            <w:r w:rsidRPr="00E8278A">
                              <w:rPr>
                                <w:rFonts w:cs="Abz-2 (Badr)" w:hint="cs"/>
                                <w:b/>
                                <w:bCs/>
                                <w:color w:val="000000"/>
                                <w:sz w:val="32"/>
                                <w:szCs w:val="32"/>
                                <w:rtl/>
                              </w:rPr>
                              <w:t>حي</w:t>
                            </w:r>
                            <w:r>
                              <w:rPr>
                                <w:rFonts w:cs="Abz-2 (Badr)" w:hint="cs"/>
                                <w:b/>
                                <w:bCs/>
                                <w:color w:val="000000"/>
                                <w:sz w:val="32"/>
                                <w:szCs w:val="32"/>
                                <w:rtl/>
                              </w:rPr>
                              <w:t>ـ</w:t>
                            </w:r>
                            <w:r w:rsidRPr="00E8278A">
                              <w:rPr>
                                <w:rFonts w:cs="Abz-2 (Badr)" w:hint="cs"/>
                                <w:b/>
                                <w:bCs/>
                                <w:color w:val="000000"/>
                                <w:sz w:val="32"/>
                                <w:szCs w:val="32"/>
                                <w:rtl/>
                              </w:rPr>
                              <w:t>در حب الله</w:t>
                            </w:r>
                          </w:p>
                          <w:p w:rsidR="00653CF1" w:rsidRPr="001B6341" w:rsidRDefault="00653CF1" w:rsidP="001B6341">
                            <w:pPr>
                              <w:spacing w:before="120"/>
                              <w:ind w:firstLine="18"/>
                              <w:jc w:val="center"/>
                              <w:rPr>
                                <w:rFonts w:ascii="Mosawi" w:hAnsi="Mosawi" w:cs="Mosawi"/>
                                <w:color w:val="000000"/>
                                <w:sz w:val="12"/>
                                <w:szCs w:val="8"/>
                                <w:rtl/>
                              </w:rPr>
                            </w:pPr>
                          </w:p>
                          <w:p w:rsidR="00653CF1" w:rsidRDefault="00653CF1" w:rsidP="00020833">
                            <w:pPr>
                              <w:ind w:firstLine="18"/>
                              <w:jc w:val="center"/>
                              <w:rPr>
                                <w:rFonts w:cs="Abz-2 (Badr)"/>
                                <w:b/>
                                <w:bCs/>
                                <w:color w:val="000000"/>
                                <w:sz w:val="30"/>
                                <w:szCs w:val="30"/>
                                <w:rtl/>
                              </w:rPr>
                            </w:pPr>
                            <w:r w:rsidRPr="00766E35">
                              <w:rPr>
                                <w:rFonts w:cs="HeshamNormal" w:hint="cs"/>
                                <w:color w:val="000000"/>
                                <w:rtl/>
                              </w:rPr>
                              <w:t>مدير التحرير</w:t>
                            </w:r>
                            <w:r>
                              <w:rPr>
                                <w:rFonts w:cs="Abz-2 (Badr)" w:hint="cs"/>
                                <w:b/>
                                <w:bCs/>
                                <w:color w:val="000000"/>
                                <w:rtl/>
                              </w:rPr>
                              <w:t xml:space="preserve"> </w:t>
                            </w:r>
                          </w:p>
                          <w:p w:rsidR="00653CF1" w:rsidRPr="00C84560" w:rsidRDefault="00653CF1" w:rsidP="00020833">
                            <w:pPr>
                              <w:ind w:firstLine="18"/>
                              <w:jc w:val="center"/>
                              <w:rPr>
                                <w:rFonts w:cs="Abz-2 (Badr)"/>
                                <w:b/>
                                <w:bCs/>
                                <w:color w:val="000000"/>
                                <w:sz w:val="12"/>
                                <w:szCs w:val="12"/>
                                <w:rtl/>
                              </w:rPr>
                            </w:pPr>
                            <w:r w:rsidRPr="00766E35">
                              <w:rPr>
                                <w:rFonts w:cs="Abz-2 (Badr)" w:hint="cs"/>
                                <w:b/>
                                <w:bCs/>
                                <w:color w:val="000000"/>
                                <w:sz w:val="30"/>
                                <w:szCs w:val="30"/>
                                <w:rtl/>
                              </w:rPr>
                              <w:t>محمد عباس دهيني</w:t>
                            </w:r>
                          </w:p>
                          <w:p w:rsidR="00653CF1" w:rsidRPr="004D5C94" w:rsidRDefault="00653CF1" w:rsidP="00020833">
                            <w:pPr>
                              <w:ind w:firstLine="18"/>
                              <w:jc w:val="center"/>
                              <w:rPr>
                                <w:rFonts w:cs="Taher"/>
                                <w:color w:val="000000"/>
                                <w:rtl/>
                              </w:rPr>
                            </w:pPr>
                          </w:p>
                          <w:p w:rsidR="00653CF1" w:rsidRPr="004D5C94" w:rsidRDefault="00653CF1" w:rsidP="00020833">
                            <w:pPr>
                              <w:ind w:firstLine="18"/>
                              <w:jc w:val="center"/>
                              <w:rPr>
                                <w:rFonts w:cs="Taher"/>
                                <w:color w:val="000000"/>
                                <w:rtl/>
                              </w:rPr>
                            </w:pPr>
                            <w:r>
                              <w:rPr>
                                <w:rFonts w:cs="HeshamNormal" w:hint="cs"/>
                                <w:color w:val="000000"/>
                                <w:rtl/>
                              </w:rPr>
                              <w:t>المدير العام</w:t>
                            </w:r>
                          </w:p>
                          <w:p w:rsidR="00653CF1" w:rsidRPr="00520213" w:rsidRDefault="00653CF1" w:rsidP="00020833">
                            <w:pPr>
                              <w:ind w:firstLine="18"/>
                              <w:jc w:val="center"/>
                              <w:rPr>
                                <w:rFonts w:cs="Abz-2 (Badr)"/>
                                <w:b/>
                                <w:bCs/>
                                <w:color w:val="000000"/>
                                <w:sz w:val="10"/>
                                <w:szCs w:val="10"/>
                                <w:rtl/>
                              </w:rPr>
                            </w:pPr>
                            <w:r>
                              <w:rPr>
                                <w:rFonts w:cs="Abz-2 (Badr)" w:hint="cs"/>
                                <w:b/>
                                <w:bCs/>
                                <w:color w:val="000000"/>
                                <w:sz w:val="32"/>
                                <w:szCs w:val="32"/>
                                <w:rtl/>
                              </w:rPr>
                              <w:t>علي باقر الموسى</w:t>
                            </w:r>
                          </w:p>
                          <w:p w:rsidR="00653CF1" w:rsidRPr="001B6341" w:rsidRDefault="00653CF1" w:rsidP="001B6341">
                            <w:pPr>
                              <w:spacing w:before="120"/>
                              <w:ind w:firstLine="18"/>
                              <w:jc w:val="center"/>
                              <w:rPr>
                                <w:rFonts w:ascii="Mosawi" w:hAnsi="Mosawi" w:cs="Mosawi"/>
                                <w:color w:val="000000"/>
                                <w:sz w:val="2"/>
                                <w:szCs w:val="2"/>
                                <w:rtl/>
                              </w:rPr>
                            </w:pPr>
                          </w:p>
                          <w:p w:rsidR="00653CF1" w:rsidRPr="001B6341" w:rsidRDefault="00653CF1" w:rsidP="001B6341">
                            <w:pPr>
                              <w:spacing w:before="120"/>
                              <w:ind w:firstLine="18"/>
                              <w:jc w:val="center"/>
                              <w:rPr>
                                <w:rFonts w:ascii="Mosawi" w:hAnsi="Mosawi" w:cs="Mosawi"/>
                                <w:color w:val="000000"/>
                                <w:sz w:val="12"/>
                                <w:szCs w:val="8"/>
                                <w:rtl/>
                              </w:rPr>
                            </w:pPr>
                            <w:r w:rsidRPr="00BA2384">
                              <w:rPr>
                                <w:rFonts w:cs="HeshamNormal" w:hint="cs"/>
                                <w:color w:val="000000"/>
                                <w:rtl/>
                              </w:rPr>
                              <w:t>المدير المسؤول</w:t>
                            </w:r>
                          </w:p>
                          <w:p w:rsidR="00653CF1" w:rsidRPr="00BA2384" w:rsidRDefault="00653CF1" w:rsidP="00020833">
                            <w:pPr>
                              <w:ind w:firstLine="18"/>
                              <w:jc w:val="center"/>
                              <w:rPr>
                                <w:rFonts w:cs="Abz-2 (Badr)"/>
                                <w:b/>
                                <w:bCs/>
                                <w:color w:val="000000"/>
                                <w:rtl/>
                              </w:rPr>
                            </w:pPr>
                            <w:r w:rsidRPr="00BA2384">
                              <w:rPr>
                                <w:rFonts w:cs="Abz-2 (Badr)" w:hint="cs"/>
                                <w:b/>
                                <w:bCs/>
                                <w:color w:val="000000"/>
                                <w:sz w:val="32"/>
                                <w:szCs w:val="32"/>
                                <w:rtl/>
                              </w:rPr>
                              <w:t>ربيع سويدان</w:t>
                            </w:r>
                          </w:p>
                          <w:p w:rsidR="00653CF1" w:rsidRPr="004D5C94" w:rsidRDefault="00653CF1" w:rsidP="00020833">
                            <w:pPr>
                              <w:ind w:firstLine="18"/>
                              <w:jc w:val="center"/>
                              <w:rPr>
                                <w:rFonts w:cs="Taher"/>
                                <w:color w:val="000000"/>
                                <w:sz w:val="26"/>
                                <w:szCs w:val="22"/>
                                <w:rtl/>
                              </w:rPr>
                            </w:pPr>
                          </w:p>
                          <w:p w:rsidR="00653CF1" w:rsidRPr="00BA2384" w:rsidRDefault="00653CF1" w:rsidP="00020833">
                            <w:pPr>
                              <w:ind w:firstLine="18"/>
                              <w:jc w:val="center"/>
                              <w:rPr>
                                <w:rFonts w:cs="HeshamNormal"/>
                                <w:color w:val="000000"/>
                              </w:rPr>
                            </w:pPr>
                            <w:r w:rsidRPr="00BA2384">
                              <w:rPr>
                                <w:rFonts w:cs="HeshamNormal" w:hint="cs"/>
                                <w:color w:val="000000"/>
                                <w:rtl/>
                              </w:rPr>
                              <w:t xml:space="preserve">الهيئة الاستشارية </w:t>
                            </w:r>
                            <w:r w:rsidRPr="00BA2384">
                              <w:rPr>
                                <w:rFonts w:hint="cs"/>
                                <w:color w:val="000000"/>
                                <w:rtl/>
                              </w:rPr>
                              <w:t>(</w:t>
                            </w:r>
                            <w:r w:rsidRPr="00BA2384">
                              <w:rPr>
                                <w:rFonts w:cs="HeshamNormal" w:hint="cs"/>
                                <w:color w:val="000000"/>
                                <w:rtl/>
                              </w:rPr>
                              <w:t>أبجدياً</w:t>
                            </w:r>
                            <w:r w:rsidRPr="00BA2384">
                              <w:rPr>
                                <w:rFonts w:hint="cs"/>
                                <w:color w:val="000000"/>
                                <w:rtl/>
                              </w:rPr>
                              <w:t>)</w:t>
                            </w:r>
                          </w:p>
                          <w:p w:rsidR="00653CF1" w:rsidRDefault="00653CF1" w:rsidP="00020833">
                            <w:pPr>
                              <w:ind w:firstLine="18"/>
                              <w:jc w:val="center"/>
                              <w:rPr>
                                <w:rFonts w:cs="HeshamNormal"/>
                                <w:color w:val="000000"/>
                              </w:rPr>
                            </w:pPr>
                          </w:p>
                          <w:p w:rsidR="00653CF1" w:rsidRDefault="00653CF1" w:rsidP="00020833">
                            <w:pPr>
                              <w:ind w:firstLine="18"/>
                              <w:jc w:val="center"/>
                              <w:rPr>
                                <w:rFonts w:cs="HeshamNormal"/>
                                <w:color w:val="000000"/>
                              </w:rPr>
                            </w:pPr>
                          </w:p>
                          <w:p w:rsidR="00653CF1" w:rsidRDefault="00653CF1" w:rsidP="00020833">
                            <w:pPr>
                              <w:ind w:firstLine="18"/>
                              <w:jc w:val="center"/>
                              <w:rPr>
                                <w:rFonts w:cs="HeshamNormal"/>
                                <w:color w:val="000000"/>
                              </w:rPr>
                            </w:pPr>
                          </w:p>
                          <w:p w:rsidR="00653CF1" w:rsidRDefault="00653CF1" w:rsidP="00020833">
                            <w:pPr>
                              <w:ind w:firstLine="18"/>
                              <w:jc w:val="center"/>
                              <w:rPr>
                                <w:rFonts w:cs="HeshamNormal"/>
                                <w:color w:val="000000"/>
                              </w:rPr>
                            </w:pPr>
                          </w:p>
                          <w:p w:rsidR="00653CF1" w:rsidRDefault="00653CF1" w:rsidP="00020833">
                            <w:pPr>
                              <w:ind w:firstLine="18"/>
                              <w:jc w:val="center"/>
                              <w:rPr>
                                <w:rFonts w:cs="HeshamNormal"/>
                                <w:color w:val="000000"/>
                              </w:rPr>
                            </w:pPr>
                          </w:p>
                          <w:p w:rsidR="00653CF1" w:rsidRPr="001B6341" w:rsidRDefault="00653CF1" w:rsidP="001B6341">
                            <w:pPr>
                              <w:ind w:firstLine="17"/>
                              <w:jc w:val="center"/>
                              <w:rPr>
                                <w:rFonts w:ascii="Mosawi" w:hAnsi="Mosawi" w:cs="Mosawi"/>
                                <w:color w:val="000000"/>
                                <w:sz w:val="12"/>
                                <w:szCs w:val="8"/>
                                <w:rtl/>
                              </w:rPr>
                            </w:pPr>
                          </w:p>
                          <w:p w:rsidR="00653CF1" w:rsidRPr="00130951" w:rsidRDefault="00653CF1" w:rsidP="00020833">
                            <w:pPr>
                              <w:ind w:firstLine="18"/>
                              <w:jc w:val="center"/>
                              <w:rPr>
                                <w:rFonts w:cs="HeshamNormal"/>
                                <w:color w:val="000000"/>
                              </w:rPr>
                            </w:pPr>
                            <w:r w:rsidRPr="00130951">
                              <w:rPr>
                                <w:rFonts w:cs="HeshamNormal" w:hint="cs"/>
                                <w:color w:val="000000"/>
                                <w:rtl/>
                              </w:rPr>
                              <w:t>تنضيد وإ</w:t>
                            </w:r>
                            <w:r w:rsidRPr="00AF669E">
                              <w:rPr>
                                <w:rFonts w:cs="AF_Najed" w:hint="cs"/>
                                <w:color w:val="000000"/>
                                <w:sz w:val="30"/>
                                <w:szCs w:val="30"/>
                                <w:rtl/>
                              </w:rPr>
                              <w:t>خر</w:t>
                            </w:r>
                            <w:r w:rsidRPr="00130951">
                              <w:rPr>
                                <w:rFonts w:cs="HeshamNormal" w:hint="cs"/>
                                <w:color w:val="000000"/>
                                <w:rtl/>
                              </w:rPr>
                              <w:t>اج</w:t>
                            </w:r>
                          </w:p>
                          <w:p w:rsidR="00653CF1" w:rsidRPr="00130951" w:rsidRDefault="00653CF1" w:rsidP="00020833">
                            <w:pPr>
                              <w:ind w:firstLine="18"/>
                              <w:jc w:val="center"/>
                              <w:rPr>
                                <w:rFonts w:cs="Abz-3 (Yagut)"/>
                                <w:b/>
                                <w:bCs/>
                                <w:color w:val="000000"/>
                                <w:sz w:val="22"/>
                                <w:szCs w:val="22"/>
                                <w:rtl/>
                              </w:rPr>
                            </w:pPr>
                            <w:r w:rsidRPr="00130951">
                              <w:rPr>
                                <w:rFonts w:cs="Abz-3 (Yagut)" w:hint="cs"/>
                                <w:b/>
                                <w:bCs/>
                                <w:color w:val="000000"/>
                                <w:sz w:val="22"/>
                                <w:szCs w:val="22"/>
                                <w:rtl/>
                              </w:rPr>
                              <w:t>مركز الثقلين</w:t>
                            </w:r>
                          </w:p>
                          <w:p w:rsidR="00653CF1" w:rsidRPr="00C84560" w:rsidRDefault="00653CF1" w:rsidP="00020833">
                            <w:pPr>
                              <w:ind w:firstLine="18"/>
                              <w:jc w:val="center"/>
                              <w:rPr>
                                <w:rFonts w:cs="Abz-3 (Yagut)"/>
                                <w:b/>
                                <w:bCs/>
                                <w:color w:val="000000"/>
                                <w:rtl/>
                              </w:rPr>
                            </w:pPr>
                          </w:p>
                          <w:p w:rsidR="00653CF1" w:rsidRPr="001B6341" w:rsidRDefault="00653CF1" w:rsidP="001B6341">
                            <w:pPr>
                              <w:spacing w:before="120"/>
                              <w:ind w:firstLine="18"/>
                              <w:jc w:val="center"/>
                              <w:rPr>
                                <w:rFonts w:ascii="Mosawi" w:hAnsi="Mosawi" w:cs="Mosawi"/>
                                <w:color w:val="000000"/>
                                <w:sz w:val="12"/>
                                <w:szCs w:val="8"/>
                                <w:rtl/>
                              </w:rPr>
                            </w:pPr>
                            <w:r w:rsidRPr="00130951">
                              <w:rPr>
                                <w:rFonts w:cs="HeshamNormal" w:hint="cs"/>
                                <w:color w:val="000000"/>
                                <w:rtl/>
                              </w:rPr>
                              <w:t>تصميم الغلاف</w:t>
                            </w:r>
                          </w:p>
                          <w:p w:rsidR="00653CF1" w:rsidRPr="00130951" w:rsidRDefault="00653CF1" w:rsidP="00020833">
                            <w:pPr>
                              <w:ind w:firstLine="18"/>
                              <w:jc w:val="center"/>
                              <w:rPr>
                                <w:rFonts w:cs="HeshamNormal"/>
                                <w:color w:val="000000"/>
                                <w:sz w:val="22"/>
                                <w:szCs w:val="22"/>
                              </w:rPr>
                            </w:pPr>
                            <w:r w:rsidRPr="00130951">
                              <w:rPr>
                                <w:rFonts w:cs="HeshamNormal"/>
                                <w:color w:val="000000"/>
                                <w:sz w:val="22"/>
                                <w:szCs w:val="22"/>
                              </w:rPr>
                              <w:t>Idea Creation</w:t>
                            </w:r>
                          </w:p>
                          <w:p w:rsidR="00653CF1" w:rsidRPr="008F5476" w:rsidRDefault="00653CF1" w:rsidP="00020833">
                            <w:pPr>
                              <w:spacing w:line="460" w:lineRule="exact"/>
                              <w:ind w:firstLine="18"/>
                              <w:jc w:val="center"/>
                              <w:rPr>
                                <w:rFonts w:cs="HeshamNormal"/>
                                <w:color w:val="000000"/>
                                <w:szCs w:val="20"/>
                              </w:rPr>
                            </w:pPr>
                          </w:p>
                          <w:p w:rsidR="00653CF1" w:rsidRPr="00CD4BDD" w:rsidRDefault="00653CF1" w:rsidP="00020833">
                            <w:pPr>
                              <w:ind w:firstLine="1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18.15pt;margin-top:10.3pt;width:143.85pt;height:5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" strokeweight="1pt">
                <v:textbox inset="0,0,0,0">
                  <w:txbxContent>
                    <w:p w:rsidR="00653CF1" w:rsidRPr="001B6341" w:rsidRDefault="00653CF1" w:rsidP="001B6341">
                      <w:pPr>
                        <w:spacing w:before="120" w:line="240" w:lineRule="auto"/>
                        <w:ind w:firstLine="17"/>
                        <w:jc w:val="center"/>
                        <w:rPr>
                          <w:rFonts w:ascii="Mosawi" w:hAnsi="Mosawi" w:cs="Mosawi"/>
                          <w:color w:val="000000"/>
                          <w:sz w:val="4"/>
                          <w:szCs w:val="2"/>
                          <w:rtl/>
                        </w:rPr>
                      </w:pPr>
                    </w:p>
                    <w:p w:rsidR="00653CF1" w:rsidRPr="001B6341" w:rsidRDefault="00653CF1" w:rsidP="00020833">
                      <w:pPr>
                        <w:spacing w:before="120"/>
                        <w:ind w:firstLine="18"/>
                        <w:jc w:val="center"/>
                        <w:rPr>
                          <w:rFonts w:ascii="Mosawi" w:hAnsi="Mosawi" w:cs="Mosawi"/>
                          <w:color w:val="000000"/>
                          <w:sz w:val="12"/>
                          <w:szCs w:val="8"/>
                          <w:rtl/>
                        </w:rPr>
                      </w:pPr>
                      <w:r w:rsidRPr="00BA2384">
                        <w:rPr>
                          <w:rFonts w:cs="HeshamNormal" w:hint="cs"/>
                          <w:color w:val="000000"/>
                          <w:rtl/>
                        </w:rPr>
                        <w:t>رئيـس التحـرير</w:t>
                      </w:r>
                    </w:p>
                    <w:p w:rsidR="00653CF1" w:rsidRPr="00520213" w:rsidRDefault="00653CF1" w:rsidP="00020833">
                      <w:pPr>
                        <w:ind w:firstLine="18"/>
                        <w:jc w:val="center"/>
                        <w:rPr>
                          <w:rFonts w:cs="Abz-2 (Badr)"/>
                          <w:b/>
                          <w:bCs/>
                          <w:color w:val="000000"/>
                          <w:sz w:val="10"/>
                          <w:szCs w:val="10"/>
                          <w:rtl/>
                        </w:rPr>
                      </w:pPr>
                      <w:r w:rsidRPr="00E8278A">
                        <w:rPr>
                          <w:rFonts w:cs="Abz-2 (Badr)" w:hint="cs"/>
                          <w:b/>
                          <w:bCs/>
                          <w:color w:val="000000"/>
                          <w:sz w:val="32"/>
                          <w:szCs w:val="32"/>
                          <w:rtl/>
                        </w:rPr>
                        <w:t>حي</w:t>
                      </w:r>
                      <w:r>
                        <w:rPr>
                          <w:rFonts w:cs="Abz-2 (Badr)" w:hint="cs"/>
                          <w:b/>
                          <w:bCs/>
                          <w:color w:val="000000"/>
                          <w:sz w:val="32"/>
                          <w:szCs w:val="32"/>
                          <w:rtl/>
                        </w:rPr>
                        <w:t>ـ</w:t>
                      </w:r>
                      <w:r w:rsidRPr="00E8278A">
                        <w:rPr>
                          <w:rFonts w:cs="Abz-2 (Badr)" w:hint="cs"/>
                          <w:b/>
                          <w:bCs/>
                          <w:color w:val="000000"/>
                          <w:sz w:val="32"/>
                          <w:szCs w:val="32"/>
                          <w:rtl/>
                        </w:rPr>
                        <w:t>در حب الله</w:t>
                      </w:r>
                    </w:p>
                    <w:p w:rsidR="00653CF1" w:rsidRPr="001B6341" w:rsidRDefault="00653CF1" w:rsidP="001B6341">
                      <w:pPr>
                        <w:spacing w:before="120"/>
                        <w:ind w:firstLine="18"/>
                        <w:jc w:val="center"/>
                        <w:rPr>
                          <w:rFonts w:ascii="Mosawi" w:hAnsi="Mosawi" w:cs="Mosawi"/>
                          <w:color w:val="000000"/>
                          <w:sz w:val="12"/>
                          <w:szCs w:val="8"/>
                          <w:rtl/>
                        </w:rPr>
                      </w:pPr>
                    </w:p>
                    <w:p w:rsidR="00653CF1" w:rsidRDefault="00653CF1" w:rsidP="00020833">
                      <w:pPr>
                        <w:ind w:firstLine="18"/>
                        <w:jc w:val="center"/>
                        <w:rPr>
                          <w:rFonts w:cs="Abz-2 (Badr)"/>
                          <w:b/>
                          <w:bCs/>
                          <w:color w:val="000000"/>
                          <w:sz w:val="30"/>
                          <w:szCs w:val="30"/>
                          <w:rtl/>
                        </w:rPr>
                      </w:pPr>
                      <w:r w:rsidRPr="00766E35">
                        <w:rPr>
                          <w:rFonts w:cs="HeshamNormal" w:hint="cs"/>
                          <w:color w:val="000000"/>
                          <w:rtl/>
                        </w:rPr>
                        <w:t>مدير التحرير</w:t>
                      </w:r>
                      <w:r>
                        <w:rPr>
                          <w:rFonts w:cs="Abz-2 (Badr)" w:hint="cs"/>
                          <w:b/>
                          <w:bCs/>
                          <w:color w:val="000000"/>
                          <w:rtl/>
                        </w:rPr>
                        <w:t xml:space="preserve"> </w:t>
                      </w:r>
                    </w:p>
                    <w:p w:rsidR="00653CF1" w:rsidRPr="00C84560" w:rsidRDefault="00653CF1" w:rsidP="00020833">
                      <w:pPr>
                        <w:ind w:firstLine="18"/>
                        <w:jc w:val="center"/>
                        <w:rPr>
                          <w:rFonts w:cs="Abz-2 (Badr)"/>
                          <w:b/>
                          <w:bCs/>
                          <w:color w:val="000000"/>
                          <w:sz w:val="12"/>
                          <w:szCs w:val="12"/>
                          <w:rtl/>
                        </w:rPr>
                      </w:pPr>
                      <w:r w:rsidRPr="00766E35">
                        <w:rPr>
                          <w:rFonts w:cs="Abz-2 (Badr)" w:hint="cs"/>
                          <w:b/>
                          <w:bCs/>
                          <w:color w:val="000000"/>
                          <w:sz w:val="30"/>
                          <w:szCs w:val="30"/>
                          <w:rtl/>
                        </w:rPr>
                        <w:t>محمد عباس دهيني</w:t>
                      </w:r>
                    </w:p>
                    <w:p w:rsidR="00653CF1" w:rsidRPr="004D5C94" w:rsidRDefault="00653CF1" w:rsidP="00020833">
                      <w:pPr>
                        <w:ind w:firstLine="18"/>
                        <w:jc w:val="center"/>
                        <w:rPr>
                          <w:rFonts w:cs="Taher"/>
                          <w:color w:val="000000"/>
                          <w:rtl/>
                        </w:rPr>
                      </w:pPr>
                    </w:p>
                    <w:p w:rsidR="00653CF1" w:rsidRPr="004D5C94" w:rsidRDefault="00653CF1" w:rsidP="00020833">
                      <w:pPr>
                        <w:ind w:firstLine="18"/>
                        <w:jc w:val="center"/>
                        <w:rPr>
                          <w:rFonts w:cs="Taher"/>
                          <w:color w:val="000000"/>
                          <w:rtl/>
                        </w:rPr>
                      </w:pPr>
                      <w:r>
                        <w:rPr>
                          <w:rFonts w:cs="HeshamNormal" w:hint="cs"/>
                          <w:color w:val="000000"/>
                          <w:rtl/>
                        </w:rPr>
                        <w:t>المدير العام</w:t>
                      </w:r>
                    </w:p>
                    <w:p w:rsidR="00653CF1" w:rsidRPr="00520213" w:rsidRDefault="00653CF1" w:rsidP="00020833">
                      <w:pPr>
                        <w:ind w:firstLine="18"/>
                        <w:jc w:val="center"/>
                        <w:rPr>
                          <w:rFonts w:cs="Abz-2 (Badr)"/>
                          <w:b/>
                          <w:bCs/>
                          <w:color w:val="000000"/>
                          <w:sz w:val="10"/>
                          <w:szCs w:val="10"/>
                          <w:rtl/>
                        </w:rPr>
                      </w:pPr>
                      <w:r>
                        <w:rPr>
                          <w:rFonts w:cs="Abz-2 (Badr)" w:hint="cs"/>
                          <w:b/>
                          <w:bCs/>
                          <w:color w:val="000000"/>
                          <w:sz w:val="32"/>
                          <w:szCs w:val="32"/>
                          <w:rtl/>
                        </w:rPr>
                        <w:t>علي باقر الموسى</w:t>
                      </w:r>
                    </w:p>
                    <w:p w:rsidR="00653CF1" w:rsidRPr="001B6341" w:rsidRDefault="00653CF1" w:rsidP="001B6341">
                      <w:pPr>
                        <w:spacing w:before="120"/>
                        <w:ind w:firstLine="18"/>
                        <w:jc w:val="center"/>
                        <w:rPr>
                          <w:rFonts w:ascii="Mosawi" w:hAnsi="Mosawi" w:cs="Mosawi"/>
                          <w:color w:val="000000"/>
                          <w:sz w:val="2"/>
                          <w:szCs w:val="2"/>
                          <w:rtl/>
                        </w:rPr>
                      </w:pPr>
                    </w:p>
                    <w:p w:rsidR="00653CF1" w:rsidRPr="001B6341" w:rsidRDefault="00653CF1" w:rsidP="001B6341">
                      <w:pPr>
                        <w:spacing w:before="120"/>
                        <w:ind w:firstLine="18"/>
                        <w:jc w:val="center"/>
                        <w:rPr>
                          <w:rFonts w:ascii="Mosawi" w:hAnsi="Mosawi" w:cs="Mosawi"/>
                          <w:color w:val="000000"/>
                          <w:sz w:val="12"/>
                          <w:szCs w:val="8"/>
                          <w:rtl/>
                        </w:rPr>
                      </w:pPr>
                      <w:r w:rsidRPr="00BA2384">
                        <w:rPr>
                          <w:rFonts w:cs="HeshamNormal" w:hint="cs"/>
                          <w:color w:val="000000"/>
                          <w:rtl/>
                        </w:rPr>
                        <w:t>المدير المسؤول</w:t>
                      </w:r>
                    </w:p>
                    <w:p w:rsidR="00653CF1" w:rsidRPr="00BA2384" w:rsidRDefault="00653CF1" w:rsidP="00020833">
                      <w:pPr>
                        <w:ind w:firstLine="18"/>
                        <w:jc w:val="center"/>
                        <w:rPr>
                          <w:rFonts w:cs="Abz-2 (Badr)"/>
                          <w:b/>
                          <w:bCs/>
                          <w:color w:val="000000"/>
                          <w:rtl/>
                        </w:rPr>
                      </w:pPr>
                      <w:r w:rsidRPr="00BA2384">
                        <w:rPr>
                          <w:rFonts w:cs="Abz-2 (Badr)" w:hint="cs"/>
                          <w:b/>
                          <w:bCs/>
                          <w:color w:val="000000"/>
                          <w:sz w:val="32"/>
                          <w:szCs w:val="32"/>
                          <w:rtl/>
                        </w:rPr>
                        <w:t>ربيع سويدان</w:t>
                      </w:r>
                    </w:p>
                    <w:p w:rsidR="00653CF1" w:rsidRPr="004D5C94" w:rsidRDefault="00653CF1" w:rsidP="00020833">
                      <w:pPr>
                        <w:ind w:firstLine="18"/>
                        <w:jc w:val="center"/>
                        <w:rPr>
                          <w:rFonts w:cs="Taher"/>
                          <w:color w:val="000000"/>
                          <w:sz w:val="26"/>
                          <w:szCs w:val="22"/>
                          <w:rtl/>
                        </w:rPr>
                      </w:pPr>
                    </w:p>
                    <w:p w:rsidR="00653CF1" w:rsidRPr="00BA2384" w:rsidRDefault="00653CF1" w:rsidP="00020833">
                      <w:pPr>
                        <w:ind w:firstLine="18"/>
                        <w:jc w:val="center"/>
                        <w:rPr>
                          <w:rFonts w:cs="HeshamNormal"/>
                          <w:color w:val="000000"/>
                        </w:rPr>
                      </w:pPr>
                      <w:r w:rsidRPr="00BA2384">
                        <w:rPr>
                          <w:rFonts w:cs="HeshamNormal" w:hint="cs"/>
                          <w:color w:val="000000"/>
                          <w:rtl/>
                        </w:rPr>
                        <w:t xml:space="preserve">الهيئة الاستشارية </w:t>
                      </w:r>
                      <w:r w:rsidRPr="00BA2384">
                        <w:rPr>
                          <w:rFonts w:hint="cs"/>
                          <w:color w:val="000000"/>
                          <w:rtl/>
                        </w:rPr>
                        <w:t>(</w:t>
                      </w:r>
                      <w:r w:rsidRPr="00BA2384">
                        <w:rPr>
                          <w:rFonts w:cs="HeshamNormal" w:hint="cs"/>
                          <w:color w:val="000000"/>
                          <w:rtl/>
                        </w:rPr>
                        <w:t>أبجدياً</w:t>
                      </w:r>
                      <w:r w:rsidRPr="00BA2384">
                        <w:rPr>
                          <w:rFonts w:hint="cs"/>
                          <w:color w:val="000000"/>
                          <w:rtl/>
                        </w:rPr>
                        <w:t>)</w:t>
                      </w:r>
                    </w:p>
                    <w:p w:rsidR="00653CF1" w:rsidRDefault="00653CF1" w:rsidP="00020833">
                      <w:pPr>
                        <w:ind w:firstLine="18"/>
                        <w:jc w:val="center"/>
                        <w:rPr>
                          <w:rFonts w:cs="HeshamNormal"/>
                          <w:color w:val="000000"/>
                        </w:rPr>
                      </w:pPr>
                    </w:p>
                    <w:p w:rsidR="00653CF1" w:rsidRDefault="00653CF1" w:rsidP="00020833">
                      <w:pPr>
                        <w:ind w:firstLine="18"/>
                        <w:jc w:val="center"/>
                        <w:rPr>
                          <w:rFonts w:cs="HeshamNormal"/>
                          <w:color w:val="000000"/>
                        </w:rPr>
                      </w:pPr>
                    </w:p>
                    <w:p w:rsidR="00653CF1" w:rsidRDefault="00653CF1" w:rsidP="00020833">
                      <w:pPr>
                        <w:ind w:firstLine="18"/>
                        <w:jc w:val="center"/>
                        <w:rPr>
                          <w:rFonts w:cs="HeshamNormal"/>
                          <w:color w:val="000000"/>
                        </w:rPr>
                      </w:pPr>
                    </w:p>
                    <w:p w:rsidR="00653CF1" w:rsidRDefault="00653CF1" w:rsidP="00020833">
                      <w:pPr>
                        <w:ind w:firstLine="18"/>
                        <w:jc w:val="center"/>
                        <w:rPr>
                          <w:rFonts w:cs="HeshamNormal"/>
                          <w:color w:val="000000"/>
                        </w:rPr>
                      </w:pPr>
                    </w:p>
                    <w:p w:rsidR="00653CF1" w:rsidRDefault="00653CF1" w:rsidP="00020833">
                      <w:pPr>
                        <w:ind w:firstLine="18"/>
                        <w:jc w:val="center"/>
                        <w:rPr>
                          <w:rFonts w:cs="HeshamNormal"/>
                          <w:color w:val="000000"/>
                        </w:rPr>
                      </w:pPr>
                    </w:p>
                    <w:p w:rsidR="00653CF1" w:rsidRPr="001B6341" w:rsidRDefault="00653CF1" w:rsidP="001B6341">
                      <w:pPr>
                        <w:ind w:firstLine="17"/>
                        <w:jc w:val="center"/>
                        <w:rPr>
                          <w:rFonts w:ascii="Mosawi" w:hAnsi="Mosawi" w:cs="Mosawi"/>
                          <w:color w:val="000000"/>
                          <w:sz w:val="12"/>
                          <w:szCs w:val="8"/>
                          <w:rtl/>
                        </w:rPr>
                      </w:pPr>
                    </w:p>
                    <w:p w:rsidR="00653CF1" w:rsidRPr="00130951" w:rsidRDefault="00653CF1" w:rsidP="00020833">
                      <w:pPr>
                        <w:ind w:firstLine="18"/>
                        <w:jc w:val="center"/>
                        <w:rPr>
                          <w:rFonts w:cs="HeshamNormal"/>
                          <w:color w:val="000000"/>
                        </w:rPr>
                      </w:pPr>
                      <w:r w:rsidRPr="00130951">
                        <w:rPr>
                          <w:rFonts w:cs="HeshamNormal" w:hint="cs"/>
                          <w:color w:val="000000"/>
                          <w:rtl/>
                        </w:rPr>
                        <w:t>تنضيد وإ</w:t>
                      </w:r>
                      <w:r w:rsidRPr="00AF669E">
                        <w:rPr>
                          <w:rFonts w:cs="AF_Najed" w:hint="cs"/>
                          <w:color w:val="000000"/>
                          <w:sz w:val="30"/>
                          <w:szCs w:val="30"/>
                          <w:rtl/>
                        </w:rPr>
                        <w:t>خر</w:t>
                      </w:r>
                      <w:r w:rsidRPr="00130951">
                        <w:rPr>
                          <w:rFonts w:cs="HeshamNormal" w:hint="cs"/>
                          <w:color w:val="000000"/>
                          <w:rtl/>
                        </w:rPr>
                        <w:t>اج</w:t>
                      </w:r>
                    </w:p>
                    <w:p w:rsidR="00653CF1" w:rsidRPr="00130951" w:rsidRDefault="00653CF1" w:rsidP="00020833">
                      <w:pPr>
                        <w:ind w:firstLine="18"/>
                        <w:jc w:val="center"/>
                        <w:rPr>
                          <w:rFonts w:cs="Abz-3 (Yagut)"/>
                          <w:b/>
                          <w:bCs/>
                          <w:color w:val="000000"/>
                          <w:sz w:val="22"/>
                          <w:szCs w:val="22"/>
                          <w:rtl/>
                        </w:rPr>
                      </w:pPr>
                      <w:r w:rsidRPr="00130951">
                        <w:rPr>
                          <w:rFonts w:cs="Abz-3 (Yagut)" w:hint="cs"/>
                          <w:b/>
                          <w:bCs/>
                          <w:color w:val="000000"/>
                          <w:sz w:val="22"/>
                          <w:szCs w:val="22"/>
                          <w:rtl/>
                        </w:rPr>
                        <w:t>مركز الثقلين</w:t>
                      </w:r>
                    </w:p>
                    <w:p w:rsidR="00653CF1" w:rsidRPr="00C84560" w:rsidRDefault="00653CF1" w:rsidP="00020833">
                      <w:pPr>
                        <w:ind w:firstLine="18"/>
                        <w:jc w:val="center"/>
                        <w:rPr>
                          <w:rFonts w:cs="Abz-3 (Yagut)"/>
                          <w:b/>
                          <w:bCs/>
                          <w:color w:val="000000"/>
                          <w:rtl/>
                        </w:rPr>
                      </w:pPr>
                    </w:p>
                    <w:p w:rsidR="00653CF1" w:rsidRPr="001B6341" w:rsidRDefault="00653CF1" w:rsidP="001B6341">
                      <w:pPr>
                        <w:spacing w:before="120"/>
                        <w:ind w:firstLine="18"/>
                        <w:jc w:val="center"/>
                        <w:rPr>
                          <w:rFonts w:ascii="Mosawi" w:hAnsi="Mosawi" w:cs="Mosawi"/>
                          <w:color w:val="000000"/>
                          <w:sz w:val="12"/>
                          <w:szCs w:val="8"/>
                          <w:rtl/>
                        </w:rPr>
                      </w:pPr>
                      <w:r w:rsidRPr="00130951">
                        <w:rPr>
                          <w:rFonts w:cs="HeshamNormal" w:hint="cs"/>
                          <w:color w:val="000000"/>
                          <w:rtl/>
                        </w:rPr>
                        <w:t>تصميم الغلاف</w:t>
                      </w:r>
                    </w:p>
                    <w:p w:rsidR="00653CF1" w:rsidRPr="00130951" w:rsidRDefault="00653CF1" w:rsidP="00020833">
                      <w:pPr>
                        <w:ind w:firstLine="18"/>
                        <w:jc w:val="center"/>
                        <w:rPr>
                          <w:rFonts w:cs="HeshamNormal"/>
                          <w:color w:val="000000"/>
                          <w:sz w:val="22"/>
                          <w:szCs w:val="22"/>
                        </w:rPr>
                      </w:pPr>
                      <w:r w:rsidRPr="00130951">
                        <w:rPr>
                          <w:rFonts w:cs="HeshamNormal"/>
                          <w:color w:val="000000"/>
                          <w:sz w:val="22"/>
                          <w:szCs w:val="22"/>
                        </w:rPr>
                        <w:t>Idea Creation</w:t>
                      </w:r>
                    </w:p>
                    <w:p w:rsidR="00653CF1" w:rsidRPr="008F5476" w:rsidRDefault="00653CF1" w:rsidP="00020833">
                      <w:pPr>
                        <w:spacing w:line="460" w:lineRule="exact"/>
                        <w:ind w:firstLine="18"/>
                        <w:jc w:val="center"/>
                        <w:rPr>
                          <w:rFonts w:cs="HeshamNormal"/>
                          <w:color w:val="000000"/>
                          <w:szCs w:val="20"/>
                        </w:rPr>
                      </w:pPr>
                    </w:p>
                    <w:p w:rsidR="00653CF1" w:rsidRPr="00CD4BDD" w:rsidRDefault="00653CF1" w:rsidP="00020833">
                      <w:pPr>
                        <w:ind w:firstLine="18"/>
                      </w:pPr>
                    </w:p>
                  </w:txbxContent>
                </v:textbox>
              </v:shape>
            </w:pict>
          </mc:Fallback>
        </mc:AlternateContent>
      </w:r>
      <w:r w:rsidRPr="00020833">
        <w:rPr>
          <w:rFonts w:ascii="Times New Roman" w:eastAsia="Times New Roman" w:hAnsi="Times New Roman" w:cs="SKR HEAD1"/>
          <w:b/>
          <w:i/>
          <w:iCs/>
          <w:spacing w:val="-4"/>
          <w:sz w:val="78"/>
          <w:szCs w:val="78"/>
          <w:rtl/>
          <w:lang w:eastAsia="ar-SA"/>
        </w:rPr>
        <w:t>الاجتهاد والتجديد</w:t>
      </w:r>
    </w:p>
    <w:p w:rsidR="00020833" w:rsidRPr="00020833" w:rsidRDefault="00020833" w:rsidP="00020833">
      <w:pPr>
        <w:widowControl/>
        <w:spacing w:line="440" w:lineRule="exact"/>
        <w:ind w:left="2835" w:firstLine="0"/>
        <w:jc w:val="center"/>
        <w:rPr>
          <w:rFonts w:ascii="Arial" w:eastAsia="Times New Roman" w:hAnsi="Arial" w:cs="Ya-Ali"/>
          <w:b/>
          <w:sz w:val="23"/>
          <w:szCs w:val="23"/>
          <w:rtl/>
          <w:lang w:eastAsia="ar-SA"/>
        </w:rPr>
      </w:pPr>
      <w:r w:rsidRPr="00020833">
        <w:rPr>
          <w:rFonts w:ascii="Arial" w:eastAsia="Times New Roman" w:hAnsi="Arial" w:cs="Ya-Ali"/>
          <w:b/>
          <w:sz w:val="23"/>
          <w:szCs w:val="23"/>
          <w:rtl/>
          <w:lang w:eastAsia="ar-SA"/>
        </w:rPr>
        <w:t>فصلية مختصة بقضـــايا الاجتهاد والفقــه الإسلامي</w:t>
      </w:r>
    </w:p>
    <w:p w:rsidR="00020833" w:rsidRPr="00020833" w:rsidRDefault="00020833" w:rsidP="007B03D9">
      <w:pPr>
        <w:autoSpaceDE w:val="0"/>
        <w:autoSpaceDN w:val="0"/>
        <w:ind w:left="2835" w:firstLine="0"/>
        <w:jc w:val="center"/>
        <w:rPr>
          <w:rFonts w:ascii="Arial" w:eastAsia="Times New Roman" w:hAnsi="Arial" w:cs="Ya-Ali"/>
          <w:b/>
          <w:sz w:val="23"/>
          <w:szCs w:val="23"/>
          <w:rtl/>
          <w:lang w:eastAsia="ar-SA"/>
        </w:rPr>
      </w:pPr>
      <w:r w:rsidRPr="00020833">
        <w:rPr>
          <w:rFonts w:ascii="Arial" w:eastAsia="Times New Roman" w:hAnsi="Arial" w:cs="Ya-Ali"/>
          <w:b/>
          <w:sz w:val="23"/>
          <w:szCs w:val="23"/>
          <w:rtl/>
          <w:lang w:eastAsia="ar-SA"/>
        </w:rPr>
        <w:t>العدد ال</w:t>
      </w:r>
      <w:r w:rsidR="007B03D9">
        <w:rPr>
          <w:rFonts w:ascii="Arial" w:eastAsia="Times New Roman" w:hAnsi="Arial" w:cs="Ya-Ali" w:hint="cs"/>
          <w:b/>
          <w:sz w:val="23"/>
          <w:szCs w:val="23"/>
          <w:rtl/>
          <w:lang w:eastAsia="ar-SA"/>
        </w:rPr>
        <w:t>تاسع</w:t>
      </w:r>
      <w:r w:rsidRPr="00020833">
        <w:rPr>
          <w:rFonts w:ascii="Arial" w:eastAsia="Times New Roman" w:hAnsi="Arial" w:cs="Ya-Ali"/>
          <w:b/>
          <w:sz w:val="23"/>
          <w:szCs w:val="23"/>
          <w:rtl/>
          <w:lang w:eastAsia="ar-SA"/>
        </w:rPr>
        <w:t xml:space="preserve"> عشر، السـنة </w:t>
      </w:r>
      <w:r w:rsidR="007B03D9">
        <w:rPr>
          <w:rFonts w:ascii="Arial" w:eastAsia="Times New Roman" w:hAnsi="Arial" w:cs="Ya-Ali" w:hint="cs"/>
          <w:b/>
          <w:sz w:val="23"/>
          <w:szCs w:val="23"/>
          <w:rtl/>
          <w:lang w:eastAsia="ar-SA"/>
        </w:rPr>
        <w:t>الخامسة،</w:t>
      </w:r>
      <w:r w:rsidRPr="00020833">
        <w:rPr>
          <w:rFonts w:ascii="Arial" w:eastAsia="Times New Roman" w:hAnsi="Arial" w:cs="Ya-Ali"/>
          <w:b/>
          <w:sz w:val="23"/>
          <w:szCs w:val="23"/>
          <w:rtl/>
          <w:lang w:eastAsia="ar-SA"/>
        </w:rPr>
        <w:t xml:space="preserve"> </w:t>
      </w:r>
      <w:r w:rsidR="007B03D9">
        <w:rPr>
          <w:rFonts w:ascii="Arial" w:eastAsia="Times New Roman" w:hAnsi="Arial" w:cs="Ya-Ali" w:hint="cs"/>
          <w:b/>
          <w:sz w:val="23"/>
          <w:szCs w:val="23"/>
          <w:rtl/>
          <w:lang w:eastAsia="ar-SA"/>
        </w:rPr>
        <w:t>صيف</w:t>
      </w:r>
      <w:r w:rsidRPr="00020833">
        <w:rPr>
          <w:rFonts w:ascii="Arial" w:eastAsia="Times New Roman" w:hAnsi="Arial" w:cs="Ya-Ali"/>
          <w:b/>
          <w:sz w:val="23"/>
          <w:szCs w:val="23"/>
          <w:rtl/>
          <w:lang w:eastAsia="ar-SA"/>
        </w:rPr>
        <w:t xml:space="preserve"> 201</w:t>
      </w:r>
      <w:r w:rsidR="007B03D9">
        <w:rPr>
          <w:rFonts w:ascii="Arial" w:eastAsia="Times New Roman" w:hAnsi="Arial" w:cs="Ya-Ali" w:hint="cs"/>
          <w:b/>
          <w:sz w:val="23"/>
          <w:szCs w:val="23"/>
          <w:rtl/>
          <w:lang w:eastAsia="ar-SA"/>
        </w:rPr>
        <w:t>1</w:t>
      </w:r>
      <w:r w:rsidRPr="00020833">
        <w:rPr>
          <w:rFonts w:ascii="Arial" w:eastAsia="Times New Roman" w:hAnsi="Arial" w:cs="Ya-Ali"/>
          <w:b/>
          <w:sz w:val="23"/>
          <w:szCs w:val="23"/>
          <w:rtl/>
          <w:lang w:eastAsia="ar-SA"/>
        </w:rPr>
        <w:t>م، 143</w:t>
      </w:r>
      <w:r w:rsidR="007B03D9">
        <w:rPr>
          <w:rFonts w:ascii="Arial" w:eastAsia="Times New Roman" w:hAnsi="Arial" w:cs="Ya-Ali" w:hint="cs"/>
          <w:b/>
          <w:sz w:val="23"/>
          <w:szCs w:val="23"/>
          <w:rtl/>
          <w:lang w:eastAsia="ar-SA"/>
        </w:rPr>
        <w:t>2</w:t>
      </w:r>
      <w:r w:rsidRPr="00020833">
        <w:rPr>
          <w:rFonts w:ascii="Arial" w:eastAsia="Times New Roman" w:hAnsi="Arial" w:cs="Ya-Ali"/>
          <w:b/>
          <w:sz w:val="23"/>
          <w:szCs w:val="23"/>
          <w:rtl/>
          <w:lang w:eastAsia="ar-SA"/>
        </w:rPr>
        <w:t>هــ</w:t>
      </w:r>
    </w:p>
    <w:p w:rsidR="00020833" w:rsidRPr="00020833" w:rsidRDefault="00020833" w:rsidP="00020833">
      <w:pPr>
        <w:tabs>
          <w:tab w:val="left" w:pos="-289"/>
          <w:tab w:val="center" w:pos="1955"/>
        </w:tabs>
        <w:autoSpaceDE w:val="0"/>
        <w:autoSpaceDN w:val="0"/>
        <w:ind w:right="2835" w:firstLine="0"/>
        <w:jc w:val="left"/>
        <w:rPr>
          <w:rFonts w:ascii="Times New Roman" w:eastAsia="Times New Roman" w:hAnsi="Times New Roman"/>
          <w:bCs/>
          <w:spacing w:val="-4"/>
          <w:sz w:val="26"/>
          <w:rtl/>
          <w:lang w:eastAsia="ar-SA"/>
        </w:rPr>
      </w:pPr>
      <w:r>
        <w:rPr>
          <w:rFonts w:ascii="Times New Roman" w:eastAsia="Times New Roman" w:hAnsi="Times New Roman" w:cs="PT Bold Heading"/>
          <w:noProof/>
          <w:spacing w:val="-4"/>
          <w:sz w:val="22"/>
          <w:szCs w:val="20"/>
          <w:rtl/>
        </w:rPr>
        <mc:AlternateContent>
          <mc:Choice Requires="wps">
            <w:drawing>
              <wp:anchor distT="0" distB="0" distL="114300" distR="114300" simplePos="0" relativeHeight="251659264" behindDoc="0" locked="0" layoutInCell="1" allowOverlap="1" wp14:anchorId="708AAD6E" wp14:editId="132C594A">
                <wp:simplePos x="0" y="0"/>
                <wp:positionH relativeFrom="column">
                  <wp:posOffset>46355</wp:posOffset>
                </wp:positionH>
                <wp:positionV relativeFrom="paragraph">
                  <wp:posOffset>209550</wp:posOffset>
                </wp:positionV>
                <wp:extent cx="2478405" cy="54521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545211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53CF1" w:rsidRPr="00020833" w:rsidRDefault="00653CF1" w:rsidP="00020833">
                            <w:pPr>
                              <w:spacing w:before="120" w:after="120" w:line="350" w:lineRule="exact"/>
                              <w:ind w:firstLine="0"/>
                              <w:rPr>
                                <w:rFonts w:cs="Taher"/>
                                <w:b/>
                                <w:rtl/>
                              </w:rPr>
                            </w:pPr>
                            <w:r w:rsidRPr="00644DD9">
                              <w:rPr>
                                <w:rFonts w:cs="PT Bold Heading" w:hint="cs"/>
                                <w:bCs/>
                                <w:sz w:val="22"/>
                                <w:szCs w:val="22"/>
                              </w:rPr>
                              <w:sym w:font="Wingdings" w:char="F072"/>
                            </w:r>
                            <w:r w:rsidRPr="004C7CC2">
                              <w:rPr>
                                <w:rFonts w:cs="PT Bold Heading" w:hint="cs"/>
                                <w:b/>
                                <w:szCs w:val="20"/>
                                <w:rtl/>
                              </w:rPr>
                              <w:t xml:space="preserve"> </w:t>
                            </w:r>
                            <w:r w:rsidRPr="00151C8F">
                              <w:rPr>
                                <w:rFonts w:cs="Ya-Ali" w:hint="cs"/>
                                <w:sz w:val="32"/>
                                <w:szCs w:val="32"/>
                                <w:rtl/>
                              </w:rPr>
                              <w:t>شروط النشر:</w:t>
                            </w:r>
                          </w:p>
                          <w:p w:rsidR="00653CF1" w:rsidRPr="001B6341" w:rsidRDefault="00653CF1" w:rsidP="00020833">
                            <w:pPr>
                              <w:spacing w:line="430" w:lineRule="exact"/>
                              <w:ind w:firstLine="0"/>
                              <w:rPr>
                                <w:rFonts w:ascii="Mosawi" w:hAnsi="Mosawi" w:cs="Mosawi"/>
                                <w:sz w:val="26"/>
                                <w:szCs w:val="26"/>
                                <w:rtl/>
                              </w:rPr>
                            </w:pPr>
                            <w:r w:rsidRPr="00B42805">
                              <w:rPr>
                                <w:rFonts w:hint="cs"/>
                                <w:b/>
                                <w:sz w:val="26"/>
                                <w:szCs w:val="26"/>
                                <w:rtl/>
                              </w:rPr>
                              <w:sym w:font="Webdings" w:char="F033"/>
                            </w:r>
                            <w:r w:rsidRPr="00B42805">
                              <w:rPr>
                                <w:rFonts w:hint="cs"/>
                                <w:b/>
                                <w:sz w:val="26"/>
                                <w:szCs w:val="26"/>
                                <w:rtl/>
                              </w:rPr>
                              <w:t>ترحب المجلّة بمساهمات الباحثين في مجالات الفقه الإسلامي وأصوله، وعلم الحديث، والرجال، ومراجعات الكتب، والمناقشات.</w:t>
                            </w:r>
                          </w:p>
                          <w:p w:rsidR="00653CF1" w:rsidRPr="00020833" w:rsidRDefault="00653CF1" w:rsidP="00020833">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يشترط في المادة المرسلة أن تلتزم بأصول البحث العلمي على مختلف المستويات: المنهج، المنهجية، التوثيق، وأن لا تكون قد نشرت أو أرسلت للنشر في كتاب أو دورية عربية أخرى.</w:t>
                            </w:r>
                          </w:p>
                          <w:p w:rsidR="00653CF1" w:rsidRPr="00020833" w:rsidRDefault="00653CF1" w:rsidP="00020833">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تخضع المادة المرسلة لمراجعة هيئة التحرير، ولا تعاد إلى صاحبها، نشرت أم لم تنشر.</w:t>
                            </w:r>
                          </w:p>
                          <w:p w:rsidR="00653CF1" w:rsidRPr="00020833" w:rsidRDefault="00653CF1" w:rsidP="00020833">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يحقّ لهيئة التحرير إعادة صياغة النصوص التي ترد إليها إذا اقتضت الضرورة ذلك، شرط أن لا يؤدي إلى الإخلال بمقصود الكاتب.</w:t>
                            </w:r>
                          </w:p>
                          <w:p w:rsidR="00653CF1" w:rsidRPr="00020833" w:rsidRDefault="00653CF1" w:rsidP="00020833">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للمجلة حقّ إعادة نشر المواد المنشورة منفصلةً أو ضمن كتاب.</w:t>
                            </w:r>
                          </w:p>
                          <w:p w:rsidR="00653CF1" w:rsidRPr="00020833" w:rsidRDefault="00653CF1" w:rsidP="00020833">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ما تنشره المجلة لا يعبِّر بالضرورة عن وجهة نظرها.</w:t>
                            </w:r>
                          </w:p>
                          <w:p w:rsidR="00653CF1" w:rsidRPr="00020833" w:rsidRDefault="00653CF1" w:rsidP="00020833">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يخضع ترتيب المواد المنشورة لاعتبارات فنّية بحتة.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65pt;margin-top:16.5pt;width:195.15pt;height:4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" stroked="f" strokeweight="1pt">
                <v:textbox inset="0,0,0,0">
                  <w:txbxContent>
                    <w:p w:rsidR="00653CF1" w:rsidRPr="00020833" w:rsidRDefault="00653CF1" w:rsidP="00020833">
                      <w:pPr>
                        <w:spacing w:before="120" w:after="120" w:line="350" w:lineRule="exact"/>
                        <w:ind w:firstLine="0"/>
                        <w:rPr>
                          <w:rFonts w:cs="Taher"/>
                          <w:b/>
                          <w:rtl/>
                        </w:rPr>
                      </w:pPr>
                      <w:r w:rsidRPr="00644DD9">
                        <w:rPr>
                          <w:rFonts w:cs="PT Bold Heading" w:hint="cs"/>
                          <w:bCs/>
                          <w:sz w:val="22"/>
                          <w:szCs w:val="22"/>
                        </w:rPr>
                        <w:sym w:font="Wingdings" w:char="F072"/>
                      </w:r>
                      <w:r w:rsidRPr="004C7CC2">
                        <w:rPr>
                          <w:rFonts w:cs="PT Bold Heading" w:hint="cs"/>
                          <w:b/>
                          <w:szCs w:val="20"/>
                          <w:rtl/>
                        </w:rPr>
                        <w:t xml:space="preserve"> </w:t>
                      </w:r>
                      <w:r w:rsidRPr="00151C8F">
                        <w:rPr>
                          <w:rFonts w:cs="Ya-Ali" w:hint="cs"/>
                          <w:sz w:val="32"/>
                          <w:szCs w:val="32"/>
                          <w:rtl/>
                        </w:rPr>
                        <w:t>شروط النشر:</w:t>
                      </w:r>
                    </w:p>
                    <w:p w:rsidR="00653CF1" w:rsidRPr="001B6341" w:rsidRDefault="00653CF1" w:rsidP="00020833">
                      <w:pPr>
                        <w:spacing w:line="430" w:lineRule="exact"/>
                        <w:ind w:firstLine="0"/>
                        <w:rPr>
                          <w:rFonts w:ascii="Mosawi" w:hAnsi="Mosawi" w:cs="Mosawi"/>
                          <w:sz w:val="26"/>
                          <w:szCs w:val="26"/>
                          <w:rtl/>
                        </w:rPr>
                      </w:pPr>
                      <w:r w:rsidRPr="00B42805">
                        <w:rPr>
                          <w:rFonts w:hint="cs"/>
                          <w:b/>
                          <w:sz w:val="26"/>
                          <w:szCs w:val="26"/>
                          <w:rtl/>
                        </w:rPr>
                        <w:sym w:font="Webdings" w:char="F033"/>
                      </w:r>
                      <w:r w:rsidRPr="00B42805">
                        <w:rPr>
                          <w:rFonts w:hint="cs"/>
                          <w:b/>
                          <w:sz w:val="26"/>
                          <w:szCs w:val="26"/>
                          <w:rtl/>
                        </w:rPr>
                        <w:t>ترحب المجلّة بمساهمات الباحثين في مجالات الفقه الإسلامي وأصوله، وعلم الحديث، والرجال، ومراجعات الكتب، والمناقشات.</w:t>
                      </w:r>
                    </w:p>
                    <w:p w:rsidR="00653CF1" w:rsidRPr="00020833" w:rsidRDefault="00653CF1" w:rsidP="00020833">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يشترط في المادة المرسلة أن تلتزم بأصول البحث العلمي على مختلف المستويات: المنهج، المنهجية، التوثيق، وأن لا تكون قد نشرت أو أرسلت للنشر في كتاب أو دورية عربية أخرى.</w:t>
                      </w:r>
                    </w:p>
                    <w:p w:rsidR="00653CF1" w:rsidRPr="00020833" w:rsidRDefault="00653CF1" w:rsidP="00020833">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تخضع المادة المرسلة لمراجعة هيئة التحرير، ولا تعاد إلى صاحبها، نشرت أم لم تنشر.</w:t>
                      </w:r>
                    </w:p>
                    <w:p w:rsidR="00653CF1" w:rsidRPr="00020833" w:rsidRDefault="00653CF1" w:rsidP="00020833">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يحقّ لهيئة التحرير إعادة صياغة النصوص التي ترد إليها إذا اقتضت الضرورة ذلك، شرط أن لا يؤدي إلى الإخلال بمقصود الكاتب.</w:t>
                      </w:r>
                    </w:p>
                    <w:p w:rsidR="00653CF1" w:rsidRPr="00020833" w:rsidRDefault="00653CF1" w:rsidP="00020833">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للمجلة حقّ إعادة نشر المواد المنشورة منفصلةً أو ضمن كتاب.</w:t>
                      </w:r>
                    </w:p>
                    <w:p w:rsidR="00653CF1" w:rsidRPr="00020833" w:rsidRDefault="00653CF1" w:rsidP="00020833">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ما تنشره المجلة لا يعبِّر بالضرورة عن وجهة نظرها.</w:t>
                      </w:r>
                    </w:p>
                    <w:p w:rsidR="00653CF1" w:rsidRPr="00020833" w:rsidRDefault="00653CF1" w:rsidP="00020833">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يخضع ترتيب المواد المنشورة لاعتبارات فنّية بحتة.</w:t>
                      </w:r>
                    </w:p>
                  </w:txbxContent>
                </v:textbox>
              </v:shape>
            </w:pict>
          </mc:Fallback>
        </mc:AlternateContent>
      </w:r>
      <w:r w:rsidRPr="00020833">
        <w:rPr>
          <w:rFonts w:ascii="Times New Roman" w:eastAsia="Times New Roman" w:hAnsi="Times New Roman"/>
          <w:bCs/>
          <w:spacing w:val="-4"/>
          <w:sz w:val="26"/>
          <w:rtl/>
          <w:lang w:eastAsia="ar-SA"/>
        </w:rPr>
        <w:tab/>
      </w:r>
      <w:r w:rsidRPr="00020833">
        <w:rPr>
          <w:rFonts w:ascii="Times New Roman" w:eastAsia="Times New Roman" w:hAnsi="Times New Roman"/>
          <w:bCs/>
          <w:spacing w:val="-4"/>
          <w:sz w:val="26"/>
          <w:rtl/>
          <w:lang w:eastAsia="ar-SA"/>
        </w:rPr>
        <w:tab/>
      </w:r>
    </w:p>
    <w:p w:rsidR="00020833" w:rsidRPr="00020833" w:rsidRDefault="00020833" w:rsidP="00020833">
      <w:pPr>
        <w:widowControl/>
        <w:spacing w:line="320" w:lineRule="exact"/>
        <w:ind w:right="3052" w:firstLine="0"/>
        <w:rPr>
          <w:rFonts w:ascii="Times New Roman" w:eastAsia="Times New Roman" w:hAnsi="Times New Roman" w:cs="PT Bold Heading"/>
          <w:bCs/>
          <w:sz w:val="24"/>
          <w:szCs w:val="20"/>
          <w:rtl/>
          <w:lang w:eastAsia="ar-SA"/>
        </w:rPr>
      </w:pPr>
    </w:p>
    <w:p w:rsidR="00020833" w:rsidRPr="00020833" w:rsidRDefault="00AE146B" w:rsidP="00020833">
      <w:pPr>
        <w:widowControl/>
        <w:spacing w:line="240" w:lineRule="auto"/>
        <w:ind w:right="2977" w:firstLine="0"/>
        <w:jc w:val="left"/>
        <w:rPr>
          <w:rFonts w:ascii="Times New Roman" w:eastAsia="Times New Roman" w:hAnsi="Times New Roman" w:cs="PT Bold Heading"/>
          <w:bCs/>
          <w:sz w:val="24"/>
          <w:szCs w:val="20"/>
          <w:rtl/>
          <w:lang w:eastAsia="ar-SA"/>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16B9666" wp14:editId="67758DDC">
                <wp:simplePos x="0" y="0"/>
                <wp:positionH relativeFrom="column">
                  <wp:posOffset>2724785</wp:posOffset>
                </wp:positionH>
                <wp:positionV relativeFrom="paragraph">
                  <wp:posOffset>2042160</wp:posOffset>
                </wp:positionV>
                <wp:extent cx="702945" cy="13544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 cy="1354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CF1" w:rsidRDefault="00653CF1" w:rsidP="00AE146B">
                            <w:pPr>
                              <w:tabs>
                                <w:tab w:val="right" w:pos="2712"/>
                              </w:tabs>
                              <w:bidi w:val="0"/>
                              <w:ind w:firstLine="0"/>
                              <w:jc w:val="lowKashida"/>
                            </w:pPr>
                            <w:r>
                              <w:rPr>
                                <w:rFonts w:cs="Abz-3 (Yagut)" w:hint="cs"/>
                                <w:b/>
                                <w:bCs/>
                                <w:color w:val="000000"/>
                                <w:sz w:val="19"/>
                                <w:szCs w:val="19"/>
                                <w:rtl/>
                              </w:rPr>
                              <w:t>المغرب</w:t>
                            </w:r>
                            <w:r>
                              <w:rPr>
                                <w:rFonts w:cs="Abz-3 (Yagut)" w:hint="cs"/>
                                <w:b/>
                                <w:bCs/>
                                <w:color w:val="000000"/>
                                <w:sz w:val="19"/>
                                <w:szCs w:val="19"/>
                                <w:rtl/>
                              </w:rPr>
                              <w:br/>
                              <w:t>السعودية</w:t>
                            </w:r>
                            <w:r>
                              <w:rPr>
                                <w:rFonts w:cs="Abz-3 (Yagut)" w:hint="cs"/>
                                <w:b/>
                                <w:bCs/>
                                <w:color w:val="000000"/>
                                <w:sz w:val="19"/>
                                <w:szCs w:val="19"/>
                                <w:rtl/>
                              </w:rPr>
                              <w:br/>
                              <w:t>تركيا</w:t>
                            </w:r>
                            <w:r>
                              <w:rPr>
                                <w:rFonts w:cs="Abz-3 (Yagut)" w:hint="cs"/>
                                <w:b/>
                                <w:bCs/>
                                <w:color w:val="000000"/>
                                <w:sz w:val="19"/>
                                <w:szCs w:val="19"/>
                                <w:rtl/>
                              </w:rPr>
                              <w:br/>
                              <w:t>مصر</w:t>
                            </w:r>
                            <w:r>
                              <w:rPr>
                                <w:rFonts w:cs="Abz-3 (Yagut)" w:hint="cs"/>
                                <w:b/>
                                <w:bCs/>
                                <w:color w:val="000000"/>
                                <w:sz w:val="19"/>
                                <w:szCs w:val="19"/>
                                <w:rtl/>
                              </w:rPr>
                              <w:br/>
                              <w:t>إيران</w:t>
                            </w:r>
                            <w:r>
                              <w:rPr>
                                <w:rFonts w:cs="Abz-3 (Yagut)" w:hint="cs"/>
                                <w:b/>
                                <w:bCs/>
                                <w:color w:val="000000"/>
                                <w:sz w:val="19"/>
                                <w:szCs w:val="19"/>
                                <w:rtl/>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214.55pt;margin-top:160.8pt;width:55.35pt;height:10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" filled="f" stroked="f">
                <v:textbox>
                  <w:txbxContent>
                    <w:p w:rsidR="00653CF1" w:rsidRDefault="00653CF1" w:rsidP="00AE146B">
                      <w:pPr>
                        <w:tabs>
                          <w:tab w:val="right" w:pos="2712"/>
                        </w:tabs>
                        <w:bidi w:val="0"/>
                        <w:ind w:firstLine="0"/>
                        <w:jc w:val="lowKashida"/>
                      </w:pPr>
                      <w:r>
                        <w:rPr>
                          <w:rFonts w:cs="Abz-3 (Yagut)" w:hint="cs"/>
                          <w:b/>
                          <w:bCs/>
                          <w:color w:val="000000"/>
                          <w:sz w:val="19"/>
                          <w:szCs w:val="19"/>
                          <w:rtl/>
                        </w:rPr>
                        <w:t>المغرب</w:t>
                      </w:r>
                      <w:r>
                        <w:rPr>
                          <w:rFonts w:cs="Abz-3 (Yagut)" w:hint="cs"/>
                          <w:b/>
                          <w:bCs/>
                          <w:color w:val="000000"/>
                          <w:sz w:val="19"/>
                          <w:szCs w:val="19"/>
                          <w:rtl/>
                        </w:rPr>
                        <w:br/>
                        <w:t>السعودية</w:t>
                      </w:r>
                      <w:r>
                        <w:rPr>
                          <w:rFonts w:cs="Abz-3 (Yagut)" w:hint="cs"/>
                          <w:b/>
                          <w:bCs/>
                          <w:color w:val="000000"/>
                          <w:sz w:val="19"/>
                          <w:szCs w:val="19"/>
                          <w:rtl/>
                        </w:rPr>
                        <w:br/>
                        <w:t>تركيا</w:t>
                      </w:r>
                      <w:r>
                        <w:rPr>
                          <w:rFonts w:cs="Abz-3 (Yagut)" w:hint="cs"/>
                          <w:b/>
                          <w:bCs/>
                          <w:color w:val="000000"/>
                          <w:sz w:val="19"/>
                          <w:szCs w:val="19"/>
                          <w:rtl/>
                        </w:rPr>
                        <w:br/>
                        <w:t>مصر</w:t>
                      </w:r>
                      <w:r>
                        <w:rPr>
                          <w:rFonts w:cs="Abz-3 (Yagut)" w:hint="cs"/>
                          <w:b/>
                          <w:bCs/>
                          <w:color w:val="000000"/>
                          <w:sz w:val="19"/>
                          <w:szCs w:val="19"/>
                          <w:rtl/>
                        </w:rPr>
                        <w:br/>
                        <w:t>إيران</w:t>
                      </w:r>
                      <w:r>
                        <w:rPr>
                          <w:rFonts w:cs="Abz-3 (Yagut)" w:hint="cs"/>
                          <w:b/>
                          <w:bCs/>
                          <w:color w:val="000000"/>
                          <w:sz w:val="19"/>
                          <w:szCs w:val="19"/>
                          <w:rtl/>
                        </w:rPr>
                        <w:br/>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A47539D" wp14:editId="3D5F707F">
                <wp:simplePos x="0" y="0"/>
                <wp:positionH relativeFrom="column">
                  <wp:posOffset>3324860</wp:posOffset>
                </wp:positionH>
                <wp:positionV relativeFrom="paragraph">
                  <wp:posOffset>2047875</wp:posOffset>
                </wp:positionV>
                <wp:extent cx="1307465" cy="13544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1354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CF1" w:rsidRDefault="00653CF1" w:rsidP="00AE146B">
                            <w:pPr>
                              <w:tabs>
                                <w:tab w:val="right" w:pos="2712"/>
                              </w:tabs>
                              <w:bidi w:val="0"/>
                              <w:ind w:firstLine="0"/>
                              <w:jc w:val="lowKashida"/>
                            </w:pPr>
                            <w:r>
                              <w:rPr>
                                <w:rFonts w:cs="Abz-3 (Yagut)" w:hint="cs"/>
                                <w:b/>
                                <w:bCs/>
                                <w:color w:val="000000"/>
                                <w:sz w:val="19"/>
                                <w:szCs w:val="19"/>
                                <w:rtl/>
                              </w:rPr>
                              <w:t>د. أحمد الريسوني</w:t>
                            </w:r>
                            <w:r>
                              <w:rPr>
                                <w:rFonts w:cs="Abz-3 (Yagut)"/>
                                <w:b/>
                                <w:bCs/>
                                <w:color w:val="000000"/>
                                <w:sz w:val="19"/>
                                <w:szCs w:val="19"/>
                              </w:rPr>
                              <w:br/>
                            </w:r>
                            <w:r>
                              <w:rPr>
                                <w:rFonts w:cs="Abz-3 (Yagut)" w:hint="cs"/>
                                <w:b/>
                                <w:bCs/>
                                <w:color w:val="000000"/>
                                <w:sz w:val="19"/>
                                <w:szCs w:val="19"/>
                                <w:rtl/>
                              </w:rPr>
                              <w:t>د. عبدالهادي الفضلي</w:t>
                            </w:r>
                            <w:r>
                              <w:rPr>
                                <w:rFonts w:cs="Abz-3 (Yagut)" w:hint="cs"/>
                                <w:b/>
                                <w:bCs/>
                                <w:color w:val="000000"/>
                                <w:sz w:val="19"/>
                                <w:szCs w:val="19"/>
                                <w:rtl/>
                              </w:rPr>
                              <w:br/>
                            </w:r>
                            <w:r>
                              <w:rPr>
                                <w:rFonts w:cs="Abz-3 (Yagut)" w:hint="cs"/>
                                <w:b/>
                                <w:bCs/>
                                <w:color w:val="000000"/>
                                <w:sz w:val="18"/>
                                <w:szCs w:val="18"/>
                                <w:rtl/>
                              </w:rPr>
                              <w:t>د. محمدخير قيرباش أوغلو</w:t>
                            </w:r>
                            <w:r>
                              <w:rPr>
                                <w:rFonts w:cs="Abz-3 (Yagut)" w:hint="cs"/>
                                <w:b/>
                                <w:bCs/>
                                <w:color w:val="000000"/>
                                <w:sz w:val="19"/>
                                <w:szCs w:val="19"/>
                                <w:rtl/>
                              </w:rPr>
                              <w:br/>
                              <w:t>د. محمد سليم العوا</w:t>
                            </w:r>
                            <w:r>
                              <w:rPr>
                                <w:rFonts w:cs="Abz-3 (Yagut)" w:hint="cs"/>
                                <w:b/>
                                <w:bCs/>
                                <w:color w:val="000000"/>
                                <w:sz w:val="19"/>
                                <w:szCs w:val="19"/>
                                <w:rtl/>
                              </w:rPr>
                              <w:br/>
                            </w:r>
                            <w:r>
                              <w:rPr>
                                <w:rFonts w:cs="Abz-3 (Yagut)" w:hint="cs"/>
                                <w:b/>
                                <w:bCs/>
                                <w:color w:val="000000"/>
                                <w:spacing w:val="-12"/>
                                <w:sz w:val="19"/>
                                <w:szCs w:val="19"/>
                              </w:rPr>
                              <w:t xml:space="preserve"> </w:t>
                            </w:r>
                            <w:r>
                              <w:rPr>
                                <w:rFonts w:cs="Abz-3 (Yagut)" w:hint="cs"/>
                                <w:b/>
                                <w:bCs/>
                                <w:color w:val="000000"/>
                                <w:spacing w:val="-12"/>
                                <w:sz w:val="19"/>
                                <w:szCs w:val="19"/>
                                <w:rtl/>
                              </w:rPr>
                              <w:t>الشيخ محمد علي التسخيري</w:t>
                            </w:r>
                            <w:r>
                              <w:rPr>
                                <w:rFonts w:cs="Abz-3 (Yagut)" w:hint="cs"/>
                                <w:b/>
                                <w:bCs/>
                                <w:color w:val="000000"/>
                                <w:spacing w:val="-12"/>
                                <w:sz w:val="19"/>
                                <w:szCs w:val="19"/>
                                <w:rtl/>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261.8pt;margin-top:161.25pt;width:102.95pt;height:10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OatwIAALg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" filled="f" stroked="f">
                <v:textbox>
                  <w:txbxContent>
                    <w:p w:rsidR="00653CF1" w:rsidRDefault="00653CF1" w:rsidP="00AE146B">
                      <w:pPr>
                        <w:tabs>
                          <w:tab w:val="right" w:pos="2712"/>
                        </w:tabs>
                        <w:bidi w:val="0"/>
                        <w:ind w:firstLine="0"/>
                        <w:jc w:val="lowKashida"/>
                      </w:pPr>
                      <w:r>
                        <w:rPr>
                          <w:rFonts w:cs="Abz-3 (Yagut)" w:hint="cs"/>
                          <w:b/>
                          <w:bCs/>
                          <w:color w:val="000000"/>
                          <w:sz w:val="19"/>
                          <w:szCs w:val="19"/>
                          <w:rtl/>
                        </w:rPr>
                        <w:t>د. أحمد الريسوني</w:t>
                      </w:r>
                      <w:r>
                        <w:rPr>
                          <w:rFonts w:cs="Abz-3 (Yagut)"/>
                          <w:b/>
                          <w:bCs/>
                          <w:color w:val="000000"/>
                          <w:sz w:val="19"/>
                          <w:szCs w:val="19"/>
                        </w:rPr>
                        <w:br/>
                      </w:r>
                      <w:r>
                        <w:rPr>
                          <w:rFonts w:cs="Abz-3 (Yagut)" w:hint="cs"/>
                          <w:b/>
                          <w:bCs/>
                          <w:color w:val="000000"/>
                          <w:sz w:val="19"/>
                          <w:szCs w:val="19"/>
                          <w:rtl/>
                        </w:rPr>
                        <w:t>د. عبدالهادي الفضلي</w:t>
                      </w:r>
                      <w:r>
                        <w:rPr>
                          <w:rFonts w:cs="Abz-3 (Yagut)" w:hint="cs"/>
                          <w:b/>
                          <w:bCs/>
                          <w:color w:val="000000"/>
                          <w:sz w:val="19"/>
                          <w:szCs w:val="19"/>
                          <w:rtl/>
                        </w:rPr>
                        <w:br/>
                      </w:r>
                      <w:r>
                        <w:rPr>
                          <w:rFonts w:cs="Abz-3 (Yagut)" w:hint="cs"/>
                          <w:b/>
                          <w:bCs/>
                          <w:color w:val="000000"/>
                          <w:sz w:val="18"/>
                          <w:szCs w:val="18"/>
                          <w:rtl/>
                        </w:rPr>
                        <w:t>د. محمدخير قيرباش أوغلو</w:t>
                      </w:r>
                      <w:r>
                        <w:rPr>
                          <w:rFonts w:cs="Abz-3 (Yagut)" w:hint="cs"/>
                          <w:b/>
                          <w:bCs/>
                          <w:color w:val="000000"/>
                          <w:sz w:val="19"/>
                          <w:szCs w:val="19"/>
                          <w:rtl/>
                        </w:rPr>
                        <w:br/>
                        <w:t>د. محمد سليم العوا</w:t>
                      </w:r>
                      <w:r>
                        <w:rPr>
                          <w:rFonts w:cs="Abz-3 (Yagut)" w:hint="cs"/>
                          <w:b/>
                          <w:bCs/>
                          <w:color w:val="000000"/>
                          <w:sz w:val="19"/>
                          <w:szCs w:val="19"/>
                          <w:rtl/>
                        </w:rPr>
                        <w:br/>
                      </w:r>
                      <w:r>
                        <w:rPr>
                          <w:rFonts w:cs="Abz-3 (Yagut)" w:hint="cs"/>
                          <w:b/>
                          <w:bCs/>
                          <w:color w:val="000000"/>
                          <w:spacing w:val="-12"/>
                          <w:sz w:val="19"/>
                          <w:szCs w:val="19"/>
                        </w:rPr>
                        <w:t xml:space="preserve"> </w:t>
                      </w:r>
                      <w:r>
                        <w:rPr>
                          <w:rFonts w:cs="Abz-3 (Yagut)" w:hint="cs"/>
                          <w:b/>
                          <w:bCs/>
                          <w:color w:val="000000"/>
                          <w:spacing w:val="-12"/>
                          <w:sz w:val="19"/>
                          <w:szCs w:val="19"/>
                          <w:rtl/>
                        </w:rPr>
                        <w:t>الشيخ محمد علي التسخيري</w:t>
                      </w:r>
                      <w:r>
                        <w:rPr>
                          <w:rFonts w:cs="Abz-3 (Yagut)" w:hint="cs"/>
                          <w:b/>
                          <w:bCs/>
                          <w:color w:val="000000"/>
                          <w:spacing w:val="-12"/>
                          <w:sz w:val="19"/>
                          <w:szCs w:val="19"/>
                          <w:rtl/>
                        </w:rPr>
                        <w:br/>
                      </w:r>
                    </w:p>
                  </w:txbxContent>
                </v:textbox>
              </v:rect>
            </w:pict>
          </mc:Fallback>
        </mc:AlternateContent>
      </w:r>
      <w:r w:rsidR="00020833" w:rsidRPr="00020833">
        <w:rPr>
          <w:rFonts w:ascii="Times New Roman" w:eastAsia="Times New Roman" w:hAnsi="Times New Roman" w:cs="AGA Juhyna Regular"/>
          <w:sz w:val="90"/>
          <w:szCs w:val="90"/>
          <w:rtl/>
          <w:lang w:eastAsia="ar-SA"/>
        </w:rPr>
        <w:br w:type="page"/>
      </w:r>
    </w:p>
    <w:p w:rsidR="00020833" w:rsidRPr="00020833" w:rsidRDefault="00020833" w:rsidP="00020833">
      <w:pPr>
        <w:widowControl/>
        <w:spacing w:line="240" w:lineRule="auto"/>
        <w:ind w:right="2977" w:firstLine="0"/>
        <w:jc w:val="left"/>
        <w:rPr>
          <w:rFonts w:ascii="Times New Roman" w:eastAsia="Times New Roman" w:hAnsi="Times New Roman" w:cs="PT Bold Heading"/>
          <w:bCs/>
          <w:sz w:val="24"/>
          <w:szCs w:val="20"/>
          <w:lang w:eastAsia="ar-SA"/>
        </w:rPr>
      </w:pPr>
      <w:r>
        <w:rPr>
          <w:rFonts w:ascii="Times New Roman" w:eastAsia="Times New Roman" w:hAnsi="Times New Roman" w:cs="PT Bold Heading"/>
          <w:bCs/>
          <w:noProof/>
          <w:sz w:val="24"/>
          <w:szCs w:val="20"/>
          <w:rtl/>
        </w:rPr>
        <w:lastRenderedPageBreak/>
        <w:drawing>
          <wp:anchor distT="0" distB="0" distL="114300" distR="114300" simplePos="0" relativeHeight="251661312" behindDoc="0" locked="0" layoutInCell="1" allowOverlap="1" wp14:anchorId="276A16D2" wp14:editId="2BFA2CD7">
            <wp:simplePos x="0" y="0"/>
            <wp:positionH relativeFrom="column">
              <wp:posOffset>1421130</wp:posOffset>
            </wp:positionH>
            <wp:positionV relativeFrom="paragraph">
              <wp:posOffset>-249555</wp:posOffset>
            </wp:positionV>
            <wp:extent cx="1623695" cy="1438910"/>
            <wp:effectExtent l="0" t="0" r="0" b="8890"/>
            <wp:wrapNone/>
            <wp:docPr id="8" name="Picture 8" descr="B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SM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3695" cy="1438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833" w:rsidRPr="00020833" w:rsidRDefault="00020833" w:rsidP="00020833">
      <w:pPr>
        <w:widowControl/>
        <w:spacing w:line="240" w:lineRule="auto"/>
        <w:ind w:right="2977" w:firstLine="0"/>
        <w:jc w:val="left"/>
        <w:rPr>
          <w:rFonts w:ascii="Times New Roman" w:eastAsia="Times New Roman" w:hAnsi="Times New Roman" w:cs="PT Bold Heading"/>
          <w:bCs/>
          <w:sz w:val="24"/>
          <w:szCs w:val="20"/>
          <w:rtl/>
          <w:lang w:eastAsia="ar-SA"/>
        </w:rPr>
      </w:pPr>
    </w:p>
    <w:p w:rsidR="00020833" w:rsidRPr="00020833" w:rsidRDefault="00020833" w:rsidP="00020833">
      <w:pPr>
        <w:widowControl/>
        <w:spacing w:line="240" w:lineRule="auto"/>
        <w:ind w:right="2977" w:firstLine="0"/>
        <w:jc w:val="left"/>
        <w:rPr>
          <w:rFonts w:ascii="Times New Roman" w:eastAsia="Times New Roman" w:hAnsi="Times New Roman" w:cs="PT Bold Heading"/>
          <w:bCs/>
          <w:sz w:val="24"/>
          <w:szCs w:val="20"/>
          <w:rtl/>
          <w:lang w:eastAsia="ar-SA"/>
        </w:rPr>
      </w:pPr>
    </w:p>
    <w:p w:rsidR="00020833" w:rsidRPr="00020833" w:rsidRDefault="00020833" w:rsidP="00020833">
      <w:pPr>
        <w:widowControl/>
        <w:spacing w:line="240" w:lineRule="auto"/>
        <w:ind w:right="2977" w:firstLine="0"/>
        <w:jc w:val="left"/>
        <w:rPr>
          <w:rFonts w:ascii="Times New Roman" w:eastAsia="Times New Roman" w:hAnsi="Times New Roman" w:cs="PT Bold Heading"/>
          <w:bCs/>
          <w:sz w:val="24"/>
          <w:szCs w:val="20"/>
          <w:rtl/>
          <w:lang w:eastAsia="ar-SA"/>
        </w:rPr>
      </w:pPr>
    </w:p>
    <w:p w:rsidR="00020833" w:rsidRPr="00020833" w:rsidRDefault="00020833" w:rsidP="00020833">
      <w:pPr>
        <w:widowControl/>
        <w:spacing w:line="240" w:lineRule="auto"/>
        <w:ind w:firstLine="0"/>
        <w:jc w:val="left"/>
        <w:rPr>
          <w:rFonts w:ascii="Arial" w:eastAsia="Times New Roman" w:hAnsi="Arial" w:cs="Ya-Ali"/>
          <w:b/>
          <w:sz w:val="36"/>
          <w:szCs w:val="24"/>
          <w:rtl/>
          <w:lang w:eastAsia="ar-SA"/>
        </w:rPr>
      </w:pPr>
    </w:p>
    <w:p w:rsidR="00020833" w:rsidRPr="00020833" w:rsidRDefault="00020833" w:rsidP="00020833">
      <w:pPr>
        <w:widowControl/>
        <w:spacing w:line="240" w:lineRule="auto"/>
        <w:ind w:firstLine="0"/>
        <w:jc w:val="center"/>
        <w:rPr>
          <w:rFonts w:ascii="Times New Roman" w:eastAsia="Times New Roman" w:hAnsi="Times New Roman" w:cs="PT Bold Heading"/>
          <w:bCs/>
          <w:sz w:val="24"/>
          <w:szCs w:val="20"/>
          <w:rtl/>
          <w:lang w:eastAsia="ar-SA"/>
        </w:rPr>
      </w:pPr>
      <w:r>
        <w:rPr>
          <w:rFonts w:ascii="Arial" w:eastAsia="Times New Roman" w:hAnsi="Arial" w:cs="Ya-Ali"/>
          <w:b/>
          <w:noProof/>
          <w:sz w:val="36"/>
          <w:szCs w:val="24"/>
          <w:rtl/>
        </w:rPr>
        <mc:AlternateContent>
          <mc:Choice Requires="wps">
            <w:drawing>
              <wp:anchor distT="0" distB="0" distL="114300" distR="114300" simplePos="0" relativeHeight="251662336" behindDoc="0" locked="0" layoutInCell="1" allowOverlap="1" wp14:anchorId="3796F093" wp14:editId="34980148">
                <wp:simplePos x="0" y="0"/>
                <wp:positionH relativeFrom="column">
                  <wp:posOffset>-17780</wp:posOffset>
                </wp:positionH>
                <wp:positionV relativeFrom="paragraph">
                  <wp:posOffset>80010</wp:posOffset>
                </wp:positionV>
                <wp:extent cx="4500245" cy="573405"/>
                <wp:effectExtent l="6350" t="11430" r="8255"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734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3CF1" w:rsidRDefault="00653CF1" w:rsidP="00020833">
                            <w:pPr>
                              <w:spacing w:line="360" w:lineRule="exact"/>
                              <w:jc w:val="center"/>
                              <w:rPr>
                                <w:rFonts w:ascii="Arial" w:hAnsi="Arial" w:cs="Ya-Ali"/>
                                <w:b/>
                                <w:sz w:val="36"/>
                                <w:rtl/>
                              </w:rPr>
                            </w:pPr>
                            <w:r w:rsidRPr="00E8278A">
                              <w:rPr>
                                <w:rFonts w:ascii="Arial" w:hAnsi="Arial" w:cs="Ya-Ali"/>
                                <w:b/>
                                <w:sz w:val="36"/>
                                <w:rtl/>
                              </w:rPr>
                              <w:t>فصلية مختصة بقض</w:t>
                            </w:r>
                            <w:r>
                              <w:rPr>
                                <w:rFonts w:ascii="Arial" w:hAnsi="Arial" w:cs="Ya-Ali" w:hint="cs"/>
                                <w:b/>
                                <w:sz w:val="36"/>
                                <w:rtl/>
                              </w:rPr>
                              <w:t>ـــ</w:t>
                            </w:r>
                            <w:r w:rsidRPr="00E8278A">
                              <w:rPr>
                                <w:rFonts w:ascii="Arial" w:hAnsi="Arial" w:cs="Ya-Ali"/>
                                <w:b/>
                                <w:sz w:val="36"/>
                                <w:rtl/>
                              </w:rPr>
                              <w:t>ايا ال</w:t>
                            </w:r>
                            <w:r>
                              <w:rPr>
                                <w:rFonts w:ascii="Arial" w:hAnsi="Arial" w:cs="Ya-Ali"/>
                                <w:b/>
                                <w:sz w:val="36"/>
                                <w:rtl/>
                              </w:rPr>
                              <w:t>اجتهاد</w:t>
                            </w:r>
                            <w:r w:rsidRPr="00E8278A">
                              <w:rPr>
                                <w:rFonts w:ascii="Arial" w:hAnsi="Arial" w:cs="Ya-Ali"/>
                                <w:b/>
                                <w:sz w:val="36"/>
                                <w:rtl/>
                              </w:rPr>
                              <w:t xml:space="preserve"> والفق</w:t>
                            </w:r>
                            <w:r>
                              <w:rPr>
                                <w:rFonts w:ascii="Arial" w:hAnsi="Arial" w:cs="Ya-Ali" w:hint="cs"/>
                                <w:b/>
                                <w:sz w:val="36"/>
                                <w:rtl/>
                              </w:rPr>
                              <w:t>ــ</w:t>
                            </w:r>
                            <w:r w:rsidRPr="00E8278A">
                              <w:rPr>
                                <w:rFonts w:ascii="Arial" w:hAnsi="Arial" w:cs="Ya-Ali"/>
                                <w:b/>
                                <w:sz w:val="36"/>
                                <w:rtl/>
                              </w:rPr>
                              <w:t>ه ال</w:t>
                            </w:r>
                            <w:r>
                              <w:rPr>
                                <w:rFonts w:ascii="Arial" w:hAnsi="Arial" w:cs="Ya-Ali"/>
                                <w:b/>
                                <w:sz w:val="36"/>
                                <w:rtl/>
                              </w:rPr>
                              <w:t>إسلام</w:t>
                            </w:r>
                            <w:r w:rsidRPr="00E8278A">
                              <w:rPr>
                                <w:rFonts w:ascii="Arial" w:hAnsi="Arial" w:cs="Ya-Ali"/>
                                <w:b/>
                                <w:sz w:val="36"/>
                                <w:rtl/>
                              </w:rPr>
                              <w:t>ي</w:t>
                            </w:r>
                          </w:p>
                          <w:p w:rsidR="00653CF1" w:rsidRDefault="00653CF1" w:rsidP="00020833">
                            <w:pPr>
                              <w:spacing w:line="360" w:lineRule="exact"/>
                              <w:jc w:val="center"/>
                              <w:rPr>
                                <w:rFonts w:ascii="Arial" w:hAnsi="Arial" w:cs="Ya-Ali"/>
                                <w:b/>
                                <w:sz w:val="36"/>
                                <w:rtl/>
                              </w:rPr>
                            </w:pPr>
                            <w:r>
                              <w:rPr>
                                <w:rFonts w:ascii="Arial" w:hAnsi="Arial" w:cs="Ya-Ali" w:hint="cs"/>
                                <w:b/>
                                <w:sz w:val="36"/>
                                <w:rtl/>
                              </w:rPr>
                              <w:t>تصدر عن مركز البحوث المعاصرة في بيروت</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4pt;margin-top:6.3pt;width:354.35pt;height:4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" filled="f" strokeweight="1pt">
                <v:textbox inset="1mm,1mm,1mm,1mm">
                  <w:txbxContent>
                    <w:p w:rsidR="00653CF1" w:rsidRDefault="00653CF1" w:rsidP="00020833">
                      <w:pPr>
                        <w:spacing w:line="360" w:lineRule="exact"/>
                        <w:jc w:val="center"/>
                        <w:rPr>
                          <w:rFonts w:ascii="Arial" w:hAnsi="Arial" w:cs="Ya-Ali"/>
                          <w:b/>
                          <w:sz w:val="36"/>
                          <w:rtl/>
                        </w:rPr>
                      </w:pPr>
                      <w:r w:rsidRPr="00E8278A">
                        <w:rPr>
                          <w:rFonts w:ascii="Arial" w:hAnsi="Arial" w:cs="Ya-Ali"/>
                          <w:b/>
                          <w:sz w:val="36"/>
                          <w:rtl/>
                        </w:rPr>
                        <w:t>فصلية مختصة بقض</w:t>
                      </w:r>
                      <w:r>
                        <w:rPr>
                          <w:rFonts w:ascii="Arial" w:hAnsi="Arial" w:cs="Ya-Ali" w:hint="cs"/>
                          <w:b/>
                          <w:sz w:val="36"/>
                          <w:rtl/>
                        </w:rPr>
                        <w:t>ـــ</w:t>
                      </w:r>
                      <w:r w:rsidRPr="00E8278A">
                        <w:rPr>
                          <w:rFonts w:ascii="Arial" w:hAnsi="Arial" w:cs="Ya-Ali"/>
                          <w:b/>
                          <w:sz w:val="36"/>
                          <w:rtl/>
                        </w:rPr>
                        <w:t>ايا ال</w:t>
                      </w:r>
                      <w:r>
                        <w:rPr>
                          <w:rFonts w:ascii="Arial" w:hAnsi="Arial" w:cs="Ya-Ali"/>
                          <w:b/>
                          <w:sz w:val="36"/>
                          <w:rtl/>
                        </w:rPr>
                        <w:t>اجتهاد</w:t>
                      </w:r>
                      <w:r w:rsidRPr="00E8278A">
                        <w:rPr>
                          <w:rFonts w:ascii="Arial" w:hAnsi="Arial" w:cs="Ya-Ali"/>
                          <w:b/>
                          <w:sz w:val="36"/>
                          <w:rtl/>
                        </w:rPr>
                        <w:t xml:space="preserve"> والفق</w:t>
                      </w:r>
                      <w:r>
                        <w:rPr>
                          <w:rFonts w:ascii="Arial" w:hAnsi="Arial" w:cs="Ya-Ali" w:hint="cs"/>
                          <w:b/>
                          <w:sz w:val="36"/>
                          <w:rtl/>
                        </w:rPr>
                        <w:t>ــ</w:t>
                      </w:r>
                      <w:r w:rsidRPr="00E8278A">
                        <w:rPr>
                          <w:rFonts w:ascii="Arial" w:hAnsi="Arial" w:cs="Ya-Ali"/>
                          <w:b/>
                          <w:sz w:val="36"/>
                          <w:rtl/>
                        </w:rPr>
                        <w:t>ه ال</w:t>
                      </w:r>
                      <w:r>
                        <w:rPr>
                          <w:rFonts w:ascii="Arial" w:hAnsi="Arial" w:cs="Ya-Ali"/>
                          <w:b/>
                          <w:sz w:val="36"/>
                          <w:rtl/>
                        </w:rPr>
                        <w:t>إسلام</w:t>
                      </w:r>
                      <w:r w:rsidRPr="00E8278A">
                        <w:rPr>
                          <w:rFonts w:ascii="Arial" w:hAnsi="Arial" w:cs="Ya-Ali"/>
                          <w:b/>
                          <w:sz w:val="36"/>
                          <w:rtl/>
                        </w:rPr>
                        <w:t>ي</w:t>
                      </w:r>
                    </w:p>
                    <w:p w:rsidR="00653CF1" w:rsidRDefault="00653CF1" w:rsidP="00020833">
                      <w:pPr>
                        <w:spacing w:line="360" w:lineRule="exact"/>
                        <w:jc w:val="center"/>
                        <w:rPr>
                          <w:rFonts w:ascii="Arial" w:hAnsi="Arial" w:cs="Ya-Ali"/>
                          <w:b/>
                          <w:sz w:val="36"/>
                          <w:rtl/>
                        </w:rPr>
                      </w:pPr>
                      <w:r>
                        <w:rPr>
                          <w:rFonts w:ascii="Arial" w:hAnsi="Arial" w:cs="Ya-Ali" w:hint="cs"/>
                          <w:b/>
                          <w:sz w:val="36"/>
                          <w:rtl/>
                        </w:rPr>
                        <w:t>تصدر عن مركز البحوث المعاصرة في بيروت</w:t>
                      </w:r>
                    </w:p>
                  </w:txbxContent>
                </v:textbox>
              </v:shape>
            </w:pict>
          </mc:Fallback>
        </mc:AlternateContent>
      </w:r>
    </w:p>
    <w:p w:rsidR="00020833" w:rsidRPr="00020833" w:rsidRDefault="00020833" w:rsidP="00020833">
      <w:pPr>
        <w:widowControl/>
        <w:spacing w:line="240" w:lineRule="auto"/>
        <w:ind w:right="2977" w:firstLine="0"/>
        <w:jc w:val="left"/>
        <w:rPr>
          <w:rFonts w:ascii="Times New Roman" w:eastAsia="Times New Roman" w:hAnsi="Times New Roman" w:cs="PT Bold Heading"/>
          <w:b/>
          <w:sz w:val="44"/>
          <w:szCs w:val="44"/>
          <w:rtl/>
          <w:lang w:eastAsia="ar-SA"/>
        </w:rPr>
      </w:pPr>
      <w:r>
        <w:rPr>
          <w:rFonts w:ascii="Times New Roman" w:eastAsia="Times New Roman" w:hAnsi="Times New Roman"/>
          <w:noProof/>
          <w:sz w:val="32"/>
          <w:szCs w:val="32"/>
          <w:rtl/>
        </w:rPr>
        <mc:AlternateContent>
          <mc:Choice Requires="wps">
            <w:drawing>
              <wp:anchor distT="0" distB="0" distL="114300" distR="114300" simplePos="0" relativeHeight="251660288" behindDoc="0" locked="0" layoutInCell="1" allowOverlap="1" wp14:anchorId="467604BE" wp14:editId="38A0C1D8">
                <wp:simplePos x="0" y="0"/>
                <wp:positionH relativeFrom="column">
                  <wp:posOffset>-2540</wp:posOffset>
                </wp:positionH>
                <wp:positionV relativeFrom="paragraph">
                  <wp:posOffset>486410</wp:posOffset>
                </wp:positionV>
                <wp:extent cx="2339975" cy="4605020"/>
                <wp:effectExtent l="12065" t="13335" r="1016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4605020"/>
                        </a:xfrm>
                        <a:prstGeom prst="rect">
                          <a:avLst/>
                        </a:prstGeom>
                        <a:solidFill>
                          <a:srgbClr val="FFFFFF"/>
                        </a:solidFill>
                        <a:ln w="12700">
                          <a:solidFill>
                            <a:srgbClr val="000000"/>
                          </a:solidFill>
                          <a:miter lim="800000"/>
                          <a:headEnd/>
                          <a:tailEnd/>
                        </a:ln>
                      </wps:spPr>
                      <wps:txbx>
                        <w:txbxContent>
                          <w:p w:rsidR="00653CF1" w:rsidRDefault="00653CF1" w:rsidP="00020833">
                            <w:pPr>
                              <w:pStyle w:val="StyleComplexSimplifiedArabic14ptJustifiedFirstl"/>
                              <w:spacing w:before="0" w:after="240" w:line="340" w:lineRule="exact"/>
                              <w:ind w:firstLine="0"/>
                              <w:jc w:val="left"/>
                              <w:rPr>
                                <w:rFonts w:cs="PT Bold Heading"/>
                                <w:b/>
                                <w:sz w:val="44"/>
                                <w:szCs w:val="44"/>
                                <w:rtl/>
                              </w:rPr>
                            </w:pPr>
                            <w:r>
                              <w:rPr>
                                <w:rFonts w:cs="PT Bold Heading" w:hint="cs"/>
                                <w:bCs/>
                                <w:szCs w:val="20"/>
                                <w:rtl/>
                              </w:rPr>
                              <w:t xml:space="preserve"> </w:t>
                            </w:r>
                            <w:r w:rsidRPr="004C7CC2">
                              <w:rPr>
                                <w:rFonts w:cs="PT Bold Heading" w:hint="cs"/>
                                <w:bCs/>
                                <w:szCs w:val="20"/>
                              </w:rPr>
                              <w:sym w:font="Wingdings" w:char="F072"/>
                            </w:r>
                            <w:r w:rsidRPr="004C7CC2">
                              <w:rPr>
                                <w:rFonts w:cs="PT Bold Heading" w:hint="cs"/>
                                <w:b/>
                                <w:szCs w:val="20"/>
                                <w:rtl/>
                              </w:rPr>
                              <w:t xml:space="preserve"> </w:t>
                            </w:r>
                            <w:r w:rsidRPr="0091132A">
                              <w:rPr>
                                <w:rFonts w:cs="PT Bold Heading" w:hint="cs"/>
                                <w:b/>
                                <w:noProof/>
                                <w:sz w:val="26"/>
                                <w:szCs w:val="26"/>
                                <w:rtl/>
                              </w:rPr>
                              <w:t>وكلاء التوزيع:</w:t>
                            </w:r>
                          </w:p>
                          <w:p w:rsidR="00653CF1" w:rsidRPr="0083411F" w:rsidRDefault="00653CF1" w:rsidP="00020833">
                            <w:pPr>
                              <w:pStyle w:val="StyleComplexSimplifiedArabic14ptJustifiedFirstl"/>
                              <w:spacing w:after="60" w:line="360" w:lineRule="exact"/>
                              <w:ind w:firstLine="0"/>
                              <w:jc w:val="left"/>
                              <w:rPr>
                                <w:rFonts w:cs="Taher"/>
                                <w:b/>
                                <w:bCs/>
                                <w:sz w:val="26"/>
                                <w:szCs w:val="27"/>
                                <w:rtl/>
                              </w:rPr>
                            </w:pPr>
                            <w:r w:rsidRPr="00E5728B">
                              <w:rPr>
                                <w:rFonts w:cs="Abz-2 (Badr)" w:hint="cs"/>
                                <w:sz w:val="24"/>
                                <w:szCs w:val="24"/>
                              </w:rPr>
                              <w:sym w:font="Webdings" w:char="F033"/>
                            </w:r>
                            <w:r w:rsidRPr="0083411F">
                              <w:rPr>
                                <w:rFonts w:cs="Abz-3 (Yagut)" w:hint="cs"/>
                                <w:b/>
                                <w:bCs/>
                                <w:noProof/>
                                <w:sz w:val="24"/>
                                <w:szCs w:val="24"/>
                                <w:rtl/>
                              </w:rPr>
                              <w:t>شركة الناشرون ـ بيروت، لبنان</w:t>
                            </w:r>
                          </w:p>
                          <w:p w:rsidR="00653CF1" w:rsidRPr="0083411F" w:rsidRDefault="00653CF1" w:rsidP="00020833">
                            <w:pPr>
                              <w:pStyle w:val="StyleComplexSimplifiedArabic14ptJustifiedFirstl"/>
                              <w:spacing w:before="60" w:after="60" w:line="360" w:lineRule="exact"/>
                              <w:ind w:firstLine="0"/>
                              <w:jc w:val="center"/>
                              <w:rPr>
                                <w:rFonts w:cs="Taher"/>
                                <w:b/>
                                <w:bCs/>
                                <w:sz w:val="26"/>
                                <w:szCs w:val="27"/>
                                <w:rtl/>
                              </w:rPr>
                            </w:pPr>
                            <w:r w:rsidRPr="0083411F">
                              <w:rPr>
                                <w:rFonts w:cs="AL-Mohanad" w:hint="cs"/>
                                <w:b/>
                                <w:bCs/>
                                <w:sz w:val="26"/>
                                <w:szCs w:val="27"/>
                                <w:rtl/>
                              </w:rPr>
                              <w:sym w:font="Wingdings" w:char="F029"/>
                            </w:r>
                            <w:r w:rsidRPr="0083411F">
                              <w:rPr>
                                <w:rFonts w:cs="AL-Mohanad" w:hint="cs"/>
                                <w:b/>
                                <w:bCs/>
                                <w:sz w:val="26"/>
                                <w:szCs w:val="27"/>
                                <w:rtl/>
                              </w:rPr>
                              <w:t xml:space="preserve"> هاتف: 277007 ــ 1 ــ 961+</w:t>
                            </w:r>
                          </w:p>
                          <w:p w:rsidR="00653CF1" w:rsidRPr="0083411F" w:rsidRDefault="00653CF1" w:rsidP="00020833">
                            <w:pPr>
                              <w:pStyle w:val="StyleComplexSimplifiedArabic14ptJustifiedFirstl"/>
                              <w:spacing w:after="60" w:line="360" w:lineRule="exact"/>
                              <w:ind w:firstLine="0"/>
                              <w:jc w:val="left"/>
                              <w:rPr>
                                <w:rFonts w:cs="Taher"/>
                                <w:b/>
                                <w:bCs/>
                                <w:sz w:val="26"/>
                                <w:szCs w:val="27"/>
                                <w:rtl/>
                              </w:rPr>
                            </w:pPr>
                            <w:r w:rsidRPr="0083411F">
                              <w:rPr>
                                <w:rFonts w:cs="Abz-2 (Badr)" w:hint="cs"/>
                                <w:b/>
                                <w:bCs/>
                                <w:sz w:val="24"/>
                                <w:szCs w:val="24"/>
                              </w:rPr>
                              <w:sym w:font="Webdings" w:char="F033"/>
                            </w:r>
                            <w:r w:rsidRPr="0083411F">
                              <w:rPr>
                                <w:rFonts w:cs="Abz-3 (Yagut)" w:hint="cs"/>
                                <w:b/>
                                <w:bCs/>
                                <w:noProof/>
                                <w:szCs w:val="22"/>
                                <w:rtl/>
                              </w:rPr>
                              <w:t>المغرب ـ الشركة الشريفية للتوزيع والصحف</w:t>
                            </w:r>
                          </w:p>
                          <w:p w:rsidR="00653CF1" w:rsidRPr="0083411F" w:rsidRDefault="00653CF1" w:rsidP="00020833">
                            <w:pPr>
                              <w:pStyle w:val="StyleComplexSimplifiedArabic14ptJustifiedFirstl"/>
                              <w:spacing w:before="60" w:after="60" w:line="360" w:lineRule="exact"/>
                              <w:ind w:firstLine="0"/>
                              <w:jc w:val="center"/>
                              <w:rPr>
                                <w:rFonts w:cs="Taher"/>
                                <w:b/>
                                <w:bCs/>
                                <w:sz w:val="26"/>
                                <w:szCs w:val="27"/>
                                <w:rtl/>
                              </w:rPr>
                            </w:pPr>
                            <w:r w:rsidRPr="0083411F">
                              <w:rPr>
                                <w:rFonts w:cs="AL-Mohanad" w:hint="cs"/>
                                <w:b/>
                                <w:bCs/>
                                <w:sz w:val="26"/>
                                <w:szCs w:val="27"/>
                                <w:rtl/>
                              </w:rPr>
                              <w:sym w:font="Wingdings" w:char="F029"/>
                            </w:r>
                            <w:r w:rsidRPr="0083411F">
                              <w:rPr>
                                <w:rFonts w:cs="AL-Mohanad" w:hint="cs"/>
                                <w:b/>
                                <w:bCs/>
                                <w:sz w:val="26"/>
                                <w:szCs w:val="27"/>
                                <w:rtl/>
                              </w:rPr>
                              <w:t xml:space="preserve"> سوش برس هاتف: 400223</w:t>
                            </w:r>
                          </w:p>
                          <w:p w:rsidR="00653CF1" w:rsidRPr="0083411F" w:rsidRDefault="00653CF1" w:rsidP="00020833">
                            <w:pPr>
                              <w:pStyle w:val="StyleComplexSimplifiedArabic14ptJustifiedFirstl"/>
                              <w:spacing w:before="60" w:after="60" w:line="360" w:lineRule="exact"/>
                              <w:ind w:firstLine="0"/>
                              <w:jc w:val="center"/>
                              <w:rPr>
                                <w:rFonts w:cs="Taher"/>
                                <w:b/>
                                <w:bCs/>
                                <w:sz w:val="26"/>
                                <w:szCs w:val="27"/>
                                <w:rtl/>
                              </w:rPr>
                            </w:pPr>
                            <w:r w:rsidRPr="0083411F">
                              <w:rPr>
                                <w:rFonts w:cs="AL-Mohanad" w:hint="cs"/>
                                <w:b/>
                                <w:bCs/>
                                <w:sz w:val="26"/>
                                <w:szCs w:val="27"/>
                                <w:rtl/>
                              </w:rPr>
                              <w:t>فاكس:  2/404031</w:t>
                            </w:r>
                          </w:p>
                          <w:p w:rsidR="00653CF1" w:rsidRPr="0083411F" w:rsidRDefault="00653CF1" w:rsidP="00020833">
                            <w:pPr>
                              <w:pStyle w:val="StyleComplexSimplifiedArabic14ptJustifiedFirstl"/>
                              <w:spacing w:before="60" w:after="60" w:line="360" w:lineRule="exact"/>
                              <w:ind w:firstLine="0"/>
                              <w:jc w:val="center"/>
                              <w:rPr>
                                <w:rFonts w:cs="Taher"/>
                                <w:b/>
                                <w:bCs/>
                                <w:sz w:val="26"/>
                                <w:szCs w:val="27"/>
                                <w:rtl/>
                              </w:rPr>
                            </w:pPr>
                            <w:r w:rsidRPr="0083411F">
                              <w:rPr>
                                <w:rFonts w:cs="AL-Mohanad" w:hint="cs"/>
                                <w:b/>
                                <w:bCs/>
                                <w:sz w:val="26"/>
                                <w:szCs w:val="27"/>
                                <w:rtl/>
                              </w:rPr>
                              <w:t>ص. ب: 683 / 13</w:t>
                            </w:r>
                          </w:p>
                          <w:p w:rsidR="00653CF1" w:rsidRPr="0083411F" w:rsidRDefault="00653CF1" w:rsidP="00020833">
                            <w:pPr>
                              <w:pStyle w:val="StyleComplexSimplifiedArabic14ptJustifiedFirstl"/>
                              <w:spacing w:after="60" w:line="360" w:lineRule="exact"/>
                              <w:ind w:firstLine="0"/>
                              <w:jc w:val="left"/>
                              <w:rPr>
                                <w:rFonts w:cs="Taher"/>
                                <w:b/>
                                <w:bCs/>
                                <w:sz w:val="26"/>
                                <w:szCs w:val="27"/>
                                <w:rtl/>
                              </w:rPr>
                            </w:pPr>
                            <w:r w:rsidRPr="0083411F">
                              <w:rPr>
                                <w:rFonts w:cs="Abz-2 (Badr)" w:hint="cs"/>
                                <w:b/>
                                <w:bCs/>
                                <w:sz w:val="24"/>
                                <w:szCs w:val="24"/>
                              </w:rPr>
                              <w:sym w:font="Webdings" w:char="F033"/>
                            </w:r>
                            <w:r w:rsidRPr="0083411F">
                              <w:rPr>
                                <w:rFonts w:cs="Abz-3 (Yagut)" w:hint="cs"/>
                                <w:b/>
                                <w:bCs/>
                                <w:noProof/>
                                <w:szCs w:val="22"/>
                                <w:rtl/>
                              </w:rPr>
                              <w:t>مصر ـ القاهرة ـ مؤسسة الأهرام ـ شارع الجلاء</w:t>
                            </w:r>
                          </w:p>
                          <w:p w:rsidR="00653CF1" w:rsidRPr="0083411F" w:rsidRDefault="00653CF1" w:rsidP="00020833">
                            <w:pPr>
                              <w:pStyle w:val="StyleComplexSimplifiedArabic14ptJustifiedFirstl"/>
                              <w:spacing w:before="60" w:after="60" w:line="360" w:lineRule="exact"/>
                              <w:ind w:firstLine="0"/>
                              <w:jc w:val="center"/>
                              <w:rPr>
                                <w:rFonts w:cs="Taher"/>
                                <w:b/>
                                <w:bCs/>
                                <w:sz w:val="26"/>
                                <w:szCs w:val="27"/>
                                <w:rtl/>
                              </w:rPr>
                            </w:pPr>
                            <w:r w:rsidRPr="0083411F">
                              <w:rPr>
                                <w:rFonts w:cs="AL-Mohanad" w:hint="cs"/>
                                <w:b/>
                                <w:bCs/>
                                <w:sz w:val="26"/>
                                <w:szCs w:val="27"/>
                                <w:rtl/>
                              </w:rPr>
                              <w:sym w:font="Wingdings" w:char="F029"/>
                            </w:r>
                            <w:r w:rsidRPr="0083411F">
                              <w:rPr>
                                <w:rFonts w:cs="AL-Mohanad" w:hint="cs"/>
                                <w:b/>
                                <w:bCs/>
                                <w:sz w:val="26"/>
                                <w:szCs w:val="27"/>
                                <w:rtl/>
                              </w:rPr>
                              <w:t xml:space="preserve"> هاتف: 5786100</w:t>
                            </w:r>
                          </w:p>
                          <w:p w:rsidR="00653CF1" w:rsidRPr="0083411F" w:rsidRDefault="00653CF1" w:rsidP="00020833">
                            <w:pPr>
                              <w:pStyle w:val="StyleComplexSimplifiedArabic14ptJustifiedFirstl"/>
                              <w:spacing w:before="60" w:after="60" w:line="360" w:lineRule="exact"/>
                              <w:ind w:firstLine="0"/>
                              <w:jc w:val="center"/>
                              <w:rPr>
                                <w:rFonts w:cs="Taher"/>
                                <w:b/>
                                <w:bCs/>
                                <w:sz w:val="26"/>
                                <w:szCs w:val="27"/>
                                <w:rtl/>
                              </w:rPr>
                            </w:pPr>
                            <w:r w:rsidRPr="0083411F">
                              <w:rPr>
                                <w:rFonts w:cs="AL-Mohanad" w:hint="cs"/>
                                <w:b/>
                                <w:bCs/>
                                <w:sz w:val="26"/>
                                <w:szCs w:val="27"/>
                                <w:rtl/>
                              </w:rPr>
                              <w:t>ص. ب: 683 / 13</w:t>
                            </w:r>
                          </w:p>
                          <w:p w:rsidR="00653CF1" w:rsidRPr="0083411F" w:rsidRDefault="00653CF1" w:rsidP="00020833">
                            <w:pPr>
                              <w:pStyle w:val="StyleComplexSimplifiedArabic14ptJustifiedFirstl"/>
                              <w:spacing w:after="60" w:line="360" w:lineRule="exact"/>
                              <w:ind w:firstLine="0"/>
                              <w:jc w:val="left"/>
                              <w:rPr>
                                <w:rFonts w:cs="Taher"/>
                                <w:b/>
                                <w:bCs/>
                                <w:sz w:val="26"/>
                                <w:szCs w:val="27"/>
                                <w:rtl/>
                              </w:rPr>
                            </w:pPr>
                            <w:r w:rsidRPr="0083411F">
                              <w:rPr>
                                <w:rFonts w:cs="Abz-2 (Badr)" w:hint="cs"/>
                                <w:b/>
                                <w:bCs/>
                                <w:sz w:val="24"/>
                                <w:szCs w:val="24"/>
                              </w:rPr>
                              <w:sym w:font="Webdings" w:char="F033"/>
                            </w:r>
                            <w:r w:rsidRPr="0083411F">
                              <w:rPr>
                                <w:rFonts w:cs="Abz-3 (Yagut)" w:hint="cs"/>
                                <w:b/>
                                <w:bCs/>
                                <w:noProof/>
                                <w:szCs w:val="22"/>
                                <w:rtl/>
                              </w:rPr>
                              <w:t>إيران ـ قم ـ كذرخان ـ مكتبة الهاشمي</w:t>
                            </w:r>
                          </w:p>
                          <w:p w:rsidR="00653CF1" w:rsidRPr="0083411F" w:rsidRDefault="00653CF1" w:rsidP="00020833">
                            <w:pPr>
                              <w:pStyle w:val="StyleComplexSimplifiedArabic14ptJustifiedFirstl"/>
                              <w:spacing w:before="60" w:after="60" w:line="360" w:lineRule="exact"/>
                              <w:ind w:firstLine="0"/>
                              <w:jc w:val="center"/>
                              <w:rPr>
                                <w:rFonts w:cs="Taher"/>
                                <w:b/>
                                <w:bCs/>
                                <w:sz w:val="26"/>
                                <w:szCs w:val="27"/>
                                <w:rtl/>
                              </w:rPr>
                            </w:pPr>
                            <w:r w:rsidRPr="0083411F">
                              <w:rPr>
                                <w:rFonts w:cs="AL-Mohanad" w:hint="cs"/>
                                <w:b/>
                                <w:bCs/>
                                <w:sz w:val="26"/>
                                <w:szCs w:val="27"/>
                                <w:rtl/>
                              </w:rPr>
                              <w:sym w:font="Wingdings" w:char="F029"/>
                            </w:r>
                            <w:r w:rsidRPr="0083411F">
                              <w:rPr>
                                <w:rFonts w:cs="AL-Mohanad" w:hint="cs"/>
                                <w:b/>
                                <w:bCs/>
                                <w:sz w:val="26"/>
                                <w:szCs w:val="27"/>
                                <w:rtl/>
                              </w:rPr>
                              <w:t xml:space="preserve"> هاتف: 7743543 ـ 251 ـ 98+</w:t>
                            </w:r>
                          </w:p>
                          <w:p w:rsidR="00653CF1" w:rsidRPr="0083411F" w:rsidRDefault="00653CF1" w:rsidP="00020833">
                            <w:pPr>
                              <w:pStyle w:val="StyleComplexSimplifiedArabic14ptJustifiedFirstl"/>
                              <w:spacing w:before="60" w:after="60" w:line="360" w:lineRule="exact"/>
                              <w:ind w:firstLine="0"/>
                              <w:jc w:val="left"/>
                              <w:rPr>
                                <w:rFonts w:cs="Abz-3 (Yagut)"/>
                                <w:b/>
                                <w:bCs/>
                                <w:noProof/>
                                <w:szCs w:val="22"/>
                                <w:rtl/>
                              </w:rPr>
                            </w:pPr>
                            <w:r w:rsidRPr="0083411F">
                              <w:rPr>
                                <w:rFonts w:cs="Abz-3 (Yagut)" w:hint="cs"/>
                                <w:b/>
                                <w:bCs/>
                                <w:noProof/>
                                <w:szCs w:val="22"/>
                                <w:rtl/>
                              </w:rPr>
                              <w:t xml:space="preserve">     ودفتر تبليغات </w:t>
                            </w:r>
                            <w:r w:rsidRPr="0083411F">
                              <w:rPr>
                                <w:rFonts w:cs="Abz-3 (Yagut)" w:hint="eastAsia"/>
                                <w:b/>
                                <w:bCs/>
                                <w:noProof/>
                                <w:szCs w:val="22"/>
                                <w:rtl/>
                              </w:rPr>
                              <w:t>«</w:t>
                            </w:r>
                            <w:r w:rsidRPr="0083411F">
                              <w:rPr>
                                <w:rFonts w:cs="Abz-3 (Yagut)" w:hint="cs"/>
                                <w:b/>
                                <w:bCs/>
                                <w:noProof/>
                                <w:szCs w:val="22"/>
                                <w:rtl/>
                              </w:rPr>
                              <w:t>بوستان كتاب</w:t>
                            </w:r>
                            <w:r w:rsidRPr="0083411F">
                              <w:rPr>
                                <w:rFonts w:cs="Abz-3 (Yagut)" w:hint="eastAsia"/>
                                <w:b/>
                                <w:bCs/>
                                <w:noProof/>
                                <w:szCs w:val="22"/>
                                <w:rtl/>
                              </w:rPr>
                              <w:t>»</w:t>
                            </w:r>
                            <w:r w:rsidRPr="0083411F">
                              <w:rPr>
                                <w:rFonts w:cs="Abz-3 (Yagut)" w:hint="cs"/>
                                <w:b/>
                                <w:bCs/>
                                <w:noProof/>
                                <w:szCs w:val="22"/>
                                <w:rtl/>
                              </w:rPr>
                              <w:t>، چهار</w:t>
                            </w:r>
                            <w:r>
                              <w:rPr>
                                <w:rFonts w:cs="Abz-3 (Yagut)" w:hint="cs"/>
                                <w:b/>
                                <w:bCs/>
                                <w:noProof/>
                                <w:szCs w:val="22"/>
                                <w:rtl/>
                              </w:rPr>
                              <w:t xml:space="preserve"> </w:t>
                            </w:r>
                            <w:r w:rsidRPr="0083411F">
                              <w:rPr>
                                <w:rFonts w:cs="Abz-3 (Yagut)" w:hint="cs"/>
                                <w:b/>
                                <w:bCs/>
                                <w:noProof/>
                                <w:szCs w:val="22"/>
                                <w:rtl/>
                              </w:rPr>
                              <w:t>راه شهدا</w:t>
                            </w:r>
                          </w:p>
                          <w:p w:rsidR="00653CF1" w:rsidRPr="0083411F" w:rsidRDefault="00653CF1" w:rsidP="00020833">
                            <w:pPr>
                              <w:pStyle w:val="StyleComplexSimplifiedArabic14ptJustifiedFirstl"/>
                              <w:spacing w:before="60" w:after="60" w:line="360" w:lineRule="exact"/>
                              <w:ind w:firstLine="0"/>
                              <w:jc w:val="center"/>
                              <w:rPr>
                                <w:rFonts w:cs="Taher"/>
                                <w:b/>
                                <w:bCs/>
                                <w:sz w:val="26"/>
                                <w:szCs w:val="27"/>
                                <w:rtl/>
                              </w:rPr>
                            </w:pPr>
                            <w:r w:rsidRPr="0083411F">
                              <w:rPr>
                                <w:rFonts w:cs="AL-Mohanad" w:hint="cs"/>
                                <w:b/>
                                <w:bCs/>
                                <w:sz w:val="26"/>
                                <w:szCs w:val="27"/>
                                <w:rtl/>
                              </w:rPr>
                              <w:sym w:font="Wingdings" w:char="F029"/>
                            </w:r>
                            <w:r w:rsidRPr="0083411F">
                              <w:rPr>
                                <w:rFonts w:cs="AL-Mohanad" w:hint="cs"/>
                                <w:b/>
                                <w:bCs/>
                                <w:sz w:val="26"/>
                                <w:szCs w:val="27"/>
                                <w:rtl/>
                              </w:rPr>
                              <w:t xml:space="preserve"> هاتف: 7742155 ـ 251 ـ 98+</w:t>
                            </w:r>
                          </w:p>
                          <w:p w:rsidR="00653CF1" w:rsidRPr="0083411F" w:rsidRDefault="00653CF1" w:rsidP="00020833">
                            <w:pPr>
                              <w:pStyle w:val="StyleComplexSimplifiedArabic14ptJustifiedFirstl"/>
                              <w:spacing w:after="60" w:line="360" w:lineRule="exact"/>
                              <w:ind w:firstLine="0"/>
                              <w:jc w:val="left"/>
                              <w:rPr>
                                <w:rFonts w:cs="Taher"/>
                                <w:b/>
                                <w:bCs/>
                                <w:sz w:val="26"/>
                                <w:szCs w:val="27"/>
                                <w:rtl/>
                              </w:rPr>
                            </w:pPr>
                            <w:r w:rsidRPr="0083411F">
                              <w:rPr>
                                <w:rFonts w:cs="Abz-2 (Badr)" w:hint="cs"/>
                                <w:b/>
                                <w:bCs/>
                                <w:sz w:val="24"/>
                                <w:szCs w:val="24"/>
                              </w:rPr>
                              <w:sym w:font="Webdings" w:char="F033"/>
                            </w:r>
                            <w:r w:rsidRPr="0083411F">
                              <w:rPr>
                                <w:rFonts w:cs="DanaFajr" w:hint="cs"/>
                                <w:b/>
                                <w:bCs/>
                                <w:sz w:val="28"/>
                                <w:rtl/>
                              </w:rPr>
                              <w:t xml:space="preserve"> </w:t>
                            </w:r>
                            <w:r w:rsidRPr="0083411F">
                              <w:rPr>
                                <w:rFonts w:cs="Abz-3 (Yagut)" w:hint="cs"/>
                                <w:b/>
                                <w:bCs/>
                                <w:noProof/>
                                <w:szCs w:val="22"/>
                                <w:rtl/>
                              </w:rPr>
                              <w:t>البحرين، شركة دار الوسط للنشر</w:t>
                            </w:r>
                            <w:r>
                              <w:rPr>
                                <w:rFonts w:cs="Abz-3 (Yagut)" w:hint="cs"/>
                                <w:b/>
                                <w:bCs/>
                                <w:noProof/>
                                <w:szCs w:val="22"/>
                                <w:rtl/>
                              </w:rPr>
                              <w:t xml:space="preserve"> </w:t>
                            </w:r>
                            <w:r w:rsidRPr="0083411F">
                              <w:rPr>
                                <w:rFonts w:cs="Abz-3 (Yagut)" w:hint="cs"/>
                                <w:b/>
                                <w:bCs/>
                                <w:noProof/>
                                <w:szCs w:val="22"/>
                                <w:rtl/>
                              </w:rPr>
                              <w:t>والتوزيع</w:t>
                            </w:r>
                          </w:p>
                          <w:p w:rsidR="00653CF1" w:rsidRPr="0083411F" w:rsidRDefault="00653CF1" w:rsidP="00020833">
                            <w:pPr>
                              <w:pStyle w:val="StyleComplexSimplifiedArabic14ptJustifiedFirstl"/>
                              <w:spacing w:before="60" w:after="60" w:line="360" w:lineRule="exact"/>
                              <w:ind w:firstLine="0"/>
                              <w:jc w:val="center"/>
                              <w:rPr>
                                <w:rFonts w:cs="Taher"/>
                                <w:b/>
                                <w:bCs/>
                                <w:sz w:val="26"/>
                                <w:szCs w:val="27"/>
                                <w:rtl/>
                              </w:rPr>
                            </w:pPr>
                            <w:r w:rsidRPr="0083411F">
                              <w:rPr>
                                <w:rFonts w:cs="AL-Mohanad" w:hint="cs"/>
                                <w:b/>
                                <w:bCs/>
                                <w:sz w:val="26"/>
                                <w:szCs w:val="27"/>
                                <w:rtl/>
                              </w:rPr>
                              <w:sym w:font="Wingdings" w:char="F029"/>
                            </w:r>
                            <w:r w:rsidRPr="0083411F">
                              <w:rPr>
                                <w:rFonts w:cs="AL-Mohanad" w:hint="cs"/>
                                <w:b/>
                                <w:bCs/>
                                <w:sz w:val="26"/>
                                <w:szCs w:val="27"/>
                                <w:rtl/>
                              </w:rPr>
                              <w:t xml:space="preserve"> هاتف: 17488992(973+)</w:t>
                            </w:r>
                          </w:p>
                          <w:p w:rsidR="00653CF1" w:rsidRPr="005D356B" w:rsidRDefault="00653CF1" w:rsidP="00020833">
                            <w:pPr>
                              <w:pStyle w:val="StyleComplexSimplifiedArabic14ptJustifiedFirstl"/>
                              <w:spacing w:before="60" w:after="60"/>
                              <w:ind w:firstLine="0"/>
                              <w:jc w:val="center"/>
                              <w:rPr>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pt;margin-top:38.3pt;width:184.25pt;height:36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" strokeweight="1pt">
                <v:textbox inset="0,0,0,0">
                  <w:txbxContent>
                    <w:p w:rsidR="00653CF1" w:rsidRDefault="00653CF1" w:rsidP="00020833">
                      <w:pPr>
                        <w:pStyle w:val="StyleComplexSimplifiedArabic14ptJustifiedFirstl"/>
                        <w:spacing w:before="0" w:after="240" w:line="340" w:lineRule="exact"/>
                        <w:ind w:firstLine="0"/>
                        <w:jc w:val="left"/>
                        <w:rPr>
                          <w:rFonts w:cs="PT Bold Heading"/>
                          <w:b/>
                          <w:sz w:val="44"/>
                          <w:szCs w:val="44"/>
                          <w:rtl/>
                        </w:rPr>
                      </w:pPr>
                      <w:r>
                        <w:rPr>
                          <w:rFonts w:cs="PT Bold Heading" w:hint="cs"/>
                          <w:bCs/>
                          <w:szCs w:val="20"/>
                          <w:rtl/>
                        </w:rPr>
                        <w:t xml:space="preserve"> </w:t>
                      </w:r>
                      <w:r w:rsidRPr="004C7CC2">
                        <w:rPr>
                          <w:rFonts w:cs="PT Bold Heading" w:hint="cs"/>
                          <w:bCs/>
                          <w:szCs w:val="20"/>
                        </w:rPr>
                        <w:sym w:font="Wingdings" w:char="F072"/>
                      </w:r>
                      <w:r w:rsidRPr="004C7CC2">
                        <w:rPr>
                          <w:rFonts w:cs="PT Bold Heading" w:hint="cs"/>
                          <w:b/>
                          <w:szCs w:val="20"/>
                          <w:rtl/>
                        </w:rPr>
                        <w:t xml:space="preserve"> </w:t>
                      </w:r>
                      <w:r w:rsidRPr="0091132A">
                        <w:rPr>
                          <w:rFonts w:cs="PT Bold Heading" w:hint="cs"/>
                          <w:b/>
                          <w:noProof/>
                          <w:sz w:val="26"/>
                          <w:szCs w:val="26"/>
                          <w:rtl/>
                        </w:rPr>
                        <w:t>وكلاء التوزيع:</w:t>
                      </w:r>
                    </w:p>
                    <w:p w:rsidR="00653CF1" w:rsidRPr="0083411F" w:rsidRDefault="00653CF1" w:rsidP="00020833">
                      <w:pPr>
                        <w:pStyle w:val="StyleComplexSimplifiedArabic14ptJustifiedFirstl"/>
                        <w:spacing w:after="60" w:line="360" w:lineRule="exact"/>
                        <w:ind w:firstLine="0"/>
                        <w:jc w:val="left"/>
                        <w:rPr>
                          <w:rFonts w:cs="Taher"/>
                          <w:b/>
                          <w:bCs/>
                          <w:sz w:val="26"/>
                          <w:szCs w:val="27"/>
                          <w:rtl/>
                        </w:rPr>
                      </w:pPr>
                      <w:r w:rsidRPr="00E5728B">
                        <w:rPr>
                          <w:rFonts w:cs="Abz-2 (Badr)" w:hint="cs"/>
                          <w:sz w:val="24"/>
                          <w:szCs w:val="24"/>
                        </w:rPr>
                        <w:sym w:font="Webdings" w:char="F033"/>
                      </w:r>
                      <w:r w:rsidRPr="0083411F">
                        <w:rPr>
                          <w:rFonts w:cs="Abz-3 (Yagut)" w:hint="cs"/>
                          <w:b/>
                          <w:bCs/>
                          <w:noProof/>
                          <w:sz w:val="24"/>
                          <w:szCs w:val="24"/>
                          <w:rtl/>
                        </w:rPr>
                        <w:t>شركة الناشرون ـ بيروت، لبنان</w:t>
                      </w:r>
                    </w:p>
                    <w:p w:rsidR="00653CF1" w:rsidRPr="0083411F" w:rsidRDefault="00653CF1" w:rsidP="00020833">
                      <w:pPr>
                        <w:pStyle w:val="StyleComplexSimplifiedArabic14ptJustifiedFirstl"/>
                        <w:spacing w:before="60" w:after="60" w:line="360" w:lineRule="exact"/>
                        <w:ind w:firstLine="0"/>
                        <w:jc w:val="center"/>
                        <w:rPr>
                          <w:rFonts w:cs="Taher"/>
                          <w:b/>
                          <w:bCs/>
                          <w:sz w:val="26"/>
                          <w:szCs w:val="27"/>
                          <w:rtl/>
                        </w:rPr>
                      </w:pPr>
                      <w:r w:rsidRPr="0083411F">
                        <w:rPr>
                          <w:rFonts w:cs="AL-Mohanad" w:hint="cs"/>
                          <w:b/>
                          <w:bCs/>
                          <w:sz w:val="26"/>
                          <w:szCs w:val="27"/>
                          <w:rtl/>
                        </w:rPr>
                        <w:sym w:font="Wingdings" w:char="F029"/>
                      </w:r>
                      <w:r w:rsidRPr="0083411F">
                        <w:rPr>
                          <w:rFonts w:cs="AL-Mohanad" w:hint="cs"/>
                          <w:b/>
                          <w:bCs/>
                          <w:sz w:val="26"/>
                          <w:szCs w:val="27"/>
                          <w:rtl/>
                        </w:rPr>
                        <w:t xml:space="preserve"> هاتف: 277007 ــ 1 ــ 961+</w:t>
                      </w:r>
                    </w:p>
                    <w:p w:rsidR="00653CF1" w:rsidRPr="0083411F" w:rsidRDefault="00653CF1" w:rsidP="00020833">
                      <w:pPr>
                        <w:pStyle w:val="StyleComplexSimplifiedArabic14ptJustifiedFirstl"/>
                        <w:spacing w:after="60" w:line="360" w:lineRule="exact"/>
                        <w:ind w:firstLine="0"/>
                        <w:jc w:val="left"/>
                        <w:rPr>
                          <w:rFonts w:cs="Taher"/>
                          <w:b/>
                          <w:bCs/>
                          <w:sz w:val="26"/>
                          <w:szCs w:val="27"/>
                          <w:rtl/>
                        </w:rPr>
                      </w:pPr>
                      <w:r w:rsidRPr="0083411F">
                        <w:rPr>
                          <w:rFonts w:cs="Abz-2 (Badr)" w:hint="cs"/>
                          <w:b/>
                          <w:bCs/>
                          <w:sz w:val="24"/>
                          <w:szCs w:val="24"/>
                        </w:rPr>
                        <w:sym w:font="Webdings" w:char="F033"/>
                      </w:r>
                      <w:r w:rsidRPr="0083411F">
                        <w:rPr>
                          <w:rFonts w:cs="Abz-3 (Yagut)" w:hint="cs"/>
                          <w:b/>
                          <w:bCs/>
                          <w:noProof/>
                          <w:szCs w:val="22"/>
                          <w:rtl/>
                        </w:rPr>
                        <w:t>المغرب ـ الشركة الشريفية للتوزيع والصحف</w:t>
                      </w:r>
                    </w:p>
                    <w:p w:rsidR="00653CF1" w:rsidRPr="0083411F" w:rsidRDefault="00653CF1" w:rsidP="00020833">
                      <w:pPr>
                        <w:pStyle w:val="StyleComplexSimplifiedArabic14ptJustifiedFirstl"/>
                        <w:spacing w:before="60" w:after="60" w:line="360" w:lineRule="exact"/>
                        <w:ind w:firstLine="0"/>
                        <w:jc w:val="center"/>
                        <w:rPr>
                          <w:rFonts w:cs="Taher"/>
                          <w:b/>
                          <w:bCs/>
                          <w:sz w:val="26"/>
                          <w:szCs w:val="27"/>
                          <w:rtl/>
                        </w:rPr>
                      </w:pPr>
                      <w:r w:rsidRPr="0083411F">
                        <w:rPr>
                          <w:rFonts w:cs="AL-Mohanad" w:hint="cs"/>
                          <w:b/>
                          <w:bCs/>
                          <w:sz w:val="26"/>
                          <w:szCs w:val="27"/>
                          <w:rtl/>
                        </w:rPr>
                        <w:sym w:font="Wingdings" w:char="F029"/>
                      </w:r>
                      <w:r w:rsidRPr="0083411F">
                        <w:rPr>
                          <w:rFonts w:cs="AL-Mohanad" w:hint="cs"/>
                          <w:b/>
                          <w:bCs/>
                          <w:sz w:val="26"/>
                          <w:szCs w:val="27"/>
                          <w:rtl/>
                        </w:rPr>
                        <w:t xml:space="preserve"> سوش برس هاتف: 400223</w:t>
                      </w:r>
                    </w:p>
                    <w:p w:rsidR="00653CF1" w:rsidRPr="0083411F" w:rsidRDefault="00653CF1" w:rsidP="00020833">
                      <w:pPr>
                        <w:pStyle w:val="StyleComplexSimplifiedArabic14ptJustifiedFirstl"/>
                        <w:spacing w:before="60" w:after="60" w:line="360" w:lineRule="exact"/>
                        <w:ind w:firstLine="0"/>
                        <w:jc w:val="center"/>
                        <w:rPr>
                          <w:rFonts w:cs="Taher"/>
                          <w:b/>
                          <w:bCs/>
                          <w:sz w:val="26"/>
                          <w:szCs w:val="27"/>
                          <w:rtl/>
                        </w:rPr>
                      </w:pPr>
                      <w:r w:rsidRPr="0083411F">
                        <w:rPr>
                          <w:rFonts w:cs="AL-Mohanad" w:hint="cs"/>
                          <w:b/>
                          <w:bCs/>
                          <w:sz w:val="26"/>
                          <w:szCs w:val="27"/>
                          <w:rtl/>
                        </w:rPr>
                        <w:t>فاكس:  2/404031</w:t>
                      </w:r>
                    </w:p>
                    <w:p w:rsidR="00653CF1" w:rsidRPr="0083411F" w:rsidRDefault="00653CF1" w:rsidP="00020833">
                      <w:pPr>
                        <w:pStyle w:val="StyleComplexSimplifiedArabic14ptJustifiedFirstl"/>
                        <w:spacing w:before="60" w:after="60" w:line="360" w:lineRule="exact"/>
                        <w:ind w:firstLine="0"/>
                        <w:jc w:val="center"/>
                        <w:rPr>
                          <w:rFonts w:cs="Taher"/>
                          <w:b/>
                          <w:bCs/>
                          <w:sz w:val="26"/>
                          <w:szCs w:val="27"/>
                          <w:rtl/>
                        </w:rPr>
                      </w:pPr>
                      <w:r w:rsidRPr="0083411F">
                        <w:rPr>
                          <w:rFonts w:cs="AL-Mohanad" w:hint="cs"/>
                          <w:b/>
                          <w:bCs/>
                          <w:sz w:val="26"/>
                          <w:szCs w:val="27"/>
                          <w:rtl/>
                        </w:rPr>
                        <w:t>ص. ب: 683 / 13</w:t>
                      </w:r>
                    </w:p>
                    <w:p w:rsidR="00653CF1" w:rsidRPr="0083411F" w:rsidRDefault="00653CF1" w:rsidP="00020833">
                      <w:pPr>
                        <w:pStyle w:val="StyleComplexSimplifiedArabic14ptJustifiedFirstl"/>
                        <w:spacing w:after="60" w:line="360" w:lineRule="exact"/>
                        <w:ind w:firstLine="0"/>
                        <w:jc w:val="left"/>
                        <w:rPr>
                          <w:rFonts w:cs="Taher"/>
                          <w:b/>
                          <w:bCs/>
                          <w:sz w:val="26"/>
                          <w:szCs w:val="27"/>
                          <w:rtl/>
                        </w:rPr>
                      </w:pPr>
                      <w:r w:rsidRPr="0083411F">
                        <w:rPr>
                          <w:rFonts w:cs="Abz-2 (Badr)" w:hint="cs"/>
                          <w:b/>
                          <w:bCs/>
                          <w:sz w:val="24"/>
                          <w:szCs w:val="24"/>
                        </w:rPr>
                        <w:sym w:font="Webdings" w:char="F033"/>
                      </w:r>
                      <w:r w:rsidRPr="0083411F">
                        <w:rPr>
                          <w:rFonts w:cs="Abz-3 (Yagut)" w:hint="cs"/>
                          <w:b/>
                          <w:bCs/>
                          <w:noProof/>
                          <w:szCs w:val="22"/>
                          <w:rtl/>
                        </w:rPr>
                        <w:t>مصر ـ القاهرة ـ مؤسسة الأهرام ـ شارع الجلاء</w:t>
                      </w:r>
                    </w:p>
                    <w:p w:rsidR="00653CF1" w:rsidRPr="0083411F" w:rsidRDefault="00653CF1" w:rsidP="00020833">
                      <w:pPr>
                        <w:pStyle w:val="StyleComplexSimplifiedArabic14ptJustifiedFirstl"/>
                        <w:spacing w:before="60" w:after="60" w:line="360" w:lineRule="exact"/>
                        <w:ind w:firstLine="0"/>
                        <w:jc w:val="center"/>
                        <w:rPr>
                          <w:rFonts w:cs="Taher"/>
                          <w:b/>
                          <w:bCs/>
                          <w:sz w:val="26"/>
                          <w:szCs w:val="27"/>
                          <w:rtl/>
                        </w:rPr>
                      </w:pPr>
                      <w:r w:rsidRPr="0083411F">
                        <w:rPr>
                          <w:rFonts w:cs="AL-Mohanad" w:hint="cs"/>
                          <w:b/>
                          <w:bCs/>
                          <w:sz w:val="26"/>
                          <w:szCs w:val="27"/>
                          <w:rtl/>
                        </w:rPr>
                        <w:sym w:font="Wingdings" w:char="F029"/>
                      </w:r>
                      <w:r w:rsidRPr="0083411F">
                        <w:rPr>
                          <w:rFonts w:cs="AL-Mohanad" w:hint="cs"/>
                          <w:b/>
                          <w:bCs/>
                          <w:sz w:val="26"/>
                          <w:szCs w:val="27"/>
                          <w:rtl/>
                        </w:rPr>
                        <w:t xml:space="preserve"> هاتف: 5786100</w:t>
                      </w:r>
                    </w:p>
                    <w:p w:rsidR="00653CF1" w:rsidRPr="0083411F" w:rsidRDefault="00653CF1" w:rsidP="00020833">
                      <w:pPr>
                        <w:pStyle w:val="StyleComplexSimplifiedArabic14ptJustifiedFirstl"/>
                        <w:spacing w:before="60" w:after="60" w:line="360" w:lineRule="exact"/>
                        <w:ind w:firstLine="0"/>
                        <w:jc w:val="center"/>
                        <w:rPr>
                          <w:rFonts w:cs="Taher"/>
                          <w:b/>
                          <w:bCs/>
                          <w:sz w:val="26"/>
                          <w:szCs w:val="27"/>
                          <w:rtl/>
                        </w:rPr>
                      </w:pPr>
                      <w:r w:rsidRPr="0083411F">
                        <w:rPr>
                          <w:rFonts w:cs="AL-Mohanad" w:hint="cs"/>
                          <w:b/>
                          <w:bCs/>
                          <w:sz w:val="26"/>
                          <w:szCs w:val="27"/>
                          <w:rtl/>
                        </w:rPr>
                        <w:t>ص. ب: 683 / 13</w:t>
                      </w:r>
                    </w:p>
                    <w:p w:rsidR="00653CF1" w:rsidRPr="0083411F" w:rsidRDefault="00653CF1" w:rsidP="00020833">
                      <w:pPr>
                        <w:pStyle w:val="StyleComplexSimplifiedArabic14ptJustifiedFirstl"/>
                        <w:spacing w:after="60" w:line="360" w:lineRule="exact"/>
                        <w:ind w:firstLine="0"/>
                        <w:jc w:val="left"/>
                        <w:rPr>
                          <w:rFonts w:cs="Taher"/>
                          <w:b/>
                          <w:bCs/>
                          <w:sz w:val="26"/>
                          <w:szCs w:val="27"/>
                          <w:rtl/>
                        </w:rPr>
                      </w:pPr>
                      <w:r w:rsidRPr="0083411F">
                        <w:rPr>
                          <w:rFonts w:cs="Abz-2 (Badr)" w:hint="cs"/>
                          <w:b/>
                          <w:bCs/>
                          <w:sz w:val="24"/>
                          <w:szCs w:val="24"/>
                        </w:rPr>
                        <w:sym w:font="Webdings" w:char="F033"/>
                      </w:r>
                      <w:r w:rsidRPr="0083411F">
                        <w:rPr>
                          <w:rFonts w:cs="Abz-3 (Yagut)" w:hint="cs"/>
                          <w:b/>
                          <w:bCs/>
                          <w:noProof/>
                          <w:szCs w:val="22"/>
                          <w:rtl/>
                        </w:rPr>
                        <w:t>إيران ـ قم ـ كذرخان ـ مكتبة الهاشمي</w:t>
                      </w:r>
                    </w:p>
                    <w:p w:rsidR="00653CF1" w:rsidRPr="0083411F" w:rsidRDefault="00653CF1" w:rsidP="00020833">
                      <w:pPr>
                        <w:pStyle w:val="StyleComplexSimplifiedArabic14ptJustifiedFirstl"/>
                        <w:spacing w:before="60" w:after="60" w:line="360" w:lineRule="exact"/>
                        <w:ind w:firstLine="0"/>
                        <w:jc w:val="center"/>
                        <w:rPr>
                          <w:rFonts w:cs="Taher"/>
                          <w:b/>
                          <w:bCs/>
                          <w:sz w:val="26"/>
                          <w:szCs w:val="27"/>
                          <w:rtl/>
                        </w:rPr>
                      </w:pPr>
                      <w:r w:rsidRPr="0083411F">
                        <w:rPr>
                          <w:rFonts w:cs="AL-Mohanad" w:hint="cs"/>
                          <w:b/>
                          <w:bCs/>
                          <w:sz w:val="26"/>
                          <w:szCs w:val="27"/>
                          <w:rtl/>
                        </w:rPr>
                        <w:sym w:font="Wingdings" w:char="F029"/>
                      </w:r>
                      <w:r w:rsidRPr="0083411F">
                        <w:rPr>
                          <w:rFonts w:cs="AL-Mohanad" w:hint="cs"/>
                          <w:b/>
                          <w:bCs/>
                          <w:sz w:val="26"/>
                          <w:szCs w:val="27"/>
                          <w:rtl/>
                        </w:rPr>
                        <w:t xml:space="preserve"> هاتف: 7743543 ـ 251 ـ 98+</w:t>
                      </w:r>
                    </w:p>
                    <w:p w:rsidR="00653CF1" w:rsidRPr="0083411F" w:rsidRDefault="00653CF1" w:rsidP="00020833">
                      <w:pPr>
                        <w:pStyle w:val="StyleComplexSimplifiedArabic14ptJustifiedFirstl"/>
                        <w:spacing w:before="60" w:after="60" w:line="360" w:lineRule="exact"/>
                        <w:ind w:firstLine="0"/>
                        <w:jc w:val="left"/>
                        <w:rPr>
                          <w:rFonts w:cs="Abz-3 (Yagut)"/>
                          <w:b/>
                          <w:bCs/>
                          <w:noProof/>
                          <w:szCs w:val="22"/>
                          <w:rtl/>
                        </w:rPr>
                      </w:pPr>
                      <w:r w:rsidRPr="0083411F">
                        <w:rPr>
                          <w:rFonts w:cs="Abz-3 (Yagut)" w:hint="cs"/>
                          <w:b/>
                          <w:bCs/>
                          <w:noProof/>
                          <w:szCs w:val="22"/>
                          <w:rtl/>
                        </w:rPr>
                        <w:t xml:space="preserve">     ودفتر تبليغات </w:t>
                      </w:r>
                      <w:r w:rsidRPr="0083411F">
                        <w:rPr>
                          <w:rFonts w:cs="Abz-3 (Yagut)" w:hint="eastAsia"/>
                          <w:b/>
                          <w:bCs/>
                          <w:noProof/>
                          <w:szCs w:val="22"/>
                          <w:rtl/>
                        </w:rPr>
                        <w:t>«</w:t>
                      </w:r>
                      <w:r w:rsidRPr="0083411F">
                        <w:rPr>
                          <w:rFonts w:cs="Abz-3 (Yagut)" w:hint="cs"/>
                          <w:b/>
                          <w:bCs/>
                          <w:noProof/>
                          <w:szCs w:val="22"/>
                          <w:rtl/>
                        </w:rPr>
                        <w:t>بوستان كتاب</w:t>
                      </w:r>
                      <w:r w:rsidRPr="0083411F">
                        <w:rPr>
                          <w:rFonts w:cs="Abz-3 (Yagut)" w:hint="eastAsia"/>
                          <w:b/>
                          <w:bCs/>
                          <w:noProof/>
                          <w:szCs w:val="22"/>
                          <w:rtl/>
                        </w:rPr>
                        <w:t>»</w:t>
                      </w:r>
                      <w:r w:rsidRPr="0083411F">
                        <w:rPr>
                          <w:rFonts w:cs="Abz-3 (Yagut)" w:hint="cs"/>
                          <w:b/>
                          <w:bCs/>
                          <w:noProof/>
                          <w:szCs w:val="22"/>
                          <w:rtl/>
                        </w:rPr>
                        <w:t>، چهار</w:t>
                      </w:r>
                      <w:r>
                        <w:rPr>
                          <w:rFonts w:cs="Abz-3 (Yagut)" w:hint="cs"/>
                          <w:b/>
                          <w:bCs/>
                          <w:noProof/>
                          <w:szCs w:val="22"/>
                          <w:rtl/>
                        </w:rPr>
                        <w:t xml:space="preserve"> </w:t>
                      </w:r>
                      <w:r w:rsidRPr="0083411F">
                        <w:rPr>
                          <w:rFonts w:cs="Abz-3 (Yagut)" w:hint="cs"/>
                          <w:b/>
                          <w:bCs/>
                          <w:noProof/>
                          <w:szCs w:val="22"/>
                          <w:rtl/>
                        </w:rPr>
                        <w:t>راه شهدا</w:t>
                      </w:r>
                    </w:p>
                    <w:p w:rsidR="00653CF1" w:rsidRPr="0083411F" w:rsidRDefault="00653CF1" w:rsidP="00020833">
                      <w:pPr>
                        <w:pStyle w:val="StyleComplexSimplifiedArabic14ptJustifiedFirstl"/>
                        <w:spacing w:before="60" w:after="60" w:line="360" w:lineRule="exact"/>
                        <w:ind w:firstLine="0"/>
                        <w:jc w:val="center"/>
                        <w:rPr>
                          <w:rFonts w:cs="Taher"/>
                          <w:b/>
                          <w:bCs/>
                          <w:sz w:val="26"/>
                          <w:szCs w:val="27"/>
                          <w:rtl/>
                        </w:rPr>
                      </w:pPr>
                      <w:r w:rsidRPr="0083411F">
                        <w:rPr>
                          <w:rFonts w:cs="AL-Mohanad" w:hint="cs"/>
                          <w:b/>
                          <w:bCs/>
                          <w:sz w:val="26"/>
                          <w:szCs w:val="27"/>
                          <w:rtl/>
                        </w:rPr>
                        <w:sym w:font="Wingdings" w:char="F029"/>
                      </w:r>
                      <w:r w:rsidRPr="0083411F">
                        <w:rPr>
                          <w:rFonts w:cs="AL-Mohanad" w:hint="cs"/>
                          <w:b/>
                          <w:bCs/>
                          <w:sz w:val="26"/>
                          <w:szCs w:val="27"/>
                          <w:rtl/>
                        </w:rPr>
                        <w:t xml:space="preserve"> هاتف: 7742155 ـ 251 ـ 98+</w:t>
                      </w:r>
                    </w:p>
                    <w:p w:rsidR="00653CF1" w:rsidRPr="0083411F" w:rsidRDefault="00653CF1" w:rsidP="00020833">
                      <w:pPr>
                        <w:pStyle w:val="StyleComplexSimplifiedArabic14ptJustifiedFirstl"/>
                        <w:spacing w:after="60" w:line="360" w:lineRule="exact"/>
                        <w:ind w:firstLine="0"/>
                        <w:jc w:val="left"/>
                        <w:rPr>
                          <w:rFonts w:cs="Taher"/>
                          <w:b/>
                          <w:bCs/>
                          <w:sz w:val="26"/>
                          <w:szCs w:val="27"/>
                          <w:rtl/>
                        </w:rPr>
                      </w:pPr>
                      <w:r w:rsidRPr="0083411F">
                        <w:rPr>
                          <w:rFonts w:cs="Abz-2 (Badr)" w:hint="cs"/>
                          <w:b/>
                          <w:bCs/>
                          <w:sz w:val="24"/>
                          <w:szCs w:val="24"/>
                        </w:rPr>
                        <w:sym w:font="Webdings" w:char="F033"/>
                      </w:r>
                      <w:r w:rsidRPr="0083411F">
                        <w:rPr>
                          <w:rFonts w:cs="DanaFajr" w:hint="cs"/>
                          <w:b/>
                          <w:bCs/>
                          <w:sz w:val="28"/>
                          <w:rtl/>
                        </w:rPr>
                        <w:t xml:space="preserve"> </w:t>
                      </w:r>
                      <w:r w:rsidRPr="0083411F">
                        <w:rPr>
                          <w:rFonts w:cs="Abz-3 (Yagut)" w:hint="cs"/>
                          <w:b/>
                          <w:bCs/>
                          <w:noProof/>
                          <w:szCs w:val="22"/>
                          <w:rtl/>
                        </w:rPr>
                        <w:t>البحرين، شركة دار الوسط للنشر</w:t>
                      </w:r>
                      <w:r>
                        <w:rPr>
                          <w:rFonts w:cs="Abz-3 (Yagut)" w:hint="cs"/>
                          <w:b/>
                          <w:bCs/>
                          <w:noProof/>
                          <w:szCs w:val="22"/>
                          <w:rtl/>
                        </w:rPr>
                        <w:t xml:space="preserve"> </w:t>
                      </w:r>
                      <w:r w:rsidRPr="0083411F">
                        <w:rPr>
                          <w:rFonts w:cs="Abz-3 (Yagut)" w:hint="cs"/>
                          <w:b/>
                          <w:bCs/>
                          <w:noProof/>
                          <w:szCs w:val="22"/>
                          <w:rtl/>
                        </w:rPr>
                        <w:t>والتوزيع</w:t>
                      </w:r>
                    </w:p>
                    <w:p w:rsidR="00653CF1" w:rsidRPr="0083411F" w:rsidRDefault="00653CF1" w:rsidP="00020833">
                      <w:pPr>
                        <w:pStyle w:val="StyleComplexSimplifiedArabic14ptJustifiedFirstl"/>
                        <w:spacing w:before="60" w:after="60" w:line="360" w:lineRule="exact"/>
                        <w:ind w:firstLine="0"/>
                        <w:jc w:val="center"/>
                        <w:rPr>
                          <w:rFonts w:cs="Taher"/>
                          <w:b/>
                          <w:bCs/>
                          <w:sz w:val="26"/>
                          <w:szCs w:val="27"/>
                          <w:rtl/>
                        </w:rPr>
                      </w:pPr>
                      <w:r w:rsidRPr="0083411F">
                        <w:rPr>
                          <w:rFonts w:cs="AL-Mohanad" w:hint="cs"/>
                          <w:b/>
                          <w:bCs/>
                          <w:sz w:val="26"/>
                          <w:szCs w:val="27"/>
                          <w:rtl/>
                        </w:rPr>
                        <w:sym w:font="Wingdings" w:char="F029"/>
                      </w:r>
                      <w:r w:rsidRPr="0083411F">
                        <w:rPr>
                          <w:rFonts w:cs="AL-Mohanad" w:hint="cs"/>
                          <w:b/>
                          <w:bCs/>
                          <w:sz w:val="26"/>
                          <w:szCs w:val="27"/>
                          <w:rtl/>
                        </w:rPr>
                        <w:t xml:space="preserve"> هاتف: 17488992(973+)</w:t>
                      </w:r>
                    </w:p>
                    <w:p w:rsidR="00653CF1" w:rsidRPr="005D356B" w:rsidRDefault="00653CF1" w:rsidP="00020833">
                      <w:pPr>
                        <w:pStyle w:val="StyleComplexSimplifiedArabic14ptJustifiedFirstl"/>
                        <w:spacing w:before="60" w:after="60"/>
                        <w:ind w:firstLine="0"/>
                        <w:jc w:val="center"/>
                        <w:rPr>
                          <w:rtl/>
                        </w:rPr>
                      </w:pPr>
                    </w:p>
                  </w:txbxContent>
                </v:textbox>
              </v:shape>
            </w:pict>
          </mc:Fallback>
        </mc:AlternateContent>
      </w:r>
    </w:p>
    <w:p w:rsidR="00020833" w:rsidRPr="00020833" w:rsidRDefault="00020833" w:rsidP="00020833">
      <w:pPr>
        <w:widowControl/>
        <w:spacing w:line="240" w:lineRule="auto"/>
        <w:ind w:firstLine="0"/>
        <w:jc w:val="left"/>
        <w:rPr>
          <w:rFonts w:ascii="Times New Roman" w:eastAsia="Times New Roman" w:hAnsi="Times New Roman" w:cs="PT Bold Heading"/>
          <w:b/>
          <w:sz w:val="2"/>
          <w:szCs w:val="2"/>
          <w:rtl/>
          <w:lang w:eastAsia="ar-SA"/>
        </w:rPr>
      </w:pPr>
    </w:p>
    <w:p w:rsidR="00020833" w:rsidRPr="00020833" w:rsidRDefault="00020833" w:rsidP="00020833">
      <w:pPr>
        <w:widowControl/>
        <w:spacing w:before="100" w:beforeAutospacing="1" w:after="100" w:afterAutospacing="1" w:line="240" w:lineRule="auto"/>
        <w:ind w:firstLine="0"/>
        <w:jc w:val="left"/>
        <w:rPr>
          <w:rFonts w:ascii="Times New Roman" w:eastAsia="Times New Roman" w:hAnsi="Times New Roman" w:cs="Abz-3 (Yagut)"/>
          <w:b/>
          <w:bCs/>
          <w:sz w:val="24"/>
          <w:szCs w:val="22"/>
          <w:rtl/>
          <w:lang w:eastAsia="ar-SA"/>
        </w:rPr>
      </w:pPr>
      <w:r w:rsidRPr="00020833">
        <w:rPr>
          <w:rFonts w:ascii="Times New Roman" w:eastAsia="Times New Roman" w:hAnsi="Times New Roman" w:cs="PT Bold Heading"/>
          <w:bCs/>
          <w:sz w:val="22"/>
          <w:szCs w:val="22"/>
          <w:lang w:eastAsia="ar-SA"/>
        </w:rPr>
        <w:sym w:font="Wingdings" w:char="F072"/>
      </w:r>
      <w:r w:rsidRPr="00020833">
        <w:rPr>
          <w:rFonts w:ascii="Times New Roman" w:eastAsia="Times New Roman" w:hAnsi="Times New Roman" w:cs="PT Bold Heading"/>
          <w:b/>
          <w:sz w:val="22"/>
          <w:szCs w:val="22"/>
          <w:rtl/>
          <w:lang w:eastAsia="ar-SA"/>
        </w:rPr>
        <w:t xml:space="preserve"> </w:t>
      </w:r>
      <w:r w:rsidRPr="00020833">
        <w:rPr>
          <w:rFonts w:ascii="Times New Roman" w:eastAsia="Times New Roman" w:hAnsi="Times New Roman" w:cs="PT Bold Heading"/>
          <w:b/>
          <w:sz w:val="32"/>
          <w:szCs w:val="32"/>
          <w:rtl/>
          <w:lang w:eastAsia="ar-SA"/>
        </w:rPr>
        <w:t>المراســلات:</w:t>
      </w:r>
    </w:p>
    <w:p w:rsidR="00020833" w:rsidRPr="00020833" w:rsidRDefault="00020833" w:rsidP="00020833">
      <w:pPr>
        <w:widowControl/>
        <w:spacing w:before="60" w:after="60" w:line="240" w:lineRule="auto"/>
        <w:ind w:firstLine="0"/>
        <w:jc w:val="left"/>
        <w:rPr>
          <w:rFonts w:ascii="Times New Roman" w:eastAsia="Times New Roman" w:hAnsi="Times New Roman" w:cs="Abz-3 (Yagut)"/>
          <w:b/>
          <w:bCs/>
          <w:sz w:val="24"/>
          <w:szCs w:val="22"/>
          <w:rtl/>
          <w:lang w:eastAsia="ar-SA"/>
        </w:rPr>
      </w:pPr>
      <w:r w:rsidRPr="00020833">
        <w:rPr>
          <w:rFonts w:ascii="Times New Roman" w:eastAsia="Times New Roman" w:hAnsi="Times New Roman" w:cs="Abz-3 (Yagut)"/>
          <w:b/>
          <w:bCs/>
          <w:sz w:val="26"/>
          <w:szCs w:val="26"/>
          <w:rtl/>
          <w:lang w:eastAsia="ar-SA"/>
        </w:rPr>
        <w:t>باسم رئيس التحرير</w:t>
      </w:r>
    </w:p>
    <w:p w:rsidR="00020833" w:rsidRPr="00020833" w:rsidRDefault="00020833" w:rsidP="00020833">
      <w:pPr>
        <w:widowControl/>
        <w:spacing w:before="60" w:after="60" w:line="240" w:lineRule="auto"/>
        <w:ind w:firstLine="0"/>
        <w:rPr>
          <w:rFonts w:ascii="Times New Roman" w:eastAsia="Times New Roman" w:hAnsi="Times New Roman" w:cs="HeshamNormal"/>
          <w:sz w:val="26"/>
          <w:szCs w:val="26"/>
          <w:rtl/>
          <w:lang w:eastAsia="ar-SA"/>
        </w:rPr>
      </w:pPr>
      <w:r w:rsidRPr="00020833">
        <w:rPr>
          <w:rFonts w:ascii="Times New Roman" w:eastAsia="Times New Roman" w:hAnsi="Times New Roman"/>
          <w:sz w:val="26"/>
          <w:szCs w:val="26"/>
          <w:rtl/>
          <w:lang w:eastAsia="ar-SA"/>
        </w:rPr>
        <w:t>لبنان ــ بيروت ــ ص. ب: 327 / 25</w:t>
      </w:r>
    </w:p>
    <w:p w:rsidR="00020833" w:rsidRPr="00020833" w:rsidRDefault="00020833" w:rsidP="00020833">
      <w:pPr>
        <w:widowControl/>
        <w:spacing w:before="60" w:after="60" w:line="240" w:lineRule="auto"/>
        <w:ind w:firstLine="0"/>
        <w:jc w:val="left"/>
        <w:rPr>
          <w:rFonts w:ascii="Times New Roman" w:eastAsia="Times New Roman" w:hAnsi="Times New Roman"/>
          <w:b/>
          <w:bCs/>
          <w:sz w:val="26"/>
          <w:szCs w:val="26"/>
          <w:rtl/>
          <w:lang w:eastAsia="ar-SA"/>
        </w:rPr>
      </w:pPr>
      <w:r w:rsidRPr="00020833">
        <w:rPr>
          <w:rFonts w:ascii="Times New Roman" w:eastAsia="Times New Roman" w:hAnsi="Times New Roman"/>
          <w:b/>
          <w:bCs/>
          <w:sz w:val="26"/>
          <w:szCs w:val="26"/>
          <w:lang w:eastAsia="ar-SA"/>
        </w:rPr>
        <w:t>www.nosos.net</w:t>
      </w:r>
    </w:p>
    <w:p w:rsidR="00020833" w:rsidRPr="00020833" w:rsidRDefault="00020833" w:rsidP="00020833">
      <w:pPr>
        <w:widowControl/>
        <w:spacing w:before="60" w:after="60" w:line="240" w:lineRule="auto"/>
        <w:ind w:firstLine="0"/>
        <w:jc w:val="left"/>
        <w:rPr>
          <w:rFonts w:ascii="Times New Roman" w:eastAsia="Times New Roman" w:hAnsi="Times New Roman"/>
          <w:sz w:val="22"/>
          <w:szCs w:val="22"/>
          <w:rtl/>
          <w:lang w:eastAsia="ar-SA"/>
        </w:rPr>
      </w:pPr>
      <w:r w:rsidRPr="00020833">
        <w:rPr>
          <w:rFonts w:ascii="Times New Roman" w:eastAsia="Times New Roman" w:hAnsi="Times New Roman"/>
          <w:sz w:val="26"/>
          <w:szCs w:val="26"/>
          <w:rtl/>
          <w:lang w:eastAsia="ar-SA"/>
        </w:rPr>
        <w:t xml:space="preserve">البريد الإلكتروني  </w:t>
      </w:r>
      <w:hyperlink r:id="rId10" w:history="1">
        <w:r w:rsidRPr="00020833">
          <w:rPr>
            <w:rFonts w:ascii="Times New Roman" w:eastAsia="Times New Roman" w:hAnsi="Times New Roman"/>
            <w:sz w:val="26"/>
            <w:szCs w:val="26"/>
            <w:lang w:eastAsia="ar-SA"/>
          </w:rPr>
          <w:t>info@nosos.net</w:t>
        </w:r>
      </w:hyperlink>
    </w:p>
    <w:p w:rsidR="00020833" w:rsidRPr="00020833" w:rsidRDefault="00020833" w:rsidP="00020833">
      <w:pPr>
        <w:widowControl/>
        <w:spacing w:line="340" w:lineRule="exact"/>
        <w:ind w:firstLine="0"/>
        <w:jc w:val="left"/>
        <w:rPr>
          <w:rFonts w:ascii="Times New Roman" w:eastAsia="Times New Roman" w:hAnsi="Times New Roman" w:cs="Abz-3 (Yagut)"/>
          <w:b/>
          <w:bCs/>
          <w:sz w:val="18"/>
          <w:szCs w:val="18"/>
          <w:rtl/>
          <w:lang w:eastAsia="ar-SA"/>
        </w:rPr>
      </w:pPr>
    </w:p>
    <w:p w:rsidR="00020833" w:rsidRPr="00020833" w:rsidRDefault="00020833" w:rsidP="00020833">
      <w:pPr>
        <w:widowControl/>
        <w:spacing w:line="240" w:lineRule="auto"/>
        <w:ind w:firstLine="0"/>
        <w:jc w:val="left"/>
        <w:rPr>
          <w:rFonts w:ascii="Times New Roman" w:eastAsia="Times New Roman" w:hAnsi="Times New Roman" w:cs="Abz-3 (Yagut)"/>
          <w:b/>
          <w:bCs/>
          <w:sz w:val="10"/>
          <w:szCs w:val="10"/>
          <w:rtl/>
          <w:lang w:eastAsia="ar-SA"/>
        </w:rPr>
      </w:pPr>
    </w:p>
    <w:p w:rsidR="00020833" w:rsidRPr="00020833" w:rsidRDefault="00020833" w:rsidP="00020833">
      <w:pPr>
        <w:widowControl/>
        <w:spacing w:beforeAutospacing="1" w:after="100" w:afterAutospacing="1" w:line="340" w:lineRule="exact"/>
        <w:ind w:firstLine="0"/>
        <w:jc w:val="left"/>
        <w:rPr>
          <w:rFonts w:ascii="Times New Roman" w:eastAsia="Times New Roman" w:hAnsi="Times New Roman" w:cs="PT Bold Heading"/>
          <w:bCs/>
          <w:sz w:val="26"/>
          <w:szCs w:val="26"/>
          <w:rtl/>
          <w:lang w:eastAsia="ar-SA"/>
        </w:rPr>
      </w:pPr>
      <w:r w:rsidRPr="00020833">
        <w:rPr>
          <w:rFonts w:ascii="Times New Roman" w:eastAsia="Times New Roman" w:hAnsi="Times New Roman" w:cs="PT Bold Heading"/>
          <w:bCs/>
          <w:sz w:val="22"/>
          <w:szCs w:val="22"/>
          <w:lang w:eastAsia="ar-SA"/>
        </w:rPr>
        <w:sym w:font="Wingdings" w:char="F072"/>
      </w:r>
      <w:r w:rsidRPr="00020833">
        <w:rPr>
          <w:rFonts w:ascii="Times New Roman" w:eastAsia="Times New Roman" w:hAnsi="Times New Roman" w:cs="PT Bold Heading"/>
          <w:bCs/>
          <w:sz w:val="26"/>
          <w:szCs w:val="26"/>
          <w:rtl/>
          <w:lang w:eastAsia="ar-SA"/>
        </w:rPr>
        <w:t xml:space="preserve"> </w:t>
      </w:r>
      <w:r w:rsidRPr="00020833">
        <w:rPr>
          <w:rFonts w:ascii="Times New Roman" w:eastAsia="Times New Roman" w:hAnsi="Times New Roman" w:cs="PT Bold Heading"/>
          <w:b/>
          <w:sz w:val="26"/>
          <w:szCs w:val="26"/>
          <w:rtl/>
          <w:lang w:eastAsia="ar-SA"/>
        </w:rPr>
        <w:t>التنفيذ الطباعي ومركز النشر:</w:t>
      </w:r>
      <w:r w:rsidRPr="00020833">
        <w:rPr>
          <w:rFonts w:ascii="Times New Roman" w:eastAsia="Times New Roman" w:hAnsi="Times New Roman" w:cs="PT Bold Heading"/>
          <w:bCs/>
          <w:sz w:val="26"/>
          <w:szCs w:val="26"/>
          <w:rtl/>
          <w:lang w:eastAsia="ar-SA"/>
        </w:rPr>
        <w:t xml:space="preserve">  </w:t>
      </w:r>
    </w:p>
    <w:p w:rsidR="00020833" w:rsidRPr="00020833" w:rsidRDefault="00020833" w:rsidP="00020833">
      <w:pPr>
        <w:widowControl/>
        <w:spacing w:before="80" w:line="340" w:lineRule="exact"/>
        <w:ind w:firstLine="0"/>
        <w:rPr>
          <w:rFonts w:ascii="MS Sans Serif" w:eastAsia="Times New Roman" w:hAnsi="MS Sans Serif" w:cs="Abz-3 (Yagut)"/>
          <w:bCs/>
          <w:spacing w:val="-8"/>
          <w:sz w:val="22"/>
          <w:szCs w:val="22"/>
          <w:rtl/>
          <w:lang w:eastAsia="ar-SA"/>
        </w:rPr>
      </w:pPr>
      <w:r w:rsidRPr="00020833">
        <w:rPr>
          <w:rFonts w:ascii="MS Sans Serif" w:eastAsia="Times New Roman" w:hAnsi="MS Sans Serif" w:cs="Abz-3 (Yagut)"/>
          <w:bCs/>
          <w:spacing w:val="-8"/>
          <w:sz w:val="22"/>
          <w:szCs w:val="22"/>
          <w:rtl/>
          <w:lang w:eastAsia="ar-SA"/>
        </w:rPr>
        <w:t xml:space="preserve">مؤسسة دلتا للطباعة والنشر، لبنان ـ  بيروت، </w:t>
      </w:r>
    </w:p>
    <w:p w:rsidR="00020833" w:rsidRPr="00020833" w:rsidRDefault="00020833" w:rsidP="00020833">
      <w:pPr>
        <w:widowControl/>
        <w:spacing w:before="80" w:line="340" w:lineRule="exact"/>
        <w:ind w:firstLine="0"/>
        <w:rPr>
          <w:rFonts w:ascii="MS Sans Serif" w:eastAsia="Times New Roman" w:hAnsi="MS Sans Serif" w:cs="Abz-3 (Yagut)"/>
          <w:bCs/>
          <w:spacing w:val="-8"/>
          <w:sz w:val="22"/>
          <w:szCs w:val="22"/>
          <w:rtl/>
          <w:lang w:eastAsia="ar-SA"/>
        </w:rPr>
      </w:pPr>
      <w:r w:rsidRPr="00020833">
        <w:rPr>
          <w:rFonts w:ascii="MS Sans Serif" w:eastAsia="Times New Roman" w:hAnsi="MS Sans Serif" w:cs="Abz-3 (Yagut)"/>
          <w:bCs/>
          <w:spacing w:val="-8"/>
          <w:sz w:val="22"/>
          <w:szCs w:val="22"/>
          <w:rtl/>
          <w:lang w:eastAsia="ar-SA"/>
        </w:rPr>
        <w:t xml:space="preserve">الحدث، قرب مستشفى السان تريز،  </w:t>
      </w:r>
    </w:p>
    <w:p w:rsidR="00020833" w:rsidRPr="00020833" w:rsidRDefault="00020833" w:rsidP="00020833">
      <w:pPr>
        <w:widowControl/>
        <w:spacing w:before="80" w:line="340" w:lineRule="exact"/>
        <w:ind w:firstLine="0"/>
        <w:rPr>
          <w:rFonts w:ascii="MS Sans Serif" w:eastAsia="Times New Roman" w:hAnsi="MS Sans Serif" w:cs="Abz-3 (Yagut)"/>
          <w:bCs/>
          <w:sz w:val="22"/>
          <w:szCs w:val="22"/>
          <w:rtl/>
          <w:lang w:eastAsia="ar-SA"/>
        </w:rPr>
      </w:pPr>
      <w:r w:rsidRPr="00020833">
        <w:rPr>
          <w:rFonts w:ascii="MS Sans Serif" w:eastAsia="Times New Roman" w:hAnsi="MS Sans Serif" w:cs="Abz-3 (Yagut)"/>
          <w:bCs/>
          <w:spacing w:val="-8"/>
          <w:sz w:val="22"/>
          <w:szCs w:val="22"/>
          <w:rtl/>
          <w:lang w:eastAsia="ar-SA"/>
        </w:rPr>
        <w:t xml:space="preserve">مفرق ملحمة كسّاب، </w:t>
      </w:r>
    </w:p>
    <w:p w:rsidR="00020833" w:rsidRPr="00020833" w:rsidRDefault="00020833" w:rsidP="00020833">
      <w:pPr>
        <w:widowControl/>
        <w:spacing w:before="80" w:line="340" w:lineRule="exact"/>
        <w:ind w:firstLine="0"/>
        <w:rPr>
          <w:rFonts w:ascii="MS Sans Serif" w:eastAsia="Times New Roman" w:hAnsi="MS Sans Serif" w:cs="Abz-3 (Yagut)"/>
          <w:bCs/>
          <w:spacing w:val="-8"/>
          <w:sz w:val="22"/>
          <w:szCs w:val="22"/>
          <w:rtl/>
          <w:lang w:eastAsia="ar-SA"/>
        </w:rPr>
      </w:pPr>
      <w:r w:rsidRPr="00020833">
        <w:rPr>
          <w:rFonts w:ascii="MS Sans Serif" w:eastAsia="Times New Roman" w:hAnsi="MS Sans Serif" w:cs="Abz-3 (Yagut)"/>
          <w:bCs/>
          <w:sz w:val="22"/>
          <w:szCs w:val="22"/>
          <w:rtl/>
          <w:lang w:eastAsia="ar-SA"/>
        </w:rPr>
        <w:t>خلف المركز الثقافي اللبناني،</w:t>
      </w:r>
    </w:p>
    <w:p w:rsidR="00020833" w:rsidRPr="00020833" w:rsidRDefault="00020833" w:rsidP="00020833">
      <w:pPr>
        <w:widowControl/>
        <w:spacing w:before="80" w:line="340" w:lineRule="exact"/>
        <w:ind w:firstLine="0"/>
        <w:rPr>
          <w:rFonts w:ascii="MS Sans Serif" w:eastAsia="Times New Roman" w:hAnsi="MS Sans Serif" w:cs="Abz-3 (Yagut)"/>
          <w:bCs/>
          <w:sz w:val="22"/>
          <w:szCs w:val="22"/>
          <w:rtl/>
          <w:lang w:eastAsia="ar-SA"/>
        </w:rPr>
      </w:pPr>
      <w:r w:rsidRPr="00020833">
        <w:rPr>
          <w:rFonts w:ascii="MS Sans Serif" w:eastAsia="Times New Roman" w:hAnsi="MS Sans Serif" w:cs="Abz-3 (Yagut)"/>
          <w:bCs/>
          <w:sz w:val="22"/>
          <w:szCs w:val="22"/>
          <w:rtl/>
          <w:lang w:eastAsia="ar-SA"/>
        </w:rPr>
        <w:t xml:space="preserve">بناية عبد الكريم وعطية، </w:t>
      </w:r>
    </w:p>
    <w:p w:rsidR="00020833" w:rsidRPr="00020833" w:rsidRDefault="00020833" w:rsidP="00020833">
      <w:pPr>
        <w:widowControl/>
        <w:spacing w:before="80" w:line="340" w:lineRule="exact"/>
        <w:ind w:firstLine="0"/>
        <w:rPr>
          <w:rFonts w:ascii="MS Sans Serif" w:eastAsia="Times New Roman" w:hAnsi="MS Sans Serif" w:cs="Abz-3 (Yagut)"/>
          <w:bCs/>
          <w:spacing w:val="-8"/>
          <w:sz w:val="22"/>
          <w:szCs w:val="22"/>
          <w:rtl/>
          <w:lang w:eastAsia="ar-SA"/>
        </w:rPr>
      </w:pPr>
      <w:r w:rsidRPr="00020833">
        <w:rPr>
          <w:rFonts w:ascii="MS Sans Serif" w:eastAsia="Times New Roman" w:hAnsi="MS Sans Serif" w:cs="Abz-3 (Yagut)"/>
          <w:bCs/>
          <w:sz w:val="22"/>
          <w:szCs w:val="22"/>
          <w:rtl/>
          <w:lang w:eastAsia="ar-SA"/>
        </w:rPr>
        <w:t>تلفاكس:</w:t>
      </w:r>
      <w:r w:rsidRPr="00020833">
        <w:rPr>
          <w:rFonts w:ascii="MS Sans Serif" w:eastAsia="Times New Roman" w:hAnsi="MS Sans Serif" w:cs="Akhbar MT"/>
          <w:bCs/>
          <w:sz w:val="22"/>
          <w:szCs w:val="22"/>
          <w:rtl/>
          <w:lang w:eastAsia="ar-SA"/>
        </w:rPr>
        <w:t xml:space="preserve"> 00961546452</w:t>
      </w:r>
      <w:r w:rsidRPr="00020833">
        <w:rPr>
          <w:rFonts w:ascii="MS Sans Serif" w:eastAsia="Times New Roman" w:hAnsi="MS Sans Serif" w:cs="Abz-3 (Yagut)"/>
          <w:bCs/>
          <w:sz w:val="22"/>
          <w:szCs w:val="22"/>
          <w:rtl/>
          <w:lang w:eastAsia="ar-SA"/>
        </w:rPr>
        <w:t>0</w:t>
      </w:r>
    </w:p>
    <w:p w:rsidR="00020833" w:rsidRPr="00020833" w:rsidRDefault="00020833" w:rsidP="00020833">
      <w:pPr>
        <w:widowControl/>
        <w:spacing w:before="80" w:line="340" w:lineRule="exact"/>
        <w:ind w:firstLine="0"/>
        <w:rPr>
          <w:rFonts w:ascii="Times New Roman" w:eastAsia="Times New Roman" w:hAnsi="Times New Roman"/>
          <w:sz w:val="20"/>
          <w:szCs w:val="20"/>
          <w:rtl/>
          <w:lang w:eastAsia="ar-SA"/>
        </w:rPr>
      </w:pPr>
      <w:r w:rsidRPr="00020833">
        <w:rPr>
          <w:rFonts w:ascii="Times New Roman" w:eastAsia="Times New Roman" w:hAnsi="Times New Roman" w:cs="Abz-3 (Yagut)"/>
          <w:bCs/>
          <w:sz w:val="22"/>
          <w:szCs w:val="22"/>
          <w:rtl/>
          <w:lang w:eastAsia="ar-SA"/>
        </w:rPr>
        <w:t>البريد الإلكتروني:</w:t>
      </w:r>
      <w:r w:rsidRPr="00020833">
        <w:rPr>
          <w:rFonts w:ascii="Times New Roman" w:eastAsia="Times New Roman" w:hAnsi="Times New Roman"/>
          <w:sz w:val="20"/>
          <w:szCs w:val="20"/>
          <w:lang w:eastAsia="ar-SA"/>
        </w:rPr>
        <w:t xml:space="preserve"> deltapress@terra.net.lb</w:t>
      </w:r>
    </w:p>
    <w:p w:rsidR="00EB28AD" w:rsidRDefault="00020833" w:rsidP="0083411F">
      <w:pPr>
        <w:widowControl/>
        <w:spacing w:after="200" w:line="276" w:lineRule="auto"/>
        <w:ind w:firstLine="0"/>
        <w:jc w:val="left"/>
      </w:pPr>
      <w:r>
        <w:rPr>
          <w:rtl/>
        </w:rPr>
        <w:br w:type="page"/>
      </w:r>
    </w:p>
    <w:p w:rsidR="0083411F" w:rsidRDefault="0083411F" w:rsidP="003878B2">
      <w:pPr>
        <w:pStyle w:val="Heading1"/>
        <w:rPr>
          <w:sz w:val="30"/>
          <w:szCs w:val="46"/>
          <w:rtl/>
        </w:rPr>
        <w:sectPr w:rsidR="0083411F" w:rsidSect="00172364">
          <w:headerReference w:type="default" r:id="rId11"/>
          <w:footerReference w:type="default" r:id="rId12"/>
          <w:endnotePr>
            <w:numFmt w:val="decimal"/>
            <w:numRestart w:val="eachSect"/>
          </w:endnotePr>
          <w:type w:val="continuous"/>
          <w:pgSz w:w="11907" w:h="16840" w:code="9"/>
          <w:pgMar w:top="2637" w:right="2438" w:bottom="3686" w:left="2438" w:header="2268" w:footer="3119" w:gutter="0"/>
          <w:cols w:space="720"/>
          <w:titlePg/>
          <w:docGrid w:linePitch="360"/>
        </w:sectPr>
      </w:pPr>
    </w:p>
    <w:p w:rsidR="0083411F" w:rsidRPr="00975E52" w:rsidRDefault="0083411F" w:rsidP="0083411F">
      <w:pPr>
        <w:pStyle w:val="StyleComplexSimplifiedArabic14ptJustifiedFirstl"/>
        <w:tabs>
          <w:tab w:val="left" w:pos="2636"/>
        </w:tabs>
        <w:spacing w:before="0" w:line="240" w:lineRule="auto"/>
        <w:ind w:firstLine="0"/>
        <w:jc w:val="center"/>
        <w:rPr>
          <w:rFonts w:cs="HeshamNormal"/>
          <w:sz w:val="74"/>
          <w:szCs w:val="74"/>
          <w:rtl/>
        </w:rPr>
      </w:pPr>
    </w:p>
    <w:p w:rsidR="0083411F" w:rsidRPr="00D66D74" w:rsidRDefault="0083411F" w:rsidP="0083411F">
      <w:pPr>
        <w:tabs>
          <w:tab w:val="right" w:leader="dot" w:pos="7030"/>
        </w:tabs>
        <w:rPr>
          <w:rFonts w:cs="PT Bold Heading"/>
          <w:bCs/>
          <w:rtl/>
        </w:rPr>
      </w:pPr>
      <w:r>
        <w:rPr>
          <w:rFonts w:cs="PT Bold Heading"/>
          <w:noProof/>
          <w:sz w:val="30"/>
          <w:szCs w:val="30"/>
          <w:rtl/>
        </w:rPr>
        <w:drawing>
          <wp:anchor distT="0" distB="0" distL="114300" distR="114300" simplePos="0" relativeHeight="251665408" behindDoc="0" locked="0" layoutInCell="1" allowOverlap="1" wp14:anchorId="0A3946A0" wp14:editId="525722B8">
            <wp:simplePos x="0" y="0"/>
            <wp:positionH relativeFrom="column">
              <wp:posOffset>1802765</wp:posOffset>
            </wp:positionH>
            <wp:positionV relativeFrom="paragraph">
              <wp:posOffset>-473710</wp:posOffset>
            </wp:positionV>
            <wp:extent cx="853440" cy="432435"/>
            <wp:effectExtent l="0" t="0" r="3810" b="5715"/>
            <wp:wrapNone/>
            <wp:docPr id="12" name="Picture 12" descr="MOHTO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HTOEA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3440" cy="432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8E2">
        <w:rPr>
          <w:rFonts w:cs="PT Bold Heading"/>
          <w:bCs/>
        </w:rPr>
        <w:sym w:font="Wingdings" w:char="F072"/>
      </w:r>
      <w:r w:rsidRPr="00BD38E2">
        <w:rPr>
          <w:rFonts w:cs="PT Bold Heading"/>
          <w:bCs/>
          <w:rtl/>
        </w:rPr>
        <w:t xml:space="preserve"> كلم</w:t>
      </w:r>
      <w:r w:rsidRPr="00D66D74">
        <w:rPr>
          <w:rFonts w:cs="PT Bold Heading"/>
          <w:bCs/>
          <w:rtl/>
        </w:rPr>
        <w:t>ة التحرير</w:t>
      </w:r>
    </w:p>
    <w:p w:rsidR="007B03D9" w:rsidRPr="00D66D74" w:rsidRDefault="0083411F" w:rsidP="007B03D9">
      <w:pPr>
        <w:pStyle w:val="TOC1"/>
        <w:rPr>
          <w:rFonts w:asciiTheme="minorHAnsi" w:eastAsiaTheme="minorEastAsia" w:hAnsiTheme="minorHAnsi" w:cstheme="minorBidi"/>
          <w:sz w:val="22"/>
          <w:szCs w:val="22"/>
          <w:lang w:eastAsia="en-US"/>
        </w:rPr>
      </w:pPr>
      <w:r w:rsidRPr="00D66D74">
        <w:rPr>
          <w:rFonts w:cs="Abz-2 (Badr)"/>
          <w:bCs/>
          <w:szCs w:val="27"/>
          <w:rtl/>
        </w:rPr>
        <w:sym w:font="Webdings" w:char="F033"/>
      </w:r>
      <w:r w:rsidR="00CC4784" w:rsidRPr="00D66D74">
        <w:rPr>
          <w:rtl/>
        </w:rPr>
        <w:fldChar w:fldCharType="begin"/>
      </w:r>
      <w:r w:rsidR="00CC4784" w:rsidRPr="00D66D74">
        <w:rPr>
          <w:rtl/>
        </w:rPr>
        <w:instrText xml:space="preserve"> </w:instrText>
      </w:r>
      <w:r w:rsidR="00CC4784" w:rsidRPr="00D66D74">
        <w:instrText>TOC</w:instrText>
      </w:r>
      <w:r w:rsidR="00CC4784" w:rsidRPr="00D66D74">
        <w:rPr>
          <w:rtl/>
        </w:rPr>
        <w:instrText xml:space="preserve"> \</w:instrText>
      </w:r>
      <w:r w:rsidR="00CC4784" w:rsidRPr="00D66D74">
        <w:instrText>h \z \t "Heading 1;1;Heading 2;1;Author;2</w:instrText>
      </w:r>
      <w:r w:rsidR="00CC4784" w:rsidRPr="00D66D74">
        <w:rPr>
          <w:rtl/>
        </w:rPr>
        <w:instrText xml:space="preserve">" </w:instrText>
      </w:r>
      <w:r w:rsidR="00CC4784" w:rsidRPr="00D66D74">
        <w:rPr>
          <w:rtl/>
        </w:rPr>
        <w:fldChar w:fldCharType="separate"/>
      </w:r>
      <w:hyperlink w:anchor="_Toc295112190" w:history="1">
        <w:r w:rsidR="007B03D9" w:rsidRPr="00D66D74">
          <w:rPr>
            <w:rStyle w:val="Hyperlink"/>
            <w:rFonts w:hint="eastAsia"/>
            <w:color w:val="auto"/>
            <w:u w:val="none"/>
            <w:rtl/>
          </w:rPr>
          <w:t>العلامة</w:t>
        </w:r>
        <w:r w:rsidR="007B03D9" w:rsidRPr="00D66D74">
          <w:rPr>
            <w:rStyle w:val="Hyperlink"/>
            <w:color w:val="auto"/>
            <w:u w:val="none"/>
            <w:rtl/>
          </w:rPr>
          <w:t xml:space="preserve"> </w:t>
        </w:r>
        <w:r w:rsidR="007B03D9" w:rsidRPr="00D66D74">
          <w:rPr>
            <w:rStyle w:val="Hyperlink"/>
            <w:rFonts w:hint="eastAsia"/>
            <w:color w:val="auto"/>
            <w:u w:val="none"/>
            <w:rtl/>
          </w:rPr>
          <w:t>محمد</w:t>
        </w:r>
        <w:r w:rsidR="007B03D9" w:rsidRPr="00D66D74">
          <w:rPr>
            <w:rStyle w:val="Hyperlink"/>
            <w:color w:val="auto"/>
            <w:u w:val="none"/>
            <w:rtl/>
          </w:rPr>
          <w:t xml:space="preserve"> </w:t>
        </w:r>
        <w:r w:rsidR="007B03D9" w:rsidRPr="00D66D74">
          <w:rPr>
            <w:rStyle w:val="Hyperlink"/>
            <w:rFonts w:hint="eastAsia"/>
            <w:color w:val="auto"/>
            <w:u w:val="none"/>
            <w:rtl/>
          </w:rPr>
          <w:t>حسين</w:t>
        </w:r>
        <w:r w:rsidR="007B03D9" w:rsidRPr="00D66D74">
          <w:rPr>
            <w:rStyle w:val="Hyperlink"/>
            <w:color w:val="auto"/>
            <w:u w:val="none"/>
            <w:rtl/>
          </w:rPr>
          <w:t xml:space="preserve"> </w:t>
        </w:r>
        <w:r w:rsidR="007B03D9" w:rsidRPr="00D66D74">
          <w:rPr>
            <w:rStyle w:val="Hyperlink"/>
            <w:rFonts w:hint="eastAsia"/>
            <w:color w:val="auto"/>
            <w:u w:val="none"/>
            <w:rtl/>
          </w:rPr>
          <w:t>فضل</w:t>
        </w:r>
        <w:r w:rsidR="007B03D9" w:rsidRPr="00D66D74">
          <w:rPr>
            <w:rStyle w:val="Hyperlink"/>
            <w:color w:val="auto"/>
            <w:u w:val="none"/>
            <w:rtl/>
          </w:rPr>
          <w:t xml:space="preserve"> </w:t>
        </w:r>
        <w:r w:rsidR="007B03D9" w:rsidRPr="00D66D74">
          <w:rPr>
            <w:rStyle w:val="Hyperlink"/>
            <w:rFonts w:hint="eastAsia"/>
            <w:color w:val="auto"/>
            <w:u w:val="none"/>
            <w:rtl/>
          </w:rPr>
          <w:t>الله</w:t>
        </w:r>
        <w:r w:rsidR="007B03D9" w:rsidRPr="00D66D74">
          <w:rPr>
            <w:rFonts w:hint="cs"/>
            <w:webHidden/>
            <w:rtl/>
          </w:rPr>
          <w:t>،</w:t>
        </w:r>
      </w:hyperlink>
      <w:r w:rsidR="007B03D9" w:rsidRPr="00D66D74">
        <w:rPr>
          <w:rStyle w:val="Hyperlink"/>
          <w:rFonts w:hint="cs"/>
          <w:color w:val="auto"/>
          <w:u w:val="none"/>
          <w:rtl/>
        </w:rPr>
        <w:t xml:space="preserve"> </w:t>
      </w:r>
      <w:hyperlink w:anchor="_Toc295112191" w:history="1">
        <w:r w:rsidR="007B03D9" w:rsidRPr="00D66D74">
          <w:rPr>
            <w:rStyle w:val="Hyperlink"/>
            <w:rFonts w:hint="eastAsia"/>
            <w:color w:val="auto"/>
            <w:u w:val="none"/>
            <w:rtl/>
          </w:rPr>
          <w:t>معالم</w:t>
        </w:r>
        <w:r w:rsidR="007B03D9" w:rsidRPr="00D66D74">
          <w:rPr>
            <w:rStyle w:val="Hyperlink"/>
            <w:color w:val="auto"/>
            <w:u w:val="none"/>
            <w:rtl/>
          </w:rPr>
          <w:t xml:space="preserve"> </w:t>
        </w:r>
        <w:r w:rsidR="007B03D9" w:rsidRPr="00D66D74">
          <w:rPr>
            <w:rStyle w:val="Hyperlink"/>
            <w:rFonts w:hint="eastAsia"/>
            <w:color w:val="auto"/>
            <w:u w:val="none"/>
            <w:rtl/>
          </w:rPr>
          <w:t>نهضة</w:t>
        </w:r>
        <w:r w:rsidR="007B03D9" w:rsidRPr="00D66D74">
          <w:rPr>
            <w:rStyle w:val="Hyperlink"/>
            <w:color w:val="auto"/>
            <w:u w:val="none"/>
            <w:rtl/>
          </w:rPr>
          <w:t xml:space="preserve"> </w:t>
        </w:r>
        <w:r w:rsidR="007B03D9" w:rsidRPr="00D66D74">
          <w:rPr>
            <w:rStyle w:val="Hyperlink"/>
            <w:rFonts w:hint="eastAsia"/>
            <w:color w:val="auto"/>
            <w:u w:val="none"/>
            <w:rtl/>
          </w:rPr>
          <w:t>وسياقات</w:t>
        </w:r>
        <w:r w:rsidR="007B03D9" w:rsidRPr="00D66D74">
          <w:rPr>
            <w:rStyle w:val="Hyperlink"/>
            <w:color w:val="auto"/>
            <w:u w:val="none"/>
            <w:rtl/>
          </w:rPr>
          <w:t xml:space="preserve"> </w:t>
        </w:r>
        <w:r w:rsidR="007B03D9" w:rsidRPr="00D66D74">
          <w:rPr>
            <w:rStyle w:val="Hyperlink"/>
            <w:rFonts w:hint="eastAsia"/>
            <w:color w:val="auto"/>
            <w:u w:val="none"/>
            <w:rtl/>
          </w:rPr>
          <w:t>مشروع</w:t>
        </w:r>
        <w:r w:rsidR="007B03D9" w:rsidRPr="00D66D74">
          <w:rPr>
            <w:rStyle w:val="Hyperlink"/>
            <w:color w:val="auto"/>
            <w:u w:val="none"/>
            <w:rtl/>
          </w:rPr>
          <w:t xml:space="preserve"> </w:t>
        </w:r>
        <w:r w:rsidR="007B03D9" w:rsidRPr="00D66D74">
          <w:rPr>
            <w:rStyle w:val="Hyperlink"/>
            <w:rFonts w:hint="eastAsia"/>
            <w:color w:val="auto"/>
            <w:u w:val="none"/>
            <w:rtl/>
          </w:rPr>
          <w:t>إصلاحي</w:t>
        </w:r>
      </w:hyperlink>
      <w:hyperlink w:anchor="_Toc295112192" w:history="1">
        <w:r w:rsidR="007B03D9" w:rsidRPr="00D66D74">
          <w:rPr>
            <w:rStyle w:val="Hyperlink"/>
            <w:rFonts w:cs="Ya-Ali"/>
            <w:color w:val="auto"/>
            <w:u w:val="none"/>
          </w:rPr>
          <w:t xml:space="preserve">/ </w:t>
        </w:r>
        <w:r w:rsidR="007B03D9" w:rsidRPr="00D66D74">
          <w:rPr>
            <w:rStyle w:val="Hyperlink"/>
            <w:rFonts w:cs="Ya-Ali" w:hint="eastAsia"/>
            <w:color w:val="auto"/>
            <w:u w:val="none"/>
            <w:rtl/>
          </w:rPr>
          <w:t>الحلقة</w:t>
        </w:r>
        <w:r w:rsidR="007B03D9" w:rsidRPr="00D66D74">
          <w:rPr>
            <w:rStyle w:val="Hyperlink"/>
            <w:rFonts w:cs="Ya-Ali"/>
            <w:color w:val="auto"/>
            <w:u w:val="none"/>
            <w:rtl/>
          </w:rPr>
          <w:t xml:space="preserve"> </w:t>
        </w:r>
        <w:r w:rsidR="007B03D9" w:rsidRPr="00D66D74">
          <w:rPr>
            <w:rStyle w:val="Hyperlink"/>
            <w:rFonts w:cs="Ya-Ali" w:hint="eastAsia"/>
            <w:color w:val="auto"/>
            <w:u w:val="none"/>
            <w:rtl/>
          </w:rPr>
          <w:t>الأولى</w:t>
        </w:r>
      </w:hyperlink>
    </w:p>
    <w:p w:rsidR="007B03D9" w:rsidRPr="00D66D74" w:rsidRDefault="00216105" w:rsidP="004D5C94">
      <w:pPr>
        <w:pStyle w:val="TOC2"/>
        <w:rPr>
          <w:rFonts w:asciiTheme="minorHAnsi" w:eastAsiaTheme="minorEastAsia" w:hAnsiTheme="minorHAnsi" w:cstheme="minorBidi"/>
          <w:sz w:val="22"/>
          <w:szCs w:val="22"/>
          <w:lang w:eastAsia="en-US"/>
        </w:rPr>
      </w:pPr>
      <w:hyperlink w:anchor="_Toc295112193" w:history="1">
        <w:r w:rsidR="007B03D9" w:rsidRPr="00D66D74">
          <w:rPr>
            <w:rStyle w:val="Hyperlink"/>
            <w:rFonts w:hint="eastAsia"/>
            <w:color w:val="auto"/>
            <w:u w:val="none"/>
            <w:rtl/>
          </w:rPr>
          <w:t>حيدر</w:t>
        </w:r>
        <w:r w:rsidR="007B03D9" w:rsidRPr="00D66D74">
          <w:rPr>
            <w:rStyle w:val="Hyperlink"/>
            <w:color w:val="auto"/>
            <w:u w:val="none"/>
            <w:rtl/>
          </w:rPr>
          <w:t xml:space="preserve"> </w:t>
        </w:r>
        <w:r w:rsidR="007B03D9" w:rsidRPr="00D66D74">
          <w:rPr>
            <w:rStyle w:val="Hyperlink"/>
            <w:rFonts w:hint="eastAsia"/>
            <w:color w:val="auto"/>
            <w:u w:val="none"/>
            <w:rtl/>
          </w:rPr>
          <w:t>حب</w:t>
        </w:r>
        <w:r w:rsidR="007B03D9" w:rsidRPr="00D66D74">
          <w:rPr>
            <w:rStyle w:val="Hyperlink"/>
            <w:color w:val="auto"/>
            <w:u w:val="none"/>
            <w:rtl/>
          </w:rPr>
          <w:t xml:space="preserve"> </w:t>
        </w:r>
        <w:r w:rsidR="007B03D9" w:rsidRPr="00D66D74">
          <w:rPr>
            <w:rStyle w:val="Hyperlink"/>
            <w:rFonts w:hint="eastAsia"/>
            <w:color w:val="auto"/>
            <w:u w:val="none"/>
            <w:rtl/>
          </w:rPr>
          <w:t>الله</w:t>
        </w:r>
        <w:r w:rsidR="007B03D9" w:rsidRPr="00D66D74">
          <w:rPr>
            <w:webHidden/>
          </w:rPr>
          <w:tab/>
        </w:r>
        <w:r w:rsidR="007B03D9" w:rsidRPr="00D66D74">
          <w:rPr>
            <w:webHidden/>
          </w:rPr>
          <w:fldChar w:fldCharType="begin"/>
        </w:r>
        <w:r w:rsidR="007B03D9" w:rsidRPr="00D66D74">
          <w:rPr>
            <w:webHidden/>
          </w:rPr>
          <w:instrText xml:space="preserve"> PAGEREF _Toc295112193 \h </w:instrText>
        </w:r>
        <w:r w:rsidR="007B03D9" w:rsidRPr="00D66D74">
          <w:rPr>
            <w:webHidden/>
          </w:rPr>
        </w:r>
        <w:r w:rsidR="007B03D9" w:rsidRPr="00D66D74">
          <w:rPr>
            <w:webHidden/>
          </w:rPr>
          <w:fldChar w:fldCharType="separate"/>
        </w:r>
        <w:r w:rsidR="00CA6E9A">
          <w:rPr>
            <w:webHidden/>
            <w:rtl/>
          </w:rPr>
          <w:t>5</w:t>
        </w:r>
        <w:r w:rsidR="007B03D9" w:rsidRPr="00D66D74">
          <w:rPr>
            <w:webHidden/>
          </w:rPr>
          <w:fldChar w:fldCharType="end"/>
        </w:r>
      </w:hyperlink>
    </w:p>
    <w:p w:rsidR="00D66D74" w:rsidRPr="004D5C94" w:rsidRDefault="00D66D74" w:rsidP="00D66D74">
      <w:pPr>
        <w:pStyle w:val="NoSpace"/>
        <w:rPr>
          <w:noProof/>
          <w:sz w:val="12"/>
          <w:szCs w:val="12"/>
          <w:rtl/>
        </w:rPr>
      </w:pPr>
    </w:p>
    <w:p w:rsidR="00D66D74" w:rsidRPr="00D66D74" w:rsidRDefault="00D66D74" w:rsidP="00D66D74">
      <w:pPr>
        <w:ind w:firstLine="0"/>
        <w:jc w:val="center"/>
        <w:rPr>
          <w:rFonts w:cs="PT Bold Heading"/>
          <w:bCs/>
          <w:noProof/>
          <w:sz w:val="30"/>
          <w:szCs w:val="30"/>
        </w:rPr>
      </w:pPr>
      <w:r w:rsidRPr="00D66D74">
        <w:rPr>
          <w:rFonts w:cs="PT Bold Heading" w:hint="cs"/>
          <w:bCs/>
          <w:noProof/>
          <w:sz w:val="30"/>
          <w:szCs w:val="30"/>
          <w:rtl/>
        </w:rPr>
        <w:t>ملفّ العدد:</w:t>
      </w:r>
    </w:p>
    <w:p w:rsidR="00D66D74" w:rsidRPr="00D66D74" w:rsidRDefault="00D66D74" w:rsidP="008A0511">
      <w:pPr>
        <w:ind w:firstLine="0"/>
        <w:jc w:val="center"/>
        <w:rPr>
          <w:rFonts w:cs="PT Bold Heading"/>
          <w:bCs/>
          <w:noProof/>
          <w:sz w:val="30"/>
          <w:szCs w:val="30"/>
        </w:rPr>
      </w:pPr>
      <w:r w:rsidRPr="00D66D74">
        <w:rPr>
          <w:rFonts w:cs="PT Bold Heading" w:hint="cs"/>
          <w:bCs/>
          <w:noProof/>
          <w:sz w:val="30"/>
          <w:szCs w:val="30"/>
          <w:rtl/>
        </w:rPr>
        <w:t xml:space="preserve"> التجديد في الفقه الإسلامي، العلامة فضل ال</w:t>
      </w:r>
      <w:r w:rsidR="008A0511">
        <w:rPr>
          <w:rFonts w:cs="PT Bold Heading" w:hint="cs"/>
          <w:bCs/>
          <w:noProof/>
          <w:sz w:val="30"/>
          <w:szCs w:val="30"/>
          <w:rtl/>
        </w:rPr>
        <w:t>ل</w:t>
      </w:r>
      <w:r w:rsidRPr="00D66D74">
        <w:rPr>
          <w:rFonts w:cs="PT Bold Heading" w:hint="cs"/>
          <w:bCs/>
          <w:noProof/>
          <w:sz w:val="30"/>
          <w:szCs w:val="30"/>
          <w:rtl/>
        </w:rPr>
        <w:t xml:space="preserve">ه أنموذجاً </w:t>
      </w:r>
      <w:r w:rsidRPr="00D66D74">
        <w:rPr>
          <w:rFonts w:cs="PT Bold Heading"/>
          <w:bCs/>
          <w:noProof/>
          <w:sz w:val="30"/>
          <w:szCs w:val="30"/>
        </w:rPr>
        <w:t xml:space="preserve">/ </w:t>
      </w:r>
      <w:r w:rsidRPr="00D66D74">
        <w:rPr>
          <w:rFonts w:cs="PT Bold Heading" w:hint="cs"/>
          <w:bCs/>
          <w:noProof/>
          <w:sz w:val="30"/>
          <w:szCs w:val="30"/>
          <w:rtl/>
        </w:rPr>
        <w:t>1</w:t>
      </w:r>
      <w:r w:rsidRPr="00D66D74">
        <w:rPr>
          <w:rFonts w:cs="PT Bold Heading"/>
          <w:bCs/>
          <w:noProof/>
          <w:sz w:val="30"/>
          <w:szCs w:val="30"/>
        </w:rPr>
        <w:t xml:space="preserve"> /</w:t>
      </w:r>
    </w:p>
    <w:p w:rsidR="007B03D9" w:rsidRPr="00D66D74" w:rsidRDefault="00D66D74" w:rsidP="007B03D9">
      <w:pPr>
        <w:pStyle w:val="TOC1"/>
        <w:rPr>
          <w:rFonts w:asciiTheme="minorHAnsi" w:eastAsiaTheme="minorEastAsia" w:hAnsiTheme="minorHAnsi" w:cstheme="minorBidi"/>
          <w:sz w:val="22"/>
          <w:szCs w:val="22"/>
          <w:lang w:eastAsia="en-US"/>
        </w:rPr>
      </w:pPr>
      <w:r w:rsidRPr="00D66D74">
        <w:rPr>
          <w:rFonts w:cs="Abz-2 (Badr)"/>
          <w:bCs/>
          <w:szCs w:val="27"/>
          <w:rtl/>
        </w:rPr>
        <w:sym w:font="Webdings" w:char="F033"/>
      </w:r>
      <w:hyperlink w:anchor="_Toc295112194" w:history="1">
        <w:r w:rsidR="007B03D9" w:rsidRPr="00D66D74">
          <w:rPr>
            <w:rStyle w:val="Hyperlink"/>
            <w:rFonts w:hint="eastAsia"/>
            <w:color w:val="auto"/>
            <w:u w:val="none"/>
            <w:rtl/>
          </w:rPr>
          <w:t>مرجعية</w:t>
        </w:r>
        <w:r w:rsidR="007B03D9" w:rsidRPr="00D66D74">
          <w:rPr>
            <w:rStyle w:val="Hyperlink"/>
            <w:color w:val="auto"/>
            <w:u w:val="none"/>
            <w:rtl/>
          </w:rPr>
          <w:t xml:space="preserve"> </w:t>
        </w:r>
        <w:r w:rsidR="007B03D9" w:rsidRPr="00D66D74">
          <w:rPr>
            <w:rStyle w:val="Hyperlink"/>
            <w:rFonts w:hint="eastAsia"/>
            <w:color w:val="auto"/>
            <w:u w:val="none"/>
            <w:rtl/>
          </w:rPr>
          <w:t>القرآن</w:t>
        </w:r>
        <w:r w:rsidR="007B03D9" w:rsidRPr="00D66D74">
          <w:rPr>
            <w:rStyle w:val="Hyperlink"/>
            <w:color w:val="auto"/>
            <w:u w:val="none"/>
            <w:rtl/>
          </w:rPr>
          <w:t xml:space="preserve"> </w:t>
        </w:r>
        <w:r w:rsidR="007B03D9" w:rsidRPr="00D66D74">
          <w:rPr>
            <w:rStyle w:val="Hyperlink"/>
            <w:rFonts w:hint="eastAsia"/>
            <w:color w:val="auto"/>
            <w:u w:val="none"/>
            <w:rtl/>
          </w:rPr>
          <w:t>في</w:t>
        </w:r>
        <w:r w:rsidR="007B03D9" w:rsidRPr="00D66D74">
          <w:rPr>
            <w:rStyle w:val="Hyperlink"/>
            <w:color w:val="auto"/>
            <w:u w:val="none"/>
            <w:rtl/>
          </w:rPr>
          <w:t xml:space="preserve"> </w:t>
        </w:r>
        <w:r w:rsidR="007B03D9" w:rsidRPr="00D66D74">
          <w:rPr>
            <w:rStyle w:val="Hyperlink"/>
            <w:rFonts w:hint="eastAsia"/>
            <w:color w:val="auto"/>
            <w:u w:val="none"/>
            <w:rtl/>
          </w:rPr>
          <w:t>الاستنباط</w:t>
        </w:r>
        <w:r w:rsidR="007B03D9" w:rsidRPr="00D66D74">
          <w:rPr>
            <w:rStyle w:val="Hyperlink"/>
            <w:color w:val="auto"/>
            <w:u w:val="none"/>
            <w:rtl/>
          </w:rPr>
          <w:t xml:space="preserve"> </w:t>
        </w:r>
        <w:r w:rsidR="007B03D9" w:rsidRPr="00D66D74">
          <w:rPr>
            <w:rStyle w:val="Hyperlink"/>
            <w:rFonts w:hint="eastAsia"/>
            <w:color w:val="auto"/>
            <w:u w:val="none"/>
            <w:rtl/>
          </w:rPr>
          <w:t>الفقهي</w:t>
        </w:r>
        <w:r w:rsidR="007B03D9" w:rsidRPr="00D66D74">
          <w:rPr>
            <w:rStyle w:val="Hyperlink"/>
            <w:color w:val="auto"/>
            <w:u w:val="none"/>
            <w:rtl/>
          </w:rPr>
          <w:t xml:space="preserve"> </w:t>
        </w:r>
        <w:r w:rsidR="007B03D9" w:rsidRPr="00D66D74">
          <w:rPr>
            <w:rStyle w:val="Hyperlink"/>
            <w:rFonts w:hint="eastAsia"/>
            <w:color w:val="auto"/>
            <w:u w:val="none"/>
            <w:rtl/>
          </w:rPr>
          <w:t>عند</w:t>
        </w:r>
        <w:r w:rsidR="007B03D9" w:rsidRPr="00D66D74">
          <w:rPr>
            <w:rStyle w:val="Hyperlink"/>
            <w:color w:val="auto"/>
            <w:u w:val="none"/>
            <w:rtl/>
          </w:rPr>
          <w:t xml:space="preserve"> </w:t>
        </w:r>
        <w:r w:rsidR="007B03D9" w:rsidRPr="00D66D74">
          <w:rPr>
            <w:rStyle w:val="Hyperlink"/>
            <w:rFonts w:hint="eastAsia"/>
            <w:color w:val="auto"/>
            <w:u w:val="none"/>
            <w:rtl/>
          </w:rPr>
          <w:t>العلاّمة</w:t>
        </w:r>
        <w:r w:rsidR="007B03D9" w:rsidRPr="00D66D74">
          <w:rPr>
            <w:rStyle w:val="Hyperlink"/>
            <w:color w:val="auto"/>
            <w:u w:val="none"/>
            <w:rtl/>
          </w:rPr>
          <w:t xml:space="preserve"> </w:t>
        </w:r>
        <w:r w:rsidR="007B03D9" w:rsidRPr="00D66D74">
          <w:rPr>
            <w:rStyle w:val="Hyperlink"/>
            <w:rFonts w:hint="eastAsia"/>
            <w:color w:val="auto"/>
            <w:u w:val="none"/>
            <w:rtl/>
          </w:rPr>
          <w:t>فضل</w:t>
        </w:r>
        <w:r w:rsidR="007B03D9" w:rsidRPr="00D66D74">
          <w:rPr>
            <w:rStyle w:val="Hyperlink"/>
            <w:color w:val="auto"/>
            <w:u w:val="none"/>
            <w:rtl/>
          </w:rPr>
          <w:t xml:space="preserve"> </w:t>
        </w:r>
        <w:r w:rsidR="007B03D9" w:rsidRPr="00D66D74">
          <w:rPr>
            <w:rStyle w:val="Hyperlink"/>
            <w:rFonts w:hint="eastAsia"/>
            <w:color w:val="auto"/>
            <w:u w:val="none"/>
            <w:rtl/>
          </w:rPr>
          <w:t>الله</w:t>
        </w:r>
      </w:hyperlink>
    </w:p>
    <w:p w:rsidR="007B03D9" w:rsidRPr="00D66D74" w:rsidRDefault="00216105" w:rsidP="004D5C94">
      <w:pPr>
        <w:pStyle w:val="TOC2"/>
        <w:rPr>
          <w:rFonts w:asciiTheme="minorHAnsi" w:eastAsiaTheme="minorEastAsia" w:hAnsiTheme="minorHAnsi" w:cstheme="minorBidi"/>
          <w:sz w:val="22"/>
          <w:szCs w:val="22"/>
          <w:lang w:eastAsia="en-US"/>
        </w:rPr>
      </w:pPr>
      <w:hyperlink w:anchor="_Toc295112195" w:history="1">
        <w:r w:rsidR="007B03D9" w:rsidRPr="00D66D74">
          <w:rPr>
            <w:rStyle w:val="Hyperlink"/>
            <w:rFonts w:hint="eastAsia"/>
            <w:color w:val="auto"/>
            <w:u w:val="none"/>
            <w:rtl/>
          </w:rPr>
          <w:t>الشيخ</w:t>
        </w:r>
        <w:r w:rsidR="007B03D9" w:rsidRPr="00D66D74">
          <w:rPr>
            <w:rStyle w:val="Hyperlink"/>
            <w:color w:val="auto"/>
            <w:u w:val="none"/>
            <w:rtl/>
          </w:rPr>
          <w:t xml:space="preserve"> </w:t>
        </w:r>
        <w:r w:rsidR="007B03D9" w:rsidRPr="00D66D74">
          <w:rPr>
            <w:rStyle w:val="Hyperlink"/>
            <w:rFonts w:hint="eastAsia"/>
            <w:color w:val="auto"/>
            <w:u w:val="none"/>
            <w:rtl/>
          </w:rPr>
          <w:t>علي</w:t>
        </w:r>
        <w:r w:rsidR="007B03D9" w:rsidRPr="00D66D74">
          <w:rPr>
            <w:rStyle w:val="Hyperlink"/>
            <w:color w:val="auto"/>
            <w:u w:val="none"/>
            <w:rtl/>
          </w:rPr>
          <w:t xml:space="preserve"> </w:t>
        </w:r>
        <w:r w:rsidR="007B03D9" w:rsidRPr="00D66D74">
          <w:rPr>
            <w:rStyle w:val="Hyperlink"/>
            <w:rFonts w:hint="eastAsia"/>
            <w:color w:val="auto"/>
            <w:u w:val="none"/>
            <w:rtl/>
          </w:rPr>
          <w:t>حسن</w:t>
        </w:r>
        <w:r w:rsidR="007B03D9" w:rsidRPr="00D66D74">
          <w:rPr>
            <w:rStyle w:val="Hyperlink"/>
            <w:color w:val="auto"/>
            <w:u w:val="none"/>
            <w:rtl/>
          </w:rPr>
          <w:t xml:space="preserve"> </w:t>
        </w:r>
        <w:r w:rsidR="007B03D9" w:rsidRPr="00D66D74">
          <w:rPr>
            <w:rStyle w:val="Hyperlink"/>
            <w:rFonts w:hint="eastAsia"/>
            <w:color w:val="auto"/>
            <w:u w:val="none"/>
            <w:rtl/>
          </w:rPr>
          <w:t>غلوم</w:t>
        </w:r>
        <w:r w:rsidR="007B03D9" w:rsidRPr="00D66D74">
          <w:rPr>
            <w:rStyle w:val="Hyperlink"/>
            <w:color w:val="auto"/>
            <w:u w:val="none"/>
            <w:rtl/>
          </w:rPr>
          <w:t xml:space="preserve"> </w:t>
        </w:r>
        <w:r w:rsidR="007B03D9" w:rsidRPr="00D66D74">
          <w:rPr>
            <w:rStyle w:val="Hyperlink"/>
            <w:rFonts w:hint="eastAsia"/>
            <w:color w:val="auto"/>
            <w:u w:val="none"/>
            <w:rtl/>
          </w:rPr>
          <w:t>علي</w:t>
        </w:r>
        <w:r w:rsidR="007B03D9" w:rsidRPr="00D66D74">
          <w:rPr>
            <w:webHidden/>
          </w:rPr>
          <w:tab/>
        </w:r>
        <w:r w:rsidR="007B03D9" w:rsidRPr="00D66D74">
          <w:rPr>
            <w:webHidden/>
          </w:rPr>
          <w:fldChar w:fldCharType="begin"/>
        </w:r>
        <w:r w:rsidR="007B03D9" w:rsidRPr="00D66D74">
          <w:rPr>
            <w:webHidden/>
          </w:rPr>
          <w:instrText xml:space="preserve"> PAGEREF _Toc295112195 \h </w:instrText>
        </w:r>
        <w:r w:rsidR="007B03D9" w:rsidRPr="00D66D74">
          <w:rPr>
            <w:webHidden/>
          </w:rPr>
        </w:r>
        <w:r w:rsidR="007B03D9" w:rsidRPr="00D66D74">
          <w:rPr>
            <w:webHidden/>
          </w:rPr>
          <w:fldChar w:fldCharType="separate"/>
        </w:r>
        <w:r w:rsidR="00CA6E9A">
          <w:rPr>
            <w:webHidden/>
            <w:rtl/>
          </w:rPr>
          <w:t>11</w:t>
        </w:r>
        <w:r w:rsidR="007B03D9" w:rsidRPr="00D66D74">
          <w:rPr>
            <w:webHidden/>
          </w:rPr>
          <w:fldChar w:fldCharType="end"/>
        </w:r>
      </w:hyperlink>
    </w:p>
    <w:p w:rsidR="007B03D9" w:rsidRPr="00D66D74" w:rsidRDefault="00D66D74" w:rsidP="00D66D74">
      <w:pPr>
        <w:pStyle w:val="TOC1"/>
        <w:rPr>
          <w:rFonts w:asciiTheme="minorHAnsi" w:eastAsiaTheme="minorEastAsia" w:hAnsiTheme="minorHAnsi" w:cstheme="minorBidi"/>
          <w:sz w:val="22"/>
          <w:szCs w:val="22"/>
          <w:lang w:eastAsia="en-US"/>
        </w:rPr>
      </w:pPr>
      <w:r w:rsidRPr="00D66D74">
        <w:rPr>
          <w:rFonts w:cs="Abz-2 (Badr)"/>
          <w:bCs/>
          <w:szCs w:val="27"/>
          <w:rtl/>
        </w:rPr>
        <w:sym w:font="Webdings" w:char="F033"/>
      </w:r>
      <w:hyperlink w:anchor="_Toc295112196" w:history="1">
        <w:r w:rsidR="007B03D9" w:rsidRPr="00D66D74">
          <w:rPr>
            <w:rStyle w:val="Hyperlink"/>
            <w:rFonts w:hint="eastAsia"/>
            <w:color w:val="auto"/>
            <w:u w:val="none"/>
            <w:rtl/>
          </w:rPr>
          <w:t>العلاّمة</w:t>
        </w:r>
        <w:r w:rsidR="007B03D9" w:rsidRPr="00D66D74">
          <w:rPr>
            <w:rStyle w:val="Hyperlink"/>
            <w:color w:val="auto"/>
            <w:u w:val="none"/>
            <w:rtl/>
          </w:rPr>
          <w:t xml:space="preserve"> </w:t>
        </w:r>
        <w:r w:rsidR="007B03D9" w:rsidRPr="00D66D74">
          <w:rPr>
            <w:rStyle w:val="Hyperlink"/>
            <w:rFonts w:hint="eastAsia"/>
            <w:color w:val="auto"/>
            <w:u w:val="none"/>
            <w:rtl/>
          </w:rPr>
          <w:t>فضل</w:t>
        </w:r>
        <w:r w:rsidR="007B03D9" w:rsidRPr="00D66D74">
          <w:rPr>
            <w:rStyle w:val="Hyperlink"/>
            <w:color w:val="auto"/>
            <w:u w:val="none"/>
            <w:rtl/>
          </w:rPr>
          <w:t xml:space="preserve"> </w:t>
        </w:r>
        <w:r w:rsidR="007B03D9" w:rsidRPr="00D66D74">
          <w:rPr>
            <w:rStyle w:val="Hyperlink"/>
            <w:rFonts w:hint="eastAsia"/>
            <w:color w:val="auto"/>
            <w:u w:val="none"/>
            <w:rtl/>
          </w:rPr>
          <w:t>الله</w:t>
        </w:r>
      </w:hyperlink>
      <w:r w:rsidR="007B03D9" w:rsidRPr="00D66D74">
        <w:rPr>
          <w:rStyle w:val="Hyperlink"/>
          <w:rFonts w:hint="cs"/>
          <w:color w:val="auto"/>
          <w:u w:val="none"/>
          <w:rtl/>
        </w:rPr>
        <w:t xml:space="preserve">، </w:t>
      </w:r>
      <w:hyperlink w:anchor="_Toc295112197" w:history="1">
        <w:r w:rsidR="007B03D9" w:rsidRPr="00D66D74">
          <w:rPr>
            <w:rStyle w:val="Hyperlink"/>
            <w:rFonts w:hint="eastAsia"/>
            <w:color w:val="auto"/>
            <w:u w:val="none"/>
            <w:rtl/>
          </w:rPr>
          <w:t>إطلالة</w:t>
        </w:r>
        <w:r w:rsidR="007B03D9" w:rsidRPr="00D66D74">
          <w:rPr>
            <w:rStyle w:val="Hyperlink"/>
            <w:color w:val="auto"/>
            <w:u w:val="none"/>
            <w:rtl/>
          </w:rPr>
          <w:t xml:space="preserve"> </w:t>
        </w:r>
        <w:r w:rsidR="007B03D9" w:rsidRPr="00D66D74">
          <w:rPr>
            <w:rStyle w:val="Hyperlink"/>
            <w:rFonts w:hint="eastAsia"/>
            <w:color w:val="auto"/>
            <w:u w:val="none"/>
            <w:rtl/>
          </w:rPr>
          <w:t>على</w:t>
        </w:r>
        <w:r w:rsidR="007B03D9" w:rsidRPr="00D66D74">
          <w:rPr>
            <w:rStyle w:val="Hyperlink"/>
            <w:color w:val="auto"/>
            <w:u w:val="none"/>
            <w:rtl/>
          </w:rPr>
          <w:t xml:space="preserve"> </w:t>
        </w:r>
        <w:r w:rsidR="007B03D9" w:rsidRPr="00D66D74">
          <w:rPr>
            <w:rStyle w:val="Hyperlink"/>
            <w:rFonts w:hint="eastAsia"/>
            <w:color w:val="auto"/>
            <w:u w:val="none"/>
            <w:rtl/>
          </w:rPr>
          <w:t>أزمته</w:t>
        </w:r>
        <w:r w:rsidR="007B03D9" w:rsidRPr="00D66D74">
          <w:rPr>
            <w:rStyle w:val="Hyperlink"/>
            <w:color w:val="auto"/>
            <w:u w:val="none"/>
            <w:rtl/>
          </w:rPr>
          <w:t xml:space="preserve"> </w:t>
        </w:r>
        <w:r w:rsidR="007B03D9" w:rsidRPr="00D66D74">
          <w:rPr>
            <w:rStyle w:val="Hyperlink"/>
            <w:rFonts w:hint="eastAsia"/>
            <w:color w:val="auto"/>
            <w:u w:val="none"/>
            <w:rtl/>
          </w:rPr>
          <w:t>المدوّية</w:t>
        </w:r>
        <w:r w:rsidR="007B03D9" w:rsidRPr="00D66D74">
          <w:rPr>
            <w:rStyle w:val="Hyperlink"/>
            <w:color w:val="auto"/>
            <w:u w:val="none"/>
            <w:rtl/>
          </w:rPr>
          <w:t xml:space="preserve"> </w:t>
        </w:r>
        <w:r w:rsidR="007B03D9" w:rsidRPr="00D66D74">
          <w:rPr>
            <w:rStyle w:val="Hyperlink"/>
            <w:rFonts w:hint="eastAsia"/>
            <w:color w:val="auto"/>
            <w:u w:val="none"/>
            <w:rtl/>
          </w:rPr>
          <w:t>وعلاقاته</w:t>
        </w:r>
        <w:r w:rsidR="007B03D9" w:rsidRPr="00D66D74">
          <w:rPr>
            <w:rStyle w:val="Hyperlink"/>
            <w:color w:val="auto"/>
            <w:u w:val="none"/>
            <w:rtl/>
          </w:rPr>
          <w:t xml:space="preserve"> </w:t>
        </w:r>
        <w:r w:rsidR="007B03D9" w:rsidRPr="00D66D74">
          <w:rPr>
            <w:rStyle w:val="Hyperlink"/>
            <w:rFonts w:hint="eastAsia"/>
            <w:color w:val="auto"/>
            <w:u w:val="none"/>
            <w:rtl/>
          </w:rPr>
          <w:t>بإيران</w:t>
        </w:r>
        <w:r w:rsidR="007B03D9" w:rsidRPr="00D66D74">
          <w:rPr>
            <w:rStyle w:val="Hyperlink"/>
            <w:color w:val="auto"/>
            <w:u w:val="none"/>
            <w:rtl/>
          </w:rPr>
          <w:t xml:space="preserve"> </w:t>
        </w:r>
        <w:r w:rsidR="007B03D9" w:rsidRPr="00D66D74">
          <w:rPr>
            <w:rStyle w:val="Hyperlink"/>
            <w:rFonts w:hint="eastAsia"/>
            <w:color w:val="auto"/>
            <w:u w:val="none"/>
            <w:rtl/>
          </w:rPr>
          <w:t>والمرجعيات</w:t>
        </w:r>
        <w:r w:rsidR="007B03D9" w:rsidRPr="00D66D74">
          <w:rPr>
            <w:rStyle w:val="Hyperlink"/>
            <w:color w:val="auto"/>
            <w:u w:val="none"/>
            <w:rtl/>
          </w:rPr>
          <w:t xml:space="preserve"> </w:t>
        </w:r>
        <w:r w:rsidR="007B03D9" w:rsidRPr="00D66D74">
          <w:rPr>
            <w:rStyle w:val="Hyperlink"/>
            <w:rFonts w:hint="eastAsia"/>
            <w:color w:val="auto"/>
            <w:u w:val="none"/>
            <w:rtl/>
          </w:rPr>
          <w:t>الديني</w:t>
        </w:r>
        <w:r w:rsidRPr="00D66D74">
          <w:rPr>
            <w:rStyle w:val="Hyperlink"/>
            <w:rFonts w:hint="cs"/>
            <w:color w:val="auto"/>
            <w:u w:val="none"/>
            <w:rtl/>
          </w:rPr>
          <w:t>ة</w:t>
        </w:r>
      </w:hyperlink>
    </w:p>
    <w:p w:rsidR="007B03D9" w:rsidRPr="00D66D74" w:rsidRDefault="00216105" w:rsidP="004D5C94">
      <w:pPr>
        <w:pStyle w:val="TOC2"/>
        <w:rPr>
          <w:rFonts w:asciiTheme="minorHAnsi" w:eastAsiaTheme="minorEastAsia" w:hAnsiTheme="minorHAnsi" w:cstheme="minorBidi"/>
          <w:szCs w:val="22"/>
          <w:lang w:eastAsia="en-US"/>
        </w:rPr>
      </w:pPr>
      <w:hyperlink w:anchor="_Toc295112198" w:history="1">
        <w:r w:rsidR="007B03D9" w:rsidRPr="004D5C94">
          <w:rPr>
            <w:rStyle w:val="Hyperlink"/>
            <w:rFonts w:hint="eastAsia"/>
            <w:color w:val="auto"/>
            <w:sz w:val="22"/>
            <w:szCs w:val="25"/>
            <w:u w:val="none"/>
            <w:rtl/>
          </w:rPr>
          <w:t>د</w:t>
        </w:r>
        <w:r w:rsidR="007B03D9" w:rsidRPr="004D5C94">
          <w:rPr>
            <w:rStyle w:val="Hyperlink"/>
            <w:color w:val="auto"/>
            <w:sz w:val="22"/>
            <w:szCs w:val="25"/>
            <w:u w:val="none"/>
            <w:rtl/>
          </w:rPr>
          <w:t xml:space="preserve">. </w:t>
        </w:r>
        <w:r w:rsidR="007B03D9" w:rsidRPr="004D5C94">
          <w:rPr>
            <w:rStyle w:val="Hyperlink"/>
            <w:rFonts w:hint="eastAsia"/>
            <w:color w:val="auto"/>
            <w:sz w:val="22"/>
            <w:szCs w:val="25"/>
            <w:u w:val="none"/>
            <w:rtl/>
          </w:rPr>
          <w:t>حسام</w:t>
        </w:r>
        <w:r w:rsidR="007B03D9" w:rsidRPr="004D5C94">
          <w:rPr>
            <w:rStyle w:val="Hyperlink"/>
            <w:color w:val="auto"/>
            <w:sz w:val="22"/>
            <w:szCs w:val="25"/>
            <w:u w:val="none"/>
            <w:rtl/>
          </w:rPr>
          <w:t xml:space="preserve"> </w:t>
        </w:r>
        <w:r w:rsidR="007B03D9" w:rsidRPr="004D5C94">
          <w:rPr>
            <w:rStyle w:val="Hyperlink"/>
            <w:rFonts w:hint="eastAsia"/>
            <w:color w:val="auto"/>
            <w:sz w:val="22"/>
            <w:szCs w:val="25"/>
            <w:u w:val="none"/>
            <w:rtl/>
          </w:rPr>
          <w:t>الدين</w:t>
        </w:r>
        <w:r w:rsidR="007B03D9" w:rsidRPr="004D5C94">
          <w:rPr>
            <w:rStyle w:val="Hyperlink"/>
            <w:color w:val="auto"/>
            <w:sz w:val="22"/>
            <w:szCs w:val="25"/>
            <w:u w:val="none"/>
            <w:rtl/>
          </w:rPr>
          <w:t xml:space="preserve"> </w:t>
        </w:r>
        <w:r w:rsidR="007B03D9" w:rsidRPr="004D5C94">
          <w:rPr>
            <w:rStyle w:val="Hyperlink"/>
            <w:rFonts w:hint="eastAsia"/>
            <w:color w:val="auto"/>
            <w:sz w:val="22"/>
            <w:szCs w:val="25"/>
            <w:u w:val="none"/>
            <w:rtl/>
          </w:rPr>
          <w:t>آشنا</w:t>
        </w:r>
      </w:hyperlink>
      <w:r w:rsidR="00D66D74" w:rsidRPr="004D5C94">
        <w:rPr>
          <w:rStyle w:val="Hyperlink"/>
          <w:rFonts w:hint="cs"/>
          <w:color w:val="auto"/>
          <w:sz w:val="22"/>
          <w:szCs w:val="25"/>
          <w:u w:val="none"/>
          <w:rtl/>
        </w:rPr>
        <w:t xml:space="preserve"> </w:t>
      </w:r>
      <w:r w:rsidR="00D66D74" w:rsidRPr="004D5C94">
        <w:rPr>
          <w:rStyle w:val="Hyperlink"/>
          <w:color w:val="auto"/>
          <w:sz w:val="22"/>
          <w:szCs w:val="25"/>
          <w:u w:val="none"/>
        </w:rPr>
        <w:t>/</w:t>
      </w:r>
      <w:r w:rsidR="00D66D74" w:rsidRPr="004D5C94">
        <w:rPr>
          <w:rStyle w:val="Hyperlink"/>
          <w:rFonts w:hint="cs"/>
          <w:color w:val="auto"/>
          <w:sz w:val="22"/>
          <w:szCs w:val="25"/>
          <w:u w:val="none"/>
          <w:rtl/>
        </w:rPr>
        <w:t xml:space="preserve"> </w:t>
      </w:r>
      <w:r w:rsidR="004D5C94" w:rsidRPr="004D5C94">
        <w:rPr>
          <w:rStyle w:val="Hyperlink"/>
          <w:rFonts w:hint="cs"/>
          <w:color w:val="auto"/>
          <w:sz w:val="22"/>
          <w:szCs w:val="25"/>
          <w:u w:val="none"/>
          <w:rtl/>
        </w:rPr>
        <w:t xml:space="preserve">د. </w:t>
      </w:r>
      <w:hyperlink w:anchor="_Toc295112199" w:history="1">
        <w:r w:rsidR="00A96AEE" w:rsidRPr="004D5C94">
          <w:rPr>
            <w:rStyle w:val="Hyperlink"/>
            <w:rFonts w:hint="cs"/>
            <w:color w:val="auto"/>
            <w:sz w:val="22"/>
            <w:szCs w:val="25"/>
            <w:u w:val="none"/>
            <w:rtl/>
          </w:rPr>
          <w:t>الشيخ</w:t>
        </w:r>
        <w:r w:rsidR="007B03D9" w:rsidRPr="004D5C94">
          <w:rPr>
            <w:rStyle w:val="Hyperlink"/>
            <w:color w:val="auto"/>
            <w:sz w:val="22"/>
            <w:szCs w:val="25"/>
            <w:u w:val="none"/>
            <w:rtl/>
          </w:rPr>
          <w:t xml:space="preserve"> </w:t>
        </w:r>
        <w:r w:rsidR="007B03D9" w:rsidRPr="004D5C94">
          <w:rPr>
            <w:rStyle w:val="Hyperlink"/>
            <w:rFonts w:hint="eastAsia"/>
            <w:color w:val="auto"/>
            <w:sz w:val="22"/>
            <w:szCs w:val="25"/>
            <w:u w:val="none"/>
            <w:rtl/>
          </w:rPr>
          <w:t>محمد</w:t>
        </w:r>
        <w:r w:rsidR="007B03D9" w:rsidRPr="004D5C94">
          <w:rPr>
            <w:rStyle w:val="Hyperlink"/>
            <w:color w:val="auto"/>
            <w:sz w:val="22"/>
            <w:szCs w:val="25"/>
            <w:u w:val="none"/>
            <w:rtl/>
          </w:rPr>
          <w:t xml:space="preserve"> </w:t>
        </w:r>
        <w:r w:rsidR="007B03D9" w:rsidRPr="004D5C94">
          <w:rPr>
            <w:rStyle w:val="Hyperlink"/>
            <w:rFonts w:hint="eastAsia"/>
            <w:color w:val="auto"/>
            <w:sz w:val="22"/>
            <w:szCs w:val="25"/>
            <w:u w:val="none"/>
            <w:rtl/>
          </w:rPr>
          <w:t>رضا</w:t>
        </w:r>
        <w:r w:rsidR="007B03D9" w:rsidRPr="004D5C94">
          <w:rPr>
            <w:rStyle w:val="Hyperlink"/>
            <w:color w:val="auto"/>
            <w:sz w:val="22"/>
            <w:szCs w:val="25"/>
            <w:u w:val="none"/>
            <w:rtl/>
          </w:rPr>
          <w:t xml:space="preserve"> </w:t>
        </w:r>
        <w:r w:rsidR="007B03D9" w:rsidRPr="004D5C94">
          <w:rPr>
            <w:rStyle w:val="Hyperlink"/>
            <w:rFonts w:hint="eastAsia"/>
            <w:color w:val="auto"/>
            <w:sz w:val="22"/>
            <w:szCs w:val="25"/>
            <w:u w:val="none"/>
            <w:rtl/>
          </w:rPr>
          <w:t>زائري</w:t>
        </w:r>
      </w:hyperlink>
      <w:r w:rsidR="00D66D74" w:rsidRPr="004D5C94">
        <w:rPr>
          <w:rStyle w:val="Hyperlink"/>
          <w:rFonts w:hint="cs"/>
          <w:color w:val="auto"/>
          <w:sz w:val="22"/>
          <w:szCs w:val="25"/>
          <w:u w:val="none"/>
          <w:rtl/>
        </w:rPr>
        <w:t xml:space="preserve"> </w:t>
      </w:r>
      <w:r w:rsidR="00D66D74" w:rsidRPr="004D5C94">
        <w:rPr>
          <w:rStyle w:val="Hyperlink"/>
          <w:color w:val="auto"/>
          <w:sz w:val="22"/>
          <w:szCs w:val="25"/>
          <w:u w:val="none"/>
        </w:rPr>
        <w:t>/</w:t>
      </w:r>
      <w:r w:rsidR="00D66D74" w:rsidRPr="004D5C94">
        <w:rPr>
          <w:rStyle w:val="Hyperlink"/>
          <w:rFonts w:hint="cs"/>
          <w:color w:val="auto"/>
          <w:sz w:val="22"/>
          <w:szCs w:val="25"/>
          <w:u w:val="none"/>
          <w:rtl/>
        </w:rPr>
        <w:t xml:space="preserve"> </w:t>
      </w:r>
      <w:r w:rsidR="00A96AEE" w:rsidRPr="004D5C94">
        <w:rPr>
          <w:rStyle w:val="Hyperlink"/>
          <w:rFonts w:hint="cs"/>
          <w:color w:val="auto"/>
          <w:sz w:val="22"/>
          <w:szCs w:val="25"/>
          <w:u w:val="none"/>
          <w:rtl/>
        </w:rPr>
        <w:t xml:space="preserve">أ. </w:t>
      </w:r>
      <w:hyperlink w:anchor="_Toc295112200" w:history="1">
        <w:r w:rsidR="007B03D9" w:rsidRPr="004D5C94">
          <w:rPr>
            <w:rStyle w:val="Hyperlink"/>
            <w:rFonts w:hint="eastAsia"/>
            <w:color w:val="auto"/>
            <w:sz w:val="22"/>
            <w:szCs w:val="25"/>
            <w:u w:val="none"/>
            <w:rtl/>
          </w:rPr>
          <w:t>محمد</w:t>
        </w:r>
        <w:r w:rsidR="007B03D9" w:rsidRPr="004D5C94">
          <w:rPr>
            <w:rStyle w:val="Hyperlink"/>
            <w:color w:val="auto"/>
            <w:sz w:val="22"/>
            <w:szCs w:val="25"/>
            <w:u w:val="none"/>
            <w:rtl/>
          </w:rPr>
          <w:t xml:space="preserve"> </w:t>
        </w:r>
        <w:r w:rsidR="007B03D9" w:rsidRPr="004D5C94">
          <w:rPr>
            <w:rStyle w:val="Hyperlink"/>
            <w:rFonts w:hint="eastAsia"/>
            <w:color w:val="auto"/>
            <w:sz w:val="22"/>
            <w:szCs w:val="25"/>
            <w:u w:val="none"/>
            <w:rtl/>
          </w:rPr>
          <w:t>مهدي</w:t>
        </w:r>
        <w:r w:rsidR="007B03D9" w:rsidRPr="004D5C94">
          <w:rPr>
            <w:rStyle w:val="Hyperlink"/>
            <w:color w:val="auto"/>
            <w:sz w:val="22"/>
            <w:szCs w:val="25"/>
            <w:u w:val="none"/>
            <w:rtl/>
          </w:rPr>
          <w:t xml:space="preserve"> </w:t>
        </w:r>
        <w:r w:rsidR="007B03D9" w:rsidRPr="004D5C94">
          <w:rPr>
            <w:rStyle w:val="Hyperlink"/>
            <w:rFonts w:hint="eastAsia"/>
            <w:color w:val="auto"/>
            <w:sz w:val="22"/>
            <w:szCs w:val="25"/>
            <w:u w:val="none"/>
            <w:rtl/>
          </w:rPr>
          <w:t>شريعتمدار</w:t>
        </w:r>
      </w:hyperlink>
      <w:hyperlink w:anchor="_Toc295112201" w:history="1">
        <w:r w:rsidR="007B03D9" w:rsidRPr="00D66D74">
          <w:rPr>
            <w:webHidden/>
          </w:rPr>
          <w:tab/>
        </w:r>
        <w:r w:rsidR="007B03D9" w:rsidRPr="00D66D74">
          <w:rPr>
            <w:webHidden/>
          </w:rPr>
          <w:fldChar w:fldCharType="begin"/>
        </w:r>
        <w:r w:rsidR="007B03D9" w:rsidRPr="00D66D74">
          <w:rPr>
            <w:webHidden/>
          </w:rPr>
          <w:instrText xml:space="preserve"> PAGEREF _Toc295112201 \h </w:instrText>
        </w:r>
        <w:r w:rsidR="007B03D9" w:rsidRPr="00D66D74">
          <w:rPr>
            <w:webHidden/>
          </w:rPr>
        </w:r>
        <w:r w:rsidR="007B03D9" w:rsidRPr="00D66D74">
          <w:rPr>
            <w:webHidden/>
          </w:rPr>
          <w:fldChar w:fldCharType="separate"/>
        </w:r>
        <w:r w:rsidR="00CA6E9A">
          <w:rPr>
            <w:webHidden/>
            <w:rtl/>
          </w:rPr>
          <w:t>49</w:t>
        </w:r>
        <w:r w:rsidR="007B03D9" w:rsidRPr="00D66D74">
          <w:rPr>
            <w:webHidden/>
          </w:rPr>
          <w:fldChar w:fldCharType="end"/>
        </w:r>
      </w:hyperlink>
    </w:p>
    <w:p w:rsidR="007B03D9" w:rsidRPr="00D66D74" w:rsidRDefault="00D66D74" w:rsidP="00D66D74">
      <w:pPr>
        <w:pStyle w:val="TOC1"/>
        <w:rPr>
          <w:rFonts w:asciiTheme="minorHAnsi" w:eastAsiaTheme="minorEastAsia" w:hAnsiTheme="minorHAnsi" w:cstheme="minorBidi"/>
          <w:sz w:val="22"/>
          <w:szCs w:val="22"/>
          <w:lang w:eastAsia="en-US"/>
        </w:rPr>
      </w:pPr>
      <w:r w:rsidRPr="00D66D74">
        <w:rPr>
          <w:rFonts w:cs="Abz-2 (Badr)"/>
          <w:bCs/>
          <w:szCs w:val="27"/>
          <w:rtl/>
        </w:rPr>
        <w:sym w:font="Webdings" w:char="F033"/>
      </w:r>
      <w:hyperlink w:anchor="_Toc295112202" w:history="1">
        <w:r w:rsidR="007B03D9" w:rsidRPr="00D66D74">
          <w:rPr>
            <w:rStyle w:val="Hyperlink"/>
            <w:rFonts w:hint="eastAsia"/>
            <w:color w:val="auto"/>
            <w:u w:val="none"/>
            <w:rtl/>
          </w:rPr>
          <w:t>العلاّمة</w:t>
        </w:r>
        <w:r w:rsidR="007B03D9" w:rsidRPr="00D66D74">
          <w:rPr>
            <w:rStyle w:val="Hyperlink"/>
            <w:color w:val="auto"/>
            <w:u w:val="none"/>
            <w:rtl/>
          </w:rPr>
          <w:t xml:space="preserve"> </w:t>
        </w:r>
        <w:r w:rsidR="007B03D9" w:rsidRPr="00D66D74">
          <w:rPr>
            <w:rStyle w:val="Hyperlink"/>
            <w:rFonts w:hint="eastAsia"/>
            <w:color w:val="auto"/>
            <w:u w:val="none"/>
            <w:rtl/>
          </w:rPr>
          <w:t>فضل</w:t>
        </w:r>
        <w:r w:rsidR="007B03D9" w:rsidRPr="00D66D74">
          <w:rPr>
            <w:rStyle w:val="Hyperlink"/>
            <w:color w:val="auto"/>
            <w:u w:val="none"/>
            <w:rtl/>
          </w:rPr>
          <w:t xml:space="preserve"> </w:t>
        </w:r>
        <w:r w:rsidR="007B03D9" w:rsidRPr="00D66D74">
          <w:rPr>
            <w:rStyle w:val="Hyperlink"/>
            <w:rFonts w:hint="eastAsia"/>
            <w:color w:val="auto"/>
            <w:u w:val="none"/>
            <w:rtl/>
          </w:rPr>
          <w:t>الله</w:t>
        </w:r>
        <w:r w:rsidR="007B03D9" w:rsidRPr="00D66D74">
          <w:rPr>
            <w:rStyle w:val="Hyperlink"/>
            <w:color w:val="auto"/>
            <w:u w:val="none"/>
            <w:rtl/>
          </w:rPr>
          <w:t xml:space="preserve"> </w:t>
        </w:r>
        <w:r w:rsidR="007B03D9" w:rsidRPr="00D66D74">
          <w:rPr>
            <w:rStyle w:val="Hyperlink"/>
            <w:rFonts w:hint="eastAsia"/>
            <w:color w:val="auto"/>
            <w:u w:val="none"/>
            <w:rtl/>
          </w:rPr>
          <w:t>رجل</w:t>
        </w:r>
        <w:r w:rsidR="007B03D9" w:rsidRPr="00D66D74">
          <w:rPr>
            <w:rStyle w:val="Hyperlink"/>
            <w:color w:val="auto"/>
            <w:u w:val="none"/>
            <w:rtl/>
          </w:rPr>
          <w:t xml:space="preserve"> </w:t>
        </w:r>
        <w:r w:rsidR="007B03D9" w:rsidRPr="00D66D74">
          <w:rPr>
            <w:rStyle w:val="Hyperlink"/>
            <w:rFonts w:hint="eastAsia"/>
            <w:color w:val="auto"/>
            <w:u w:val="none"/>
            <w:rtl/>
          </w:rPr>
          <w:t>التقريب</w:t>
        </w:r>
      </w:hyperlink>
      <w:r w:rsidRPr="00D66D74">
        <w:rPr>
          <w:rStyle w:val="Hyperlink"/>
          <w:rFonts w:hint="cs"/>
          <w:color w:val="auto"/>
          <w:u w:val="none"/>
          <w:rtl/>
        </w:rPr>
        <w:t xml:space="preserve">، </w:t>
      </w:r>
      <w:hyperlink w:anchor="_Toc295112203" w:history="1">
        <w:r w:rsidR="007B03D9" w:rsidRPr="00D66D74">
          <w:rPr>
            <w:rStyle w:val="Hyperlink"/>
            <w:rFonts w:hint="eastAsia"/>
            <w:color w:val="auto"/>
            <w:u w:val="none"/>
            <w:rtl/>
          </w:rPr>
          <w:t>إطلالة</w:t>
        </w:r>
        <w:r w:rsidR="007B03D9" w:rsidRPr="00D66D74">
          <w:rPr>
            <w:rStyle w:val="Hyperlink"/>
            <w:color w:val="auto"/>
            <w:u w:val="none"/>
            <w:rtl/>
          </w:rPr>
          <w:t xml:space="preserve"> </w:t>
        </w:r>
        <w:r w:rsidR="007B03D9" w:rsidRPr="00D66D74">
          <w:rPr>
            <w:rStyle w:val="Hyperlink"/>
            <w:rFonts w:hint="eastAsia"/>
            <w:color w:val="auto"/>
            <w:u w:val="none"/>
            <w:rtl/>
          </w:rPr>
          <w:t>على</w:t>
        </w:r>
        <w:r w:rsidR="007B03D9" w:rsidRPr="00D66D74">
          <w:rPr>
            <w:rStyle w:val="Hyperlink"/>
            <w:color w:val="auto"/>
            <w:u w:val="none"/>
            <w:rtl/>
          </w:rPr>
          <w:t xml:space="preserve"> </w:t>
        </w:r>
        <w:r w:rsidR="007B03D9" w:rsidRPr="00D66D74">
          <w:rPr>
            <w:rStyle w:val="Hyperlink"/>
            <w:rFonts w:hint="eastAsia"/>
            <w:color w:val="auto"/>
            <w:u w:val="none"/>
            <w:rtl/>
          </w:rPr>
          <w:t>رؤاه</w:t>
        </w:r>
        <w:r w:rsidR="007B03D9" w:rsidRPr="00D66D74">
          <w:rPr>
            <w:rStyle w:val="Hyperlink"/>
            <w:color w:val="auto"/>
            <w:u w:val="none"/>
            <w:rtl/>
          </w:rPr>
          <w:t xml:space="preserve"> </w:t>
        </w:r>
        <w:r w:rsidR="007B03D9" w:rsidRPr="00D66D74">
          <w:rPr>
            <w:rStyle w:val="Hyperlink"/>
            <w:rFonts w:hint="eastAsia"/>
            <w:color w:val="auto"/>
            <w:u w:val="none"/>
            <w:rtl/>
          </w:rPr>
          <w:t>في</w:t>
        </w:r>
        <w:r w:rsidR="007B03D9" w:rsidRPr="00D66D74">
          <w:rPr>
            <w:rStyle w:val="Hyperlink"/>
            <w:color w:val="auto"/>
            <w:u w:val="none"/>
            <w:rtl/>
          </w:rPr>
          <w:t xml:space="preserve"> </w:t>
        </w:r>
        <w:r w:rsidR="007B03D9" w:rsidRPr="00D66D74">
          <w:rPr>
            <w:rStyle w:val="Hyperlink"/>
            <w:rFonts w:hint="eastAsia"/>
            <w:color w:val="auto"/>
            <w:u w:val="none"/>
            <w:rtl/>
          </w:rPr>
          <w:t>مشروع</w:t>
        </w:r>
        <w:r w:rsidR="007B03D9" w:rsidRPr="00D66D74">
          <w:rPr>
            <w:rStyle w:val="Hyperlink"/>
            <w:color w:val="auto"/>
            <w:u w:val="none"/>
            <w:rtl/>
          </w:rPr>
          <w:t xml:space="preserve"> </w:t>
        </w:r>
        <w:r w:rsidR="007B03D9" w:rsidRPr="00D66D74">
          <w:rPr>
            <w:rStyle w:val="Hyperlink"/>
            <w:rFonts w:hint="eastAsia"/>
            <w:color w:val="auto"/>
            <w:u w:val="none"/>
            <w:rtl/>
          </w:rPr>
          <w:t>الوحدة</w:t>
        </w:r>
        <w:r w:rsidR="007B03D9" w:rsidRPr="00D66D74">
          <w:rPr>
            <w:rStyle w:val="Hyperlink"/>
            <w:color w:val="auto"/>
            <w:u w:val="none"/>
            <w:rtl/>
          </w:rPr>
          <w:t xml:space="preserve"> </w:t>
        </w:r>
        <w:r w:rsidR="007B03D9" w:rsidRPr="00D66D74">
          <w:rPr>
            <w:rStyle w:val="Hyperlink"/>
            <w:rFonts w:hint="eastAsia"/>
            <w:color w:val="auto"/>
            <w:u w:val="none"/>
            <w:rtl/>
          </w:rPr>
          <w:t>الإسلامية</w:t>
        </w:r>
      </w:hyperlink>
    </w:p>
    <w:p w:rsidR="007B03D9" w:rsidRPr="00D66D74" w:rsidRDefault="00216105" w:rsidP="004D5C94">
      <w:pPr>
        <w:pStyle w:val="TOC2"/>
        <w:rPr>
          <w:rFonts w:asciiTheme="minorHAnsi" w:eastAsiaTheme="minorEastAsia" w:hAnsiTheme="minorHAnsi" w:cstheme="minorBidi"/>
          <w:sz w:val="22"/>
          <w:szCs w:val="22"/>
          <w:lang w:eastAsia="en-US"/>
        </w:rPr>
      </w:pPr>
      <w:hyperlink w:anchor="_Toc295112204" w:history="1">
        <w:r w:rsidR="00A96AEE">
          <w:rPr>
            <w:rStyle w:val="Hyperlink"/>
            <w:rFonts w:hint="cs"/>
            <w:color w:val="auto"/>
            <w:u w:val="none"/>
            <w:rtl/>
          </w:rPr>
          <w:t>أ</w:t>
        </w:r>
        <w:r w:rsidR="007B03D9" w:rsidRPr="00D66D74">
          <w:rPr>
            <w:rStyle w:val="Hyperlink"/>
            <w:color w:val="auto"/>
            <w:u w:val="none"/>
            <w:rtl/>
          </w:rPr>
          <w:t xml:space="preserve">. </w:t>
        </w:r>
        <w:r w:rsidR="007B03D9" w:rsidRPr="00D66D74">
          <w:rPr>
            <w:rStyle w:val="Hyperlink"/>
            <w:rFonts w:hint="eastAsia"/>
            <w:color w:val="auto"/>
            <w:u w:val="none"/>
            <w:rtl/>
          </w:rPr>
          <w:t>قدرة</w:t>
        </w:r>
        <w:r w:rsidR="007B03D9" w:rsidRPr="00D66D74">
          <w:rPr>
            <w:rStyle w:val="Hyperlink"/>
            <w:color w:val="auto"/>
            <w:u w:val="none"/>
            <w:rtl/>
          </w:rPr>
          <w:t xml:space="preserve"> </w:t>
        </w:r>
        <w:r w:rsidR="007B03D9" w:rsidRPr="00D66D74">
          <w:rPr>
            <w:rStyle w:val="Hyperlink"/>
            <w:rFonts w:hint="eastAsia"/>
            <w:color w:val="auto"/>
            <w:u w:val="none"/>
            <w:rtl/>
          </w:rPr>
          <w:t>الله</w:t>
        </w:r>
        <w:r w:rsidR="007B03D9" w:rsidRPr="00D66D74">
          <w:rPr>
            <w:rStyle w:val="Hyperlink"/>
            <w:color w:val="auto"/>
            <w:u w:val="none"/>
            <w:rtl/>
          </w:rPr>
          <w:t xml:space="preserve"> </w:t>
        </w:r>
        <w:r w:rsidR="007B03D9" w:rsidRPr="00D66D74">
          <w:rPr>
            <w:rStyle w:val="Hyperlink"/>
            <w:rFonts w:hint="eastAsia"/>
            <w:color w:val="auto"/>
            <w:u w:val="none"/>
            <w:rtl/>
          </w:rPr>
          <w:t>علي</w:t>
        </w:r>
        <w:r w:rsidR="007B03D9" w:rsidRPr="00D66D74">
          <w:rPr>
            <w:rStyle w:val="Hyperlink"/>
            <w:color w:val="auto"/>
            <w:u w:val="none"/>
            <w:rtl/>
          </w:rPr>
          <w:t xml:space="preserve"> </w:t>
        </w:r>
        <w:r w:rsidR="007B03D9" w:rsidRPr="00D66D74">
          <w:rPr>
            <w:rStyle w:val="Hyperlink"/>
            <w:rFonts w:hint="eastAsia"/>
            <w:color w:val="auto"/>
            <w:u w:val="none"/>
            <w:rtl/>
          </w:rPr>
          <w:t>زادة</w:t>
        </w:r>
      </w:hyperlink>
      <w:hyperlink w:anchor="_Toc295112205" w:history="1">
        <w:r w:rsidR="007B03D9" w:rsidRPr="00D66D74">
          <w:rPr>
            <w:webHidden/>
          </w:rPr>
          <w:tab/>
        </w:r>
        <w:r w:rsidR="007B03D9" w:rsidRPr="00D66D74">
          <w:rPr>
            <w:webHidden/>
          </w:rPr>
          <w:fldChar w:fldCharType="begin"/>
        </w:r>
        <w:r w:rsidR="007B03D9" w:rsidRPr="00D66D74">
          <w:rPr>
            <w:webHidden/>
          </w:rPr>
          <w:instrText xml:space="preserve"> PAGEREF _Toc295112205 \h </w:instrText>
        </w:r>
        <w:r w:rsidR="007B03D9" w:rsidRPr="00D66D74">
          <w:rPr>
            <w:webHidden/>
          </w:rPr>
        </w:r>
        <w:r w:rsidR="007B03D9" w:rsidRPr="00D66D74">
          <w:rPr>
            <w:webHidden/>
          </w:rPr>
          <w:fldChar w:fldCharType="separate"/>
        </w:r>
        <w:r w:rsidR="00CA6E9A">
          <w:rPr>
            <w:webHidden/>
            <w:rtl/>
          </w:rPr>
          <w:t>64</w:t>
        </w:r>
        <w:r w:rsidR="007B03D9" w:rsidRPr="00D66D74">
          <w:rPr>
            <w:webHidden/>
          </w:rPr>
          <w:fldChar w:fldCharType="end"/>
        </w:r>
      </w:hyperlink>
    </w:p>
    <w:p w:rsidR="007B03D9" w:rsidRPr="00D66D74" w:rsidRDefault="00D66D74" w:rsidP="004D5C94">
      <w:pPr>
        <w:pStyle w:val="TOC1"/>
        <w:rPr>
          <w:rFonts w:asciiTheme="minorHAnsi" w:eastAsiaTheme="minorEastAsia" w:hAnsiTheme="minorHAnsi" w:cstheme="minorBidi"/>
          <w:sz w:val="22"/>
          <w:szCs w:val="22"/>
          <w:lang w:eastAsia="en-US"/>
        </w:rPr>
      </w:pPr>
      <w:r w:rsidRPr="00D66D74">
        <w:rPr>
          <w:rFonts w:cs="Abz-2 (Badr)"/>
          <w:bCs/>
          <w:szCs w:val="27"/>
          <w:rtl/>
        </w:rPr>
        <w:sym w:font="Webdings" w:char="F033"/>
      </w:r>
      <w:hyperlink w:anchor="_Toc295112206" w:history="1">
        <w:r w:rsidR="007B03D9" w:rsidRPr="00D66D74">
          <w:rPr>
            <w:rStyle w:val="Hyperlink"/>
            <w:rFonts w:hint="eastAsia"/>
            <w:color w:val="auto"/>
            <w:u w:val="none"/>
            <w:rtl/>
          </w:rPr>
          <w:t>الفكر</w:t>
        </w:r>
        <w:r w:rsidR="007B03D9" w:rsidRPr="00D66D74">
          <w:rPr>
            <w:rStyle w:val="Hyperlink"/>
            <w:color w:val="auto"/>
            <w:u w:val="none"/>
            <w:rtl/>
          </w:rPr>
          <w:t xml:space="preserve"> </w:t>
        </w:r>
        <w:r w:rsidR="007B03D9" w:rsidRPr="00D66D74">
          <w:rPr>
            <w:rStyle w:val="Hyperlink"/>
            <w:rFonts w:hint="eastAsia"/>
            <w:color w:val="auto"/>
            <w:u w:val="none"/>
            <w:rtl/>
          </w:rPr>
          <w:t>السياسي</w:t>
        </w:r>
        <w:r w:rsidR="004D5C94">
          <w:rPr>
            <w:rStyle w:val="Hyperlink"/>
            <w:rFonts w:hint="cs"/>
            <w:color w:val="auto"/>
            <w:u w:val="none"/>
            <w:rtl/>
          </w:rPr>
          <w:t xml:space="preserve"> الإسلامي، قراءة في نظريات العلامة فضل الله</w:t>
        </w:r>
      </w:hyperlink>
    </w:p>
    <w:p w:rsidR="00A96AEE" w:rsidRPr="00A96AEE" w:rsidRDefault="004D5C94" w:rsidP="004D5C94">
      <w:pPr>
        <w:pStyle w:val="TOC2"/>
      </w:pPr>
      <w:r>
        <w:rPr>
          <w:rFonts w:hint="cs"/>
          <w:rtl/>
        </w:rPr>
        <w:t xml:space="preserve">أ. </w:t>
      </w:r>
      <w:hyperlink w:anchor="_Toc295112207" w:history="1">
        <w:r w:rsidR="007B03D9" w:rsidRPr="00D66D74">
          <w:rPr>
            <w:rStyle w:val="Hyperlink"/>
            <w:rFonts w:hint="eastAsia"/>
            <w:color w:val="auto"/>
            <w:u w:val="none"/>
            <w:rtl/>
          </w:rPr>
          <w:t>مجيد</w:t>
        </w:r>
        <w:r w:rsidR="007B03D9" w:rsidRPr="00D66D74">
          <w:rPr>
            <w:rStyle w:val="Hyperlink"/>
            <w:color w:val="auto"/>
            <w:u w:val="none"/>
            <w:rtl/>
          </w:rPr>
          <w:t xml:space="preserve"> </w:t>
        </w:r>
        <w:r w:rsidR="007B03D9" w:rsidRPr="00D66D74">
          <w:rPr>
            <w:rStyle w:val="Hyperlink"/>
            <w:rFonts w:hint="eastAsia"/>
            <w:color w:val="auto"/>
            <w:u w:val="none"/>
            <w:rtl/>
          </w:rPr>
          <w:t>مرادي</w:t>
        </w:r>
        <w:r w:rsidR="007B03D9" w:rsidRPr="00D66D74">
          <w:rPr>
            <w:webHidden/>
          </w:rPr>
          <w:tab/>
        </w:r>
        <w:r w:rsidR="007B03D9" w:rsidRPr="00D66D74">
          <w:rPr>
            <w:webHidden/>
          </w:rPr>
          <w:fldChar w:fldCharType="begin"/>
        </w:r>
        <w:r w:rsidR="007B03D9" w:rsidRPr="00D66D74">
          <w:rPr>
            <w:webHidden/>
          </w:rPr>
          <w:instrText xml:space="preserve"> PAGEREF _Toc295112207 \h </w:instrText>
        </w:r>
        <w:r w:rsidR="007B03D9" w:rsidRPr="00D66D74">
          <w:rPr>
            <w:webHidden/>
          </w:rPr>
        </w:r>
        <w:r w:rsidR="007B03D9" w:rsidRPr="00D66D74">
          <w:rPr>
            <w:webHidden/>
          </w:rPr>
          <w:fldChar w:fldCharType="separate"/>
        </w:r>
        <w:r w:rsidR="00CA6E9A">
          <w:rPr>
            <w:webHidden/>
            <w:rtl/>
          </w:rPr>
          <w:t>70</w:t>
        </w:r>
        <w:r w:rsidR="007B03D9" w:rsidRPr="00D66D74">
          <w:rPr>
            <w:webHidden/>
          </w:rPr>
          <w:fldChar w:fldCharType="end"/>
        </w:r>
      </w:hyperlink>
    </w:p>
    <w:p w:rsidR="007B03D9" w:rsidRPr="00D66D74" w:rsidRDefault="00D66D74" w:rsidP="00D66D74">
      <w:pPr>
        <w:pStyle w:val="TOC1"/>
        <w:rPr>
          <w:rFonts w:asciiTheme="minorHAnsi" w:eastAsiaTheme="minorEastAsia" w:hAnsiTheme="minorHAnsi" w:cstheme="minorBidi"/>
          <w:sz w:val="22"/>
          <w:szCs w:val="22"/>
          <w:lang w:eastAsia="en-US"/>
        </w:rPr>
      </w:pPr>
      <w:r w:rsidRPr="00D66D74">
        <w:rPr>
          <w:rFonts w:cs="Abz-2 (Badr)"/>
          <w:bCs/>
          <w:szCs w:val="27"/>
          <w:rtl/>
        </w:rPr>
        <w:sym w:font="Webdings" w:char="F033"/>
      </w:r>
      <w:hyperlink w:anchor="_Toc295112208" w:history="1">
        <w:r w:rsidR="007B03D9" w:rsidRPr="00D66D74">
          <w:rPr>
            <w:rStyle w:val="Hyperlink"/>
            <w:color w:val="auto"/>
            <w:u w:val="none"/>
            <w:rtl/>
          </w:rPr>
          <w:t>«</w:t>
        </w:r>
        <w:r w:rsidR="007B03D9" w:rsidRPr="00D66D74">
          <w:rPr>
            <w:rStyle w:val="Hyperlink"/>
            <w:rFonts w:hint="eastAsia"/>
            <w:color w:val="auto"/>
            <w:u w:val="none"/>
            <w:rtl/>
          </w:rPr>
          <w:t>من</w:t>
        </w:r>
        <w:r w:rsidR="007B03D9" w:rsidRPr="00D66D74">
          <w:rPr>
            <w:rStyle w:val="Hyperlink"/>
            <w:color w:val="auto"/>
            <w:u w:val="none"/>
            <w:rtl/>
          </w:rPr>
          <w:t xml:space="preserve"> </w:t>
        </w:r>
        <w:r w:rsidR="007B03D9" w:rsidRPr="00D66D74">
          <w:rPr>
            <w:rStyle w:val="Hyperlink"/>
            <w:rFonts w:hint="eastAsia"/>
            <w:color w:val="auto"/>
            <w:u w:val="none"/>
            <w:rtl/>
          </w:rPr>
          <w:t>وحي</w:t>
        </w:r>
        <w:r w:rsidR="007B03D9" w:rsidRPr="00D66D74">
          <w:rPr>
            <w:rStyle w:val="Hyperlink"/>
            <w:color w:val="auto"/>
            <w:u w:val="none"/>
            <w:rtl/>
          </w:rPr>
          <w:t xml:space="preserve"> </w:t>
        </w:r>
        <w:r w:rsidR="007B03D9" w:rsidRPr="00D66D74">
          <w:rPr>
            <w:rStyle w:val="Hyperlink"/>
            <w:rFonts w:hint="eastAsia"/>
            <w:color w:val="auto"/>
            <w:u w:val="none"/>
            <w:rtl/>
          </w:rPr>
          <w:t>القرآن</w:t>
        </w:r>
        <w:r w:rsidR="007B03D9" w:rsidRPr="00D66D74">
          <w:rPr>
            <w:rStyle w:val="Hyperlink"/>
            <w:color w:val="auto"/>
            <w:u w:val="none"/>
            <w:rtl/>
          </w:rPr>
          <w:t>»</w:t>
        </w:r>
        <w:r w:rsidRPr="00D66D74">
          <w:rPr>
            <w:rFonts w:hint="cs"/>
            <w:webHidden/>
            <w:rtl/>
          </w:rPr>
          <w:t>،</w:t>
        </w:r>
      </w:hyperlink>
      <w:r w:rsidRPr="00D66D74">
        <w:rPr>
          <w:rStyle w:val="Hyperlink"/>
          <w:rFonts w:hint="cs"/>
          <w:color w:val="auto"/>
          <w:u w:val="none"/>
          <w:rtl/>
        </w:rPr>
        <w:t xml:space="preserve"> </w:t>
      </w:r>
      <w:hyperlink w:anchor="_Toc295112209" w:history="1">
        <w:r w:rsidR="007B03D9" w:rsidRPr="00D66D74">
          <w:rPr>
            <w:rStyle w:val="Hyperlink"/>
            <w:rFonts w:hint="eastAsia"/>
            <w:color w:val="auto"/>
            <w:u w:val="none"/>
            <w:rtl/>
          </w:rPr>
          <w:t>تفسير</w:t>
        </w:r>
        <w:r w:rsidR="007B03D9" w:rsidRPr="00D66D74">
          <w:rPr>
            <w:rStyle w:val="Hyperlink"/>
            <w:color w:val="auto"/>
            <w:u w:val="none"/>
            <w:rtl/>
          </w:rPr>
          <w:t xml:space="preserve"> </w:t>
        </w:r>
        <w:r w:rsidR="007B03D9" w:rsidRPr="00D66D74">
          <w:rPr>
            <w:rStyle w:val="Hyperlink"/>
            <w:rFonts w:hint="eastAsia"/>
            <w:color w:val="auto"/>
            <w:u w:val="none"/>
            <w:rtl/>
          </w:rPr>
          <w:t>اجتماعي</w:t>
        </w:r>
        <w:r w:rsidR="007B03D9" w:rsidRPr="00D66D74">
          <w:rPr>
            <w:rStyle w:val="Hyperlink"/>
            <w:color w:val="auto"/>
            <w:u w:val="none"/>
            <w:rtl/>
          </w:rPr>
          <w:t xml:space="preserve"> </w:t>
        </w:r>
        <w:r w:rsidR="007B03D9" w:rsidRPr="00D66D74">
          <w:rPr>
            <w:rStyle w:val="Hyperlink"/>
            <w:rFonts w:hint="eastAsia"/>
            <w:color w:val="auto"/>
            <w:u w:val="none"/>
            <w:rtl/>
          </w:rPr>
          <w:t>ذو</w:t>
        </w:r>
        <w:r w:rsidR="007B03D9" w:rsidRPr="00D66D74">
          <w:rPr>
            <w:rStyle w:val="Hyperlink"/>
            <w:color w:val="auto"/>
            <w:u w:val="none"/>
            <w:rtl/>
          </w:rPr>
          <w:t xml:space="preserve"> </w:t>
        </w:r>
        <w:r w:rsidR="007B03D9" w:rsidRPr="00D66D74">
          <w:rPr>
            <w:rStyle w:val="Hyperlink"/>
            <w:rFonts w:hint="eastAsia"/>
            <w:color w:val="auto"/>
            <w:u w:val="none"/>
            <w:rtl/>
          </w:rPr>
          <w:t>نزعة</w:t>
        </w:r>
        <w:r w:rsidR="007B03D9" w:rsidRPr="00D66D74">
          <w:rPr>
            <w:rStyle w:val="Hyperlink"/>
            <w:color w:val="auto"/>
            <w:u w:val="none"/>
            <w:rtl/>
          </w:rPr>
          <w:t xml:space="preserve"> </w:t>
        </w:r>
        <w:r w:rsidR="007B03D9" w:rsidRPr="00D66D74">
          <w:rPr>
            <w:rStyle w:val="Hyperlink"/>
            <w:rFonts w:hint="eastAsia"/>
            <w:color w:val="auto"/>
            <w:u w:val="none"/>
            <w:rtl/>
          </w:rPr>
          <w:t>واقعية</w:t>
        </w:r>
      </w:hyperlink>
    </w:p>
    <w:p w:rsidR="007B03D9" w:rsidRPr="00D66D74" w:rsidRDefault="00A96AEE" w:rsidP="004D5C94">
      <w:pPr>
        <w:pStyle w:val="TOC2"/>
        <w:rPr>
          <w:rFonts w:asciiTheme="minorHAnsi" w:eastAsiaTheme="minorEastAsia" w:hAnsiTheme="minorHAnsi" w:cstheme="minorBidi"/>
          <w:sz w:val="22"/>
          <w:szCs w:val="22"/>
          <w:lang w:eastAsia="en-US"/>
        </w:rPr>
      </w:pPr>
      <w:r>
        <w:rPr>
          <w:rStyle w:val="Hyperlink"/>
          <w:rFonts w:hint="cs"/>
          <w:color w:val="auto"/>
          <w:u w:val="none"/>
          <w:rtl/>
        </w:rPr>
        <w:t xml:space="preserve">أ. </w:t>
      </w:r>
      <w:hyperlink w:anchor="_Toc295112210" w:history="1">
        <w:r w:rsidR="007B03D9" w:rsidRPr="00D66D74">
          <w:rPr>
            <w:rStyle w:val="Hyperlink"/>
            <w:rFonts w:hint="eastAsia"/>
            <w:color w:val="auto"/>
            <w:u w:val="none"/>
            <w:rtl/>
          </w:rPr>
          <w:t>حامد</w:t>
        </w:r>
        <w:r w:rsidR="007B03D9" w:rsidRPr="00D66D74">
          <w:rPr>
            <w:rStyle w:val="Hyperlink"/>
            <w:color w:val="auto"/>
            <w:u w:val="none"/>
            <w:rtl/>
          </w:rPr>
          <w:t xml:space="preserve"> </w:t>
        </w:r>
        <w:r w:rsidR="007B03D9" w:rsidRPr="00D66D74">
          <w:rPr>
            <w:rStyle w:val="Hyperlink"/>
            <w:rFonts w:hint="eastAsia"/>
            <w:color w:val="auto"/>
            <w:u w:val="none"/>
            <w:rtl/>
          </w:rPr>
          <w:t>شيفا</w:t>
        </w:r>
        <w:r w:rsidR="007B03D9" w:rsidRPr="00D66D74">
          <w:rPr>
            <w:rStyle w:val="Hyperlink"/>
            <w:rFonts w:ascii="Tahoma" w:hAnsi="Tahoma" w:cs="Taher" w:hint="eastAsia"/>
            <w:color w:val="auto"/>
            <w:u w:val="none"/>
            <w:rtl/>
          </w:rPr>
          <w:t>پو</w:t>
        </w:r>
        <w:r w:rsidR="007B03D9" w:rsidRPr="00D66D74">
          <w:rPr>
            <w:rStyle w:val="Hyperlink"/>
            <w:rFonts w:hint="eastAsia"/>
            <w:color w:val="auto"/>
            <w:u w:val="none"/>
            <w:rtl/>
          </w:rPr>
          <w:t>ر</w:t>
        </w:r>
        <w:r w:rsidR="007B03D9" w:rsidRPr="00D66D74">
          <w:rPr>
            <w:webHidden/>
          </w:rPr>
          <w:tab/>
        </w:r>
        <w:r w:rsidR="007B03D9" w:rsidRPr="00D66D74">
          <w:rPr>
            <w:webHidden/>
          </w:rPr>
          <w:fldChar w:fldCharType="begin"/>
        </w:r>
        <w:r w:rsidR="007B03D9" w:rsidRPr="00D66D74">
          <w:rPr>
            <w:webHidden/>
          </w:rPr>
          <w:instrText xml:space="preserve"> PAGEREF _Toc295112210 \h </w:instrText>
        </w:r>
        <w:r w:rsidR="007B03D9" w:rsidRPr="00D66D74">
          <w:rPr>
            <w:webHidden/>
          </w:rPr>
        </w:r>
        <w:r w:rsidR="007B03D9" w:rsidRPr="00D66D74">
          <w:rPr>
            <w:webHidden/>
          </w:rPr>
          <w:fldChar w:fldCharType="separate"/>
        </w:r>
        <w:r w:rsidR="00CA6E9A">
          <w:rPr>
            <w:webHidden/>
            <w:rtl/>
          </w:rPr>
          <w:t>89</w:t>
        </w:r>
        <w:r w:rsidR="007B03D9" w:rsidRPr="00D66D74">
          <w:rPr>
            <w:webHidden/>
          </w:rPr>
          <w:fldChar w:fldCharType="end"/>
        </w:r>
      </w:hyperlink>
    </w:p>
    <w:p w:rsidR="007B03D9" w:rsidRPr="00D66D74" w:rsidRDefault="00D66D74" w:rsidP="004D5C94">
      <w:pPr>
        <w:pStyle w:val="TOC1"/>
        <w:jc w:val="lowKashida"/>
        <w:rPr>
          <w:rFonts w:asciiTheme="minorHAnsi" w:eastAsiaTheme="minorEastAsia" w:hAnsiTheme="minorHAnsi" w:cstheme="minorBidi"/>
          <w:sz w:val="22"/>
          <w:szCs w:val="22"/>
          <w:lang w:eastAsia="en-US"/>
        </w:rPr>
      </w:pPr>
      <w:r w:rsidRPr="00D66D74">
        <w:rPr>
          <w:rFonts w:cs="Abz-2 (Badr)"/>
          <w:bCs/>
          <w:szCs w:val="27"/>
          <w:rtl/>
        </w:rPr>
        <w:sym w:font="Webdings" w:char="F033"/>
      </w:r>
      <w:hyperlink w:anchor="_Toc295112211" w:history="1">
        <w:r w:rsidR="007B03D9" w:rsidRPr="00D66D74">
          <w:rPr>
            <w:rStyle w:val="Hyperlink"/>
            <w:rFonts w:hint="eastAsia"/>
            <w:color w:val="auto"/>
            <w:u w:val="none"/>
            <w:rtl/>
          </w:rPr>
          <w:t>الاجتهادية</w:t>
        </w:r>
        <w:r w:rsidR="007B03D9" w:rsidRPr="00D66D74">
          <w:rPr>
            <w:rStyle w:val="Hyperlink"/>
            <w:color w:val="auto"/>
            <w:u w:val="none"/>
            <w:rtl/>
          </w:rPr>
          <w:t xml:space="preserve"> </w:t>
        </w:r>
        <w:r w:rsidR="004D5C94">
          <w:rPr>
            <w:rStyle w:val="Hyperlink"/>
            <w:rFonts w:hint="cs"/>
            <w:color w:val="auto"/>
            <w:u w:val="none"/>
            <w:rtl/>
          </w:rPr>
          <w:t>و</w:t>
        </w:r>
        <w:r w:rsidR="007B03D9" w:rsidRPr="00D66D74">
          <w:rPr>
            <w:rStyle w:val="Hyperlink"/>
            <w:rFonts w:hint="eastAsia"/>
            <w:color w:val="auto"/>
            <w:u w:val="none"/>
            <w:rtl/>
          </w:rPr>
          <w:t>الحركية</w:t>
        </w:r>
        <w:r w:rsidR="007B03D9" w:rsidRPr="00D66D74">
          <w:rPr>
            <w:rStyle w:val="Hyperlink"/>
            <w:color w:val="auto"/>
            <w:u w:val="none"/>
            <w:rtl/>
          </w:rPr>
          <w:t xml:space="preserve"> </w:t>
        </w:r>
        <w:r w:rsidR="007B03D9" w:rsidRPr="00D66D74">
          <w:rPr>
            <w:rStyle w:val="Hyperlink"/>
            <w:rFonts w:hint="eastAsia"/>
            <w:color w:val="auto"/>
            <w:u w:val="none"/>
            <w:rtl/>
          </w:rPr>
          <w:t>عند</w:t>
        </w:r>
        <w:r w:rsidR="007B03D9" w:rsidRPr="00D66D74">
          <w:rPr>
            <w:rStyle w:val="Hyperlink"/>
            <w:color w:val="auto"/>
            <w:u w:val="none"/>
            <w:rtl/>
          </w:rPr>
          <w:t xml:space="preserve"> </w:t>
        </w:r>
        <w:r w:rsidR="007B03D9" w:rsidRPr="00D66D74">
          <w:rPr>
            <w:rStyle w:val="Hyperlink"/>
            <w:rFonts w:hint="eastAsia"/>
            <w:color w:val="auto"/>
            <w:u w:val="none"/>
            <w:rtl/>
          </w:rPr>
          <w:t>العلامة</w:t>
        </w:r>
        <w:r w:rsidR="007B03D9" w:rsidRPr="00D66D74">
          <w:rPr>
            <w:rStyle w:val="Hyperlink"/>
            <w:color w:val="auto"/>
            <w:u w:val="none"/>
            <w:rtl/>
          </w:rPr>
          <w:t xml:space="preserve"> </w:t>
        </w:r>
        <w:r w:rsidR="007B03D9" w:rsidRPr="00D66D74">
          <w:rPr>
            <w:rStyle w:val="Hyperlink"/>
            <w:rFonts w:hint="eastAsia"/>
            <w:color w:val="auto"/>
            <w:u w:val="none"/>
            <w:rtl/>
          </w:rPr>
          <w:t>فضل</w:t>
        </w:r>
        <w:r w:rsidR="007B03D9" w:rsidRPr="00D66D74">
          <w:rPr>
            <w:rStyle w:val="Hyperlink"/>
            <w:color w:val="auto"/>
            <w:u w:val="none"/>
            <w:rtl/>
          </w:rPr>
          <w:t xml:space="preserve"> </w:t>
        </w:r>
        <w:r w:rsidR="007B03D9" w:rsidRPr="00D66D74">
          <w:rPr>
            <w:rStyle w:val="Hyperlink"/>
            <w:rFonts w:hint="eastAsia"/>
            <w:color w:val="auto"/>
            <w:u w:val="none"/>
            <w:rtl/>
          </w:rPr>
          <w:t>الله</w:t>
        </w:r>
      </w:hyperlink>
      <w:r w:rsidRPr="00D66D74">
        <w:rPr>
          <w:rStyle w:val="Hyperlink"/>
          <w:rFonts w:hint="cs"/>
          <w:color w:val="auto"/>
          <w:u w:val="none"/>
          <w:rtl/>
        </w:rPr>
        <w:t xml:space="preserve">، </w:t>
      </w:r>
      <w:hyperlink w:anchor="_Toc295112212" w:history="1">
        <w:r w:rsidR="007B03D9" w:rsidRPr="00D66D74">
          <w:rPr>
            <w:rStyle w:val="Hyperlink"/>
            <w:rFonts w:hint="eastAsia"/>
            <w:color w:val="auto"/>
            <w:u w:val="none"/>
            <w:rtl/>
          </w:rPr>
          <w:t>مطالعة</w:t>
        </w:r>
        <w:r w:rsidR="007B03D9" w:rsidRPr="00D66D74">
          <w:rPr>
            <w:rStyle w:val="Hyperlink"/>
            <w:color w:val="auto"/>
            <w:u w:val="none"/>
            <w:rtl/>
          </w:rPr>
          <w:t xml:space="preserve"> </w:t>
        </w:r>
        <w:r w:rsidR="007B03D9" w:rsidRPr="00D66D74">
          <w:rPr>
            <w:rStyle w:val="Hyperlink"/>
            <w:rFonts w:hint="eastAsia"/>
            <w:color w:val="auto"/>
            <w:u w:val="none"/>
            <w:rtl/>
          </w:rPr>
          <w:t>في</w:t>
        </w:r>
        <w:r w:rsidR="007B03D9" w:rsidRPr="00D66D74">
          <w:rPr>
            <w:rStyle w:val="Hyperlink"/>
            <w:color w:val="auto"/>
            <w:u w:val="none"/>
            <w:rtl/>
          </w:rPr>
          <w:t xml:space="preserve"> </w:t>
        </w:r>
        <w:r w:rsidR="007B03D9" w:rsidRPr="00D66D74">
          <w:rPr>
            <w:rStyle w:val="Hyperlink"/>
            <w:rFonts w:hint="eastAsia"/>
            <w:color w:val="auto"/>
            <w:u w:val="none"/>
            <w:rtl/>
          </w:rPr>
          <w:t>القضايا</w:t>
        </w:r>
        <w:r w:rsidR="007B03D9" w:rsidRPr="00D66D74">
          <w:rPr>
            <w:rStyle w:val="Hyperlink"/>
            <w:color w:val="auto"/>
            <w:u w:val="none"/>
            <w:rtl/>
          </w:rPr>
          <w:t xml:space="preserve"> </w:t>
        </w:r>
        <w:r w:rsidR="007B03D9" w:rsidRPr="00D66D74">
          <w:rPr>
            <w:rStyle w:val="Hyperlink"/>
            <w:rFonts w:hint="eastAsia"/>
            <w:color w:val="auto"/>
            <w:u w:val="none"/>
            <w:rtl/>
          </w:rPr>
          <w:t>الفكرية</w:t>
        </w:r>
        <w:r w:rsidR="007B03D9" w:rsidRPr="00D66D74">
          <w:rPr>
            <w:rStyle w:val="Hyperlink"/>
            <w:color w:val="auto"/>
            <w:u w:val="none"/>
            <w:rtl/>
          </w:rPr>
          <w:t xml:space="preserve"> </w:t>
        </w:r>
        <w:r w:rsidR="007B03D9" w:rsidRPr="00D66D74">
          <w:rPr>
            <w:rStyle w:val="Hyperlink"/>
            <w:rFonts w:hint="eastAsia"/>
            <w:color w:val="auto"/>
            <w:u w:val="none"/>
            <w:rtl/>
          </w:rPr>
          <w:t>المعاصرة</w:t>
        </w:r>
      </w:hyperlink>
      <w:r w:rsidRPr="00D66D74">
        <w:rPr>
          <w:rStyle w:val="Hyperlink"/>
          <w:rFonts w:hint="cs"/>
          <w:color w:val="auto"/>
          <w:u w:val="none"/>
          <w:rtl/>
        </w:rPr>
        <w:t xml:space="preserve"> </w:t>
      </w:r>
      <w:r w:rsidRPr="00D66D74">
        <w:rPr>
          <w:rStyle w:val="Hyperlink"/>
          <w:color w:val="auto"/>
          <w:u w:val="none"/>
        </w:rPr>
        <w:t>/</w:t>
      </w:r>
      <w:r w:rsidRPr="00D66D74">
        <w:rPr>
          <w:rStyle w:val="Hyperlink"/>
          <w:rFonts w:hint="cs"/>
          <w:color w:val="auto"/>
          <w:u w:val="none"/>
          <w:rtl/>
        </w:rPr>
        <w:t xml:space="preserve"> </w:t>
      </w:r>
      <w:hyperlink w:anchor="_Toc295112213" w:history="1">
        <w:r w:rsidRPr="00D66D74">
          <w:rPr>
            <w:rStyle w:val="Hyperlink"/>
            <w:rFonts w:cs="Ya-Ali" w:hint="cs"/>
            <w:color w:val="auto"/>
            <w:u w:val="none"/>
            <w:rtl/>
          </w:rPr>
          <w:t xml:space="preserve"> </w:t>
        </w:r>
        <w:r w:rsidR="007B03D9" w:rsidRPr="00D66D74">
          <w:rPr>
            <w:rStyle w:val="Hyperlink"/>
            <w:rFonts w:cs="Ya-Ali" w:hint="eastAsia"/>
            <w:color w:val="auto"/>
            <w:u w:val="none"/>
            <w:rtl/>
          </w:rPr>
          <w:t>القسم</w:t>
        </w:r>
        <w:r w:rsidR="007B03D9" w:rsidRPr="00D66D74">
          <w:rPr>
            <w:rStyle w:val="Hyperlink"/>
            <w:rFonts w:cs="Ya-Ali"/>
            <w:color w:val="auto"/>
            <w:u w:val="none"/>
            <w:rtl/>
          </w:rPr>
          <w:t xml:space="preserve"> </w:t>
        </w:r>
        <w:r w:rsidR="007B03D9" w:rsidRPr="00D66D74">
          <w:rPr>
            <w:rStyle w:val="Hyperlink"/>
            <w:rFonts w:cs="Ya-Ali" w:hint="eastAsia"/>
            <w:color w:val="auto"/>
            <w:u w:val="none"/>
            <w:rtl/>
          </w:rPr>
          <w:t>الأول</w:t>
        </w:r>
        <w:r w:rsidRPr="00D66D74">
          <w:rPr>
            <w:rStyle w:val="Hyperlink"/>
            <w:rFonts w:cs="Ya-Ali" w:hint="cs"/>
            <w:color w:val="auto"/>
            <w:u w:val="none"/>
            <w:rtl/>
          </w:rPr>
          <w:t xml:space="preserve"> </w:t>
        </w:r>
      </w:hyperlink>
    </w:p>
    <w:p w:rsidR="007B03D9" w:rsidRPr="00D66D74" w:rsidRDefault="00216105" w:rsidP="004D5C94">
      <w:pPr>
        <w:pStyle w:val="TOC2"/>
        <w:rPr>
          <w:rFonts w:asciiTheme="minorHAnsi" w:eastAsiaTheme="minorEastAsia" w:hAnsiTheme="minorHAnsi" w:cstheme="minorBidi"/>
          <w:sz w:val="22"/>
          <w:szCs w:val="22"/>
          <w:lang w:eastAsia="en-US"/>
        </w:rPr>
      </w:pPr>
      <w:hyperlink w:anchor="_Toc295112214" w:history="1">
        <w:r w:rsidR="007B03D9" w:rsidRPr="00D66D74">
          <w:rPr>
            <w:rStyle w:val="Hyperlink"/>
            <w:rFonts w:hint="eastAsia"/>
            <w:color w:val="auto"/>
            <w:u w:val="none"/>
            <w:rtl/>
          </w:rPr>
          <w:t>أ</w:t>
        </w:r>
        <w:r w:rsidR="007B03D9" w:rsidRPr="00D66D74">
          <w:rPr>
            <w:rStyle w:val="Hyperlink"/>
            <w:color w:val="auto"/>
            <w:u w:val="none"/>
            <w:rtl/>
          </w:rPr>
          <w:t xml:space="preserve">. </w:t>
        </w:r>
        <w:r w:rsidR="007B03D9" w:rsidRPr="00D66D74">
          <w:rPr>
            <w:rStyle w:val="Hyperlink"/>
            <w:rFonts w:hint="eastAsia"/>
            <w:color w:val="auto"/>
            <w:u w:val="none"/>
            <w:rtl/>
          </w:rPr>
          <w:t>نبيل</w:t>
        </w:r>
        <w:r w:rsidR="007B03D9" w:rsidRPr="00D66D74">
          <w:rPr>
            <w:rStyle w:val="Hyperlink"/>
            <w:color w:val="auto"/>
            <w:u w:val="none"/>
            <w:rtl/>
          </w:rPr>
          <w:t xml:space="preserve"> </w:t>
        </w:r>
        <w:r w:rsidR="007B03D9" w:rsidRPr="00D66D74">
          <w:rPr>
            <w:rStyle w:val="Hyperlink"/>
            <w:rFonts w:hint="eastAsia"/>
            <w:color w:val="auto"/>
            <w:u w:val="none"/>
            <w:rtl/>
          </w:rPr>
          <w:t>علي</w:t>
        </w:r>
        <w:r w:rsidR="007B03D9" w:rsidRPr="00D66D74">
          <w:rPr>
            <w:rStyle w:val="Hyperlink"/>
            <w:color w:val="auto"/>
            <w:u w:val="none"/>
            <w:rtl/>
          </w:rPr>
          <w:t xml:space="preserve"> </w:t>
        </w:r>
        <w:r w:rsidR="007B03D9" w:rsidRPr="00D66D74">
          <w:rPr>
            <w:rStyle w:val="Hyperlink"/>
            <w:rFonts w:hint="eastAsia"/>
            <w:color w:val="auto"/>
            <w:u w:val="none"/>
            <w:rtl/>
          </w:rPr>
          <w:t>صالح</w:t>
        </w:r>
        <w:r w:rsidR="007B03D9" w:rsidRPr="00D66D74">
          <w:rPr>
            <w:webHidden/>
          </w:rPr>
          <w:tab/>
        </w:r>
        <w:r w:rsidR="007B03D9" w:rsidRPr="00D66D74">
          <w:rPr>
            <w:webHidden/>
          </w:rPr>
          <w:fldChar w:fldCharType="begin"/>
        </w:r>
        <w:r w:rsidR="007B03D9" w:rsidRPr="00D66D74">
          <w:rPr>
            <w:webHidden/>
          </w:rPr>
          <w:instrText xml:space="preserve"> PAGEREF _Toc295112214 \h </w:instrText>
        </w:r>
        <w:r w:rsidR="007B03D9" w:rsidRPr="00D66D74">
          <w:rPr>
            <w:webHidden/>
          </w:rPr>
        </w:r>
        <w:r w:rsidR="007B03D9" w:rsidRPr="00D66D74">
          <w:rPr>
            <w:webHidden/>
          </w:rPr>
          <w:fldChar w:fldCharType="separate"/>
        </w:r>
        <w:r w:rsidR="00CA6E9A">
          <w:rPr>
            <w:webHidden/>
            <w:rtl/>
          </w:rPr>
          <w:t>113</w:t>
        </w:r>
        <w:r w:rsidR="007B03D9" w:rsidRPr="00D66D74">
          <w:rPr>
            <w:webHidden/>
          </w:rPr>
          <w:fldChar w:fldCharType="end"/>
        </w:r>
      </w:hyperlink>
    </w:p>
    <w:p w:rsidR="007B03D9" w:rsidRPr="00D66D74" w:rsidRDefault="00D66D74" w:rsidP="00D66D74">
      <w:pPr>
        <w:pStyle w:val="TOC1"/>
        <w:rPr>
          <w:rFonts w:asciiTheme="minorHAnsi" w:eastAsiaTheme="minorEastAsia" w:hAnsiTheme="minorHAnsi" w:cstheme="minorBidi"/>
          <w:sz w:val="22"/>
          <w:szCs w:val="22"/>
          <w:lang w:eastAsia="en-US"/>
        </w:rPr>
      </w:pPr>
      <w:r w:rsidRPr="00D66D74">
        <w:rPr>
          <w:rFonts w:cs="Abz-2 (Badr)"/>
          <w:bCs/>
          <w:szCs w:val="27"/>
          <w:rtl/>
        </w:rPr>
        <w:sym w:font="Webdings" w:char="F033"/>
      </w:r>
      <w:hyperlink w:anchor="_Toc295112215" w:history="1">
        <w:r w:rsidR="007B03D9" w:rsidRPr="00D66D74">
          <w:rPr>
            <w:rStyle w:val="Hyperlink"/>
            <w:rFonts w:hint="eastAsia"/>
            <w:color w:val="auto"/>
            <w:u w:val="none"/>
            <w:rtl/>
          </w:rPr>
          <w:t>حركة</w:t>
        </w:r>
        <w:r w:rsidR="007B03D9" w:rsidRPr="00D66D74">
          <w:rPr>
            <w:rStyle w:val="Hyperlink"/>
            <w:color w:val="auto"/>
            <w:u w:val="none"/>
            <w:rtl/>
          </w:rPr>
          <w:t xml:space="preserve"> </w:t>
        </w:r>
        <w:r w:rsidR="007B03D9" w:rsidRPr="00D66D74">
          <w:rPr>
            <w:rStyle w:val="Hyperlink"/>
            <w:rFonts w:hint="eastAsia"/>
            <w:color w:val="auto"/>
            <w:u w:val="none"/>
            <w:rtl/>
          </w:rPr>
          <w:t>النبوة</w:t>
        </w:r>
        <w:r w:rsidR="007B03D9" w:rsidRPr="00D66D74">
          <w:rPr>
            <w:rStyle w:val="Hyperlink"/>
            <w:color w:val="auto"/>
            <w:u w:val="none"/>
            <w:rtl/>
          </w:rPr>
          <w:t xml:space="preserve"> </w:t>
        </w:r>
        <w:r w:rsidR="007B03D9" w:rsidRPr="00D66D74">
          <w:rPr>
            <w:rStyle w:val="Hyperlink"/>
            <w:rFonts w:hint="eastAsia"/>
            <w:color w:val="auto"/>
            <w:u w:val="none"/>
            <w:rtl/>
          </w:rPr>
          <w:t>في</w:t>
        </w:r>
        <w:r w:rsidR="007B03D9" w:rsidRPr="00D66D74">
          <w:rPr>
            <w:rStyle w:val="Hyperlink"/>
            <w:color w:val="auto"/>
            <w:u w:val="none"/>
            <w:rtl/>
          </w:rPr>
          <w:t xml:space="preserve"> </w:t>
        </w:r>
        <w:r w:rsidR="007B03D9" w:rsidRPr="00D66D74">
          <w:rPr>
            <w:rStyle w:val="Hyperlink"/>
            <w:rFonts w:hint="eastAsia"/>
            <w:color w:val="auto"/>
            <w:u w:val="none"/>
            <w:rtl/>
          </w:rPr>
          <w:t>مواجهة</w:t>
        </w:r>
        <w:r w:rsidR="007B03D9" w:rsidRPr="00D66D74">
          <w:rPr>
            <w:rStyle w:val="Hyperlink"/>
            <w:color w:val="auto"/>
            <w:u w:val="none"/>
            <w:rtl/>
          </w:rPr>
          <w:t xml:space="preserve"> </w:t>
        </w:r>
        <w:r w:rsidR="007B03D9" w:rsidRPr="00D66D74">
          <w:rPr>
            <w:rStyle w:val="Hyperlink"/>
            <w:rFonts w:hint="eastAsia"/>
            <w:color w:val="auto"/>
            <w:u w:val="none"/>
            <w:rtl/>
          </w:rPr>
          <w:t>الانحراف</w:t>
        </w:r>
      </w:hyperlink>
      <w:r w:rsidRPr="00D66D74">
        <w:rPr>
          <w:rStyle w:val="Hyperlink"/>
          <w:rFonts w:hint="cs"/>
          <w:color w:val="auto"/>
          <w:u w:val="none"/>
          <w:rtl/>
        </w:rPr>
        <w:t xml:space="preserve">، </w:t>
      </w:r>
      <w:hyperlink w:anchor="_Toc295112216" w:history="1">
        <w:r w:rsidR="007B03D9" w:rsidRPr="00D66D74">
          <w:rPr>
            <w:rStyle w:val="Hyperlink"/>
            <w:rFonts w:hint="eastAsia"/>
            <w:color w:val="auto"/>
            <w:u w:val="none"/>
            <w:rtl/>
          </w:rPr>
          <w:t>قراءة</w:t>
        </w:r>
        <w:r w:rsidR="007B03D9" w:rsidRPr="00D66D74">
          <w:rPr>
            <w:rStyle w:val="Hyperlink"/>
            <w:color w:val="auto"/>
            <w:u w:val="none"/>
            <w:rtl/>
          </w:rPr>
          <w:t xml:space="preserve"> </w:t>
        </w:r>
        <w:r w:rsidR="007B03D9" w:rsidRPr="00D66D74">
          <w:rPr>
            <w:rStyle w:val="Hyperlink"/>
            <w:rFonts w:hint="eastAsia"/>
            <w:color w:val="auto"/>
            <w:u w:val="none"/>
            <w:rtl/>
          </w:rPr>
          <w:t>في</w:t>
        </w:r>
        <w:r w:rsidR="007B03D9" w:rsidRPr="00D66D74">
          <w:rPr>
            <w:rStyle w:val="Hyperlink"/>
            <w:color w:val="auto"/>
            <w:u w:val="none"/>
            <w:rtl/>
          </w:rPr>
          <w:t xml:space="preserve"> </w:t>
        </w:r>
        <w:r w:rsidR="007B03D9" w:rsidRPr="00D66D74">
          <w:rPr>
            <w:rStyle w:val="Hyperlink"/>
            <w:rFonts w:hint="eastAsia"/>
            <w:color w:val="auto"/>
            <w:u w:val="none"/>
            <w:rtl/>
          </w:rPr>
          <w:t>المنهج</w:t>
        </w:r>
        <w:r w:rsidR="007B03D9" w:rsidRPr="00D66D74">
          <w:rPr>
            <w:rStyle w:val="Hyperlink"/>
            <w:color w:val="auto"/>
            <w:u w:val="none"/>
            <w:rtl/>
          </w:rPr>
          <w:t xml:space="preserve"> </w:t>
        </w:r>
        <w:r w:rsidR="007B03D9" w:rsidRPr="00D66D74">
          <w:rPr>
            <w:rStyle w:val="Hyperlink"/>
            <w:rFonts w:hint="eastAsia"/>
            <w:color w:val="auto"/>
            <w:u w:val="none"/>
            <w:rtl/>
          </w:rPr>
          <w:t>التفسيري</w:t>
        </w:r>
        <w:r w:rsidR="007B03D9" w:rsidRPr="00D66D74">
          <w:rPr>
            <w:rStyle w:val="Hyperlink"/>
            <w:color w:val="auto"/>
            <w:u w:val="none"/>
            <w:rtl/>
          </w:rPr>
          <w:t xml:space="preserve"> </w:t>
        </w:r>
        <w:r w:rsidR="007B03D9" w:rsidRPr="00D66D74">
          <w:rPr>
            <w:rStyle w:val="Hyperlink"/>
            <w:rFonts w:hint="eastAsia"/>
            <w:color w:val="auto"/>
            <w:u w:val="none"/>
            <w:rtl/>
          </w:rPr>
          <w:t>للسيد</w:t>
        </w:r>
        <w:r w:rsidR="007B03D9" w:rsidRPr="00D66D74">
          <w:rPr>
            <w:rStyle w:val="Hyperlink"/>
            <w:color w:val="auto"/>
            <w:u w:val="none"/>
            <w:rtl/>
          </w:rPr>
          <w:t xml:space="preserve"> </w:t>
        </w:r>
        <w:r w:rsidR="007B03D9" w:rsidRPr="00D66D74">
          <w:rPr>
            <w:rStyle w:val="Hyperlink"/>
            <w:rFonts w:hint="eastAsia"/>
            <w:color w:val="auto"/>
            <w:u w:val="none"/>
            <w:rtl/>
          </w:rPr>
          <w:t>فضل</w:t>
        </w:r>
        <w:r w:rsidR="007B03D9" w:rsidRPr="00D66D74">
          <w:rPr>
            <w:rStyle w:val="Hyperlink"/>
            <w:color w:val="auto"/>
            <w:u w:val="none"/>
            <w:rtl/>
          </w:rPr>
          <w:t xml:space="preserve"> </w:t>
        </w:r>
        <w:r w:rsidR="007B03D9" w:rsidRPr="00D66D74">
          <w:rPr>
            <w:rStyle w:val="Hyperlink"/>
            <w:rFonts w:hint="eastAsia"/>
            <w:color w:val="auto"/>
            <w:u w:val="none"/>
            <w:rtl/>
          </w:rPr>
          <w:t>الله</w:t>
        </w:r>
      </w:hyperlink>
    </w:p>
    <w:p w:rsidR="007B03D9" w:rsidRPr="00D66D74" w:rsidRDefault="00216105" w:rsidP="004D5C94">
      <w:pPr>
        <w:pStyle w:val="TOC2"/>
        <w:rPr>
          <w:rFonts w:asciiTheme="minorHAnsi" w:eastAsiaTheme="minorEastAsia" w:hAnsiTheme="minorHAnsi" w:cstheme="minorBidi"/>
          <w:sz w:val="22"/>
          <w:szCs w:val="22"/>
          <w:lang w:eastAsia="en-US"/>
        </w:rPr>
      </w:pPr>
      <w:hyperlink w:anchor="_Toc295112217" w:history="1">
        <w:r w:rsidR="007B03D9" w:rsidRPr="00D66D74">
          <w:rPr>
            <w:rStyle w:val="Hyperlink"/>
            <w:rFonts w:hint="eastAsia"/>
            <w:color w:val="auto"/>
            <w:u w:val="none"/>
            <w:rtl/>
          </w:rPr>
          <w:t>أ</w:t>
        </w:r>
        <w:r w:rsidR="007B03D9" w:rsidRPr="00D66D74">
          <w:rPr>
            <w:rStyle w:val="Hyperlink"/>
            <w:color w:val="auto"/>
            <w:u w:val="none"/>
            <w:rtl/>
          </w:rPr>
          <w:t xml:space="preserve">. </w:t>
        </w:r>
        <w:r w:rsidR="007B03D9" w:rsidRPr="00D66D74">
          <w:rPr>
            <w:rStyle w:val="Hyperlink"/>
            <w:rFonts w:hint="eastAsia"/>
            <w:color w:val="auto"/>
            <w:u w:val="none"/>
            <w:rtl/>
          </w:rPr>
          <w:t>برير</w:t>
        </w:r>
        <w:r w:rsidR="007B03D9" w:rsidRPr="00D66D74">
          <w:rPr>
            <w:rStyle w:val="Hyperlink"/>
            <w:color w:val="auto"/>
            <w:u w:val="none"/>
            <w:rtl/>
          </w:rPr>
          <w:t xml:space="preserve"> </w:t>
        </w:r>
        <w:r w:rsidR="007B03D9" w:rsidRPr="00D66D74">
          <w:rPr>
            <w:rStyle w:val="Hyperlink"/>
            <w:rFonts w:hint="eastAsia"/>
            <w:color w:val="auto"/>
            <w:u w:val="none"/>
            <w:rtl/>
          </w:rPr>
          <w:t>السادة</w:t>
        </w:r>
        <w:r w:rsidR="007B03D9" w:rsidRPr="00D66D74">
          <w:rPr>
            <w:webHidden/>
          </w:rPr>
          <w:tab/>
        </w:r>
        <w:r w:rsidR="007B03D9" w:rsidRPr="00D66D74">
          <w:rPr>
            <w:webHidden/>
          </w:rPr>
          <w:fldChar w:fldCharType="begin"/>
        </w:r>
        <w:r w:rsidR="007B03D9" w:rsidRPr="00D66D74">
          <w:rPr>
            <w:webHidden/>
          </w:rPr>
          <w:instrText xml:space="preserve"> PAGEREF _Toc295112217 \h </w:instrText>
        </w:r>
        <w:r w:rsidR="007B03D9" w:rsidRPr="00D66D74">
          <w:rPr>
            <w:webHidden/>
          </w:rPr>
        </w:r>
        <w:r w:rsidR="007B03D9" w:rsidRPr="00D66D74">
          <w:rPr>
            <w:webHidden/>
          </w:rPr>
          <w:fldChar w:fldCharType="separate"/>
        </w:r>
        <w:r w:rsidR="00CA6E9A">
          <w:rPr>
            <w:webHidden/>
            <w:rtl/>
          </w:rPr>
          <w:t>140</w:t>
        </w:r>
        <w:r w:rsidR="007B03D9" w:rsidRPr="00D66D74">
          <w:rPr>
            <w:webHidden/>
          </w:rPr>
          <w:fldChar w:fldCharType="end"/>
        </w:r>
      </w:hyperlink>
    </w:p>
    <w:p w:rsidR="00D66D74" w:rsidRPr="00D66D74" w:rsidRDefault="00D66D74" w:rsidP="00D66D74">
      <w:pPr>
        <w:spacing w:line="240" w:lineRule="auto"/>
        <w:rPr>
          <w:rFonts w:cs="PT Bold Heading"/>
          <w:bCs/>
          <w:noProof/>
          <w:sz w:val="20"/>
          <w:szCs w:val="19"/>
        </w:rPr>
      </w:pPr>
    </w:p>
    <w:p w:rsidR="00D66D74" w:rsidRPr="00D66D74" w:rsidRDefault="00D66D74" w:rsidP="00D66D74">
      <w:pPr>
        <w:ind w:firstLine="0"/>
        <w:rPr>
          <w:noProof/>
          <w:rtl/>
        </w:rPr>
      </w:pPr>
      <w:r w:rsidRPr="00D66D74">
        <w:rPr>
          <w:rFonts w:cs="PT Bold Heading" w:hint="cs"/>
          <w:bCs/>
          <w:noProof/>
        </w:rPr>
        <w:sym w:font="Wingdings" w:char="F072"/>
      </w:r>
      <w:r w:rsidRPr="00D66D74">
        <w:rPr>
          <w:rFonts w:cs="PT Bold Heading" w:hint="cs"/>
          <w:bCs/>
          <w:noProof/>
          <w:rtl/>
        </w:rPr>
        <w:t xml:space="preserve"> </w:t>
      </w:r>
      <w:r w:rsidRPr="00D66D74">
        <w:rPr>
          <w:rFonts w:cs="PT Bold Heading" w:hint="cs"/>
          <w:bCs/>
          <w:noProof/>
          <w:szCs w:val="28"/>
          <w:rtl/>
        </w:rPr>
        <w:t>دراسات</w:t>
      </w:r>
    </w:p>
    <w:p w:rsidR="007B03D9" w:rsidRPr="00D66D74" w:rsidRDefault="00D66D74" w:rsidP="00D66D74">
      <w:pPr>
        <w:pStyle w:val="TOC1"/>
        <w:spacing w:before="0"/>
        <w:rPr>
          <w:rFonts w:asciiTheme="minorHAnsi" w:eastAsiaTheme="minorEastAsia" w:hAnsiTheme="minorHAnsi" w:cstheme="minorBidi"/>
          <w:sz w:val="22"/>
          <w:szCs w:val="22"/>
          <w:lang w:eastAsia="en-US"/>
        </w:rPr>
      </w:pPr>
      <w:r w:rsidRPr="00D66D74">
        <w:rPr>
          <w:rFonts w:cs="Abz-2 (Badr)"/>
          <w:bCs/>
          <w:szCs w:val="27"/>
          <w:rtl/>
        </w:rPr>
        <w:sym w:font="Webdings" w:char="F033"/>
      </w:r>
      <w:hyperlink w:anchor="_Toc295112218" w:history="1">
        <w:r w:rsidR="007B03D9" w:rsidRPr="00D66D74">
          <w:rPr>
            <w:rStyle w:val="Hyperlink"/>
            <w:rFonts w:hint="eastAsia"/>
            <w:color w:val="auto"/>
            <w:u w:val="none"/>
            <w:rtl/>
          </w:rPr>
          <w:t>الملكيّات</w:t>
        </w:r>
        <w:r w:rsidR="007B03D9" w:rsidRPr="00D66D74">
          <w:rPr>
            <w:rStyle w:val="Hyperlink"/>
            <w:color w:val="auto"/>
            <w:u w:val="none"/>
            <w:rtl/>
          </w:rPr>
          <w:t xml:space="preserve"> </w:t>
        </w:r>
        <w:r w:rsidR="007B03D9" w:rsidRPr="00D66D74">
          <w:rPr>
            <w:rStyle w:val="Hyperlink"/>
            <w:rFonts w:hint="eastAsia"/>
            <w:color w:val="auto"/>
            <w:u w:val="none"/>
            <w:rtl/>
          </w:rPr>
          <w:t>الفكرية</w:t>
        </w:r>
      </w:hyperlink>
      <w:r w:rsidRPr="00D66D74">
        <w:rPr>
          <w:rStyle w:val="Hyperlink"/>
          <w:rFonts w:hint="cs"/>
          <w:color w:val="auto"/>
          <w:u w:val="none"/>
          <w:rtl/>
        </w:rPr>
        <w:t xml:space="preserve">، </w:t>
      </w:r>
      <w:hyperlink w:anchor="_Toc295112219" w:history="1">
        <w:r w:rsidR="007B03D9" w:rsidRPr="00D66D74">
          <w:rPr>
            <w:rStyle w:val="Hyperlink"/>
            <w:rFonts w:hint="eastAsia"/>
            <w:color w:val="auto"/>
            <w:u w:val="none"/>
            <w:rtl/>
          </w:rPr>
          <w:t>دراسة</w:t>
        </w:r>
        <w:r w:rsidR="007B03D9" w:rsidRPr="00D66D74">
          <w:rPr>
            <w:rStyle w:val="Hyperlink"/>
            <w:color w:val="auto"/>
            <w:u w:val="none"/>
            <w:rtl/>
          </w:rPr>
          <w:t xml:space="preserve"> </w:t>
        </w:r>
        <w:r w:rsidR="007B03D9" w:rsidRPr="00D66D74">
          <w:rPr>
            <w:rStyle w:val="Hyperlink"/>
            <w:rFonts w:hint="eastAsia"/>
            <w:color w:val="auto"/>
            <w:u w:val="none"/>
            <w:rtl/>
          </w:rPr>
          <w:t>استدلالية</w:t>
        </w:r>
        <w:r w:rsidR="007B03D9" w:rsidRPr="00D66D74">
          <w:rPr>
            <w:rStyle w:val="Hyperlink"/>
            <w:color w:val="auto"/>
            <w:u w:val="none"/>
            <w:rtl/>
          </w:rPr>
          <w:t xml:space="preserve"> </w:t>
        </w:r>
        <w:r w:rsidR="007B03D9" w:rsidRPr="00D66D74">
          <w:rPr>
            <w:rStyle w:val="Hyperlink"/>
            <w:rFonts w:hint="eastAsia"/>
            <w:color w:val="auto"/>
            <w:u w:val="none"/>
            <w:rtl/>
          </w:rPr>
          <w:t>تحليلية</w:t>
        </w:r>
        <w:r w:rsidR="007B03D9" w:rsidRPr="00D66D74">
          <w:rPr>
            <w:rStyle w:val="Hyperlink"/>
            <w:color w:val="auto"/>
            <w:u w:val="none"/>
            <w:rtl/>
          </w:rPr>
          <w:t xml:space="preserve"> </w:t>
        </w:r>
        <w:r w:rsidR="007B03D9" w:rsidRPr="00D66D74">
          <w:rPr>
            <w:rStyle w:val="Hyperlink"/>
            <w:rFonts w:hint="eastAsia"/>
            <w:color w:val="auto"/>
            <w:u w:val="none"/>
            <w:rtl/>
          </w:rPr>
          <w:t>من</w:t>
        </w:r>
        <w:r w:rsidR="007B03D9" w:rsidRPr="00D66D74">
          <w:rPr>
            <w:rStyle w:val="Hyperlink"/>
            <w:color w:val="auto"/>
            <w:u w:val="none"/>
            <w:rtl/>
          </w:rPr>
          <w:t xml:space="preserve"> </w:t>
        </w:r>
        <w:r w:rsidR="007B03D9" w:rsidRPr="00D66D74">
          <w:rPr>
            <w:rStyle w:val="Hyperlink"/>
            <w:rFonts w:hint="eastAsia"/>
            <w:color w:val="auto"/>
            <w:u w:val="none"/>
            <w:rtl/>
          </w:rPr>
          <w:t>زاوية</w:t>
        </w:r>
        <w:r w:rsidR="007B03D9" w:rsidRPr="00D66D74">
          <w:rPr>
            <w:rStyle w:val="Hyperlink"/>
            <w:color w:val="auto"/>
            <w:u w:val="none"/>
            <w:rtl/>
          </w:rPr>
          <w:t xml:space="preserve"> </w:t>
        </w:r>
        <w:r w:rsidR="007B03D9" w:rsidRPr="00D66D74">
          <w:rPr>
            <w:rStyle w:val="Hyperlink"/>
            <w:rFonts w:hint="eastAsia"/>
            <w:color w:val="auto"/>
            <w:u w:val="none"/>
            <w:rtl/>
          </w:rPr>
          <w:t>فقهية</w:t>
        </w:r>
      </w:hyperlink>
    </w:p>
    <w:p w:rsidR="007B03D9" w:rsidRPr="00D66D74" w:rsidRDefault="00216105" w:rsidP="004D5C94">
      <w:pPr>
        <w:pStyle w:val="TOC2"/>
        <w:rPr>
          <w:rFonts w:asciiTheme="minorHAnsi" w:eastAsiaTheme="minorEastAsia" w:hAnsiTheme="minorHAnsi" w:cstheme="minorBidi"/>
          <w:sz w:val="22"/>
          <w:szCs w:val="22"/>
          <w:lang w:eastAsia="en-US"/>
        </w:rPr>
      </w:pPr>
      <w:hyperlink w:anchor="_Toc295112220" w:history="1">
        <w:r w:rsidR="007B03D9" w:rsidRPr="00D66D74">
          <w:rPr>
            <w:rStyle w:val="Hyperlink"/>
            <w:rFonts w:hint="eastAsia"/>
            <w:color w:val="auto"/>
            <w:u w:val="none"/>
            <w:rtl/>
          </w:rPr>
          <w:t>د</w:t>
        </w:r>
        <w:r w:rsidR="007B03D9" w:rsidRPr="00D66D74">
          <w:rPr>
            <w:rStyle w:val="Hyperlink"/>
            <w:color w:val="auto"/>
            <w:u w:val="none"/>
            <w:rtl/>
          </w:rPr>
          <w:t xml:space="preserve">. </w:t>
        </w:r>
        <w:r w:rsidR="007B03D9" w:rsidRPr="00D66D74">
          <w:rPr>
            <w:rStyle w:val="Hyperlink"/>
            <w:rFonts w:hint="eastAsia"/>
            <w:color w:val="auto"/>
            <w:u w:val="none"/>
            <w:rtl/>
          </w:rPr>
          <w:t>الشيخ</w:t>
        </w:r>
        <w:r w:rsidR="007B03D9" w:rsidRPr="00D66D74">
          <w:rPr>
            <w:rStyle w:val="Hyperlink"/>
            <w:color w:val="auto"/>
            <w:u w:val="none"/>
            <w:rtl/>
          </w:rPr>
          <w:t xml:space="preserve"> </w:t>
        </w:r>
        <w:r w:rsidR="007B03D9" w:rsidRPr="00D66D74">
          <w:rPr>
            <w:rStyle w:val="Hyperlink"/>
            <w:rFonts w:hint="eastAsia"/>
            <w:color w:val="auto"/>
            <w:u w:val="none"/>
            <w:rtl/>
          </w:rPr>
          <w:t>عبد</w:t>
        </w:r>
        <w:r w:rsidR="007B03D9" w:rsidRPr="00D66D74">
          <w:rPr>
            <w:rStyle w:val="Hyperlink"/>
            <w:color w:val="auto"/>
            <w:u w:val="none"/>
            <w:rtl/>
          </w:rPr>
          <w:t xml:space="preserve"> </w:t>
        </w:r>
        <w:r w:rsidR="007B03D9" w:rsidRPr="00D66D74">
          <w:rPr>
            <w:rStyle w:val="Hyperlink"/>
            <w:rFonts w:hint="eastAsia"/>
            <w:color w:val="auto"/>
            <w:u w:val="none"/>
            <w:rtl/>
          </w:rPr>
          <w:t>الله</w:t>
        </w:r>
        <w:r w:rsidR="007B03D9" w:rsidRPr="00D66D74">
          <w:rPr>
            <w:rStyle w:val="Hyperlink"/>
            <w:color w:val="auto"/>
            <w:u w:val="none"/>
            <w:rtl/>
          </w:rPr>
          <w:t xml:space="preserve"> </w:t>
        </w:r>
        <w:r w:rsidR="007B03D9" w:rsidRPr="00D66D74">
          <w:rPr>
            <w:rStyle w:val="Hyperlink"/>
            <w:rFonts w:hint="eastAsia"/>
            <w:color w:val="auto"/>
            <w:u w:val="none"/>
            <w:rtl/>
          </w:rPr>
          <w:t>أميدي</w:t>
        </w:r>
        <w:r w:rsidR="007B03D9" w:rsidRPr="00D66D74">
          <w:rPr>
            <w:rStyle w:val="Hyperlink"/>
            <w:color w:val="auto"/>
            <w:u w:val="none"/>
            <w:rtl/>
          </w:rPr>
          <w:t xml:space="preserve"> </w:t>
        </w:r>
        <w:r w:rsidR="007B03D9" w:rsidRPr="00D66D74">
          <w:rPr>
            <w:rStyle w:val="Hyperlink"/>
            <w:rFonts w:hint="eastAsia"/>
            <w:color w:val="auto"/>
            <w:u w:val="none"/>
            <w:rtl/>
          </w:rPr>
          <w:t>فرد</w:t>
        </w:r>
      </w:hyperlink>
      <w:hyperlink w:anchor="_Toc295112221" w:history="1">
        <w:r w:rsidR="007B03D9" w:rsidRPr="00D66D74">
          <w:rPr>
            <w:webHidden/>
          </w:rPr>
          <w:tab/>
        </w:r>
        <w:r w:rsidR="007B03D9" w:rsidRPr="00D66D74">
          <w:rPr>
            <w:webHidden/>
          </w:rPr>
          <w:fldChar w:fldCharType="begin"/>
        </w:r>
        <w:r w:rsidR="007B03D9" w:rsidRPr="00D66D74">
          <w:rPr>
            <w:webHidden/>
          </w:rPr>
          <w:instrText xml:space="preserve"> PAGEREF _Toc295112221 \h </w:instrText>
        </w:r>
        <w:r w:rsidR="007B03D9" w:rsidRPr="00D66D74">
          <w:rPr>
            <w:webHidden/>
          </w:rPr>
        </w:r>
        <w:r w:rsidR="007B03D9" w:rsidRPr="00D66D74">
          <w:rPr>
            <w:webHidden/>
          </w:rPr>
          <w:fldChar w:fldCharType="separate"/>
        </w:r>
        <w:r w:rsidR="00CA6E9A">
          <w:rPr>
            <w:webHidden/>
            <w:rtl/>
          </w:rPr>
          <w:t>150</w:t>
        </w:r>
        <w:r w:rsidR="007B03D9" w:rsidRPr="00D66D74">
          <w:rPr>
            <w:webHidden/>
          </w:rPr>
          <w:fldChar w:fldCharType="end"/>
        </w:r>
      </w:hyperlink>
    </w:p>
    <w:p w:rsidR="007B03D9" w:rsidRPr="00D66D74" w:rsidRDefault="00D66D74" w:rsidP="004D5C94">
      <w:pPr>
        <w:pStyle w:val="TOC1"/>
        <w:rPr>
          <w:rFonts w:asciiTheme="minorHAnsi" w:eastAsiaTheme="minorEastAsia" w:hAnsiTheme="minorHAnsi" w:cstheme="minorBidi"/>
          <w:sz w:val="22"/>
          <w:szCs w:val="22"/>
          <w:lang w:eastAsia="en-US"/>
        </w:rPr>
      </w:pPr>
      <w:r w:rsidRPr="00D66D74">
        <w:rPr>
          <w:rFonts w:cs="Abz-2 (Badr)"/>
          <w:bCs/>
          <w:szCs w:val="27"/>
          <w:rtl/>
        </w:rPr>
        <w:sym w:font="Webdings" w:char="F033"/>
      </w:r>
      <w:hyperlink w:anchor="_Toc295112222" w:history="1">
        <w:r w:rsidR="007B03D9" w:rsidRPr="00D66D74">
          <w:rPr>
            <w:rStyle w:val="Hyperlink"/>
            <w:rFonts w:hint="eastAsia"/>
            <w:color w:val="auto"/>
            <w:u w:val="none"/>
            <w:rtl/>
          </w:rPr>
          <w:t>علم</w:t>
        </w:r>
        <w:r w:rsidR="007B03D9" w:rsidRPr="00D66D74">
          <w:rPr>
            <w:rStyle w:val="Hyperlink"/>
            <w:color w:val="auto"/>
            <w:u w:val="none"/>
            <w:rtl/>
          </w:rPr>
          <w:t xml:space="preserve"> </w:t>
        </w:r>
        <w:r w:rsidR="007B03D9" w:rsidRPr="00D66D74">
          <w:rPr>
            <w:rStyle w:val="Hyperlink"/>
            <w:rFonts w:hint="eastAsia"/>
            <w:color w:val="auto"/>
            <w:u w:val="none"/>
            <w:rtl/>
          </w:rPr>
          <w:t>الرجال</w:t>
        </w:r>
        <w:r w:rsidR="007B03D9" w:rsidRPr="00D66D74">
          <w:rPr>
            <w:rStyle w:val="Hyperlink"/>
            <w:color w:val="auto"/>
            <w:u w:val="none"/>
            <w:rtl/>
          </w:rPr>
          <w:t xml:space="preserve"> </w:t>
        </w:r>
        <w:r w:rsidR="007B03D9" w:rsidRPr="00D66D74">
          <w:rPr>
            <w:rStyle w:val="Hyperlink"/>
            <w:rFonts w:hint="eastAsia"/>
            <w:color w:val="auto"/>
            <w:u w:val="none"/>
            <w:rtl/>
          </w:rPr>
          <w:t>الشيعي</w:t>
        </w:r>
      </w:hyperlink>
      <w:r w:rsidRPr="00D66D74">
        <w:rPr>
          <w:rStyle w:val="Hyperlink"/>
          <w:rFonts w:hint="cs"/>
          <w:color w:val="auto"/>
          <w:u w:val="none"/>
          <w:rtl/>
        </w:rPr>
        <w:t xml:space="preserve">، </w:t>
      </w:r>
      <w:hyperlink w:anchor="_Toc295112223" w:history="1">
        <w:r w:rsidR="007B03D9" w:rsidRPr="00D66D74">
          <w:rPr>
            <w:rStyle w:val="Hyperlink"/>
            <w:rFonts w:hint="eastAsia"/>
            <w:color w:val="auto"/>
            <w:u w:val="none"/>
            <w:rtl/>
          </w:rPr>
          <w:t>مدخل</w:t>
        </w:r>
        <w:r w:rsidR="007B03D9" w:rsidRPr="00D66D74">
          <w:rPr>
            <w:rStyle w:val="Hyperlink"/>
            <w:color w:val="auto"/>
            <w:u w:val="none"/>
            <w:rtl/>
          </w:rPr>
          <w:t xml:space="preserve"> </w:t>
        </w:r>
        <w:r w:rsidR="007B03D9" w:rsidRPr="00D66D74">
          <w:rPr>
            <w:rStyle w:val="Hyperlink"/>
            <w:rFonts w:hint="eastAsia"/>
            <w:color w:val="auto"/>
            <w:u w:val="none"/>
            <w:rtl/>
          </w:rPr>
          <w:t>إلى</w:t>
        </w:r>
        <w:r w:rsidR="007B03D9" w:rsidRPr="00D66D74">
          <w:rPr>
            <w:rStyle w:val="Hyperlink"/>
            <w:color w:val="auto"/>
            <w:u w:val="none"/>
            <w:rtl/>
          </w:rPr>
          <w:t xml:space="preserve"> </w:t>
        </w:r>
        <w:r w:rsidR="007B03D9" w:rsidRPr="00D66D74">
          <w:rPr>
            <w:rStyle w:val="Hyperlink"/>
            <w:rFonts w:hint="eastAsia"/>
            <w:color w:val="auto"/>
            <w:u w:val="none"/>
            <w:rtl/>
          </w:rPr>
          <w:t>مراحل</w:t>
        </w:r>
        <w:r w:rsidR="007B03D9" w:rsidRPr="00D66D74">
          <w:rPr>
            <w:rStyle w:val="Hyperlink"/>
            <w:color w:val="auto"/>
            <w:u w:val="none"/>
            <w:rtl/>
          </w:rPr>
          <w:t xml:space="preserve"> </w:t>
        </w:r>
        <w:r w:rsidR="007B03D9" w:rsidRPr="00D66D74">
          <w:rPr>
            <w:rStyle w:val="Hyperlink"/>
            <w:rFonts w:hint="eastAsia"/>
            <w:color w:val="auto"/>
            <w:u w:val="none"/>
            <w:rtl/>
          </w:rPr>
          <w:t>تكوين</w:t>
        </w:r>
        <w:r w:rsidR="004D5C94">
          <w:rPr>
            <w:rStyle w:val="Hyperlink"/>
            <w:rFonts w:hint="cs"/>
            <w:color w:val="auto"/>
            <w:u w:val="none"/>
            <w:rtl/>
          </w:rPr>
          <w:t>ه</w:t>
        </w:r>
        <w:r w:rsidR="007B03D9" w:rsidRPr="00D66D74">
          <w:rPr>
            <w:rStyle w:val="Hyperlink"/>
            <w:color w:val="auto"/>
            <w:u w:val="none"/>
            <w:rtl/>
          </w:rPr>
          <w:t xml:space="preserve"> </w:t>
        </w:r>
        <w:r w:rsidR="007B03D9" w:rsidRPr="00D66D74">
          <w:rPr>
            <w:rStyle w:val="Hyperlink"/>
            <w:rFonts w:hint="eastAsia"/>
            <w:color w:val="auto"/>
            <w:u w:val="none"/>
            <w:rtl/>
          </w:rPr>
          <w:t>وانطلاقته</w:t>
        </w:r>
      </w:hyperlink>
    </w:p>
    <w:p w:rsidR="007B03D9" w:rsidRPr="00D66D74" w:rsidRDefault="00216105" w:rsidP="004D5C94">
      <w:pPr>
        <w:pStyle w:val="TOC2"/>
        <w:rPr>
          <w:rFonts w:asciiTheme="minorHAnsi" w:eastAsiaTheme="minorEastAsia" w:hAnsiTheme="minorHAnsi" w:cstheme="minorBidi"/>
          <w:sz w:val="22"/>
          <w:szCs w:val="22"/>
          <w:lang w:eastAsia="en-US"/>
        </w:rPr>
      </w:pPr>
      <w:hyperlink w:anchor="_Toc295112224" w:history="1">
        <w:r w:rsidR="007B03D9" w:rsidRPr="00D66D74">
          <w:rPr>
            <w:rStyle w:val="Hyperlink"/>
            <w:rFonts w:hint="eastAsia"/>
            <w:color w:val="auto"/>
            <w:u w:val="none"/>
            <w:rtl/>
          </w:rPr>
          <w:t>د</w:t>
        </w:r>
        <w:r w:rsidR="007B03D9" w:rsidRPr="00D66D74">
          <w:rPr>
            <w:rStyle w:val="Hyperlink"/>
            <w:color w:val="auto"/>
            <w:u w:val="none"/>
            <w:rtl/>
          </w:rPr>
          <w:t xml:space="preserve"> </w:t>
        </w:r>
        <w:r w:rsidR="007B03D9" w:rsidRPr="00D66D74">
          <w:rPr>
            <w:rStyle w:val="Hyperlink"/>
            <w:rFonts w:hint="eastAsia"/>
            <w:color w:val="auto"/>
            <w:u w:val="none"/>
            <w:rtl/>
          </w:rPr>
          <w:t>ـ</w:t>
        </w:r>
        <w:r w:rsidR="007B03D9" w:rsidRPr="00D66D74">
          <w:rPr>
            <w:rStyle w:val="Hyperlink"/>
            <w:color w:val="auto"/>
            <w:u w:val="none"/>
            <w:rtl/>
          </w:rPr>
          <w:t xml:space="preserve"> </w:t>
        </w:r>
        <w:r w:rsidR="007B03D9" w:rsidRPr="00D66D74">
          <w:rPr>
            <w:rStyle w:val="Hyperlink"/>
            <w:rFonts w:hint="eastAsia"/>
            <w:color w:val="auto"/>
            <w:u w:val="none"/>
            <w:rtl/>
          </w:rPr>
          <w:t>مجيد</w:t>
        </w:r>
        <w:r w:rsidR="007B03D9" w:rsidRPr="00D66D74">
          <w:rPr>
            <w:rStyle w:val="Hyperlink"/>
            <w:color w:val="auto"/>
            <w:u w:val="none"/>
            <w:rtl/>
          </w:rPr>
          <w:t xml:space="preserve"> </w:t>
        </w:r>
        <w:r w:rsidR="007B03D9" w:rsidRPr="00D66D74">
          <w:rPr>
            <w:rStyle w:val="Hyperlink"/>
            <w:rFonts w:hint="eastAsia"/>
            <w:color w:val="auto"/>
            <w:u w:val="none"/>
            <w:rtl/>
          </w:rPr>
          <w:t>معارف</w:t>
        </w:r>
      </w:hyperlink>
      <w:hyperlink w:anchor="_Toc295112225" w:history="1">
        <w:r w:rsidR="007B03D9" w:rsidRPr="00D66D74">
          <w:rPr>
            <w:webHidden/>
          </w:rPr>
          <w:tab/>
        </w:r>
        <w:r w:rsidR="007B03D9" w:rsidRPr="00D66D74">
          <w:rPr>
            <w:webHidden/>
          </w:rPr>
          <w:fldChar w:fldCharType="begin"/>
        </w:r>
        <w:r w:rsidR="007B03D9" w:rsidRPr="00D66D74">
          <w:rPr>
            <w:webHidden/>
          </w:rPr>
          <w:instrText xml:space="preserve"> PAGEREF _Toc295112225 \h </w:instrText>
        </w:r>
        <w:r w:rsidR="007B03D9" w:rsidRPr="00D66D74">
          <w:rPr>
            <w:webHidden/>
          </w:rPr>
        </w:r>
        <w:r w:rsidR="007B03D9" w:rsidRPr="00D66D74">
          <w:rPr>
            <w:webHidden/>
          </w:rPr>
          <w:fldChar w:fldCharType="separate"/>
        </w:r>
        <w:r w:rsidR="00CA6E9A">
          <w:rPr>
            <w:webHidden/>
            <w:rtl/>
          </w:rPr>
          <w:t>178</w:t>
        </w:r>
        <w:r w:rsidR="007B03D9" w:rsidRPr="00D66D74">
          <w:rPr>
            <w:webHidden/>
          </w:rPr>
          <w:fldChar w:fldCharType="end"/>
        </w:r>
      </w:hyperlink>
    </w:p>
    <w:p w:rsidR="007B03D9" w:rsidRPr="00D66D74" w:rsidRDefault="00D66D74" w:rsidP="00D66D74">
      <w:pPr>
        <w:pStyle w:val="TOC1"/>
        <w:rPr>
          <w:rFonts w:asciiTheme="minorHAnsi" w:eastAsiaTheme="minorEastAsia" w:hAnsiTheme="minorHAnsi" w:cstheme="minorBidi"/>
          <w:sz w:val="22"/>
          <w:szCs w:val="22"/>
          <w:lang w:eastAsia="en-US"/>
        </w:rPr>
      </w:pPr>
      <w:r w:rsidRPr="00D66D74">
        <w:rPr>
          <w:rFonts w:cs="Abz-2 (Badr)"/>
          <w:bCs/>
          <w:szCs w:val="27"/>
          <w:rtl/>
        </w:rPr>
        <w:sym w:font="Webdings" w:char="F033"/>
      </w:r>
      <w:hyperlink w:anchor="_Toc295112226" w:history="1">
        <w:r w:rsidR="007B03D9" w:rsidRPr="00D66D74">
          <w:rPr>
            <w:rStyle w:val="Hyperlink"/>
            <w:rFonts w:hint="eastAsia"/>
            <w:color w:val="auto"/>
            <w:u w:val="none"/>
            <w:rtl/>
          </w:rPr>
          <w:t>الوقف</w:t>
        </w:r>
        <w:r w:rsidR="007B03D9" w:rsidRPr="00D66D74">
          <w:rPr>
            <w:rStyle w:val="Hyperlink"/>
            <w:color w:val="auto"/>
            <w:u w:val="none"/>
            <w:rtl/>
          </w:rPr>
          <w:t xml:space="preserve"> </w:t>
        </w:r>
        <w:r w:rsidR="007B03D9" w:rsidRPr="00D66D74">
          <w:rPr>
            <w:rStyle w:val="Hyperlink"/>
            <w:rFonts w:hint="eastAsia"/>
            <w:color w:val="auto"/>
            <w:u w:val="none"/>
            <w:rtl/>
          </w:rPr>
          <w:t>النقدي</w:t>
        </w:r>
        <w:r w:rsidR="007B03D9" w:rsidRPr="00D66D74">
          <w:rPr>
            <w:rStyle w:val="Hyperlink"/>
            <w:color w:val="auto"/>
            <w:u w:val="none"/>
            <w:rtl/>
          </w:rPr>
          <w:t xml:space="preserve"> </w:t>
        </w:r>
        <w:r w:rsidR="007B03D9" w:rsidRPr="00D66D74">
          <w:rPr>
            <w:rStyle w:val="Hyperlink"/>
            <w:rFonts w:hint="eastAsia"/>
            <w:color w:val="auto"/>
            <w:u w:val="none"/>
            <w:rtl/>
          </w:rPr>
          <w:t>في</w:t>
        </w:r>
        <w:r w:rsidR="007B03D9" w:rsidRPr="00D66D74">
          <w:rPr>
            <w:rStyle w:val="Hyperlink"/>
            <w:color w:val="auto"/>
            <w:u w:val="none"/>
            <w:rtl/>
          </w:rPr>
          <w:t xml:space="preserve"> </w:t>
        </w:r>
        <w:r w:rsidR="007B03D9" w:rsidRPr="00D66D74">
          <w:rPr>
            <w:rStyle w:val="Hyperlink"/>
            <w:rFonts w:hint="eastAsia"/>
            <w:color w:val="auto"/>
            <w:u w:val="none"/>
            <w:rtl/>
          </w:rPr>
          <w:t>الفقه</w:t>
        </w:r>
        <w:r w:rsidR="007B03D9" w:rsidRPr="00D66D74">
          <w:rPr>
            <w:rStyle w:val="Hyperlink"/>
            <w:color w:val="auto"/>
            <w:u w:val="none"/>
            <w:rtl/>
          </w:rPr>
          <w:t xml:space="preserve"> </w:t>
        </w:r>
        <w:r w:rsidR="007B03D9" w:rsidRPr="00D66D74">
          <w:rPr>
            <w:rStyle w:val="Hyperlink"/>
            <w:rFonts w:hint="eastAsia"/>
            <w:color w:val="auto"/>
            <w:u w:val="none"/>
            <w:rtl/>
          </w:rPr>
          <w:t>الإسلامي</w:t>
        </w:r>
      </w:hyperlink>
      <w:r w:rsidRPr="00D66D74">
        <w:rPr>
          <w:rStyle w:val="Hyperlink"/>
          <w:rFonts w:hint="cs"/>
          <w:color w:val="auto"/>
          <w:u w:val="none"/>
          <w:rtl/>
        </w:rPr>
        <w:t xml:space="preserve">، </w:t>
      </w:r>
      <w:hyperlink w:anchor="_Toc295112227" w:history="1">
        <w:r w:rsidR="007B03D9" w:rsidRPr="00D66D74">
          <w:rPr>
            <w:rStyle w:val="Hyperlink"/>
            <w:rFonts w:hint="eastAsia"/>
            <w:color w:val="auto"/>
            <w:u w:val="none"/>
            <w:rtl/>
          </w:rPr>
          <w:t>قراءة</w:t>
        </w:r>
        <w:r w:rsidR="007B03D9" w:rsidRPr="00D66D74">
          <w:rPr>
            <w:rStyle w:val="Hyperlink"/>
            <w:color w:val="auto"/>
            <w:u w:val="none"/>
            <w:rtl/>
          </w:rPr>
          <w:t xml:space="preserve"> </w:t>
        </w:r>
        <w:r w:rsidR="007B03D9" w:rsidRPr="00D66D74">
          <w:rPr>
            <w:rStyle w:val="Hyperlink"/>
            <w:rFonts w:hint="eastAsia"/>
            <w:color w:val="auto"/>
            <w:u w:val="none"/>
            <w:rtl/>
          </w:rPr>
          <w:t>استدلالية</w:t>
        </w:r>
      </w:hyperlink>
    </w:p>
    <w:p w:rsidR="007B03D9" w:rsidRPr="00D66D74" w:rsidRDefault="00216105" w:rsidP="004D5C94">
      <w:pPr>
        <w:pStyle w:val="TOC2"/>
        <w:rPr>
          <w:rFonts w:asciiTheme="minorHAnsi" w:eastAsiaTheme="minorEastAsia" w:hAnsiTheme="minorHAnsi" w:cstheme="minorBidi"/>
          <w:sz w:val="22"/>
          <w:szCs w:val="22"/>
          <w:lang w:eastAsia="en-US"/>
        </w:rPr>
      </w:pPr>
      <w:hyperlink w:anchor="_Toc295112228" w:history="1">
        <w:r w:rsidR="007B03D9" w:rsidRPr="00D66D74">
          <w:rPr>
            <w:rStyle w:val="Hyperlink"/>
            <w:rFonts w:hint="eastAsia"/>
            <w:color w:val="auto"/>
            <w:u w:val="none"/>
            <w:rtl/>
          </w:rPr>
          <w:t>الشيخ</w:t>
        </w:r>
        <w:r w:rsidR="007B03D9" w:rsidRPr="00D66D74">
          <w:rPr>
            <w:rStyle w:val="Hyperlink"/>
            <w:color w:val="auto"/>
            <w:u w:val="none"/>
            <w:rtl/>
          </w:rPr>
          <w:t xml:space="preserve"> </w:t>
        </w:r>
        <w:r w:rsidR="007B03D9" w:rsidRPr="00D66D74">
          <w:rPr>
            <w:rStyle w:val="Hyperlink"/>
            <w:rFonts w:hint="eastAsia"/>
            <w:color w:val="auto"/>
            <w:u w:val="none"/>
            <w:rtl/>
          </w:rPr>
          <w:t>حيدر</w:t>
        </w:r>
        <w:r w:rsidR="007B03D9" w:rsidRPr="00D66D74">
          <w:rPr>
            <w:rStyle w:val="Hyperlink"/>
            <w:color w:val="auto"/>
            <w:u w:val="none"/>
            <w:rtl/>
          </w:rPr>
          <w:t xml:space="preserve"> </w:t>
        </w:r>
        <w:r w:rsidR="007B03D9" w:rsidRPr="00D66D74">
          <w:rPr>
            <w:rStyle w:val="Hyperlink"/>
            <w:rFonts w:hint="eastAsia"/>
            <w:color w:val="auto"/>
            <w:u w:val="none"/>
            <w:rtl/>
          </w:rPr>
          <w:t>حب</w:t>
        </w:r>
        <w:r w:rsidR="007B03D9" w:rsidRPr="00D66D74">
          <w:rPr>
            <w:rStyle w:val="Hyperlink"/>
            <w:color w:val="auto"/>
            <w:u w:val="none"/>
            <w:rtl/>
          </w:rPr>
          <w:t xml:space="preserve"> </w:t>
        </w:r>
        <w:r w:rsidR="007B03D9" w:rsidRPr="00D66D74">
          <w:rPr>
            <w:rStyle w:val="Hyperlink"/>
            <w:rFonts w:hint="eastAsia"/>
            <w:color w:val="auto"/>
            <w:u w:val="none"/>
            <w:rtl/>
          </w:rPr>
          <w:t>الله</w:t>
        </w:r>
        <w:r w:rsidR="007B03D9" w:rsidRPr="00D66D74">
          <w:rPr>
            <w:webHidden/>
          </w:rPr>
          <w:tab/>
        </w:r>
        <w:r w:rsidR="007B03D9" w:rsidRPr="00D66D74">
          <w:rPr>
            <w:webHidden/>
          </w:rPr>
          <w:fldChar w:fldCharType="begin"/>
        </w:r>
        <w:r w:rsidR="007B03D9" w:rsidRPr="00D66D74">
          <w:rPr>
            <w:webHidden/>
          </w:rPr>
          <w:instrText xml:space="preserve"> PAGEREF _Toc295112228 \h </w:instrText>
        </w:r>
        <w:r w:rsidR="007B03D9" w:rsidRPr="00D66D74">
          <w:rPr>
            <w:webHidden/>
          </w:rPr>
        </w:r>
        <w:r w:rsidR="007B03D9" w:rsidRPr="00D66D74">
          <w:rPr>
            <w:webHidden/>
          </w:rPr>
          <w:fldChar w:fldCharType="separate"/>
        </w:r>
        <w:r w:rsidR="00CA6E9A">
          <w:rPr>
            <w:webHidden/>
            <w:rtl/>
          </w:rPr>
          <w:t>212</w:t>
        </w:r>
        <w:r w:rsidR="007B03D9" w:rsidRPr="00D66D74">
          <w:rPr>
            <w:webHidden/>
          </w:rPr>
          <w:fldChar w:fldCharType="end"/>
        </w:r>
      </w:hyperlink>
    </w:p>
    <w:p w:rsidR="007B03D9" w:rsidRPr="00D66D74" w:rsidRDefault="00D66D74" w:rsidP="004D5C94">
      <w:pPr>
        <w:pStyle w:val="TOC1"/>
        <w:rPr>
          <w:rFonts w:asciiTheme="minorHAnsi" w:eastAsiaTheme="minorEastAsia" w:hAnsiTheme="minorHAnsi" w:cstheme="minorBidi"/>
          <w:sz w:val="22"/>
          <w:szCs w:val="22"/>
          <w:lang w:eastAsia="en-US"/>
        </w:rPr>
      </w:pPr>
      <w:r w:rsidRPr="00D66D74">
        <w:rPr>
          <w:rFonts w:cs="Abz-2 (Badr)"/>
          <w:bCs/>
          <w:szCs w:val="27"/>
          <w:rtl/>
        </w:rPr>
        <w:sym w:font="Webdings" w:char="F033"/>
      </w:r>
      <w:hyperlink w:anchor="_Toc295112229" w:history="1">
        <w:r w:rsidR="007B03D9" w:rsidRPr="00D66D74">
          <w:rPr>
            <w:rStyle w:val="Hyperlink"/>
            <w:rFonts w:hint="eastAsia"/>
            <w:color w:val="auto"/>
            <w:u w:val="none"/>
            <w:rtl/>
          </w:rPr>
          <w:t>الدين</w:t>
        </w:r>
        <w:r w:rsidR="007B03D9" w:rsidRPr="00D66D74">
          <w:rPr>
            <w:rStyle w:val="Hyperlink"/>
            <w:color w:val="auto"/>
            <w:u w:val="none"/>
            <w:rtl/>
          </w:rPr>
          <w:t xml:space="preserve"> </w:t>
        </w:r>
        <w:r w:rsidR="007B03D9" w:rsidRPr="00D66D74">
          <w:rPr>
            <w:rStyle w:val="Hyperlink"/>
            <w:rFonts w:hint="eastAsia"/>
            <w:color w:val="auto"/>
            <w:u w:val="none"/>
            <w:rtl/>
          </w:rPr>
          <w:t>وموقع</w:t>
        </w:r>
        <w:r w:rsidR="007B03D9" w:rsidRPr="00D66D74">
          <w:rPr>
            <w:rStyle w:val="Hyperlink"/>
            <w:color w:val="auto"/>
            <w:u w:val="none"/>
            <w:rtl/>
          </w:rPr>
          <w:t xml:space="preserve"> </w:t>
        </w:r>
        <w:r w:rsidR="007B03D9" w:rsidRPr="00D66D74">
          <w:rPr>
            <w:rStyle w:val="Hyperlink"/>
            <w:rFonts w:hint="eastAsia"/>
            <w:color w:val="auto"/>
            <w:u w:val="none"/>
            <w:rtl/>
          </w:rPr>
          <w:t>القيم</w:t>
        </w:r>
        <w:r w:rsidR="007B03D9" w:rsidRPr="00D66D74">
          <w:rPr>
            <w:rStyle w:val="Hyperlink"/>
            <w:color w:val="auto"/>
            <w:u w:val="none"/>
            <w:rtl/>
          </w:rPr>
          <w:t xml:space="preserve"> </w:t>
        </w:r>
        <w:r w:rsidR="007B03D9" w:rsidRPr="00D66D74">
          <w:rPr>
            <w:rStyle w:val="Hyperlink"/>
            <w:rFonts w:hint="eastAsia"/>
            <w:color w:val="auto"/>
            <w:u w:val="none"/>
            <w:rtl/>
          </w:rPr>
          <w:t>في</w:t>
        </w:r>
        <w:r w:rsidR="007B03D9" w:rsidRPr="00D66D74">
          <w:rPr>
            <w:rStyle w:val="Hyperlink"/>
            <w:color w:val="auto"/>
            <w:u w:val="none"/>
            <w:rtl/>
          </w:rPr>
          <w:t xml:space="preserve"> </w:t>
        </w:r>
        <w:r w:rsidR="007B03D9" w:rsidRPr="00D66D74">
          <w:rPr>
            <w:rStyle w:val="Hyperlink"/>
            <w:rFonts w:hint="eastAsia"/>
            <w:color w:val="auto"/>
            <w:u w:val="none"/>
            <w:rtl/>
          </w:rPr>
          <w:t>دراسة</w:t>
        </w:r>
        <w:r w:rsidR="007B03D9" w:rsidRPr="00D66D74">
          <w:rPr>
            <w:rStyle w:val="Hyperlink"/>
            <w:color w:val="auto"/>
            <w:u w:val="none"/>
            <w:rtl/>
          </w:rPr>
          <w:t xml:space="preserve"> </w:t>
        </w:r>
        <w:r w:rsidR="007B03D9" w:rsidRPr="00D66D74">
          <w:rPr>
            <w:rStyle w:val="Hyperlink"/>
            <w:rFonts w:hint="eastAsia"/>
            <w:color w:val="auto"/>
            <w:u w:val="none"/>
            <w:rtl/>
          </w:rPr>
          <w:t>العلاقات</w:t>
        </w:r>
        <w:r w:rsidR="007B03D9" w:rsidRPr="00D66D74">
          <w:rPr>
            <w:rStyle w:val="Hyperlink"/>
            <w:color w:val="auto"/>
            <w:u w:val="none"/>
            <w:rtl/>
          </w:rPr>
          <w:t xml:space="preserve"> </w:t>
        </w:r>
        <w:r w:rsidR="007B03D9" w:rsidRPr="00D66D74">
          <w:rPr>
            <w:rStyle w:val="Hyperlink"/>
            <w:rFonts w:hint="eastAsia"/>
            <w:color w:val="auto"/>
            <w:u w:val="none"/>
            <w:rtl/>
          </w:rPr>
          <w:t>الدولية</w:t>
        </w:r>
      </w:hyperlink>
    </w:p>
    <w:p w:rsidR="007B03D9" w:rsidRPr="00D66D74" w:rsidRDefault="00216105" w:rsidP="004D5C94">
      <w:pPr>
        <w:pStyle w:val="TOC2"/>
        <w:rPr>
          <w:rFonts w:asciiTheme="minorHAnsi" w:eastAsiaTheme="minorEastAsia" w:hAnsiTheme="minorHAnsi" w:cstheme="minorBidi"/>
          <w:sz w:val="22"/>
          <w:szCs w:val="22"/>
          <w:lang w:eastAsia="en-US"/>
        </w:rPr>
      </w:pPr>
      <w:hyperlink w:anchor="_Toc295112230" w:history="1">
        <w:r w:rsidR="007B03D9" w:rsidRPr="00D66D74">
          <w:rPr>
            <w:rStyle w:val="Hyperlink"/>
            <w:rFonts w:hint="eastAsia"/>
            <w:color w:val="auto"/>
            <w:u w:val="none"/>
            <w:rtl/>
          </w:rPr>
          <w:t>د</w:t>
        </w:r>
        <w:r w:rsidR="007B03D9" w:rsidRPr="00D66D74">
          <w:rPr>
            <w:rStyle w:val="Hyperlink"/>
            <w:color w:val="auto"/>
            <w:u w:val="none"/>
            <w:rtl/>
          </w:rPr>
          <w:t xml:space="preserve">. </w:t>
        </w:r>
        <w:r w:rsidR="007B03D9" w:rsidRPr="00D66D74">
          <w:rPr>
            <w:rStyle w:val="Hyperlink"/>
            <w:rFonts w:hint="eastAsia"/>
            <w:color w:val="auto"/>
            <w:u w:val="none"/>
            <w:rtl/>
          </w:rPr>
          <w:t>عصام</w:t>
        </w:r>
        <w:r w:rsidR="007B03D9" w:rsidRPr="00D66D74">
          <w:rPr>
            <w:rStyle w:val="Hyperlink"/>
            <w:color w:val="auto"/>
            <w:u w:val="none"/>
            <w:rtl/>
          </w:rPr>
          <w:t xml:space="preserve"> </w:t>
        </w:r>
        <w:r w:rsidR="007B03D9" w:rsidRPr="00D66D74">
          <w:rPr>
            <w:rStyle w:val="Hyperlink"/>
            <w:rFonts w:hint="eastAsia"/>
            <w:color w:val="auto"/>
            <w:u w:val="none"/>
            <w:rtl/>
          </w:rPr>
          <w:t>محمد</w:t>
        </w:r>
        <w:r w:rsidR="007B03D9" w:rsidRPr="00D66D74">
          <w:rPr>
            <w:rStyle w:val="Hyperlink"/>
            <w:color w:val="auto"/>
            <w:u w:val="none"/>
            <w:rtl/>
          </w:rPr>
          <w:t xml:space="preserve"> </w:t>
        </w:r>
        <w:r w:rsidR="007B03D9" w:rsidRPr="00D66D74">
          <w:rPr>
            <w:rStyle w:val="Hyperlink"/>
            <w:rFonts w:hint="eastAsia"/>
            <w:color w:val="auto"/>
            <w:u w:val="none"/>
            <w:rtl/>
          </w:rPr>
          <w:t>عبد</w:t>
        </w:r>
        <w:r w:rsidR="007B03D9" w:rsidRPr="00D66D74">
          <w:rPr>
            <w:rStyle w:val="Hyperlink"/>
            <w:color w:val="auto"/>
            <w:u w:val="none"/>
            <w:rtl/>
          </w:rPr>
          <w:t xml:space="preserve"> </w:t>
        </w:r>
        <w:r w:rsidR="007B03D9" w:rsidRPr="00D66D74">
          <w:rPr>
            <w:rStyle w:val="Hyperlink"/>
            <w:rFonts w:hint="eastAsia"/>
            <w:color w:val="auto"/>
            <w:u w:val="none"/>
            <w:rtl/>
          </w:rPr>
          <w:t>الشافي</w:t>
        </w:r>
        <w:r w:rsidR="007B03D9" w:rsidRPr="00D66D74">
          <w:rPr>
            <w:webHidden/>
          </w:rPr>
          <w:tab/>
        </w:r>
        <w:r w:rsidR="007B03D9" w:rsidRPr="00D66D74">
          <w:rPr>
            <w:webHidden/>
          </w:rPr>
          <w:fldChar w:fldCharType="begin"/>
        </w:r>
        <w:r w:rsidR="007B03D9" w:rsidRPr="00D66D74">
          <w:rPr>
            <w:webHidden/>
          </w:rPr>
          <w:instrText xml:space="preserve"> PAGEREF _Toc295112230 \h </w:instrText>
        </w:r>
        <w:r w:rsidR="007B03D9" w:rsidRPr="00D66D74">
          <w:rPr>
            <w:webHidden/>
          </w:rPr>
        </w:r>
        <w:r w:rsidR="007B03D9" w:rsidRPr="00D66D74">
          <w:rPr>
            <w:webHidden/>
          </w:rPr>
          <w:fldChar w:fldCharType="separate"/>
        </w:r>
        <w:r w:rsidR="00CA6E9A">
          <w:rPr>
            <w:webHidden/>
            <w:rtl/>
          </w:rPr>
          <w:t>239</w:t>
        </w:r>
        <w:r w:rsidR="007B03D9" w:rsidRPr="00D66D74">
          <w:rPr>
            <w:webHidden/>
          </w:rPr>
          <w:fldChar w:fldCharType="end"/>
        </w:r>
      </w:hyperlink>
    </w:p>
    <w:p w:rsidR="007B03D9" w:rsidRPr="00D66D74" w:rsidRDefault="00D66D74" w:rsidP="004D5C94">
      <w:pPr>
        <w:pStyle w:val="TOC1"/>
        <w:jc w:val="lowKashida"/>
        <w:rPr>
          <w:rFonts w:asciiTheme="minorHAnsi" w:eastAsiaTheme="minorEastAsia" w:hAnsiTheme="minorHAnsi" w:cstheme="minorBidi"/>
          <w:sz w:val="22"/>
          <w:szCs w:val="22"/>
          <w:lang w:eastAsia="en-US"/>
        </w:rPr>
      </w:pPr>
      <w:r w:rsidRPr="00D66D74">
        <w:rPr>
          <w:rFonts w:cs="Abz-2 (Badr)"/>
          <w:bCs/>
          <w:szCs w:val="27"/>
          <w:rtl/>
        </w:rPr>
        <w:sym w:font="Webdings" w:char="F033"/>
      </w:r>
      <w:hyperlink w:anchor="_Toc295112231" w:history="1">
        <w:r w:rsidR="007B03D9" w:rsidRPr="00D66D74">
          <w:rPr>
            <w:rStyle w:val="Hyperlink"/>
            <w:rFonts w:hint="eastAsia"/>
            <w:color w:val="auto"/>
            <w:u w:val="none"/>
            <w:rtl/>
          </w:rPr>
          <w:t>حدود</w:t>
        </w:r>
        <w:r w:rsidR="007B03D9" w:rsidRPr="00D66D74">
          <w:rPr>
            <w:rStyle w:val="Hyperlink"/>
            <w:color w:val="auto"/>
            <w:u w:val="none"/>
            <w:rtl/>
          </w:rPr>
          <w:t xml:space="preserve"> </w:t>
        </w:r>
        <w:r w:rsidR="007B03D9" w:rsidRPr="00D66D74">
          <w:rPr>
            <w:rStyle w:val="Hyperlink"/>
            <w:rFonts w:hint="eastAsia"/>
            <w:color w:val="auto"/>
            <w:u w:val="none"/>
            <w:rtl/>
          </w:rPr>
          <w:t>الجزع</w:t>
        </w:r>
        <w:r w:rsidR="007B03D9" w:rsidRPr="00D66D74">
          <w:rPr>
            <w:rStyle w:val="Hyperlink"/>
            <w:color w:val="auto"/>
            <w:u w:val="none"/>
            <w:rtl/>
          </w:rPr>
          <w:t xml:space="preserve"> </w:t>
        </w:r>
        <w:r w:rsidR="007B03D9" w:rsidRPr="00D66D74">
          <w:rPr>
            <w:rStyle w:val="Hyperlink"/>
            <w:rFonts w:hint="eastAsia"/>
            <w:color w:val="auto"/>
            <w:u w:val="none"/>
            <w:rtl/>
          </w:rPr>
          <w:t>في</w:t>
        </w:r>
        <w:r w:rsidR="007B03D9" w:rsidRPr="00D66D74">
          <w:rPr>
            <w:rStyle w:val="Hyperlink"/>
            <w:color w:val="auto"/>
            <w:u w:val="none"/>
            <w:rtl/>
          </w:rPr>
          <w:t xml:space="preserve"> </w:t>
        </w:r>
        <w:r w:rsidR="007B03D9" w:rsidRPr="00D66D74">
          <w:rPr>
            <w:rStyle w:val="Hyperlink"/>
            <w:rFonts w:hint="eastAsia"/>
            <w:color w:val="auto"/>
            <w:u w:val="none"/>
            <w:rtl/>
          </w:rPr>
          <w:t>رثاء</w:t>
        </w:r>
        <w:r w:rsidR="007B03D9" w:rsidRPr="00D66D74">
          <w:rPr>
            <w:rStyle w:val="Hyperlink"/>
            <w:color w:val="auto"/>
            <w:u w:val="none"/>
            <w:rtl/>
          </w:rPr>
          <w:t xml:space="preserve"> </w:t>
        </w:r>
        <w:r w:rsidR="007B03D9" w:rsidRPr="00D66D74">
          <w:rPr>
            <w:rStyle w:val="Hyperlink"/>
            <w:rFonts w:hint="eastAsia"/>
            <w:color w:val="auto"/>
            <w:u w:val="none"/>
            <w:rtl/>
          </w:rPr>
          <w:t>أهل</w:t>
        </w:r>
        <w:r w:rsidR="007B03D9" w:rsidRPr="00D66D74">
          <w:rPr>
            <w:rStyle w:val="Hyperlink"/>
            <w:color w:val="auto"/>
            <w:u w:val="none"/>
            <w:rtl/>
          </w:rPr>
          <w:t xml:space="preserve"> </w:t>
        </w:r>
        <w:r w:rsidR="007B03D9" w:rsidRPr="00D66D74">
          <w:rPr>
            <w:rStyle w:val="Hyperlink"/>
            <w:rFonts w:hint="eastAsia"/>
            <w:color w:val="auto"/>
            <w:u w:val="none"/>
            <w:rtl/>
          </w:rPr>
          <w:t>البيت</w:t>
        </w:r>
        <w:r w:rsidR="007B03D9" w:rsidRPr="00D66D74">
          <w:rPr>
            <w:rStyle w:val="Hyperlink"/>
            <w:rFonts w:cs="Mosawi"/>
            <w:color w:val="auto"/>
            <w:u w:val="none"/>
            <w:rtl/>
          </w:rPr>
          <w:t>^</w:t>
        </w:r>
      </w:hyperlink>
      <w:r w:rsidRPr="00D66D74">
        <w:rPr>
          <w:rStyle w:val="Hyperlink"/>
          <w:rFonts w:hint="cs"/>
          <w:color w:val="auto"/>
          <w:u w:val="none"/>
          <w:rtl/>
        </w:rPr>
        <w:t xml:space="preserve">، </w:t>
      </w:r>
      <w:hyperlink w:anchor="_Toc295112232" w:history="1">
        <w:r w:rsidR="007B03D9" w:rsidRPr="00D66D74">
          <w:rPr>
            <w:rStyle w:val="Hyperlink"/>
            <w:rFonts w:hint="eastAsia"/>
            <w:color w:val="auto"/>
            <w:u w:val="none"/>
            <w:rtl/>
          </w:rPr>
          <w:t>رد</w:t>
        </w:r>
        <w:r w:rsidR="007B03D9" w:rsidRPr="00D66D74">
          <w:rPr>
            <w:rStyle w:val="Hyperlink"/>
            <w:color w:val="auto"/>
            <w:u w:val="none"/>
            <w:rtl/>
          </w:rPr>
          <w:t xml:space="preserve"> </w:t>
        </w:r>
        <w:r w:rsidR="007B03D9" w:rsidRPr="00D66D74">
          <w:rPr>
            <w:rStyle w:val="Hyperlink"/>
            <w:rFonts w:hint="eastAsia"/>
            <w:color w:val="auto"/>
            <w:u w:val="none"/>
            <w:rtl/>
          </w:rPr>
          <w:t>على</w:t>
        </w:r>
        <w:r w:rsidR="007B03D9" w:rsidRPr="00D66D74">
          <w:rPr>
            <w:rStyle w:val="Hyperlink"/>
            <w:color w:val="auto"/>
            <w:u w:val="none"/>
            <w:rtl/>
          </w:rPr>
          <w:t xml:space="preserve"> </w:t>
        </w:r>
        <w:r w:rsidR="007B03D9" w:rsidRPr="00D66D74">
          <w:rPr>
            <w:rStyle w:val="Hyperlink"/>
            <w:rFonts w:hint="eastAsia"/>
            <w:color w:val="auto"/>
            <w:u w:val="none"/>
            <w:rtl/>
          </w:rPr>
          <w:t>النقد</w:t>
        </w:r>
        <w:r w:rsidR="007B03D9" w:rsidRPr="00D66D74">
          <w:rPr>
            <w:rStyle w:val="Hyperlink"/>
            <w:color w:val="auto"/>
            <w:u w:val="none"/>
            <w:rtl/>
          </w:rPr>
          <w:t xml:space="preserve"> </w:t>
        </w:r>
        <w:r w:rsidR="007B03D9" w:rsidRPr="00D66D74">
          <w:rPr>
            <w:rStyle w:val="Hyperlink"/>
            <w:rFonts w:hint="eastAsia"/>
            <w:color w:val="auto"/>
            <w:u w:val="none"/>
            <w:rtl/>
          </w:rPr>
          <w:t>الوارد</w:t>
        </w:r>
        <w:r w:rsidR="007B03D9" w:rsidRPr="00D66D74">
          <w:rPr>
            <w:rStyle w:val="Hyperlink"/>
            <w:color w:val="auto"/>
            <w:u w:val="none"/>
            <w:rtl/>
          </w:rPr>
          <w:t xml:space="preserve"> </w:t>
        </w:r>
        <w:r w:rsidR="007B03D9" w:rsidRPr="00D66D74">
          <w:rPr>
            <w:rStyle w:val="Hyperlink"/>
            <w:rFonts w:hint="eastAsia"/>
            <w:color w:val="auto"/>
            <w:u w:val="none"/>
            <w:rtl/>
          </w:rPr>
          <w:t>في</w:t>
        </w:r>
        <w:r w:rsidR="007B03D9" w:rsidRPr="00D66D74">
          <w:rPr>
            <w:rStyle w:val="Hyperlink"/>
            <w:color w:val="auto"/>
            <w:u w:val="none"/>
            <w:rtl/>
          </w:rPr>
          <w:t xml:space="preserve"> </w:t>
        </w:r>
        <w:r w:rsidR="007B03D9" w:rsidRPr="00D66D74">
          <w:rPr>
            <w:rStyle w:val="Hyperlink"/>
            <w:rFonts w:hint="eastAsia"/>
            <w:color w:val="auto"/>
            <w:u w:val="none"/>
            <w:rtl/>
          </w:rPr>
          <w:t>مقال</w:t>
        </w:r>
        <w:r w:rsidR="007B03D9" w:rsidRPr="00D66D74">
          <w:rPr>
            <w:rStyle w:val="Hyperlink"/>
            <w:color w:val="auto"/>
            <w:u w:val="none"/>
            <w:rtl/>
          </w:rPr>
          <w:t xml:space="preserve"> «</w:t>
        </w:r>
        <w:r w:rsidR="007B03D9" w:rsidRPr="00D66D74">
          <w:rPr>
            <w:rStyle w:val="Hyperlink"/>
            <w:rFonts w:hint="eastAsia"/>
            <w:color w:val="auto"/>
            <w:u w:val="none"/>
            <w:rtl/>
          </w:rPr>
          <w:t>نزاهة</w:t>
        </w:r>
        <w:r w:rsidR="007B03D9" w:rsidRPr="00D66D74">
          <w:rPr>
            <w:rStyle w:val="Hyperlink"/>
            <w:color w:val="auto"/>
            <w:u w:val="none"/>
            <w:rtl/>
          </w:rPr>
          <w:t xml:space="preserve"> </w:t>
        </w:r>
        <w:r w:rsidR="007B03D9" w:rsidRPr="00D66D74">
          <w:rPr>
            <w:rStyle w:val="Hyperlink"/>
            <w:rFonts w:hint="eastAsia"/>
            <w:color w:val="auto"/>
            <w:u w:val="none"/>
            <w:rtl/>
          </w:rPr>
          <w:t>الشعائر</w:t>
        </w:r>
        <w:r w:rsidR="007B03D9" w:rsidRPr="00D66D74">
          <w:rPr>
            <w:rStyle w:val="Hyperlink"/>
            <w:color w:val="auto"/>
            <w:u w:val="none"/>
            <w:rtl/>
          </w:rPr>
          <w:t xml:space="preserve"> </w:t>
        </w:r>
        <w:r w:rsidR="007B03D9" w:rsidRPr="00D66D74">
          <w:rPr>
            <w:rStyle w:val="Hyperlink"/>
            <w:rFonts w:hint="eastAsia"/>
            <w:color w:val="auto"/>
            <w:u w:val="none"/>
            <w:rtl/>
          </w:rPr>
          <w:t>الحسينية</w:t>
        </w:r>
        <w:r w:rsidR="007B03D9" w:rsidRPr="00D66D74">
          <w:rPr>
            <w:rStyle w:val="Hyperlink"/>
            <w:color w:val="auto"/>
            <w:u w:val="none"/>
            <w:rtl/>
          </w:rPr>
          <w:t>»</w:t>
        </w:r>
      </w:hyperlink>
    </w:p>
    <w:p w:rsidR="007B03D9" w:rsidRPr="00D66D74" w:rsidRDefault="00216105" w:rsidP="004D5C94">
      <w:pPr>
        <w:pStyle w:val="TOC2"/>
        <w:rPr>
          <w:rFonts w:asciiTheme="minorHAnsi" w:eastAsiaTheme="minorEastAsia" w:hAnsiTheme="minorHAnsi" w:cstheme="minorBidi"/>
          <w:sz w:val="22"/>
          <w:szCs w:val="22"/>
          <w:lang w:eastAsia="en-US"/>
        </w:rPr>
      </w:pPr>
      <w:hyperlink w:anchor="_Toc295112233" w:history="1">
        <w:r w:rsidR="007B03D9" w:rsidRPr="00D66D74">
          <w:rPr>
            <w:rStyle w:val="Hyperlink"/>
            <w:rFonts w:hint="eastAsia"/>
            <w:color w:val="auto"/>
            <w:u w:val="none"/>
            <w:rtl/>
          </w:rPr>
          <w:t>الشيخ</w:t>
        </w:r>
        <w:r w:rsidR="007B03D9" w:rsidRPr="00D66D74">
          <w:rPr>
            <w:rStyle w:val="Hyperlink"/>
            <w:color w:val="auto"/>
            <w:u w:val="none"/>
            <w:rtl/>
          </w:rPr>
          <w:t xml:space="preserve"> </w:t>
        </w:r>
        <w:r w:rsidR="007B03D9" w:rsidRPr="00D66D74">
          <w:rPr>
            <w:rStyle w:val="Hyperlink"/>
            <w:rFonts w:hint="eastAsia"/>
            <w:color w:val="auto"/>
            <w:u w:val="none"/>
            <w:rtl/>
          </w:rPr>
          <w:t>محمد</w:t>
        </w:r>
        <w:r w:rsidR="007B03D9" w:rsidRPr="00D66D74">
          <w:rPr>
            <w:rStyle w:val="Hyperlink"/>
            <w:color w:val="auto"/>
            <w:u w:val="none"/>
            <w:rtl/>
          </w:rPr>
          <w:t xml:space="preserve"> </w:t>
        </w:r>
        <w:r w:rsidR="007B03D9" w:rsidRPr="00D66D74">
          <w:rPr>
            <w:rStyle w:val="Hyperlink"/>
            <w:rFonts w:hint="eastAsia"/>
            <w:color w:val="auto"/>
            <w:u w:val="none"/>
            <w:rtl/>
          </w:rPr>
          <w:t>تقي</w:t>
        </w:r>
        <w:r w:rsidR="007B03D9" w:rsidRPr="00D66D74">
          <w:rPr>
            <w:rStyle w:val="Hyperlink"/>
            <w:color w:val="auto"/>
            <w:u w:val="none"/>
            <w:rtl/>
          </w:rPr>
          <w:t xml:space="preserve"> </w:t>
        </w:r>
        <w:r w:rsidR="007B03D9" w:rsidRPr="00D66D74">
          <w:rPr>
            <w:rStyle w:val="Hyperlink"/>
            <w:rFonts w:hint="eastAsia"/>
            <w:color w:val="auto"/>
            <w:u w:val="none"/>
            <w:rtl/>
          </w:rPr>
          <w:t>أكبر</w:t>
        </w:r>
        <w:r w:rsidR="007B03D9" w:rsidRPr="00D66D74">
          <w:rPr>
            <w:rStyle w:val="Hyperlink"/>
            <w:color w:val="auto"/>
            <w:u w:val="none"/>
            <w:rtl/>
          </w:rPr>
          <w:t xml:space="preserve"> </w:t>
        </w:r>
        <w:r w:rsidR="007B03D9" w:rsidRPr="00D66D74">
          <w:rPr>
            <w:rStyle w:val="Hyperlink"/>
            <w:rFonts w:hint="eastAsia"/>
            <w:color w:val="auto"/>
            <w:u w:val="none"/>
            <w:rtl/>
          </w:rPr>
          <w:t>نجاد</w:t>
        </w:r>
      </w:hyperlink>
      <w:hyperlink w:anchor="_Toc295112234" w:history="1">
        <w:r w:rsidR="007B03D9" w:rsidRPr="00D66D74">
          <w:rPr>
            <w:webHidden/>
          </w:rPr>
          <w:tab/>
        </w:r>
        <w:r w:rsidR="007B03D9" w:rsidRPr="00D66D74">
          <w:rPr>
            <w:webHidden/>
          </w:rPr>
          <w:fldChar w:fldCharType="begin"/>
        </w:r>
        <w:r w:rsidR="007B03D9" w:rsidRPr="00D66D74">
          <w:rPr>
            <w:webHidden/>
          </w:rPr>
          <w:instrText xml:space="preserve"> PAGEREF _Toc295112234 \h </w:instrText>
        </w:r>
        <w:r w:rsidR="007B03D9" w:rsidRPr="00D66D74">
          <w:rPr>
            <w:webHidden/>
          </w:rPr>
        </w:r>
        <w:r w:rsidR="007B03D9" w:rsidRPr="00D66D74">
          <w:rPr>
            <w:webHidden/>
          </w:rPr>
          <w:fldChar w:fldCharType="separate"/>
        </w:r>
        <w:r w:rsidR="00CA6E9A">
          <w:rPr>
            <w:webHidden/>
            <w:rtl/>
          </w:rPr>
          <w:t>245</w:t>
        </w:r>
        <w:r w:rsidR="007B03D9" w:rsidRPr="00D66D74">
          <w:rPr>
            <w:webHidden/>
          </w:rPr>
          <w:fldChar w:fldCharType="end"/>
        </w:r>
      </w:hyperlink>
    </w:p>
    <w:p w:rsidR="007B03D9" w:rsidRPr="00D66D74" w:rsidRDefault="00D66D74" w:rsidP="00D66D74">
      <w:pPr>
        <w:pStyle w:val="TOC1"/>
        <w:rPr>
          <w:rFonts w:asciiTheme="minorHAnsi" w:eastAsiaTheme="minorEastAsia" w:hAnsiTheme="minorHAnsi" w:cstheme="minorBidi"/>
          <w:sz w:val="22"/>
          <w:szCs w:val="22"/>
          <w:rtl/>
          <w:lang w:eastAsia="en-US"/>
        </w:rPr>
      </w:pPr>
      <w:r w:rsidRPr="00D66D74">
        <w:rPr>
          <w:rFonts w:cs="Abz-2 (Badr)"/>
          <w:bCs/>
          <w:szCs w:val="27"/>
          <w:rtl/>
        </w:rPr>
        <w:sym w:font="Webdings" w:char="F033"/>
      </w:r>
      <w:hyperlink w:anchor="_Toc295112235" w:history="1">
        <w:r w:rsidR="007B03D9" w:rsidRPr="00D66D74">
          <w:rPr>
            <w:rStyle w:val="Hyperlink"/>
            <w:rFonts w:hint="eastAsia"/>
            <w:color w:val="auto"/>
            <w:u w:val="none"/>
            <w:rtl/>
          </w:rPr>
          <w:t>نظرية</w:t>
        </w:r>
        <w:r w:rsidR="007B03D9" w:rsidRPr="00D66D74">
          <w:rPr>
            <w:rStyle w:val="Hyperlink"/>
            <w:color w:val="auto"/>
            <w:u w:val="none"/>
            <w:rtl/>
          </w:rPr>
          <w:t xml:space="preserve"> </w:t>
        </w:r>
        <w:r w:rsidR="007B03D9" w:rsidRPr="00D66D74">
          <w:rPr>
            <w:rStyle w:val="Hyperlink"/>
            <w:rFonts w:hint="eastAsia"/>
            <w:color w:val="auto"/>
            <w:u w:val="none"/>
            <w:rtl/>
          </w:rPr>
          <w:t>فضل</w:t>
        </w:r>
        <w:r w:rsidR="007B03D9" w:rsidRPr="00D66D74">
          <w:rPr>
            <w:rStyle w:val="Hyperlink"/>
            <w:color w:val="auto"/>
            <w:u w:val="none"/>
            <w:rtl/>
          </w:rPr>
          <w:t xml:space="preserve"> </w:t>
        </w:r>
        <w:r w:rsidR="007B03D9" w:rsidRPr="00D66D74">
          <w:rPr>
            <w:rStyle w:val="Hyperlink"/>
            <w:rFonts w:hint="eastAsia"/>
            <w:color w:val="auto"/>
            <w:u w:val="none"/>
            <w:rtl/>
          </w:rPr>
          <w:t>الرحمن</w:t>
        </w:r>
        <w:r w:rsidR="007B03D9" w:rsidRPr="00D66D74">
          <w:rPr>
            <w:rStyle w:val="Hyperlink"/>
            <w:color w:val="auto"/>
            <w:u w:val="none"/>
            <w:rtl/>
          </w:rPr>
          <w:t xml:space="preserve"> </w:t>
        </w:r>
        <w:r w:rsidR="007B03D9" w:rsidRPr="00D66D74">
          <w:rPr>
            <w:rStyle w:val="Hyperlink"/>
            <w:rFonts w:hint="eastAsia"/>
            <w:color w:val="auto"/>
            <w:u w:val="none"/>
            <w:rtl/>
          </w:rPr>
          <w:t>في</w:t>
        </w:r>
        <w:r w:rsidR="007B03D9" w:rsidRPr="00D66D74">
          <w:rPr>
            <w:rStyle w:val="Hyperlink"/>
            <w:color w:val="auto"/>
            <w:u w:val="none"/>
            <w:rtl/>
          </w:rPr>
          <w:t xml:space="preserve"> </w:t>
        </w:r>
        <w:r w:rsidR="007B03D9" w:rsidRPr="00D66D74">
          <w:rPr>
            <w:rStyle w:val="Hyperlink"/>
            <w:rFonts w:hint="eastAsia"/>
            <w:color w:val="auto"/>
            <w:u w:val="none"/>
            <w:rtl/>
          </w:rPr>
          <w:t>الاجتهاد</w:t>
        </w:r>
        <w:r w:rsidR="007B03D9" w:rsidRPr="00D66D74">
          <w:rPr>
            <w:rStyle w:val="Hyperlink"/>
            <w:color w:val="auto"/>
            <w:u w:val="none"/>
            <w:rtl/>
          </w:rPr>
          <w:t xml:space="preserve"> </w:t>
        </w:r>
        <w:r w:rsidR="007B03D9" w:rsidRPr="00D66D74">
          <w:rPr>
            <w:rStyle w:val="Hyperlink"/>
            <w:rFonts w:hint="eastAsia"/>
            <w:color w:val="auto"/>
            <w:u w:val="none"/>
            <w:rtl/>
          </w:rPr>
          <w:t>الديني</w:t>
        </w:r>
      </w:hyperlink>
      <w:r w:rsidRPr="00D66D74">
        <w:rPr>
          <w:rStyle w:val="Hyperlink"/>
          <w:rFonts w:hint="cs"/>
          <w:color w:val="auto"/>
          <w:u w:val="none"/>
          <w:rtl/>
        </w:rPr>
        <w:t xml:space="preserve">، </w:t>
      </w:r>
      <w:hyperlink w:anchor="_Toc295112236" w:history="1">
        <w:r w:rsidR="007B03D9" w:rsidRPr="00D66D74">
          <w:rPr>
            <w:rStyle w:val="Hyperlink"/>
            <w:rFonts w:hint="eastAsia"/>
            <w:color w:val="auto"/>
            <w:u w:val="none"/>
            <w:rtl/>
          </w:rPr>
          <w:t>مطالعة</w:t>
        </w:r>
        <w:r w:rsidR="007B03D9" w:rsidRPr="00D66D74">
          <w:rPr>
            <w:rStyle w:val="Hyperlink"/>
            <w:color w:val="auto"/>
            <w:u w:val="none"/>
            <w:rtl/>
          </w:rPr>
          <w:t xml:space="preserve"> </w:t>
        </w:r>
        <w:r w:rsidR="007B03D9" w:rsidRPr="00D66D74">
          <w:rPr>
            <w:rStyle w:val="Hyperlink"/>
            <w:rFonts w:hint="eastAsia"/>
            <w:color w:val="auto"/>
            <w:u w:val="none"/>
            <w:rtl/>
          </w:rPr>
          <w:t>ونقد</w:t>
        </w:r>
      </w:hyperlink>
      <w:r w:rsidR="004D5C94">
        <w:rPr>
          <w:rStyle w:val="Hyperlink"/>
          <w:rFonts w:hint="cs"/>
          <w:color w:val="auto"/>
          <w:u w:val="none"/>
          <w:rtl/>
        </w:rPr>
        <w:t xml:space="preserve"> </w:t>
      </w:r>
      <w:r w:rsidR="004D5C94">
        <w:rPr>
          <w:rStyle w:val="Hyperlink"/>
          <w:color w:val="auto"/>
          <w:u w:val="none"/>
        </w:rPr>
        <w:t>/</w:t>
      </w:r>
      <w:r w:rsidR="004D5C94">
        <w:rPr>
          <w:rStyle w:val="Hyperlink"/>
          <w:rFonts w:hint="cs"/>
          <w:color w:val="auto"/>
          <w:u w:val="none"/>
          <w:rtl/>
        </w:rPr>
        <w:t xml:space="preserve"> القسم الثالث</w:t>
      </w:r>
    </w:p>
    <w:p w:rsidR="007B03D9" w:rsidRPr="00D66D74" w:rsidRDefault="00216105" w:rsidP="004D5C94">
      <w:pPr>
        <w:pStyle w:val="TOC2"/>
        <w:rPr>
          <w:rFonts w:asciiTheme="minorHAnsi" w:eastAsiaTheme="minorEastAsia" w:hAnsiTheme="minorHAnsi" w:cstheme="minorBidi"/>
          <w:sz w:val="22"/>
          <w:szCs w:val="22"/>
          <w:lang w:eastAsia="en-US"/>
        </w:rPr>
      </w:pPr>
      <w:hyperlink w:anchor="_Toc295112237" w:history="1">
        <w:r w:rsidR="007B03D9" w:rsidRPr="00D66D74">
          <w:rPr>
            <w:rStyle w:val="Hyperlink"/>
            <w:rFonts w:hint="eastAsia"/>
            <w:color w:val="auto"/>
            <w:u w:val="none"/>
            <w:rtl/>
          </w:rPr>
          <w:t>د</w:t>
        </w:r>
        <w:r w:rsidR="007B03D9" w:rsidRPr="00D66D74">
          <w:rPr>
            <w:rStyle w:val="Hyperlink"/>
            <w:color w:val="auto"/>
            <w:u w:val="none"/>
            <w:rtl/>
          </w:rPr>
          <w:t xml:space="preserve">. </w:t>
        </w:r>
        <w:r w:rsidR="007B03D9" w:rsidRPr="00D66D74">
          <w:rPr>
            <w:rStyle w:val="Hyperlink"/>
            <w:rFonts w:hint="eastAsia"/>
            <w:color w:val="auto"/>
            <w:u w:val="none"/>
            <w:rtl/>
          </w:rPr>
          <w:t>الشيخ</w:t>
        </w:r>
        <w:r w:rsidR="007B03D9" w:rsidRPr="00D66D74">
          <w:rPr>
            <w:rStyle w:val="Hyperlink"/>
            <w:color w:val="auto"/>
            <w:u w:val="none"/>
            <w:rtl/>
          </w:rPr>
          <w:t xml:space="preserve"> </w:t>
        </w:r>
        <w:r w:rsidR="007B03D9" w:rsidRPr="00D66D74">
          <w:rPr>
            <w:rStyle w:val="Hyperlink"/>
            <w:rFonts w:hint="eastAsia"/>
            <w:color w:val="auto"/>
            <w:u w:val="none"/>
            <w:rtl/>
          </w:rPr>
          <w:t>محمد</w:t>
        </w:r>
        <w:r w:rsidR="007B03D9" w:rsidRPr="00D66D74">
          <w:rPr>
            <w:rStyle w:val="Hyperlink"/>
            <w:color w:val="auto"/>
            <w:u w:val="none"/>
            <w:rtl/>
          </w:rPr>
          <w:t xml:space="preserve"> </w:t>
        </w:r>
        <w:r w:rsidR="007B03D9" w:rsidRPr="00D66D74">
          <w:rPr>
            <w:rStyle w:val="Hyperlink"/>
            <w:rFonts w:hint="eastAsia"/>
            <w:color w:val="auto"/>
            <w:u w:val="none"/>
            <w:rtl/>
          </w:rPr>
          <w:t>جعفر</w:t>
        </w:r>
        <w:r w:rsidR="007B03D9" w:rsidRPr="00D66D74">
          <w:rPr>
            <w:rStyle w:val="Hyperlink"/>
            <w:color w:val="auto"/>
            <w:u w:val="none"/>
            <w:rtl/>
          </w:rPr>
          <w:t xml:space="preserve"> </w:t>
        </w:r>
        <w:r w:rsidR="007B03D9" w:rsidRPr="00D66D74">
          <w:rPr>
            <w:rStyle w:val="Hyperlink"/>
            <w:rFonts w:hint="eastAsia"/>
            <w:color w:val="auto"/>
            <w:u w:val="none"/>
            <w:rtl/>
          </w:rPr>
          <w:t>علمي</w:t>
        </w:r>
      </w:hyperlink>
      <w:hyperlink w:anchor="_Toc295112238" w:history="1">
        <w:r w:rsidR="007B03D9" w:rsidRPr="00D66D74">
          <w:rPr>
            <w:webHidden/>
          </w:rPr>
          <w:tab/>
        </w:r>
        <w:r w:rsidR="007B03D9" w:rsidRPr="00D66D74">
          <w:rPr>
            <w:webHidden/>
          </w:rPr>
          <w:fldChar w:fldCharType="begin"/>
        </w:r>
        <w:r w:rsidR="007B03D9" w:rsidRPr="00D66D74">
          <w:rPr>
            <w:webHidden/>
          </w:rPr>
          <w:instrText xml:space="preserve"> PAGEREF _Toc295112238 \h </w:instrText>
        </w:r>
        <w:r w:rsidR="007B03D9" w:rsidRPr="00D66D74">
          <w:rPr>
            <w:webHidden/>
          </w:rPr>
        </w:r>
        <w:r w:rsidR="007B03D9" w:rsidRPr="00D66D74">
          <w:rPr>
            <w:webHidden/>
          </w:rPr>
          <w:fldChar w:fldCharType="separate"/>
        </w:r>
        <w:r w:rsidR="00CA6E9A">
          <w:rPr>
            <w:webHidden/>
            <w:rtl/>
          </w:rPr>
          <w:t>268</w:t>
        </w:r>
        <w:r w:rsidR="007B03D9" w:rsidRPr="00D66D74">
          <w:rPr>
            <w:webHidden/>
          </w:rPr>
          <w:fldChar w:fldCharType="end"/>
        </w:r>
      </w:hyperlink>
    </w:p>
    <w:p w:rsidR="004D5C94" w:rsidRPr="004D5C94" w:rsidRDefault="004D5C94" w:rsidP="004D5C94">
      <w:pPr>
        <w:pStyle w:val="TOC1"/>
        <w:jc w:val="lowKashida"/>
        <w:rPr>
          <w:rStyle w:val="Hyperlink"/>
          <w:color w:val="auto"/>
          <w:u w:val="none"/>
          <w:rtl/>
          <w:lang w:bidi="fa-IR"/>
        </w:rPr>
      </w:pPr>
      <w:r w:rsidRPr="00D66D74">
        <w:rPr>
          <w:rFonts w:cs="Abz-2 (Badr)"/>
          <w:bCs/>
          <w:szCs w:val="27"/>
          <w:rtl/>
        </w:rPr>
        <w:sym w:font="Webdings" w:char="F033"/>
      </w:r>
      <w:r w:rsidRPr="004D5C94">
        <w:rPr>
          <w:rStyle w:val="Hyperlink"/>
          <w:rFonts w:hint="cs"/>
          <w:color w:val="auto"/>
          <w:u w:val="none"/>
          <w:rtl/>
          <w:lang w:bidi="fa-IR"/>
        </w:rPr>
        <w:t>ا</w:t>
      </w:r>
      <w:r w:rsidRPr="004D5C94">
        <w:rPr>
          <w:rStyle w:val="Hyperlink"/>
          <w:color w:val="auto"/>
          <w:u w:val="none"/>
          <w:rtl/>
          <w:lang w:bidi="fa-IR"/>
        </w:rPr>
        <w:t>تحاد الدين والسياسة في الحكومة الصالحة</w:t>
      </w:r>
      <w:r w:rsidRPr="004D5C94">
        <w:rPr>
          <w:rStyle w:val="Hyperlink"/>
          <w:rFonts w:hint="cs"/>
          <w:color w:val="auto"/>
          <w:u w:val="none"/>
          <w:rtl/>
          <w:lang w:bidi="fa-IR"/>
        </w:rPr>
        <w:t xml:space="preserve">، </w:t>
      </w:r>
      <w:r w:rsidRPr="004D5C94">
        <w:rPr>
          <w:rStyle w:val="Hyperlink"/>
          <w:color w:val="auto"/>
          <w:u w:val="none"/>
          <w:rtl/>
          <w:lang w:bidi="fa-IR"/>
        </w:rPr>
        <w:t>نظرة عامّة على الدور السياسي والديني للإمام الخمينيّ</w:t>
      </w:r>
      <w:r w:rsidRPr="004D5C94">
        <w:rPr>
          <w:rStyle w:val="Hyperlink"/>
          <w:rFonts w:cs="Taher"/>
          <w:color w:val="auto"/>
          <w:u w:val="none"/>
          <w:rtl/>
          <w:lang w:bidi="fa-IR"/>
        </w:rPr>
        <w:t>&amp;</w:t>
      </w:r>
    </w:p>
    <w:p w:rsidR="004D5C94" w:rsidRPr="00D66D74" w:rsidRDefault="004D5C94" w:rsidP="004D5C94">
      <w:pPr>
        <w:pStyle w:val="TOC2"/>
        <w:rPr>
          <w:rFonts w:asciiTheme="minorHAnsi" w:eastAsiaTheme="minorEastAsia" w:hAnsiTheme="minorHAnsi" w:cstheme="minorBidi"/>
          <w:sz w:val="22"/>
          <w:szCs w:val="22"/>
          <w:rtl/>
          <w:lang w:eastAsia="en-US"/>
        </w:rPr>
      </w:pPr>
      <w:r>
        <w:rPr>
          <w:rFonts w:hint="cs"/>
          <w:rtl/>
        </w:rPr>
        <w:t>د. السيد محمد مقيمي</w:t>
      </w:r>
      <w:r w:rsidRPr="004D5C94">
        <w:rPr>
          <w:rFonts w:asciiTheme="majorBidi" w:hAnsiTheme="majorBidi" w:cstheme="majorBidi"/>
          <w:rtl/>
        </w:rPr>
        <w:tab/>
      </w:r>
      <w:r>
        <w:rPr>
          <w:rFonts w:hint="cs"/>
          <w:rtl/>
        </w:rPr>
        <w:t>292</w:t>
      </w:r>
    </w:p>
    <w:p w:rsidR="007B03D9" w:rsidRPr="00D66D74" w:rsidRDefault="00D66D74" w:rsidP="00D66D74">
      <w:pPr>
        <w:pStyle w:val="TOC1"/>
        <w:rPr>
          <w:rFonts w:asciiTheme="minorHAnsi" w:eastAsiaTheme="minorEastAsia" w:hAnsiTheme="minorHAnsi" w:cstheme="minorBidi"/>
          <w:sz w:val="22"/>
          <w:szCs w:val="22"/>
          <w:lang w:eastAsia="en-US"/>
        </w:rPr>
      </w:pPr>
      <w:r w:rsidRPr="00D66D74">
        <w:rPr>
          <w:rFonts w:cs="Abz-2 (Badr)"/>
          <w:bCs/>
          <w:szCs w:val="27"/>
          <w:rtl/>
        </w:rPr>
        <w:sym w:font="Webdings" w:char="F033"/>
      </w:r>
      <w:hyperlink w:anchor="_Toc295112239" w:history="1">
        <w:r w:rsidR="007B03D9" w:rsidRPr="00D66D74">
          <w:rPr>
            <w:rStyle w:val="Hyperlink"/>
            <w:rFonts w:hint="eastAsia"/>
            <w:color w:val="auto"/>
            <w:u w:val="none"/>
            <w:rtl/>
            <w:lang w:bidi="fa-IR"/>
          </w:rPr>
          <w:t>اقتراح</w:t>
        </w:r>
        <w:r w:rsidR="007B03D9" w:rsidRPr="00D66D74">
          <w:rPr>
            <w:rStyle w:val="Hyperlink"/>
            <w:color w:val="auto"/>
            <w:u w:val="none"/>
            <w:rtl/>
            <w:lang w:bidi="fa-IR"/>
          </w:rPr>
          <w:t xml:space="preserve"> </w:t>
        </w:r>
        <w:r w:rsidR="007B03D9" w:rsidRPr="00D66D74">
          <w:rPr>
            <w:rStyle w:val="Hyperlink"/>
            <w:rFonts w:hint="eastAsia"/>
            <w:color w:val="auto"/>
            <w:u w:val="none"/>
            <w:rtl/>
          </w:rPr>
          <w:t>حساب</w:t>
        </w:r>
        <w:r w:rsidR="007B03D9" w:rsidRPr="00D66D74">
          <w:rPr>
            <w:rStyle w:val="Hyperlink"/>
            <w:color w:val="auto"/>
            <w:u w:val="none"/>
            <w:rtl/>
          </w:rPr>
          <w:t xml:space="preserve"> </w:t>
        </w:r>
        <w:r w:rsidR="007B03D9" w:rsidRPr="00D66D74">
          <w:rPr>
            <w:rStyle w:val="Hyperlink"/>
            <w:rFonts w:hint="eastAsia"/>
            <w:color w:val="auto"/>
            <w:u w:val="none"/>
            <w:rtl/>
          </w:rPr>
          <w:t>إيداع</w:t>
        </w:r>
        <w:r w:rsidR="007B03D9" w:rsidRPr="00D66D74">
          <w:rPr>
            <w:rStyle w:val="Hyperlink"/>
            <w:color w:val="auto"/>
            <w:u w:val="none"/>
            <w:rtl/>
          </w:rPr>
          <w:t xml:space="preserve"> </w:t>
        </w:r>
        <w:r w:rsidR="007B03D9" w:rsidRPr="00D66D74">
          <w:rPr>
            <w:rStyle w:val="Hyperlink"/>
            <w:rFonts w:hint="eastAsia"/>
            <w:color w:val="auto"/>
            <w:u w:val="none"/>
            <w:rtl/>
          </w:rPr>
          <w:t>جديد</w:t>
        </w:r>
        <w:r w:rsidR="007B03D9" w:rsidRPr="00D66D74">
          <w:rPr>
            <w:rStyle w:val="Hyperlink"/>
            <w:color w:val="auto"/>
            <w:u w:val="none"/>
            <w:rtl/>
          </w:rPr>
          <w:t xml:space="preserve"> </w:t>
        </w:r>
        <w:r w:rsidR="007B03D9" w:rsidRPr="00D66D74">
          <w:rPr>
            <w:rStyle w:val="Hyperlink"/>
            <w:rFonts w:hint="eastAsia"/>
            <w:color w:val="auto"/>
            <w:u w:val="none"/>
            <w:rtl/>
          </w:rPr>
          <w:t>في</w:t>
        </w:r>
        <w:r w:rsidR="007B03D9" w:rsidRPr="00D66D74">
          <w:rPr>
            <w:rStyle w:val="Hyperlink"/>
            <w:color w:val="auto"/>
            <w:u w:val="none"/>
            <w:rtl/>
          </w:rPr>
          <w:t xml:space="preserve"> </w:t>
        </w:r>
        <w:r w:rsidR="007B03D9" w:rsidRPr="00D66D74">
          <w:rPr>
            <w:rStyle w:val="Hyperlink"/>
            <w:rFonts w:hint="eastAsia"/>
            <w:color w:val="auto"/>
            <w:u w:val="none"/>
            <w:rtl/>
          </w:rPr>
          <w:t>النظام</w:t>
        </w:r>
        <w:r w:rsidR="007B03D9" w:rsidRPr="00D66D74">
          <w:rPr>
            <w:rStyle w:val="Hyperlink"/>
            <w:color w:val="auto"/>
            <w:u w:val="none"/>
            <w:rtl/>
          </w:rPr>
          <w:t xml:space="preserve"> </w:t>
        </w:r>
        <w:r w:rsidR="007B03D9" w:rsidRPr="00D66D74">
          <w:rPr>
            <w:rStyle w:val="Hyperlink"/>
            <w:rFonts w:hint="eastAsia"/>
            <w:color w:val="auto"/>
            <w:u w:val="none"/>
            <w:rtl/>
          </w:rPr>
          <w:t>المصرفي</w:t>
        </w:r>
        <w:r w:rsidR="007B03D9" w:rsidRPr="00D66D74">
          <w:rPr>
            <w:rStyle w:val="Hyperlink"/>
            <w:color w:val="auto"/>
            <w:u w:val="none"/>
            <w:rtl/>
          </w:rPr>
          <w:t xml:space="preserve"> </w:t>
        </w:r>
        <w:r w:rsidR="007B03D9" w:rsidRPr="00D66D74">
          <w:rPr>
            <w:rStyle w:val="Hyperlink"/>
            <w:rFonts w:hint="eastAsia"/>
            <w:color w:val="auto"/>
            <w:u w:val="none"/>
            <w:rtl/>
          </w:rPr>
          <w:t>اللاربوي</w:t>
        </w:r>
      </w:hyperlink>
    </w:p>
    <w:p w:rsidR="007B03D9" w:rsidRPr="00D66D74" w:rsidRDefault="00216105" w:rsidP="004D5C94">
      <w:pPr>
        <w:pStyle w:val="TOC2"/>
        <w:rPr>
          <w:rFonts w:asciiTheme="minorHAnsi" w:eastAsiaTheme="minorEastAsia" w:hAnsiTheme="minorHAnsi" w:cstheme="minorBidi"/>
          <w:sz w:val="22"/>
          <w:szCs w:val="22"/>
          <w:lang w:eastAsia="en-US"/>
        </w:rPr>
      </w:pPr>
      <w:hyperlink w:anchor="_Toc295112240" w:history="1">
        <w:r w:rsidR="007B03D9" w:rsidRPr="00D66D74">
          <w:rPr>
            <w:rStyle w:val="Hyperlink"/>
            <w:rFonts w:hint="eastAsia"/>
            <w:color w:val="auto"/>
            <w:u w:val="none"/>
            <w:rtl/>
          </w:rPr>
          <w:t>السيد</w:t>
        </w:r>
        <w:r w:rsidR="007B03D9" w:rsidRPr="00D66D74">
          <w:rPr>
            <w:rStyle w:val="Hyperlink"/>
            <w:color w:val="auto"/>
            <w:u w:val="none"/>
            <w:rtl/>
          </w:rPr>
          <w:t xml:space="preserve"> </w:t>
        </w:r>
        <w:r w:rsidR="007B03D9" w:rsidRPr="00D66D74">
          <w:rPr>
            <w:rStyle w:val="Hyperlink"/>
            <w:rFonts w:hint="eastAsia"/>
            <w:color w:val="auto"/>
            <w:u w:val="none"/>
            <w:rtl/>
          </w:rPr>
          <w:t>عباس</w:t>
        </w:r>
        <w:r w:rsidR="007B03D9" w:rsidRPr="00D66D74">
          <w:rPr>
            <w:rStyle w:val="Hyperlink"/>
            <w:color w:val="auto"/>
            <w:u w:val="none"/>
            <w:rtl/>
          </w:rPr>
          <w:t xml:space="preserve"> </w:t>
        </w:r>
        <w:r w:rsidR="007B03D9" w:rsidRPr="00D66D74">
          <w:rPr>
            <w:rStyle w:val="Hyperlink"/>
            <w:rFonts w:hint="eastAsia"/>
            <w:color w:val="auto"/>
            <w:u w:val="none"/>
            <w:rtl/>
          </w:rPr>
          <w:t>موسويان</w:t>
        </w:r>
      </w:hyperlink>
      <w:hyperlink w:anchor="_Toc295112241" w:history="1">
        <w:r w:rsidR="007B03D9" w:rsidRPr="00D66D74">
          <w:rPr>
            <w:webHidden/>
          </w:rPr>
          <w:tab/>
        </w:r>
        <w:r w:rsidR="007B03D9" w:rsidRPr="00D66D74">
          <w:rPr>
            <w:webHidden/>
          </w:rPr>
          <w:fldChar w:fldCharType="begin"/>
        </w:r>
        <w:r w:rsidR="007B03D9" w:rsidRPr="00D66D74">
          <w:rPr>
            <w:webHidden/>
          </w:rPr>
          <w:instrText xml:space="preserve"> PAGEREF _Toc295112241 \h </w:instrText>
        </w:r>
        <w:r w:rsidR="007B03D9" w:rsidRPr="00D66D74">
          <w:rPr>
            <w:webHidden/>
          </w:rPr>
        </w:r>
        <w:r w:rsidR="007B03D9" w:rsidRPr="00D66D74">
          <w:rPr>
            <w:webHidden/>
          </w:rPr>
          <w:fldChar w:fldCharType="separate"/>
        </w:r>
        <w:r w:rsidR="00CA6E9A">
          <w:rPr>
            <w:webHidden/>
            <w:rtl/>
          </w:rPr>
          <w:t>308</w:t>
        </w:r>
        <w:r w:rsidR="007B03D9" w:rsidRPr="00D66D74">
          <w:rPr>
            <w:webHidden/>
          </w:rPr>
          <w:fldChar w:fldCharType="end"/>
        </w:r>
      </w:hyperlink>
    </w:p>
    <w:p w:rsidR="00D66D74" w:rsidRPr="00D66D74" w:rsidRDefault="00D66D74" w:rsidP="00D66D74">
      <w:pPr>
        <w:pStyle w:val="TOC1"/>
        <w:rPr>
          <w:rFonts w:cs="Abz-2 (Badr)"/>
          <w:bCs/>
          <w:szCs w:val="27"/>
        </w:rPr>
      </w:pPr>
      <w:r w:rsidRPr="00D66D74">
        <w:rPr>
          <w:rFonts w:cs="PT Bold Heading" w:hint="cs"/>
          <w:bCs/>
          <w:sz w:val="28"/>
        </w:rPr>
        <w:sym w:font="Wingdings" w:char="F072"/>
      </w:r>
      <w:r w:rsidRPr="00D66D74">
        <w:rPr>
          <w:rFonts w:cs="PT Bold Heading" w:hint="cs"/>
          <w:bCs/>
          <w:sz w:val="28"/>
          <w:rtl/>
        </w:rPr>
        <w:t xml:space="preserve"> قراءات</w:t>
      </w:r>
    </w:p>
    <w:p w:rsidR="007B03D9" w:rsidRPr="00D66D74" w:rsidRDefault="00D66D74" w:rsidP="00D66D74">
      <w:pPr>
        <w:pStyle w:val="TOC1"/>
        <w:spacing w:before="0"/>
        <w:rPr>
          <w:rFonts w:asciiTheme="minorHAnsi" w:eastAsiaTheme="minorEastAsia" w:hAnsiTheme="minorHAnsi" w:cstheme="minorBidi" w:hint="cs"/>
          <w:sz w:val="22"/>
          <w:szCs w:val="22"/>
          <w:rtl/>
          <w:lang w:eastAsia="en-US"/>
        </w:rPr>
      </w:pPr>
      <w:r w:rsidRPr="00D66D74">
        <w:rPr>
          <w:rFonts w:cs="Abz-2 (Badr)"/>
          <w:bCs/>
          <w:szCs w:val="27"/>
          <w:rtl/>
        </w:rPr>
        <w:sym w:font="Webdings" w:char="F033"/>
      </w:r>
      <w:hyperlink w:anchor="_Toc295112242" w:history="1">
        <w:r w:rsidR="007B03D9" w:rsidRPr="00D66D74">
          <w:rPr>
            <w:rStyle w:val="Hyperlink"/>
            <w:rFonts w:hint="eastAsia"/>
            <w:color w:val="auto"/>
            <w:u w:val="none"/>
            <w:rtl/>
          </w:rPr>
          <w:t>منهجية</w:t>
        </w:r>
        <w:r w:rsidR="007B03D9" w:rsidRPr="00D66D74">
          <w:rPr>
            <w:rStyle w:val="Hyperlink"/>
            <w:color w:val="auto"/>
            <w:u w:val="none"/>
            <w:rtl/>
          </w:rPr>
          <w:t xml:space="preserve"> </w:t>
        </w:r>
        <w:r w:rsidR="007B03D9" w:rsidRPr="00D66D74">
          <w:rPr>
            <w:rStyle w:val="Hyperlink"/>
            <w:rFonts w:hint="eastAsia"/>
            <w:color w:val="auto"/>
            <w:u w:val="none"/>
            <w:rtl/>
          </w:rPr>
          <w:t>كتاب</w:t>
        </w:r>
        <w:r w:rsidR="007B03D9" w:rsidRPr="00D66D74">
          <w:rPr>
            <w:rStyle w:val="Hyperlink"/>
            <w:color w:val="auto"/>
            <w:u w:val="none"/>
            <w:rtl/>
          </w:rPr>
          <w:t xml:space="preserve"> «</w:t>
        </w:r>
        <w:r w:rsidR="007B03D9" w:rsidRPr="00D66D74">
          <w:rPr>
            <w:rStyle w:val="Hyperlink"/>
            <w:rFonts w:hint="eastAsia"/>
            <w:color w:val="auto"/>
            <w:u w:val="none"/>
            <w:rtl/>
          </w:rPr>
          <w:t>الأخبار</w:t>
        </w:r>
        <w:r w:rsidR="007B03D9" w:rsidRPr="00D66D74">
          <w:rPr>
            <w:rStyle w:val="Hyperlink"/>
            <w:color w:val="auto"/>
            <w:u w:val="none"/>
            <w:rtl/>
          </w:rPr>
          <w:t xml:space="preserve"> </w:t>
        </w:r>
        <w:r w:rsidR="007B03D9" w:rsidRPr="00D66D74">
          <w:rPr>
            <w:rStyle w:val="Hyperlink"/>
            <w:rFonts w:hint="eastAsia"/>
            <w:color w:val="auto"/>
            <w:u w:val="none"/>
            <w:rtl/>
          </w:rPr>
          <w:t>الدخيلة</w:t>
        </w:r>
        <w:r w:rsidR="007B03D9" w:rsidRPr="00D66D74">
          <w:rPr>
            <w:rStyle w:val="Hyperlink"/>
            <w:color w:val="auto"/>
            <w:u w:val="none"/>
            <w:rtl/>
          </w:rPr>
          <w:t>»</w:t>
        </w:r>
      </w:hyperlink>
      <w:r w:rsidRPr="00D66D74">
        <w:rPr>
          <w:rStyle w:val="Hyperlink"/>
          <w:rFonts w:hint="cs"/>
          <w:color w:val="auto"/>
          <w:u w:val="none"/>
          <w:rtl/>
        </w:rPr>
        <w:t xml:space="preserve">، </w:t>
      </w:r>
      <w:hyperlink w:anchor="_Toc295112243" w:history="1">
        <w:r w:rsidR="007B03D9" w:rsidRPr="00D66D74">
          <w:rPr>
            <w:rStyle w:val="Hyperlink"/>
            <w:rFonts w:hint="eastAsia"/>
            <w:color w:val="auto"/>
            <w:u w:val="none"/>
            <w:rtl/>
          </w:rPr>
          <w:t>مقدمات</w:t>
        </w:r>
        <w:r w:rsidR="007B03D9" w:rsidRPr="00D66D74">
          <w:rPr>
            <w:rStyle w:val="Hyperlink"/>
            <w:color w:val="auto"/>
            <w:u w:val="none"/>
            <w:rtl/>
          </w:rPr>
          <w:t xml:space="preserve"> </w:t>
        </w:r>
        <w:r w:rsidR="007B03D9" w:rsidRPr="00D66D74">
          <w:rPr>
            <w:rStyle w:val="Hyperlink"/>
            <w:rFonts w:hint="eastAsia"/>
            <w:color w:val="auto"/>
            <w:u w:val="none"/>
            <w:rtl/>
          </w:rPr>
          <w:t>في</w:t>
        </w:r>
        <w:r w:rsidR="007B03D9" w:rsidRPr="00D66D74">
          <w:rPr>
            <w:rStyle w:val="Hyperlink"/>
            <w:color w:val="auto"/>
            <w:u w:val="none"/>
            <w:rtl/>
          </w:rPr>
          <w:t xml:space="preserve"> </w:t>
        </w:r>
        <w:r w:rsidR="007B03D9" w:rsidRPr="00D66D74">
          <w:rPr>
            <w:rStyle w:val="Hyperlink"/>
            <w:rFonts w:hint="eastAsia"/>
            <w:color w:val="auto"/>
            <w:u w:val="none"/>
            <w:rtl/>
          </w:rPr>
          <w:t>التحقيق</w:t>
        </w:r>
        <w:r w:rsidR="007B03D9" w:rsidRPr="00D66D74">
          <w:rPr>
            <w:rStyle w:val="Hyperlink"/>
            <w:color w:val="auto"/>
            <w:u w:val="none"/>
            <w:rtl/>
          </w:rPr>
          <w:t xml:space="preserve"> </w:t>
        </w:r>
        <w:r w:rsidR="007B03D9" w:rsidRPr="00D66D74">
          <w:rPr>
            <w:rStyle w:val="Hyperlink"/>
            <w:rFonts w:hint="eastAsia"/>
            <w:color w:val="auto"/>
            <w:u w:val="none"/>
            <w:rtl/>
          </w:rPr>
          <w:t>حول</w:t>
        </w:r>
        <w:r w:rsidR="007B03D9" w:rsidRPr="00D66D74">
          <w:rPr>
            <w:rStyle w:val="Hyperlink"/>
            <w:color w:val="auto"/>
            <w:u w:val="none"/>
            <w:rtl/>
          </w:rPr>
          <w:t xml:space="preserve"> </w:t>
        </w:r>
        <w:r w:rsidR="007B03D9" w:rsidRPr="00D66D74">
          <w:rPr>
            <w:rStyle w:val="Hyperlink"/>
            <w:rFonts w:hint="eastAsia"/>
            <w:color w:val="auto"/>
            <w:u w:val="none"/>
            <w:rtl/>
          </w:rPr>
          <w:t>أسباب</w:t>
        </w:r>
        <w:r w:rsidR="007B03D9" w:rsidRPr="00D66D74">
          <w:rPr>
            <w:rStyle w:val="Hyperlink"/>
            <w:color w:val="auto"/>
            <w:u w:val="none"/>
            <w:rtl/>
          </w:rPr>
          <w:t xml:space="preserve"> </w:t>
        </w:r>
        <w:r w:rsidR="007B03D9" w:rsidRPr="00D66D74">
          <w:rPr>
            <w:rStyle w:val="Hyperlink"/>
            <w:rFonts w:hint="eastAsia"/>
            <w:color w:val="auto"/>
            <w:u w:val="none"/>
            <w:rtl/>
          </w:rPr>
          <w:t>ضعف</w:t>
        </w:r>
        <w:r w:rsidR="007B03D9" w:rsidRPr="00D66D74">
          <w:rPr>
            <w:rStyle w:val="Hyperlink"/>
            <w:color w:val="auto"/>
            <w:u w:val="none"/>
            <w:rtl/>
          </w:rPr>
          <w:t xml:space="preserve"> </w:t>
        </w:r>
        <w:r w:rsidR="007B03D9" w:rsidRPr="00D66D74">
          <w:rPr>
            <w:rStyle w:val="Hyperlink"/>
            <w:rFonts w:hint="eastAsia"/>
            <w:color w:val="auto"/>
            <w:u w:val="none"/>
            <w:rtl/>
          </w:rPr>
          <w:t>الرواية</w:t>
        </w:r>
        <w:r w:rsidR="007B03D9" w:rsidRPr="00D66D74">
          <w:rPr>
            <w:rStyle w:val="Hyperlink"/>
            <w:color w:val="auto"/>
            <w:u w:val="none"/>
            <w:rtl/>
          </w:rPr>
          <w:t xml:space="preserve"> </w:t>
        </w:r>
        <w:r w:rsidR="007B03D9" w:rsidRPr="00D66D74">
          <w:rPr>
            <w:rStyle w:val="Hyperlink"/>
            <w:rFonts w:hint="eastAsia"/>
            <w:color w:val="auto"/>
            <w:u w:val="none"/>
            <w:rtl/>
          </w:rPr>
          <w:t>ومعايير</w:t>
        </w:r>
        <w:r w:rsidR="007B03D9" w:rsidRPr="00D66D74">
          <w:rPr>
            <w:rStyle w:val="Hyperlink"/>
            <w:color w:val="auto"/>
            <w:u w:val="none"/>
            <w:rtl/>
          </w:rPr>
          <w:t xml:space="preserve"> </w:t>
        </w:r>
        <w:r w:rsidR="007B03D9" w:rsidRPr="00D66D74">
          <w:rPr>
            <w:rStyle w:val="Hyperlink"/>
            <w:rFonts w:hint="eastAsia"/>
            <w:color w:val="auto"/>
            <w:u w:val="none"/>
            <w:rtl/>
          </w:rPr>
          <w:t>تنقيحها</w:t>
        </w:r>
        <w:r w:rsidR="007B03D9" w:rsidRPr="00D66D74">
          <w:rPr>
            <w:rStyle w:val="Hyperlink"/>
            <w:color w:val="auto"/>
            <w:u w:val="none"/>
            <w:rtl/>
          </w:rPr>
          <w:t xml:space="preserve"> </w:t>
        </w:r>
        <w:r w:rsidR="007B03D9" w:rsidRPr="00D66D74">
          <w:rPr>
            <w:rStyle w:val="Hyperlink"/>
            <w:rFonts w:hint="eastAsia"/>
            <w:color w:val="auto"/>
            <w:u w:val="none"/>
            <w:rtl/>
          </w:rPr>
          <w:t>وتصحيحها</w:t>
        </w:r>
      </w:hyperlink>
      <w:r w:rsidR="008A0511">
        <w:rPr>
          <w:rStyle w:val="Hyperlink"/>
          <w:rFonts w:hint="cs"/>
          <w:color w:val="auto"/>
          <w:u w:val="none"/>
          <w:rtl/>
        </w:rPr>
        <w:t xml:space="preserve"> </w:t>
      </w:r>
      <w:r w:rsidR="008A0511">
        <w:rPr>
          <w:rStyle w:val="Hyperlink"/>
          <w:color w:val="auto"/>
          <w:u w:val="none"/>
        </w:rPr>
        <w:t>/</w:t>
      </w:r>
      <w:r w:rsidR="008A0511">
        <w:rPr>
          <w:rStyle w:val="Hyperlink"/>
          <w:rFonts w:hint="cs"/>
          <w:color w:val="auto"/>
          <w:u w:val="none"/>
          <w:rtl/>
        </w:rPr>
        <w:t xml:space="preserve"> القسم الثالث</w:t>
      </w:r>
    </w:p>
    <w:p w:rsidR="007B03D9" w:rsidRPr="00D66D74" w:rsidRDefault="004D5C94" w:rsidP="004D5C94">
      <w:pPr>
        <w:pStyle w:val="TOC2"/>
        <w:rPr>
          <w:rFonts w:asciiTheme="minorHAnsi" w:eastAsiaTheme="minorEastAsia" w:hAnsiTheme="minorHAnsi" w:cstheme="minorBidi"/>
          <w:sz w:val="22"/>
          <w:szCs w:val="22"/>
          <w:lang w:eastAsia="en-US"/>
        </w:rPr>
      </w:pPr>
      <w:r>
        <w:rPr>
          <w:rFonts w:hint="cs"/>
          <w:rtl/>
        </w:rPr>
        <w:t xml:space="preserve">أ. </w:t>
      </w:r>
      <w:hyperlink w:anchor="_Toc295112244" w:history="1">
        <w:r w:rsidR="007B03D9" w:rsidRPr="00D66D74">
          <w:rPr>
            <w:rStyle w:val="Hyperlink"/>
            <w:rFonts w:hint="eastAsia"/>
            <w:color w:val="auto"/>
            <w:u w:val="none"/>
            <w:rtl/>
          </w:rPr>
          <w:t>عبد</w:t>
        </w:r>
        <w:r w:rsidR="007B03D9" w:rsidRPr="00D66D74">
          <w:rPr>
            <w:rStyle w:val="Hyperlink"/>
            <w:color w:val="auto"/>
            <w:u w:val="none"/>
            <w:rtl/>
          </w:rPr>
          <w:t xml:space="preserve"> </w:t>
        </w:r>
        <w:r w:rsidR="007B03D9" w:rsidRPr="00D66D74">
          <w:rPr>
            <w:rStyle w:val="Hyperlink"/>
            <w:rFonts w:hint="eastAsia"/>
            <w:color w:val="auto"/>
            <w:u w:val="none"/>
            <w:rtl/>
          </w:rPr>
          <w:t>المهدي</w:t>
        </w:r>
        <w:r w:rsidR="007B03D9" w:rsidRPr="00D66D74">
          <w:rPr>
            <w:rStyle w:val="Hyperlink"/>
            <w:color w:val="auto"/>
            <w:u w:val="none"/>
            <w:rtl/>
          </w:rPr>
          <w:t xml:space="preserve"> </w:t>
        </w:r>
        <w:r w:rsidR="007B03D9" w:rsidRPr="00D66D74">
          <w:rPr>
            <w:rStyle w:val="Hyperlink"/>
            <w:rFonts w:hint="eastAsia"/>
            <w:color w:val="auto"/>
            <w:u w:val="none"/>
            <w:rtl/>
          </w:rPr>
          <w:t>جلالي</w:t>
        </w:r>
      </w:hyperlink>
      <w:hyperlink w:anchor="_Toc295112245" w:history="1">
        <w:r w:rsidR="007B03D9" w:rsidRPr="00D66D74">
          <w:rPr>
            <w:webHidden/>
          </w:rPr>
          <w:tab/>
        </w:r>
        <w:r w:rsidR="007B03D9" w:rsidRPr="00D66D74">
          <w:rPr>
            <w:webHidden/>
          </w:rPr>
          <w:fldChar w:fldCharType="begin"/>
        </w:r>
        <w:r w:rsidR="007B03D9" w:rsidRPr="00D66D74">
          <w:rPr>
            <w:webHidden/>
          </w:rPr>
          <w:instrText xml:space="preserve"> PAGEREF _Toc295112245 \h </w:instrText>
        </w:r>
        <w:r w:rsidR="007B03D9" w:rsidRPr="00D66D74">
          <w:rPr>
            <w:webHidden/>
          </w:rPr>
        </w:r>
        <w:r w:rsidR="007B03D9" w:rsidRPr="00D66D74">
          <w:rPr>
            <w:webHidden/>
          </w:rPr>
          <w:fldChar w:fldCharType="separate"/>
        </w:r>
        <w:r w:rsidR="00CA6E9A">
          <w:rPr>
            <w:webHidden/>
            <w:rtl/>
          </w:rPr>
          <w:t>334</w:t>
        </w:r>
        <w:r w:rsidR="007B03D9" w:rsidRPr="00D66D74">
          <w:rPr>
            <w:webHidden/>
          </w:rPr>
          <w:fldChar w:fldCharType="end"/>
        </w:r>
      </w:hyperlink>
    </w:p>
    <w:p w:rsidR="0083411F" w:rsidRDefault="00CC4784" w:rsidP="007B03D9">
      <w:pPr>
        <w:pStyle w:val="TOC1"/>
        <w:rPr>
          <w:rtl/>
        </w:rPr>
      </w:pPr>
      <w:r w:rsidRPr="00D66D74">
        <w:rPr>
          <w:rtl/>
        </w:rPr>
        <w:lastRenderedPageBreak/>
        <w:fldChar w:fldCharType="end"/>
      </w:r>
    </w:p>
    <w:p w:rsidR="0083411F" w:rsidRDefault="0083411F" w:rsidP="00D66D74">
      <w:pPr>
        <w:rPr>
          <w:rtl/>
        </w:rPr>
        <w:sectPr w:rsidR="0083411F" w:rsidSect="00172364">
          <w:headerReference w:type="even" r:id="rId14"/>
          <w:headerReference w:type="default" r:id="rId15"/>
          <w:footerReference w:type="even" r:id="rId16"/>
          <w:footerReference w:type="default" r:id="rId17"/>
          <w:headerReference w:type="first" r:id="rId18"/>
          <w:footerReference w:type="first" r:id="rId19"/>
          <w:endnotePr>
            <w:numFmt w:val="decimal"/>
            <w:numRestart w:val="eachSect"/>
          </w:endnotePr>
          <w:type w:val="continuous"/>
          <w:pgSz w:w="11907" w:h="16840" w:code="9"/>
          <w:pgMar w:top="2637" w:right="2438" w:bottom="3686" w:left="2438" w:header="2268" w:footer="3119" w:gutter="0"/>
          <w:cols w:space="720"/>
          <w:titlePg/>
          <w:docGrid w:linePitch="360"/>
        </w:sectPr>
      </w:pPr>
    </w:p>
    <w:p w:rsidR="0045224E" w:rsidRDefault="0045224E" w:rsidP="00D66D74">
      <w:pPr>
        <w:rPr>
          <w:rtl/>
        </w:rPr>
      </w:pPr>
    </w:p>
    <w:p w:rsidR="0045224E" w:rsidRPr="0045224E" w:rsidRDefault="0045224E" w:rsidP="0045224E">
      <w:pPr>
        <w:pStyle w:val="Heading1"/>
        <w:rPr>
          <w:rtl/>
        </w:rPr>
      </w:pPr>
      <w:bookmarkStart w:id="0" w:name="_Toc295112190"/>
      <w:r w:rsidRPr="0045224E">
        <w:rPr>
          <w:rtl/>
        </w:rPr>
        <w:t>العلامة محمد حسين فضل الله</w:t>
      </w:r>
      <w:bookmarkEnd w:id="0"/>
    </w:p>
    <w:p w:rsidR="0045224E" w:rsidRPr="0045224E" w:rsidRDefault="0045224E" w:rsidP="0045224E">
      <w:pPr>
        <w:pStyle w:val="Heading2"/>
        <w:rPr>
          <w:rtl/>
        </w:rPr>
      </w:pPr>
      <w:bookmarkStart w:id="1" w:name="_Toc295112191"/>
      <w:r w:rsidRPr="0045224E">
        <w:rPr>
          <w:rtl/>
        </w:rPr>
        <w:t>معالم نهضة وسياقات مشروع إصلاحي</w:t>
      </w:r>
      <w:bookmarkEnd w:id="1"/>
    </w:p>
    <w:p w:rsidR="0045224E" w:rsidRPr="0045224E" w:rsidRDefault="0045224E" w:rsidP="0045224E">
      <w:pPr>
        <w:pStyle w:val="Heading2"/>
        <w:rPr>
          <w:rFonts w:cs="Ya-Ali"/>
          <w:sz w:val="30"/>
          <w:szCs w:val="30"/>
          <w:rtl/>
        </w:rPr>
      </w:pPr>
      <w:bookmarkStart w:id="2" w:name="_Toc295112192"/>
      <w:r w:rsidRPr="0045224E">
        <w:rPr>
          <w:rFonts w:cs="Ya-Ali" w:hint="cs"/>
          <w:sz w:val="30"/>
          <w:szCs w:val="30"/>
          <w:rtl/>
        </w:rPr>
        <w:t>ـ الحلقة الأولى ـ</w:t>
      </w:r>
      <w:bookmarkEnd w:id="2"/>
    </w:p>
    <w:p w:rsidR="0045224E" w:rsidRPr="0045224E" w:rsidRDefault="0045224E" w:rsidP="0045224E">
      <w:pPr>
        <w:pStyle w:val="NoSpace"/>
        <w:rPr>
          <w:rtl/>
        </w:rPr>
      </w:pPr>
    </w:p>
    <w:p w:rsidR="0045224E" w:rsidRPr="0045224E" w:rsidRDefault="0045224E" w:rsidP="0045224E">
      <w:pPr>
        <w:pStyle w:val="Author"/>
        <w:rPr>
          <w:rtl/>
        </w:rPr>
      </w:pPr>
      <w:bookmarkStart w:id="3" w:name="_Toc295112193"/>
      <w:r w:rsidRPr="0045224E">
        <w:rPr>
          <w:rFonts w:hint="cs"/>
          <w:rtl/>
        </w:rPr>
        <w:t>حيدر حب الله</w:t>
      </w:r>
      <w:bookmarkEnd w:id="3"/>
    </w:p>
    <w:p w:rsidR="0045224E" w:rsidRPr="0045224E" w:rsidRDefault="0045224E" w:rsidP="0045224E">
      <w:pPr>
        <w:rPr>
          <w:rtl/>
        </w:rPr>
      </w:pPr>
    </w:p>
    <w:p w:rsidR="0045224E" w:rsidRPr="0045224E" w:rsidRDefault="0045224E" w:rsidP="0045224E">
      <w:pPr>
        <w:pStyle w:val="Heading3"/>
        <w:rPr>
          <w:rtl/>
        </w:rPr>
      </w:pPr>
      <w:r w:rsidRPr="0045224E">
        <w:rPr>
          <w:rFonts w:hint="cs"/>
          <w:rtl/>
        </w:rPr>
        <w:t>1ـ مدخل إلى رصد سياقات مصائر الإصلاح</w:t>
      </w:r>
    </w:p>
    <w:p w:rsidR="0045224E" w:rsidRPr="0045224E" w:rsidRDefault="0045224E" w:rsidP="0045224E">
      <w:pPr>
        <w:rPr>
          <w:rtl/>
        </w:rPr>
      </w:pPr>
      <w:r w:rsidRPr="0045224E">
        <w:rPr>
          <w:rFonts w:hint="cs"/>
          <w:rtl/>
        </w:rPr>
        <w:t>شكّل رحيل المرجع الدينيّ العلاّمة السيد محمد حسين فضل الله مفترقاً جديداً في مسيرة الوعي والإصلاح الدينيّ التي انطلقت في القرن العشرين، وقادها رجالٌ كبار، من محمد عبده وجمال الدين الأفغاني، مروراً بحسن البنّا ورشيد رضا ومحسن الأمين، وصولاً إلى الخمينيّ ومحمد باقر الصدر وشريعتي وموسى الصدر ومطهّري و... شكّل غيابه صدمةً لبعض تيارات الإصلاح الديني، وكان هناك شعورٌ بحجم الفجوة التي حدثت.</w:t>
      </w:r>
    </w:p>
    <w:p w:rsidR="0045224E" w:rsidRPr="0045224E" w:rsidRDefault="0045224E" w:rsidP="0045224E">
      <w:pPr>
        <w:rPr>
          <w:rtl/>
        </w:rPr>
      </w:pPr>
    </w:p>
    <w:p w:rsidR="0045224E" w:rsidRPr="0045224E" w:rsidRDefault="0045224E" w:rsidP="0045224E">
      <w:pPr>
        <w:pStyle w:val="Heading3"/>
        <w:rPr>
          <w:rtl/>
        </w:rPr>
      </w:pPr>
      <w:r w:rsidRPr="0045224E">
        <w:rPr>
          <w:rFonts w:hint="cs"/>
          <w:rtl/>
        </w:rPr>
        <w:t>مآلات تجربة العلامة فضل الله، دلالات حدث ما بعد الوفاة</w:t>
      </w:r>
    </w:p>
    <w:p w:rsidR="0045224E" w:rsidRPr="0045224E" w:rsidRDefault="0045224E" w:rsidP="00206B38">
      <w:pPr>
        <w:rPr>
          <w:rtl/>
        </w:rPr>
      </w:pPr>
      <w:r w:rsidRPr="0045224E">
        <w:rPr>
          <w:rFonts w:hint="cs"/>
          <w:rtl/>
        </w:rPr>
        <w:t xml:space="preserve">ترك العلامة فضل الله إرثاً علمياً كبيراً، وكذلك قاعدةً جماهيريّة واسعة، ولاسيما في الأوساط النخبويّة، كونه مثّل لعقود منزلة الأب الروحيّ للكثير من هذه الجماعات. ولهذا يذهب فريقٌ </w:t>
      </w:r>
      <w:r w:rsidR="00206B38">
        <w:rPr>
          <w:rFonts w:hint="cs"/>
          <w:rtl/>
        </w:rPr>
        <w:t>إ</w:t>
      </w:r>
      <w:r w:rsidRPr="0045224E">
        <w:rPr>
          <w:rFonts w:hint="cs"/>
          <w:rtl/>
        </w:rPr>
        <w:t xml:space="preserve">لى القول بأنّ مشروعه هذا سوف يستمرّ ويبدي نفسه في شخصيات جديدة عاجلاً أم آجلاً. لكنْ وبالرغم من الطابع المؤسّساتي الذي تحظى به مرجعية العلامة فضل الله، قياساً بالعديد من المرجعيات الدينية في العالم العربي، إلا أنّ هناك قلقاً كبيراً يلفّ الإرث الفكريّ والمنهجيّ الذي تركه؛ فهناك مَنْ يعتقد بأنّ هذا الخطّ من الوعي الدينيّ سوف يتلاشى تدريجياً بعد رحيله؛ إذ لم يتمكّن فضل الله ـ ولو بسبب حجم الحملة الواسعة عليه ـ من توفير الحدّ الأدنى لاستمراريّة </w:t>
      </w:r>
      <w:r w:rsidRPr="0045224E">
        <w:rPr>
          <w:rFonts w:hint="cs"/>
          <w:rtl/>
        </w:rPr>
        <w:lastRenderedPageBreak/>
        <w:t>مسيرة وعي كبيرة في جيل تلامذته والمقرّبين منه. قد يكون إرثه ذا تأثير محدود زمنيّاً، لكنّه سرعان ما سينصهر في خضمّ الحالة العامّة الدينيّة، والتي يتقاسمها تيار الوعي الثوري من جهة وتيار الفهم التقليديّ المدرسيّ من جهة ثانية.</w:t>
      </w:r>
    </w:p>
    <w:p w:rsidR="0045224E" w:rsidRPr="0045224E" w:rsidRDefault="0045224E" w:rsidP="0045224E">
      <w:pPr>
        <w:rPr>
          <w:rtl/>
        </w:rPr>
      </w:pPr>
      <w:r w:rsidRPr="0045224E">
        <w:rPr>
          <w:rFonts w:hint="cs"/>
          <w:rtl/>
        </w:rPr>
        <w:t>وقد يتعزّز هذا الشعور من خلال عدم وجود مراكز دراسات كبيرة وهامّة متعدّدة لتكون إرثاً يستطيع حمل المسؤولية بعد رحيل العلاّمة الكبير، اللهمّ إلاّ بعض المراكز القليلة التي أخذت بدورها حظّاً من التهميش والحجر.</w:t>
      </w:r>
    </w:p>
    <w:p w:rsidR="0045224E" w:rsidRPr="0045224E" w:rsidRDefault="0045224E" w:rsidP="0045224E">
      <w:pPr>
        <w:rPr>
          <w:rtl/>
        </w:rPr>
      </w:pPr>
      <w:r w:rsidRPr="0045224E">
        <w:rPr>
          <w:rFonts w:hint="cs"/>
          <w:rtl/>
        </w:rPr>
        <w:t>وقد تكون الأحداث التي رافقت وتلت رحيل العالم الكبير دالّةً على شيءٍ ما، فالتيارات التقليديّة ـ ممثَّلةً برموزها ـ فضّلت مواصلة طريق الإقصاء وتجاهل الإرث الشعبيّ الذي يملكه فضل الله، فلم تُصدر حتّى بيانات نعي وبرقيّات تعزية، في إشارة واضحة إلى أنّ المطلوب هو سياسة النفي من الوجود، وعدم إعطاء أيّة شرعية في أيّة لحظة زمنية لهذا الكيان المتمثِّل بالعلاّمة فضل الله، ولهذا شكّلت مظاهر التشييع والعزاء صدمةً لهذا الفريق الذي لم يكن متوقِّعاً أن يحصل ذلك بعد كلّ هذه السنين الطويلة من الجهود الإقصائيّة المضنية ضدّ الرجل.</w:t>
      </w:r>
    </w:p>
    <w:p w:rsidR="0045224E" w:rsidRPr="0045224E" w:rsidRDefault="0045224E" w:rsidP="0045224E">
      <w:pPr>
        <w:rPr>
          <w:rtl/>
        </w:rPr>
      </w:pPr>
      <w:r w:rsidRPr="0045224E">
        <w:rPr>
          <w:rFonts w:hint="cs"/>
          <w:rtl/>
        </w:rPr>
        <w:t>بدت هذه الخطوة قاسيةً على القاعدة الجماهيريّة المدركة لتعقيدات الأمور، وهذا ما يفسّر بعض ردود الفعل العنيفة ضدّ رموز التيار التقليديّ هنا وهناك. فبالرغم من أنّ حركةً ملحوظة كانت تتَّجه لتتويج بعض المرجعيّات خَلَفاً للعلاّمة فضل الله، رغم عدم كونها جزءاً من مسيرة الفكر التصحيحيّ الذي ارتآه الراحل، ولو من وجهة نظر أنصاره، إلا أنّ رمزية ما حدث بُعَيْد وفاته صدّ قاعدةً جماهيريّة كبيرة عن التفكير في ذلك.</w:t>
      </w:r>
    </w:p>
    <w:p w:rsidR="0045224E" w:rsidRPr="0045224E" w:rsidRDefault="0045224E" w:rsidP="0045224E">
      <w:pPr>
        <w:rPr>
          <w:rtl/>
        </w:rPr>
      </w:pPr>
      <w:r w:rsidRPr="0045224E">
        <w:rPr>
          <w:rFonts w:hint="cs"/>
          <w:rtl/>
        </w:rPr>
        <w:t>على خطّ آخر، كانت الخطوة المتقدّمة التي قام بها الأمين العام لحزب الله العلاّمة</w:t>
      </w:r>
      <w:r w:rsidR="00206B38">
        <w:rPr>
          <w:rFonts w:hint="cs"/>
          <w:rtl/>
        </w:rPr>
        <w:t xml:space="preserve"> المجاهد</w:t>
      </w:r>
      <w:r w:rsidRPr="0045224E">
        <w:rPr>
          <w:rFonts w:hint="cs"/>
          <w:rtl/>
        </w:rPr>
        <w:t xml:space="preserve"> السيد حسن نصر الله</w:t>
      </w:r>
      <w:r w:rsidR="00206B38">
        <w:rPr>
          <w:rFonts w:hint="cs"/>
          <w:rtl/>
        </w:rPr>
        <w:t xml:space="preserve"> حفظه الله</w:t>
      </w:r>
      <w:r w:rsidRPr="0045224E">
        <w:rPr>
          <w:rFonts w:hint="cs"/>
          <w:rtl/>
        </w:rPr>
        <w:t>، مستبقةً الأحداث، ومدركةً بوعيٍ سياسيٍّ كبير أيضاً ـ إضافة إلى ممارسة أخلاقيّة ناضجة تقدِّر الآخرين على كلّ حال وتثمِّن تاريخهم</w:t>
      </w:r>
      <w:r w:rsidR="00206B38">
        <w:rPr>
          <w:rFonts w:hint="cs"/>
          <w:rtl/>
        </w:rPr>
        <w:t xml:space="preserve"> حتى ولو اختلفت معهم في بعض الأمور</w:t>
      </w:r>
      <w:r w:rsidRPr="0045224E">
        <w:rPr>
          <w:rFonts w:hint="cs"/>
          <w:rtl/>
        </w:rPr>
        <w:t xml:space="preserve"> ـ أنّه من الضروري فتح نافذة على الإرث الشعبيّ للعلاّمة فضل الله، وعدم معاداته أو خسارته، ولاسيما في وسط النخبة؛ لأنّ أيَّ تجاهل قاسٍ لهؤلاء الذين لا يقفون ـ بالمناسبة ـ عند الحدود اللبنانيّة من شأنه أن يولّد، في مناخ قضيّة حسّاسة كهذه، خلايا صغيرةً كثيرةً شديدة التطرّف، </w:t>
      </w:r>
      <w:r w:rsidRPr="0045224E">
        <w:rPr>
          <w:rFonts w:hint="cs"/>
          <w:rtl/>
        </w:rPr>
        <w:lastRenderedPageBreak/>
        <w:t>قد تظهر يوماً ما في نزعات تجديديّة متطرِّفة، كما حصل في أكثر من بلد إسلاميّ وعربيّ.</w:t>
      </w:r>
    </w:p>
    <w:p w:rsidR="0045224E" w:rsidRPr="0045224E" w:rsidRDefault="0045224E" w:rsidP="0045224E">
      <w:pPr>
        <w:rPr>
          <w:rtl/>
        </w:rPr>
      </w:pPr>
      <w:r w:rsidRPr="0045224E">
        <w:rPr>
          <w:rFonts w:hint="cs"/>
          <w:rtl/>
        </w:rPr>
        <w:t>كان الإدراك اللبنانيّ</w:t>
      </w:r>
      <w:r w:rsidR="00206B38">
        <w:rPr>
          <w:rFonts w:hint="cs"/>
          <w:rtl/>
        </w:rPr>
        <w:t xml:space="preserve"> (والبحريني)</w:t>
      </w:r>
      <w:r w:rsidRPr="0045224E">
        <w:rPr>
          <w:rFonts w:hint="cs"/>
          <w:rtl/>
        </w:rPr>
        <w:t xml:space="preserve"> للحدث أكثر نضجاً من الإدراك الخارجيّ، وقد كان هذا الأمر متوقَّعاً، انطلاقاً من خروج لبنان عن دائرة الضغط التي قد يقع فيها الآخرون في بعض المواقع والمناطق.</w:t>
      </w:r>
    </w:p>
    <w:p w:rsidR="0045224E" w:rsidRPr="0045224E" w:rsidRDefault="0045224E" w:rsidP="0045224E">
      <w:pPr>
        <w:rPr>
          <w:rtl/>
        </w:rPr>
      </w:pPr>
    </w:p>
    <w:p w:rsidR="0045224E" w:rsidRPr="0045224E" w:rsidRDefault="0045224E" w:rsidP="0045224E">
      <w:pPr>
        <w:pStyle w:val="Heading3"/>
        <w:rPr>
          <w:rtl/>
        </w:rPr>
      </w:pPr>
      <w:r w:rsidRPr="0045224E">
        <w:rPr>
          <w:rFonts w:hint="cs"/>
          <w:rtl/>
        </w:rPr>
        <w:t>مسيرة الإصلاح والتجديد، البحث عن المرجعية الخلف</w:t>
      </w:r>
    </w:p>
    <w:p w:rsidR="0045224E" w:rsidRPr="0045224E" w:rsidRDefault="0045224E" w:rsidP="0045224E">
      <w:pPr>
        <w:rPr>
          <w:rtl/>
        </w:rPr>
      </w:pPr>
      <w:r w:rsidRPr="0045224E">
        <w:rPr>
          <w:rFonts w:hint="cs"/>
          <w:rtl/>
        </w:rPr>
        <w:t>على خطّ ثالث، بدت القاعدة الجماهيرية المشار إليها، ووفقاً لأصول التديّن الشيعي، تبحث عن خلف مرجعيّ يمكن اللجوء إليه. وقد تعدّدت الأسماء، وخرج بعضها عن دائرة التداول، فيما دخلت أسماء جديدة تحت تأثير ما حصل عقب الوفاة. والإشكالية الثقافية التي تواجه أنموذج العلامة فضل الله في الإصلاح الدينيّ هي وجود قلق من تشكيل المرجعيّة الجديدة عاملاً ارتكاسيّاً؛ بسبب نفوذها، على هذه القاعدة، فإذا عادت بها نحو الوراء فهذا ما يشكّل ضربةً قاصمة لمشروع العلاّمة فضل الله في استمراريّته الشعبيّة. كانت هذه التجربة قد وقعت عقب وفاة الإمام الخميني، ثم بعد وفاة الشيخ الأراكي. وكان الرأي آنذاك يتَّجه نحو تكريس مرجعيّة قادرة على إخراجنا من المأزق، لا مرجعيّة قد تضعنا أمام مآزق في المستقبل، انطلاقاً من عدم وعيها لأصول خطّ الإمام الخميني. إذاً فهناك تحدٍّ كبير يواجه استمراريّة الخطّ الذي تركه فضل الله.</w:t>
      </w:r>
    </w:p>
    <w:p w:rsidR="0045224E" w:rsidRPr="0045224E" w:rsidRDefault="0045224E" w:rsidP="0045224E">
      <w:pPr>
        <w:rPr>
          <w:rtl/>
        </w:rPr>
      </w:pPr>
      <w:r w:rsidRPr="0045224E">
        <w:rPr>
          <w:rFonts w:hint="cs"/>
          <w:rtl/>
        </w:rPr>
        <w:t>هناك وجهة نظر تدعو إلى طرح مرجعيّة صغيرة في حضورها العلميّ والفكريّ والحوزويّ؛ ضماناً لاستمراريّة الخطّ، وهذا الأمر حتى لو ووجه بخروجه عن أعراف التنصيب المرجعيّ الموروثة، لكنّه لا يضرّ، فهي مشاكل آنيّة يمكن تجاوزها في المستقبل لتكريس أمرٍ واقع.</w:t>
      </w:r>
    </w:p>
    <w:p w:rsidR="0045224E" w:rsidRPr="0045224E" w:rsidRDefault="0045224E" w:rsidP="0045224E">
      <w:pPr>
        <w:rPr>
          <w:rtl/>
        </w:rPr>
      </w:pPr>
      <w:r w:rsidRPr="0045224E">
        <w:rPr>
          <w:rFonts w:hint="cs"/>
          <w:rtl/>
        </w:rPr>
        <w:t xml:space="preserve">وفي مقابل هذا الرأي قد نجد مَنْ يقول بأنّ وجهة النظر هذه ترتكب خطأً واضحاً، من جهة أنّ تحطيم قواعد التنصيب المرجعيّ أمرٌ يمكن الإمساك بخيوط البداية فيه، لكنّ نهاياته غير واضحة، وقد يؤسّس لفوضى غير خلاّقة؛ ليس ذلك لأنّ قواعد التنصيب لا عيب فيها، بل حتى لو احتوت ثغرات هنا وهناك فإنّ كسر هذا </w:t>
      </w:r>
      <w:r w:rsidRPr="0045224E">
        <w:rPr>
          <w:rFonts w:hint="cs"/>
          <w:rtl/>
        </w:rPr>
        <w:lastRenderedPageBreak/>
        <w:t>العرف، وبهذه الطريقة بالذات، قد يولّد مشاكل، فليس المهم الخروج من المأزق الآني بأيّ حلّ.</w:t>
      </w:r>
    </w:p>
    <w:p w:rsidR="0045224E" w:rsidRPr="0045224E" w:rsidRDefault="0045224E" w:rsidP="0045224E">
      <w:pPr>
        <w:rPr>
          <w:rtl/>
        </w:rPr>
      </w:pPr>
      <w:r w:rsidRPr="0045224E">
        <w:rPr>
          <w:rFonts w:hint="cs"/>
          <w:rtl/>
        </w:rPr>
        <w:t>وهناك وجهة نظر ثالثة تذهب ناحية التوجُّه إلى المرجعيّة الثورية</w:t>
      </w:r>
      <w:r w:rsidR="00206B38">
        <w:rPr>
          <w:rFonts w:hint="cs"/>
          <w:rtl/>
        </w:rPr>
        <w:t xml:space="preserve"> أو بعض رموزها على الأقلّ</w:t>
      </w:r>
      <w:r w:rsidRPr="0045224E">
        <w:rPr>
          <w:rFonts w:hint="cs"/>
          <w:rtl/>
        </w:rPr>
        <w:t>؛ كونها الأقرب والأفضل والأنضج. وإذا لم تتطابق هذه المرجعيّة مع أفكار العلامة فضل الله تماماً، وهذا حقّها كما هو حقّه، لكنّها تظلّ الأقرب إليه، حتّى على المستوى الثقافيّ والفكريّ، فضلاً عن المستوى السياسيّ والاجتماعيّ.</w:t>
      </w:r>
    </w:p>
    <w:p w:rsidR="0045224E" w:rsidRPr="0045224E" w:rsidRDefault="0045224E" w:rsidP="0045224E">
      <w:pPr>
        <w:rPr>
          <w:rtl/>
        </w:rPr>
      </w:pPr>
      <w:r w:rsidRPr="0045224E">
        <w:rPr>
          <w:rFonts w:hint="cs"/>
          <w:rtl/>
        </w:rPr>
        <w:t>ولعلّ هذا المقترح يواجه لدى بعض أنصار خطّ العلاّمة فضل الله من اللبنانيين وغيرهم بعض القلق الذي يستدعي من الطرف الآخر ملاحظته، والعمل على تجفيف منابعه، والتعامل معه بجديّة أكثر. قد يعيش بعضهم قلقاً من الموضوع من زاوية ثنائي: العربيّ؛ وغير العربي، الذي ظهرت بوادره في العقد الأخير بدرجة ساخنة جدّاً على السواء في الأوساط العربية وغيرها، وصار لدى هؤلاء صعوبة في بلورة مفهوم المرجعيّة العابرة للمناطق والبلدان، ويمثل أبويّة تتخطّى اللغات والقوميّات.</w:t>
      </w:r>
    </w:p>
    <w:p w:rsidR="0045224E" w:rsidRPr="0045224E" w:rsidRDefault="0045224E" w:rsidP="0045224E">
      <w:pPr>
        <w:rPr>
          <w:rtl/>
        </w:rPr>
      </w:pPr>
      <w:r w:rsidRPr="0045224E">
        <w:rPr>
          <w:rFonts w:hint="cs"/>
          <w:rtl/>
        </w:rPr>
        <w:t>وقد ينطلق القلق مرّةً أخرى من زاوية الجانب التواصليّ، فقد امتاز العلاّمة فضل الله ـ وهذا يسجَّل له ـ بأنّه كان مرجعيّة تواصليّة، وكان على صلة وثيقة ودائمة بالجماهير والقاعدة الشعبيّة. إنّ غياب هذا النوع من التواصل بين القاعدة والمرجع نتيجة العوائق اللغويّة والجغرافيّة وغيرها قد يسبِّب مشكلةً لدى بعضهم، وينطلق ليتحدّث عن ضرورة هذا الجانب التواصليّ في المرجعيّة؛ ليكون مرجِّحاً عنده في تفضيل مرجعٍ هنا على آخر هناك.</w:t>
      </w:r>
    </w:p>
    <w:p w:rsidR="0045224E" w:rsidRPr="0045224E" w:rsidRDefault="0045224E" w:rsidP="0045224E">
      <w:pPr>
        <w:spacing w:line="420" w:lineRule="exact"/>
        <w:rPr>
          <w:rtl/>
        </w:rPr>
      </w:pPr>
      <w:r w:rsidRPr="0045224E">
        <w:rPr>
          <w:rFonts w:hint="cs"/>
          <w:rtl/>
        </w:rPr>
        <w:t>إنّ هذه التساؤلات ـ وكلّها مشروعة تستحقّ الدرس ـ تستدعي التعامل معها بجدّيّة كبيرة، وعدم الاستهانة بالاستحقاق الجديد الذي فرضه غياب العلاّمة الراحل.</w:t>
      </w:r>
    </w:p>
    <w:p w:rsidR="0045224E" w:rsidRPr="0045224E" w:rsidRDefault="0045224E" w:rsidP="0045224E">
      <w:pPr>
        <w:rPr>
          <w:rtl/>
        </w:rPr>
      </w:pPr>
      <w:r w:rsidRPr="0045224E">
        <w:rPr>
          <w:rFonts w:hint="cs"/>
          <w:rtl/>
        </w:rPr>
        <w:t>لا أريد أن أقف كثيراً عند هذا الموضوع، رغم أنّ الكلام فيه كثير جدّاً، ويمكن الحديث عنه بتفصيلات أكبر، ولاسيما من الزوايا المحايدة؛ لأعرّج على رصد موجز للمعالم الفكريّة لتجربة العلاّمة الراحل.</w:t>
      </w:r>
    </w:p>
    <w:p w:rsidR="0045224E" w:rsidRPr="0045224E" w:rsidRDefault="0045224E" w:rsidP="0045224E">
      <w:pPr>
        <w:rPr>
          <w:rtl/>
        </w:rPr>
      </w:pPr>
    </w:p>
    <w:p w:rsidR="0045224E" w:rsidRPr="0045224E" w:rsidRDefault="008A0511" w:rsidP="0045224E">
      <w:pPr>
        <w:pStyle w:val="Heading3"/>
        <w:rPr>
          <w:rtl/>
        </w:rPr>
      </w:pPr>
      <w:r>
        <w:rPr>
          <w:rFonts w:hint="cs"/>
          <w:rtl/>
        </w:rPr>
        <w:t>2ـ المعالم الفكرية العامّ</w:t>
      </w:r>
      <w:r w:rsidR="0045224E" w:rsidRPr="0045224E">
        <w:rPr>
          <w:rFonts w:hint="cs"/>
          <w:rtl/>
        </w:rPr>
        <w:t>ة لمدرسة العلامة فضل الله</w:t>
      </w:r>
    </w:p>
    <w:p w:rsidR="0045224E" w:rsidRPr="0045224E" w:rsidRDefault="0045224E" w:rsidP="0045224E">
      <w:pPr>
        <w:rPr>
          <w:rtl/>
        </w:rPr>
      </w:pPr>
      <w:r w:rsidRPr="0045224E">
        <w:rPr>
          <w:rFonts w:hint="cs"/>
          <w:rtl/>
        </w:rPr>
        <w:t xml:space="preserve">يبدو من الواضح أنّ الأنموذج الفكريّ الذي قدّمه العلاّمة فضل الله يتمتَّع </w:t>
      </w:r>
      <w:r w:rsidRPr="0045224E">
        <w:rPr>
          <w:rFonts w:hint="cs"/>
          <w:rtl/>
        </w:rPr>
        <w:lastRenderedPageBreak/>
        <w:t>بسمات خاصّة لا يشترك معه في بعضها سوى عددٍ محدود من الفقهاء والمفكّرين النهضويين في الأمّة. ويمكن أن أقف هنا عند بعض الإشارات المتَّصلة بهذا الموضوع:</w:t>
      </w:r>
    </w:p>
    <w:p w:rsidR="0045224E" w:rsidRPr="0045224E" w:rsidRDefault="0045224E" w:rsidP="0045224E">
      <w:pPr>
        <w:rPr>
          <w:rtl/>
        </w:rPr>
      </w:pPr>
    </w:p>
    <w:p w:rsidR="0045224E" w:rsidRPr="0045224E" w:rsidRDefault="0045224E" w:rsidP="0045224E">
      <w:pPr>
        <w:pStyle w:val="Heading3"/>
        <w:rPr>
          <w:rtl/>
        </w:rPr>
      </w:pPr>
      <w:r w:rsidRPr="0045224E">
        <w:rPr>
          <w:rFonts w:hint="cs"/>
          <w:rtl/>
        </w:rPr>
        <w:t>1ـ 2ـ الإشراف والجامعية</w:t>
      </w:r>
    </w:p>
    <w:p w:rsidR="0045224E" w:rsidRPr="0045224E" w:rsidRDefault="0045224E" w:rsidP="0045224E">
      <w:pPr>
        <w:rPr>
          <w:rtl/>
        </w:rPr>
      </w:pPr>
      <w:r w:rsidRPr="0045224E">
        <w:rPr>
          <w:rFonts w:hint="cs"/>
          <w:rtl/>
        </w:rPr>
        <w:t xml:space="preserve">يبدو من مراجعة نتاج العلاّمة فضل الله أنّه كان رجلاً جامعاً إلى حدٍّ كبير. فقد اشتغل في المجال الأدبيّ والشعريّ، وكانت له مساهماته في هذا المجال، بل عرف تفسيره </w:t>
      </w:r>
      <w:r w:rsidRPr="0045224E">
        <w:rPr>
          <w:rFonts w:hint="cs"/>
        </w:rPr>
        <w:sym w:font="Roumouz" w:char="F06D"/>
      </w:r>
      <w:r w:rsidRPr="0045224E">
        <w:rPr>
          <w:rFonts w:hint="cs"/>
          <w:rtl/>
        </w:rPr>
        <w:t>من وحي القرآن</w:t>
      </w:r>
      <w:r w:rsidRPr="0045224E">
        <w:rPr>
          <w:rFonts w:hint="cs"/>
        </w:rPr>
        <w:sym w:font="Roumouz" w:char="F06E"/>
      </w:r>
      <w:r w:rsidRPr="0045224E">
        <w:rPr>
          <w:rFonts w:hint="cs"/>
          <w:rtl/>
        </w:rPr>
        <w:t xml:space="preserve"> حضوراً جادّاً للجانب الأدبيّ والبلاغيّ في فهم النصّ القرآنيّ وعرض تفسيره.</w:t>
      </w:r>
    </w:p>
    <w:p w:rsidR="0045224E" w:rsidRPr="0045224E" w:rsidRDefault="0045224E" w:rsidP="0045224E">
      <w:pPr>
        <w:rPr>
          <w:rtl/>
        </w:rPr>
      </w:pPr>
      <w:r w:rsidRPr="0045224E">
        <w:rPr>
          <w:rFonts w:hint="cs"/>
          <w:rtl/>
        </w:rPr>
        <w:t xml:space="preserve">ومن اللغة إلى التفسير، حيث ترك العلامة فضل الله تفسيراً قرآنيّاً تشرف طبعته الأخيرة المزمع نشرها على ثلاثين مجلّداً كما سمعنا، ويمكن القول بحقّ: إنه كان مفسِّراً جديراً </w:t>
      </w:r>
      <w:r w:rsidR="008A0511">
        <w:rPr>
          <w:rFonts w:hint="cs"/>
          <w:rtl/>
        </w:rPr>
        <w:t>لل</w:t>
      </w:r>
      <w:r w:rsidRPr="0045224E">
        <w:rPr>
          <w:rFonts w:hint="cs"/>
          <w:rtl/>
        </w:rPr>
        <w:t>لكتاب الكريم.</w:t>
      </w:r>
    </w:p>
    <w:p w:rsidR="0045224E" w:rsidRPr="0045224E" w:rsidRDefault="0045224E" w:rsidP="0045224E">
      <w:pPr>
        <w:rPr>
          <w:rtl/>
        </w:rPr>
      </w:pPr>
      <w:r w:rsidRPr="0045224E">
        <w:rPr>
          <w:rFonts w:hint="cs"/>
          <w:rtl/>
        </w:rPr>
        <w:t>ومن التفسير إلى الفقه والعلوم الشرعية، كانت للعلامة فضل الله اجتهاداته الخاصّة، حيث ترك ما يقرب أو يزيد عن خمسة وعشرين مجلَّداً ـ في الحدّ المطبوع حتّى الآن ـ في فقه الحجّ والقضاء والوصايا والمواريث والنكاح والرضاع والأطعمة والأشربة والجهاد والإجارة والنذر والعهد واليمين و... لتتَّصل دراساته هذه إلى جانب دراساته التفسيريّة بمجال علمَي الحديث والرجال والنقد السنديّ والمتنيّ والصدوريّ والتاريخيّ.</w:t>
      </w:r>
    </w:p>
    <w:p w:rsidR="0045224E" w:rsidRPr="0045224E" w:rsidRDefault="0045224E" w:rsidP="0045224E">
      <w:pPr>
        <w:rPr>
          <w:rtl/>
        </w:rPr>
      </w:pPr>
      <w:r w:rsidRPr="0045224E">
        <w:rPr>
          <w:rFonts w:hint="cs"/>
          <w:rtl/>
        </w:rPr>
        <w:t>وفي سياق التاريخ، ورغم أنه لم يترك أثراً خالصاً في هذا المجال، إلا أنّ قراءاته ذات الطابع النقديّ والتحليليّ كانت باديةً وواضحة. وإذا أخذنا السيرة جزءاً من التاريخ فقد كانت له قراءاته المعروفة في تحليل سيرة المعصومين تحليلاً موسَّعاً، كما هو موجود في ثنايا مختلف كتبه ودراساته.</w:t>
      </w:r>
    </w:p>
    <w:p w:rsidR="0045224E" w:rsidRPr="0045224E" w:rsidRDefault="0045224E" w:rsidP="0045224E">
      <w:pPr>
        <w:rPr>
          <w:rtl/>
        </w:rPr>
      </w:pPr>
      <w:r w:rsidRPr="0045224E">
        <w:rPr>
          <w:rFonts w:hint="cs"/>
          <w:rtl/>
        </w:rPr>
        <w:t xml:space="preserve">وبتخطّي الجانب العلميّ الخالص إلى الجانب الثقافيّ، يعرف الجميع أنّ هذا الرجل يشكِّل واحداً من ألمع الفقهاء المثقَّفين في تاريخنا المعاصر، إنّه رجل الانفتاح والوسطيّة والثقافة والحضور والحوار والعالميّة والسياسة والاجتماع، وهو الفقيه النادر ـ بحقّ ـ الذي عاش مع الناس، وسمعوه، وأنصتوا إليه، وتفاعل معهم، وكانت له مؤسَّساته الخيريّة التي لم نشهد فقيهاً أو مرجعاً قام بمثلها، إلا ما شذّ وندر، يعرف </w:t>
      </w:r>
      <w:r w:rsidRPr="0045224E">
        <w:rPr>
          <w:rFonts w:hint="cs"/>
          <w:rtl/>
        </w:rPr>
        <w:lastRenderedPageBreak/>
        <w:t>ذلك ـ في ما أظنّ ـ الموافق والمخالف.</w:t>
      </w:r>
    </w:p>
    <w:p w:rsidR="0045224E" w:rsidRPr="0045224E" w:rsidRDefault="0045224E" w:rsidP="00354EEC">
      <w:pPr>
        <w:rPr>
          <w:rtl/>
        </w:rPr>
      </w:pPr>
      <w:r w:rsidRPr="0045224E">
        <w:rPr>
          <w:rFonts w:hint="cs"/>
          <w:rtl/>
        </w:rPr>
        <w:t>هذه الجامعية</w:t>
      </w:r>
      <w:r w:rsidR="00206B38">
        <w:rPr>
          <w:rFonts w:hint="cs"/>
          <w:rtl/>
        </w:rPr>
        <w:t xml:space="preserve"> ـ وإن ا</w:t>
      </w:r>
      <w:r w:rsidR="00354EEC">
        <w:rPr>
          <w:rFonts w:hint="cs"/>
          <w:rtl/>
        </w:rPr>
        <w:t>خ</w:t>
      </w:r>
      <w:r w:rsidR="00206B38">
        <w:rPr>
          <w:rFonts w:hint="cs"/>
          <w:rtl/>
        </w:rPr>
        <w:t>ترقت في بعض الاختصاصات كالفلسفة و... ـ</w:t>
      </w:r>
      <w:r w:rsidRPr="0045224E">
        <w:rPr>
          <w:rFonts w:hint="cs"/>
          <w:rtl/>
        </w:rPr>
        <w:t xml:space="preserve"> من العلم إلى الدين إلى الثقافة إلى الاجتماع إلى السياسة إلى الإعلام إلى النشاط الدعوي والخيري إلى تربية أجيال من العاملين في الخطّ الإسلامي، سمةٌ تستحقّ الوقوف عندها لرفع سقف المطالبة بتحسين ظروف المرجعية في عصرنا، فقد كان هذا الرجل حجّةً على غيره في هذا المجال، وأثبت ـ كما أثبتت شخصيات أُخَر من قبل ـ كالسيد الخميني والسيد الصدر والسيد الشيرازي و.. ـ أنه يمكن فعل شيء، ويمكن تحقيق شيء، ويمكن نحت نماذج ممتازة.</w:t>
      </w:r>
    </w:p>
    <w:p w:rsidR="0045224E" w:rsidRPr="0045224E" w:rsidRDefault="0045224E" w:rsidP="00354EEC">
      <w:pPr>
        <w:rPr>
          <w:rtl/>
        </w:rPr>
      </w:pPr>
      <w:r w:rsidRPr="0045224E">
        <w:rPr>
          <w:rFonts w:hint="cs"/>
          <w:rtl/>
        </w:rPr>
        <w:t xml:space="preserve">هل يجوز يا تُرى </w:t>
      </w:r>
      <w:r w:rsidR="00206B38">
        <w:rPr>
          <w:rFonts w:hint="cs"/>
          <w:rtl/>
        </w:rPr>
        <w:t>في عصر المعلوماتية والاتصال، و</w:t>
      </w:r>
      <w:r w:rsidRPr="0045224E">
        <w:rPr>
          <w:rFonts w:hint="cs"/>
          <w:rtl/>
        </w:rPr>
        <w:t>بعد تجارب هؤلاء العلماء الكبار</w:t>
      </w:r>
      <w:r w:rsidR="00354EEC">
        <w:rPr>
          <w:rFonts w:hint="cs"/>
          <w:rtl/>
        </w:rPr>
        <w:t xml:space="preserve">، </w:t>
      </w:r>
      <w:r w:rsidRPr="0045224E">
        <w:rPr>
          <w:rFonts w:hint="cs"/>
          <w:rtl/>
        </w:rPr>
        <w:t>أن يرضى الشباب المسلم بوصاية شخصيّات نجلّها ونحترمها، لكنّها ليست حاضرة في حياتهم، في الوقت الذي تطرح المقولات الدينيّة التي تجعل لهؤلاء الولاية على كلّ تفاصيل حياة هذا الشابّ المسلم أو ذاك؟! كيف يمكن أن نعرض وجهة نظرنا هذه بصدق وإخلاص ثمّ لا يراها إخواننا في الله تهجُّماً على المناصب الدينية؟! أليس من حقّ كلّ مسلم أن تكون مرجعيّته العليا في قضايا الدين ذات حضور وفاعليّة، وإطلالة وجاذبيّة، ونشاط وحيوية، وممارسة وعيش؛ ليفتخر بها أمام أتباع الأديان والمذاهب الأخرى؟! ألا يحقّ له أن يرى مرجعيّته ـ كما كان يراها في العلاّمة فضل الله، وما زال يراها في بعض الشخصيات القليلة اليوم</w:t>
      </w:r>
      <w:r w:rsidR="00206B38">
        <w:rPr>
          <w:rFonts w:hint="cs"/>
          <w:rtl/>
        </w:rPr>
        <w:t>، من أمثال</w:t>
      </w:r>
      <w:r w:rsidR="00354EEC">
        <w:rPr>
          <w:rFonts w:hint="cs"/>
          <w:rtl/>
        </w:rPr>
        <w:t>:</w:t>
      </w:r>
      <w:r w:rsidR="00206B38">
        <w:rPr>
          <w:rFonts w:hint="cs"/>
          <w:rtl/>
        </w:rPr>
        <w:t xml:space="preserve"> السيد الخامنئي والسيد المدرّسي</w:t>
      </w:r>
      <w:r w:rsidRPr="0045224E">
        <w:rPr>
          <w:rFonts w:hint="cs"/>
          <w:rtl/>
        </w:rPr>
        <w:t xml:space="preserve"> ـ تحضر في أروقة الجامعات، ومحاريب المساجد، وفوق أعمدة المنابر، ومن على شاشات التلفزة و..، لتنطق بوضوح وجرأة، بدل أن يعيش ملايين المسلمين لم يسمعوا يوماً واحداً ـ إلاّ القليل منهم ـ صوتَ مرجعهم؟! هل هذه جرأة؟! هل هذه شطحة؟! هل هذا تطاول؟! أم مطالبة بأبسط الحقوق في مقابل تقديم الواجب بالانقياد لفكر هذا المرجع ونتائجه العلميّة، كما تستدعيه مقولة المرجعيّة والتقليد.</w:t>
      </w:r>
    </w:p>
    <w:p w:rsidR="0045224E" w:rsidRPr="0045224E" w:rsidRDefault="0045224E" w:rsidP="0045224E">
      <w:pPr>
        <w:rPr>
          <w:rtl/>
        </w:rPr>
      </w:pPr>
    </w:p>
    <w:p w:rsidR="0045224E" w:rsidRPr="0045224E" w:rsidRDefault="0045224E" w:rsidP="0045224E">
      <w:pPr>
        <w:jc w:val="right"/>
        <w:rPr>
          <w:b/>
          <w:bCs/>
          <w:rtl/>
        </w:rPr>
      </w:pPr>
      <w:r w:rsidRPr="0045224E">
        <w:rPr>
          <w:rFonts w:hint="cs"/>
          <w:b/>
          <w:bCs/>
          <w:rtl/>
        </w:rPr>
        <w:t>ـ يتبع ـ</w:t>
      </w:r>
    </w:p>
    <w:p w:rsidR="0045224E" w:rsidRPr="0045224E" w:rsidRDefault="0045224E" w:rsidP="0045224E"/>
    <w:p w:rsidR="0045224E" w:rsidRDefault="0045224E" w:rsidP="0045224E">
      <w:pPr>
        <w:rPr>
          <w:rtl/>
        </w:rPr>
        <w:sectPr w:rsidR="0045224E" w:rsidSect="00172364">
          <w:headerReference w:type="even" r:id="rId20"/>
          <w:headerReference w:type="default" r:id="rId21"/>
          <w:footerReference w:type="even" r:id="rId22"/>
          <w:footerReference w:type="default" r:id="rId23"/>
          <w:headerReference w:type="first" r:id="rId24"/>
          <w:footerReference w:type="first" r:id="rId25"/>
          <w:endnotePr>
            <w:numFmt w:val="decimal"/>
            <w:numRestart w:val="eachSect"/>
          </w:endnotePr>
          <w:type w:val="continuous"/>
          <w:pgSz w:w="11907" w:h="16840" w:code="9"/>
          <w:pgMar w:top="2637" w:right="2438" w:bottom="3686" w:left="2438" w:header="2268" w:footer="3119" w:gutter="0"/>
          <w:cols w:space="720"/>
          <w:titlePg/>
          <w:docGrid w:linePitch="360"/>
        </w:sectPr>
      </w:pPr>
    </w:p>
    <w:p w:rsidR="0045224E" w:rsidRDefault="0045224E" w:rsidP="0045224E"/>
    <w:p w:rsidR="00D35ED9" w:rsidRDefault="00D35ED9" w:rsidP="0045224E">
      <w:pPr>
        <w:rPr>
          <w:rtl/>
        </w:rPr>
        <w:sectPr w:rsidR="00D35ED9" w:rsidSect="00172364">
          <w:headerReference w:type="default" r:id="rId26"/>
          <w:endnotePr>
            <w:numFmt w:val="decimal"/>
            <w:numRestart w:val="eachSect"/>
          </w:endnotePr>
          <w:type w:val="continuous"/>
          <w:pgSz w:w="11907" w:h="16840" w:code="9"/>
          <w:pgMar w:top="2637" w:right="2438" w:bottom="3686" w:left="2438" w:header="2268" w:footer="3119" w:gutter="0"/>
          <w:cols w:space="720"/>
          <w:titlePg/>
          <w:docGrid w:linePitch="360"/>
        </w:sectPr>
      </w:pPr>
    </w:p>
    <w:p w:rsidR="0045224E" w:rsidRDefault="0045224E" w:rsidP="0045224E">
      <w:pPr>
        <w:rPr>
          <w:rtl/>
        </w:rPr>
      </w:pPr>
    </w:p>
    <w:p w:rsidR="00206B38" w:rsidRDefault="00206B38" w:rsidP="00354EEC">
      <w:pPr>
        <w:spacing w:line="300" w:lineRule="exact"/>
      </w:pPr>
    </w:p>
    <w:p w:rsidR="003878B2" w:rsidRPr="00206B38" w:rsidRDefault="003878B2" w:rsidP="00206B38">
      <w:pPr>
        <w:pStyle w:val="Heading1"/>
        <w:rPr>
          <w:rStyle w:val="Strong"/>
          <w:sz w:val="22"/>
          <w:szCs w:val="25"/>
          <w:rtl/>
        </w:rPr>
      </w:pPr>
      <w:bookmarkStart w:id="4" w:name="_Toc295112194"/>
      <w:r w:rsidRPr="00206B38">
        <w:rPr>
          <w:sz w:val="28"/>
          <w:szCs w:val="44"/>
          <w:rtl/>
        </w:rPr>
        <w:t xml:space="preserve">مرجعية القرآن في الاستنباط الفقهي </w:t>
      </w:r>
      <w:r w:rsidR="00206B38" w:rsidRPr="00206B38">
        <w:rPr>
          <w:rFonts w:hint="cs"/>
          <w:sz w:val="28"/>
          <w:szCs w:val="44"/>
          <w:rtl/>
        </w:rPr>
        <w:t>عند العلاّمة فضل الله</w:t>
      </w:r>
      <w:bookmarkEnd w:id="4"/>
    </w:p>
    <w:p w:rsidR="003878B2" w:rsidRPr="003878B2" w:rsidRDefault="00354EEC" w:rsidP="00354EEC">
      <w:pPr>
        <w:pStyle w:val="NoSpace"/>
        <w:tabs>
          <w:tab w:val="left" w:pos="5019"/>
        </w:tabs>
        <w:spacing w:line="120" w:lineRule="auto"/>
        <w:rPr>
          <w:rtl/>
        </w:rPr>
      </w:pPr>
      <w:r>
        <w:rPr>
          <w:rtl/>
        </w:rPr>
        <w:tab/>
      </w:r>
    </w:p>
    <w:p w:rsidR="003878B2" w:rsidRPr="003878B2" w:rsidRDefault="00A96E62" w:rsidP="003878B2">
      <w:pPr>
        <w:pStyle w:val="Author"/>
        <w:rPr>
          <w:rtl/>
        </w:rPr>
      </w:pPr>
      <w:bookmarkStart w:id="5" w:name="_Toc295112195"/>
      <w:r>
        <w:rPr>
          <w:rtl/>
        </w:rPr>
        <w:t>الشيخ علي حسن غلوم علي</w:t>
      </w:r>
      <w:r w:rsidR="00206B38" w:rsidRPr="00973B5A">
        <w:rPr>
          <w:rFonts w:cs="Taher"/>
          <w:sz w:val="30"/>
          <w:vertAlign w:val="superscript"/>
          <w:rtl/>
        </w:rPr>
        <w:t>(</w:t>
      </w:r>
      <w:r w:rsidR="00206B38" w:rsidRPr="00973B5A">
        <w:rPr>
          <w:rFonts w:cs="Taher"/>
          <w:sz w:val="30"/>
          <w:vertAlign w:val="superscript"/>
          <w:rtl/>
        </w:rPr>
        <w:footnoteReference w:customMarkFollows="1" w:id="1"/>
        <w:t>*)</w:t>
      </w:r>
      <w:bookmarkEnd w:id="5"/>
    </w:p>
    <w:p w:rsidR="003878B2" w:rsidRPr="003878B2" w:rsidRDefault="003878B2" w:rsidP="003878B2">
      <w:pPr>
        <w:pStyle w:val="NoSpace"/>
        <w:rPr>
          <w:rtl/>
        </w:rPr>
      </w:pPr>
    </w:p>
    <w:p w:rsidR="00354EEC" w:rsidRDefault="00354EEC" w:rsidP="00354EEC">
      <w:pPr>
        <w:pStyle w:val="Heading3"/>
        <w:rPr>
          <w:rtl/>
        </w:rPr>
      </w:pPr>
      <w:r>
        <w:rPr>
          <w:rFonts w:hint="cs"/>
          <w:rtl/>
        </w:rPr>
        <w:t>مقدمة</w:t>
      </w:r>
    </w:p>
    <w:p w:rsidR="003878B2" w:rsidRDefault="003878B2" w:rsidP="003878B2">
      <w:pPr>
        <w:rPr>
          <w:rtl/>
        </w:rPr>
      </w:pPr>
      <w:r w:rsidRPr="003878B2">
        <w:rPr>
          <w:rtl/>
        </w:rPr>
        <w:t>التجديد في حركة الاجتهاد من خلال آلياته وإعادة قراءة مصادره ضرورة ملح</w:t>
      </w:r>
      <w:r w:rsidR="00206B38">
        <w:rPr>
          <w:rFonts w:hint="cs"/>
          <w:rtl/>
        </w:rPr>
        <w:t>ّ</w:t>
      </w:r>
      <w:r w:rsidRPr="003878B2">
        <w:rPr>
          <w:rtl/>
        </w:rPr>
        <w:t>ة</w:t>
      </w:r>
      <w:r w:rsidR="003C2563">
        <w:rPr>
          <w:rtl/>
        </w:rPr>
        <w:t xml:space="preserve">، </w:t>
      </w:r>
      <w:r w:rsidRPr="003878B2">
        <w:rPr>
          <w:rtl/>
        </w:rPr>
        <w:t>بل واقع يفرضه طبيعة مفهوم الاجتهاد الذي تدخل فيه الطبيعة البشرية</w:t>
      </w:r>
      <w:r w:rsidR="00206B38">
        <w:rPr>
          <w:rFonts w:hint="cs"/>
          <w:rtl/>
        </w:rPr>
        <w:t>،</w:t>
      </w:r>
      <w:r w:rsidRPr="003878B2">
        <w:rPr>
          <w:rtl/>
        </w:rPr>
        <w:t xml:space="preserve"> الطامحة نحو التكامل</w:t>
      </w:r>
      <w:r w:rsidR="00206B38">
        <w:rPr>
          <w:rFonts w:hint="cs"/>
          <w:rtl/>
        </w:rPr>
        <w:t>،</w:t>
      </w:r>
      <w:r w:rsidRPr="003878B2">
        <w:rPr>
          <w:rtl/>
        </w:rPr>
        <w:t xml:space="preserve"> والقاصرة عن بلوغ الهدف بخطوة واحدة حاسمة. هذه الحركة التي تعمل على قراءة الفقه الإسلامي في ثوابته ومبادئه وغاياته ونصوصه وقواعده وآلياته</w:t>
      </w:r>
      <w:r w:rsidR="003C2563">
        <w:rPr>
          <w:rtl/>
        </w:rPr>
        <w:t xml:space="preserve">، </w:t>
      </w:r>
      <w:r w:rsidRPr="003878B2">
        <w:rPr>
          <w:rtl/>
        </w:rPr>
        <w:t>ومن خلال ما تفرضه تبد</w:t>
      </w:r>
      <w:r w:rsidR="00B47695">
        <w:rPr>
          <w:rFonts w:hint="cs"/>
          <w:rtl/>
        </w:rPr>
        <w:t>ُّ</w:t>
      </w:r>
      <w:r w:rsidRPr="003878B2">
        <w:rPr>
          <w:rtl/>
        </w:rPr>
        <w:t>لات الزمان والمكان والظروف المتغيرة والمعطيات العلمية المتجددة</w:t>
      </w:r>
      <w:r w:rsidR="003C2563">
        <w:rPr>
          <w:rtl/>
        </w:rPr>
        <w:t xml:space="preserve">، </w:t>
      </w:r>
      <w:r w:rsidRPr="003878B2">
        <w:rPr>
          <w:rtl/>
        </w:rPr>
        <w:t>لتقوم عندئذ بتقديم الحلول الشرعية العملية دون المساس بالأصالة.</w:t>
      </w:r>
    </w:p>
    <w:p w:rsidR="003878B2" w:rsidRDefault="003878B2" w:rsidP="003878B2">
      <w:pPr>
        <w:pStyle w:val="NoSpace"/>
        <w:rPr>
          <w:rtl/>
        </w:rPr>
      </w:pPr>
    </w:p>
    <w:p w:rsidR="003878B2" w:rsidRPr="003878B2" w:rsidRDefault="003878B2" w:rsidP="00B47695">
      <w:pPr>
        <w:pStyle w:val="Heading3"/>
        <w:spacing w:line="400" w:lineRule="exact"/>
        <w:rPr>
          <w:rtl/>
        </w:rPr>
      </w:pPr>
      <w:r w:rsidRPr="003878B2">
        <w:rPr>
          <w:rtl/>
        </w:rPr>
        <w:t>المنهج الف</w:t>
      </w:r>
      <w:r w:rsidR="00A96E62">
        <w:rPr>
          <w:rtl/>
        </w:rPr>
        <w:t>قهي التجديدي عند ال</w:t>
      </w:r>
      <w:r w:rsidR="00B47695">
        <w:rPr>
          <w:rFonts w:hint="cs"/>
          <w:rtl/>
        </w:rPr>
        <w:t>مرجع</w:t>
      </w:r>
      <w:r w:rsidR="00A96E62">
        <w:rPr>
          <w:rtl/>
        </w:rPr>
        <w:t xml:space="preserve"> فضل الله</w:t>
      </w:r>
    </w:p>
    <w:p w:rsidR="003878B2" w:rsidRPr="003878B2" w:rsidRDefault="003C2563" w:rsidP="00A96E62">
      <w:pPr>
        <w:rPr>
          <w:rtl/>
        </w:rPr>
      </w:pPr>
      <w:r>
        <w:rPr>
          <w:rtl/>
        </w:rPr>
        <w:t xml:space="preserve"> </w:t>
      </w:r>
      <w:r w:rsidR="003878B2" w:rsidRPr="003878B2">
        <w:rPr>
          <w:rtl/>
        </w:rPr>
        <w:t xml:space="preserve"> وقد امتازت المدرسة الفقه</w:t>
      </w:r>
      <w:r w:rsidR="00A96E62">
        <w:rPr>
          <w:rtl/>
        </w:rPr>
        <w:t>ية للمرجع الراحل</w:t>
      </w:r>
      <w:r w:rsidR="003878B2" w:rsidRPr="003878B2">
        <w:rPr>
          <w:rtl/>
        </w:rPr>
        <w:t xml:space="preserve"> </w:t>
      </w:r>
      <w:r w:rsidR="00A96E62">
        <w:rPr>
          <w:rtl/>
        </w:rPr>
        <w:t>السيد محمد حسين فضل الله</w:t>
      </w:r>
      <w:r w:rsidR="00A96E62" w:rsidRPr="00351681">
        <w:rPr>
          <w:rFonts w:ascii="Mosawi" w:eastAsia="Times New Roman" w:hAnsi="Mosawi" w:cs="Mosawi"/>
          <w:spacing w:val="-4"/>
          <w:sz w:val="26"/>
          <w:rtl/>
          <w:lang w:eastAsia="ar-SA"/>
        </w:rPr>
        <w:t>&amp;</w:t>
      </w:r>
      <w:r w:rsidR="003878B2" w:rsidRPr="003878B2">
        <w:rPr>
          <w:rtl/>
        </w:rPr>
        <w:t xml:space="preserve"> بحركة تجديدية واضحة</w:t>
      </w:r>
      <w:r w:rsidR="00A96E62">
        <w:rPr>
          <w:rtl/>
        </w:rPr>
        <w:t>،</w:t>
      </w:r>
      <w:r w:rsidR="003878B2" w:rsidRPr="003878B2">
        <w:rPr>
          <w:rtl/>
        </w:rPr>
        <w:t xml:space="preserve"> قدّم من خلالها فتاواه وآراءه الفقهية دون تحر</w:t>
      </w:r>
      <w:r w:rsidR="00B47695">
        <w:rPr>
          <w:rFonts w:hint="cs"/>
          <w:rtl/>
        </w:rPr>
        <w:t>ُّ</w:t>
      </w:r>
      <w:r w:rsidR="003878B2" w:rsidRPr="003878B2">
        <w:rPr>
          <w:rtl/>
        </w:rPr>
        <w:t>ج من مخالفة الأشهر والمشهور</w:t>
      </w:r>
      <w:r w:rsidR="00A96E62">
        <w:rPr>
          <w:rtl/>
        </w:rPr>
        <w:t>،</w:t>
      </w:r>
      <w:r w:rsidR="003878B2" w:rsidRPr="003878B2">
        <w:rPr>
          <w:rtl/>
        </w:rPr>
        <w:t xml:space="preserve"> بل وحتى الإجماع</w:t>
      </w:r>
      <w:r w:rsidR="00A96E62">
        <w:rPr>
          <w:rtl/>
        </w:rPr>
        <w:t>،</w:t>
      </w:r>
      <w:r w:rsidR="003878B2" w:rsidRPr="003878B2">
        <w:rPr>
          <w:rtl/>
        </w:rPr>
        <w:t xml:space="preserve"> الذي لا يمث</w:t>
      </w:r>
      <w:r w:rsidR="00B47695">
        <w:rPr>
          <w:rFonts w:hint="cs"/>
          <w:rtl/>
        </w:rPr>
        <w:t>ِّ</w:t>
      </w:r>
      <w:r w:rsidR="003878B2" w:rsidRPr="003878B2">
        <w:rPr>
          <w:rtl/>
        </w:rPr>
        <w:t xml:space="preserve">ل </w:t>
      </w:r>
      <w:r w:rsidR="00C67619">
        <w:rPr>
          <w:rtl/>
        </w:rPr>
        <w:t xml:space="preserve">ـ </w:t>
      </w:r>
      <w:r w:rsidR="003878B2" w:rsidRPr="003878B2">
        <w:rPr>
          <w:rtl/>
        </w:rPr>
        <w:t xml:space="preserve">عنده </w:t>
      </w:r>
      <w:r w:rsidR="00C67619">
        <w:rPr>
          <w:rtl/>
        </w:rPr>
        <w:t xml:space="preserve">ـ </w:t>
      </w:r>
      <w:r w:rsidR="003878B2" w:rsidRPr="003878B2">
        <w:rPr>
          <w:rtl/>
        </w:rPr>
        <w:t>الحجية إن لم يكن كاشفاً عن قول المعصوم</w:t>
      </w:r>
      <w:r w:rsidR="00A96E62" w:rsidRPr="00A96E62">
        <w:rPr>
          <w:rFonts w:ascii="Mosawi" w:hAnsi="Mosawi" w:cs="Mosawi"/>
          <w:rtl/>
        </w:rPr>
        <w:t>×</w:t>
      </w:r>
      <w:r w:rsidR="003878B2" w:rsidRPr="003878B2">
        <w:rPr>
          <w:rtl/>
        </w:rPr>
        <w:t xml:space="preserve"> أو فعله أو تقريره</w:t>
      </w:r>
      <w:r>
        <w:rPr>
          <w:rtl/>
        </w:rPr>
        <w:t xml:space="preserve">، </w:t>
      </w:r>
      <w:r w:rsidR="003878B2" w:rsidRPr="003878B2">
        <w:rPr>
          <w:rtl/>
        </w:rPr>
        <w:t xml:space="preserve">وقد لا يتسنَّى </w:t>
      </w:r>
      <w:r w:rsidR="00C67619">
        <w:rPr>
          <w:rtl/>
        </w:rPr>
        <w:t xml:space="preserve">ـ </w:t>
      </w:r>
      <w:r w:rsidR="00A96E62">
        <w:rPr>
          <w:rtl/>
        </w:rPr>
        <w:t>حسب رأيه</w:t>
      </w:r>
      <w:r w:rsidR="003878B2" w:rsidRPr="003878B2">
        <w:rPr>
          <w:rtl/>
        </w:rPr>
        <w:t xml:space="preserve"> </w:t>
      </w:r>
      <w:r w:rsidR="00C67619">
        <w:rPr>
          <w:rtl/>
        </w:rPr>
        <w:t xml:space="preserve">ـ </w:t>
      </w:r>
      <w:r w:rsidR="003878B2" w:rsidRPr="003878B2">
        <w:rPr>
          <w:rtl/>
        </w:rPr>
        <w:t xml:space="preserve">إحراز هذه الكاشفية في جملة كثيرة من الإجماعات المدَّعاة في الموارد الفقهية المختلفة. كل ذلك أثار ضد المرجع الراحل موجة من الانتقادات </w:t>
      </w:r>
      <w:r w:rsidR="00C67619">
        <w:rPr>
          <w:rtl/>
        </w:rPr>
        <w:t xml:space="preserve">ـ </w:t>
      </w:r>
      <w:r w:rsidR="003878B2" w:rsidRPr="003878B2">
        <w:rPr>
          <w:rtl/>
        </w:rPr>
        <w:t xml:space="preserve">غير العلمية في أغلب الأحيان </w:t>
      </w:r>
      <w:r w:rsidR="00C67619">
        <w:rPr>
          <w:rtl/>
        </w:rPr>
        <w:t>ـ</w:t>
      </w:r>
      <w:r w:rsidR="00A96E62">
        <w:rPr>
          <w:rtl/>
        </w:rPr>
        <w:t>،</w:t>
      </w:r>
      <w:r w:rsidR="00C67619">
        <w:rPr>
          <w:rtl/>
        </w:rPr>
        <w:t xml:space="preserve"> </w:t>
      </w:r>
      <w:r w:rsidR="003878B2" w:rsidRPr="003878B2">
        <w:rPr>
          <w:rtl/>
        </w:rPr>
        <w:t>إلا أن ذلك لم ي</w:t>
      </w:r>
      <w:r w:rsidR="00A96E62">
        <w:rPr>
          <w:rtl/>
        </w:rPr>
        <w:t>ُ</w:t>
      </w:r>
      <w:r w:rsidR="003878B2" w:rsidRPr="003878B2">
        <w:rPr>
          <w:rtl/>
        </w:rPr>
        <w:t>ث</w:t>
      </w:r>
      <w:r w:rsidR="00A96E62">
        <w:rPr>
          <w:rtl/>
        </w:rPr>
        <w:t>ْ</w:t>
      </w:r>
      <w:r w:rsidR="003878B2" w:rsidRPr="003878B2">
        <w:rPr>
          <w:rtl/>
        </w:rPr>
        <w:t>ن</w:t>
      </w:r>
      <w:r w:rsidR="00A96E62">
        <w:rPr>
          <w:rtl/>
        </w:rPr>
        <w:t>ِ</w:t>
      </w:r>
      <w:r w:rsidR="003878B2" w:rsidRPr="003878B2">
        <w:rPr>
          <w:rtl/>
        </w:rPr>
        <w:t>ه عن المضي في منهجه التجديدي والإبداعي.</w:t>
      </w:r>
    </w:p>
    <w:p w:rsidR="00C06C85" w:rsidRPr="003878B2" w:rsidRDefault="003C2563" w:rsidP="00B47695">
      <w:r>
        <w:rPr>
          <w:rtl/>
        </w:rPr>
        <w:t xml:space="preserve"> </w:t>
      </w:r>
      <w:r w:rsidR="003878B2" w:rsidRPr="003878B2">
        <w:rPr>
          <w:rtl/>
        </w:rPr>
        <w:t xml:space="preserve"> وقد أشار إلى هذه الحقيقة الباحث السيد محمد الحسيني </w:t>
      </w:r>
      <w:r w:rsidR="00C67619">
        <w:rPr>
          <w:rtl/>
        </w:rPr>
        <w:t xml:space="preserve">ـ </w:t>
      </w:r>
      <w:r w:rsidR="003878B2" w:rsidRPr="003878B2">
        <w:rPr>
          <w:rtl/>
        </w:rPr>
        <w:t xml:space="preserve">وهو المتتلمذ على يدي المرجع الراحل </w:t>
      </w:r>
      <w:r w:rsidR="00C67619">
        <w:rPr>
          <w:rtl/>
        </w:rPr>
        <w:t>ـ</w:t>
      </w:r>
      <w:r w:rsidR="00A96E62">
        <w:rPr>
          <w:rtl/>
        </w:rPr>
        <w:t>،</w:t>
      </w:r>
      <w:r w:rsidR="00C67619">
        <w:rPr>
          <w:rtl/>
        </w:rPr>
        <w:t xml:space="preserve"> </w:t>
      </w:r>
      <w:r w:rsidR="003878B2" w:rsidRPr="003878B2">
        <w:rPr>
          <w:rtl/>
        </w:rPr>
        <w:t>منوّهاً</w:t>
      </w:r>
      <w:r w:rsidR="00A96E62">
        <w:rPr>
          <w:rtl/>
        </w:rPr>
        <w:t xml:space="preserve"> إلى أن السيد فضل الله</w:t>
      </w:r>
      <w:r w:rsidR="00A96E62" w:rsidRPr="00351681">
        <w:rPr>
          <w:rFonts w:ascii="Mosawi" w:eastAsia="Times New Roman" w:hAnsi="Mosawi" w:cs="Mosawi"/>
          <w:spacing w:val="-4"/>
          <w:sz w:val="26"/>
          <w:rtl/>
          <w:lang w:eastAsia="ar-SA"/>
        </w:rPr>
        <w:t>&amp;</w:t>
      </w:r>
      <w:r w:rsidR="003878B2" w:rsidRPr="003878B2">
        <w:rPr>
          <w:rtl/>
        </w:rPr>
        <w:t xml:space="preserve"> </w:t>
      </w:r>
      <w:r w:rsidR="00C67619">
        <w:rPr>
          <w:rtl/>
        </w:rPr>
        <w:t xml:space="preserve">ـ </w:t>
      </w:r>
      <w:r w:rsidR="003878B2" w:rsidRPr="003878B2">
        <w:rPr>
          <w:rtl/>
        </w:rPr>
        <w:t xml:space="preserve">رغم ما تقدم </w:t>
      </w:r>
      <w:r w:rsidR="00C67619">
        <w:rPr>
          <w:rtl/>
        </w:rPr>
        <w:t xml:space="preserve">ـ </w:t>
      </w:r>
      <w:r w:rsidR="003878B2" w:rsidRPr="003878B2">
        <w:rPr>
          <w:rtl/>
        </w:rPr>
        <w:t xml:space="preserve">لم يخرج عن </w:t>
      </w:r>
      <w:r w:rsidR="003878B2" w:rsidRPr="003878B2">
        <w:rPr>
          <w:rtl/>
        </w:rPr>
        <w:lastRenderedPageBreak/>
        <w:t>الاتجاه التقليدي في منهجية الاستنباط</w:t>
      </w:r>
      <w:r>
        <w:rPr>
          <w:rtl/>
        </w:rPr>
        <w:t xml:space="preserve">، </w:t>
      </w:r>
      <w:r w:rsidR="00A96E62">
        <w:rPr>
          <w:rtl/>
        </w:rPr>
        <w:t>ف</w:t>
      </w:r>
      <w:r w:rsidR="003878B2" w:rsidRPr="003878B2">
        <w:rPr>
          <w:rtl/>
        </w:rPr>
        <w:t>قال</w:t>
      </w:r>
      <w:r w:rsidR="00A96E62">
        <w:rPr>
          <w:rtl/>
        </w:rPr>
        <w:t xml:space="preserve">: </w:t>
      </w:r>
      <w:r w:rsidR="00A96E62">
        <w:rPr>
          <w:rFonts w:ascii="Mosawi" w:hAnsi="Mosawi" w:cs="Mosawi"/>
          <w:rtl/>
        </w:rPr>
        <w:t>«</w:t>
      </w:r>
      <w:r w:rsidR="003878B2" w:rsidRPr="003878B2">
        <w:rPr>
          <w:rtl/>
        </w:rPr>
        <w:t>وإذا كان السيد مجد</w:t>
      </w:r>
      <w:r w:rsidR="00A96E62">
        <w:rPr>
          <w:rtl/>
        </w:rPr>
        <w:t>ِّ</w:t>
      </w:r>
      <w:r w:rsidR="003878B2" w:rsidRPr="003878B2">
        <w:rPr>
          <w:rtl/>
        </w:rPr>
        <w:t>داً مبدعاً</w:t>
      </w:r>
      <w:r>
        <w:rPr>
          <w:rtl/>
        </w:rPr>
        <w:t xml:space="preserve"> </w:t>
      </w:r>
      <w:r w:rsidR="003878B2" w:rsidRPr="003878B2">
        <w:rPr>
          <w:rtl/>
        </w:rPr>
        <w:t>فإن ذلك لا يمثل خروجاً على الثوابت والقواعد</w:t>
      </w:r>
      <w:r w:rsidR="00A96E62">
        <w:rPr>
          <w:rtl/>
        </w:rPr>
        <w:t>؛</w:t>
      </w:r>
      <w:r>
        <w:rPr>
          <w:rtl/>
        </w:rPr>
        <w:t xml:space="preserve"> </w:t>
      </w:r>
      <w:r w:rsidR="003878B2" w:rsidRPr="003878B2">
        <w:rPr>
          <w:rtl/>
        </w:rPr>
        <w:t>لأن التجديد لا يعني القطيعة معها</w:t>
      </w:r>
      <w:r>
        <w:rPr>
          <w:rtl/>
        </w:rPr>
        <w:t xml:space="preserve">، </w:t>
      </w:r>
      <w:r w:rsidR="003878B2" w:rsidRPr="003878B2">
        <w:rPr>
          <w:rtl/>
        </w:rPr>
        <w:t>كما أنه لا يمثل ابتداعاً أيضاً بقدر ما يعني التفكير بهذه القواعد والثوابت</w:t>
      </w:r>
      <w:r>
        <w:rPr>
          <w:rtl/>
        </w:rPr>
        <w:t xml:space="preserve">، </w:t>
      </w:r>
      <w:r w:rsidR="003878B2" w:rsidRPr="003878B2">
        <w:rPr>
          <w:rtl/>
        </w:rPr>
        <w:t>دونما اعتراف بسلطة الماضي وذهنيته</w:t>
      </w:r>
      <w:r>
        <w:rPr>
          <w:rtl/>
        </w:rPr>
        <w:t xml:space="preserve">، </w:t>
      </w:r>
      <w:r w:rsidR="003878B2" w:rsidRPr="003878B2">
        <w:rPr>
          <w:rtl/>
        </w:rPr>
        <w:t>وإلا فإن السيد تقليدي إن صح التعبير في أدواته الموروثة التي أ</w:t>
      </w:r>
      <w:r w:rsidR="00B47695">
        <w:rPr>
          <w:rFonts w:hint="cs"/>
          <w:rtl/>
        </w:rPr>
        <w:t>ُ</w:t>
      </w:r>
      <w:r w:rsidR="003878B2" w:rsidRPr="003878B2">
        <w:rPr>
          <w:rtl/>
        </w:rPr>
        <w:t>نجزت تاريخياً</w:t>
      </w:r>
      <w:r>
        <w:rPr>
          <w:rtl/>
        </w:rPr>
        <w:t xml:space="preserve">، </w:t>
      </w:r>
      <w:r w:rsidR="003878B2" w:rsidRPr="003878B2">
        <w:rPr>
          <w:rtl/>
        </w:rPr>
        <w:t>وأصبحت بحكم المقطوع به</w:t>
      </w:r>
      <w:r>
        <w:rPr>
          <w:rtl/>
        </w:rPr>
        <w:t xml:space="preserve">، </w:t>
      </w:r>
      <w:r w:rsidR="003878B2" w:rsidRPr="003878B2">
        <w:rPr>
          <w:rtl/>
        </w:rPr>
        <w:t>فهو فق</w:t>
      </w:r>
      <w:r w:rsidR="00A96E62">
        <w:rPr>
          <w:rtl/>
        </w:rPr>
        <w:t>يه يحتفظ بالمنهج التقليدي</w:t>
      </w:r>
      <w:r w:rsidR="00B47695">
        <w:rPr>
          <w:rFonts w:hint="cs"/>
          <w:rtl/>
        </w:rPr>
        <w:t>،</w:t>
      </w:r>
      <w:r w:rsidR="00A96E62">
        <w:rPr>
          <w:rtl/>
        </w:rPr>
        <w:t xml:space="preserve"> ويستضيء</w:t>
      </w:r>
      <w:r w:rsidR="003878B2" w:rsidRPr="003878B2">
        <w:rPr>
          <w:rtl/>
        </w:rPr>
        <w:t xml:space="preserve"> بم</w:t>
      </w:r>
      <w:r w:rsidR="00A96E62">
        <w:rPr>
          <w:rtl/>
        </w:rPr>
        <w:t>ا أنتجه العقل الفقهي الإمامي الا</w:t>
      </w:r>
      <w:r w:rsidR="003878B2" w:rsidRPr="003878B2">
        <w:rPr>
          <w:rtl/>
        </w:rPr>
        <w:t>ثنا</w:t>
      </w:r>
      <w:r w:rsidR="00A96E62">
        <w:rPr>
          <w:rtl/>
        </w:rPr>
        <w:t xml:space="preserve"> </w:t>
      </w:r>
      <w:r w:rsidR="003878B2" w:rsidRPr="003878B2">
        <w:rPr>
          <w:rtl/>
        </w:rPr>
        <w:t>عشري على مدى الزمن</w:t>
      </w:r>
      <w:r>
        <w:rPr>
          <w:rtl/>
        </w:rPr>
        <w:t xml:space="preserve">، </w:t>
      </w:r>
      <w:r w:rsidR="003878B2" w:rsidRPr="003878B2">
        <w:rPr>
          <w:rtl/>
        </w:rPr>
        <w:t>ليضيف لبنة هنا</w:t>
      </w:r>
      <w:r w:rsidR="00A96E62">
        <w:rPr>
          <w:rtl/>
        </w:rPr>
        <w:t>،</w:t>
      </w:r>
      <w:r w:rsidR="003878B2" w:rsidRPr="003878B2">
        <w:rPr>
          <w:rtl/>
        </w:rPr>
        <w:t xml:space="preserve"> وينتزع لبنة أخرى هناك</w:t>
      </w:r>
      <w:r>
        <w:rPr>
          <w:rtl/>
        </w:rPr>
        <w:t xml:space="preserve">، </w:t>
      </w:r>
      <w:r w:rsidR="003878B2" w:rsidRPr="003878B2">
        <w:rPr>
          <w:rtl/>
        </w:rPr>
        <w:t>بدأت تتآكل على مدى الأيام</w:t>
      </w:r>
      <w:r>
        <w:rPr>
          <w:rtl/>
        </w:rPr>
        <w:t xml:space="preserve">، </w:t>
      </w:r>
      <w:r w:rsidR="003878B2" w:rsidRPr="003878B2">
        <w:rPr>
          <w:rtl/>
        </w:rPr>
        <w:t xml:space="preserve">وهو </w:t>
      </w:r>
      <w:r w:rsidR="00C67619">
        <w:rPr>
          <w:rtl/>
        </w:rPr>
        <w:t xml:space="preserve">ـ </w:t>
      </w:r>
      <w:r w:rsidR="003878B2" w:rsidRPr="003878B2">
        <w:rPr>
          <w:rtl/>
        </w:rPr>
        <w:t>أي السيد</w:t>
      </w:r>
      <w:r w:rsidR="00A96E62">
        <w:rPr>
          <w:rtl/>
        </w:rPr>
        <w:t xml:space="preserve"> فضل الله</w:t>
      </w:r>
      <w:r w:rsidR="003878B2" w:rsidRPr="003878B2">
        <w:rPr>
          <w:rtl/>
        </w:rPr>
        <w:t xml:space="preserve"> </w:t>
      </w:r>
      <w:r w:rsidR="00C67619">
        <w:rPr>
          <w:rtl/>
        </w:rPr>
        <w:t xml:space="preserve">ـ </w:t>
      </w:r>
      <w:r w:rsidR="003878B2" w:rsidRPr="003878B2">
        <w:rPr>
          <w:rtl/>
        </w:rPr>
        <w:t>في إطار المعاصرة متفر</w:t>
      </w:r>
      <w:r w:rsidR="00B47695">
        <w:rPr>
          <w:rFonts w:hint="cs"/>
          <w:rtl/>
        </w:rPr>
        <w:t>ِّ</w:t>
      </w:r>
      <w:r w:rsidR="003878B2" w:rsidRPr="003878B2">
        <w:rPr>
          <w:rtl/>
        </w:rPr>
        <w:t>د لا ينازعه فيها منازع</w:t>
      </w:r>
      <w:r w:rsidR="00B47695">
        <w:rPr>
          <w:rFonts w:hint="cs"/>
          <w:rtl/>
        </w:rPr>
        <w:t>،</w:t>
      </w:r>
      <w:r w:rsidR="003878B2" w:rsidRPr="003878B2">
        <w:rPr>
          <w:rtl/>
        </w:rPr>
        <w:t xml:space="preserve"> ولا يباريه معها م</w:t>
      </w:r>
      <w:r w:rsidR="00A96E62">
        <w:rPr>
          <w:rtl/>
        </w:rPr>
        <w:t>بار»</w:t>
      </w:r>
      <w:r w:rsidR="00D2233B">
        <w:rPr>
          <w:rFonts w:hint="cs"/>
          <w:vertAlign w:val="superscript"/>
          <w:rtl/>
        </w:rPr>
        <w:t>(</w:t>
      </w:r>
      <w:r w:rsidR="00C06C85" w:rsidRPr="00D2233B">
        <w:rPr>
          <w:vertAlign w:val="superscript"/>
          <w:rtl/>
        </w:rPr>
        <w:endnoteReference w:id="2"/>
      </w:r>
      <w:r w:rsidR="00D2233B">
        <w:rPr>
          <w:vertAlign w:val="superscript"/>
          <w:rtl/>
        </w:rPr>
        <w:t>)</w:t>
      </w:r>
      <w:r w:rsidR="00D2233B" w:rsidRPr="00D2233B">
        <w:rPr>
          <w:rFonts w:hint="cs"/>
          <w:rtl/>
        </w:rPr>
        <w:t>.</w:t>
      </w:r>
    </w:p>
    <w:p w:rsidR="00C06C85" w:rsidRPr="00B47695" w:rsidRDefault="00C06C85" w:rsidP="003878B2">
      <w:pPr>
        <w:pStyle w:val="NoSpace"/>
        <w:rPr>
          <w:rtl/>
        </w:rPr>
      </w:pPr>
    </w:p>
    <w:p w:rsidR="00C06C85" w:rsidRPr="003878B2" w:rsidRDefault="00C06C85" w:rsidP="003878B2">
      <w:pPr>
        <w:pStyle w:val="Heading3"/>
        <w:rPr>
          <w:rtl/>
        </w:rPr>
      </w:pPr>
      <w:r w:rsidRPr="003878B2">
        <w:rPr>
          <w:rtl/>
        </w:rPr>
        <w:t>مل</w:t>
      </w:r>
      <w:r>
        <w:rPr>
          <w:rtl/>
        </w:rPr>
        <w:t>امح المنهج الاستنباطي عند السيد فضل الله</w:t>
      </w:r>
    </w:p>
    <w:p w:rsidR="00C06C85" w:rsidRDefault="00C06C85" w:rsidP="003878B2">
      <w:r>
        <w:rPr>
          <w:rtl/>
        </w:rPr>
        <w:t xml:space="preserve"> </w:t>
      </w:r>
      <w:r w:rsidRPr="003878B2">
        <w:rPr>
          <w:rtl/>
        </w:rPr>
        <w:t xml:space="preserve"> يمكن تلخيص أهم ملامح منهج ال</w:t>
      </w:r>
      <w:r>
        <w:rPr>
          <w:rtl/>
        </w:rPr>
        <w:t>استنباط الفقهي عند السيد فضل الله</w:t>
      </w:r>
      <w:r w:rsidRPr="003878B2">
        <w:rPr>
          <w:rtl/>
        </w:rPr>
        <w:t xml:space="preserve"> في النقاط التالية:</w:t>
      </w:r>
    </w:p>
    <w:p w:rsidR="00C06C85" w:rsidRPr="003878B2" w:rsidRDefault="00C06C85" w:rsidP="003878B2">
      <w:pPr>
        <w:rPr>
          <w:rtl/>
        </w:rPr>
      </w:pPr>
    </w:p>
    <w:p w:rsidR="00C06C85" w:rsidRPr="00A96E62" w:rsidRDefault="00C06C85" w:rsidP="008B37A8">
      <w:pPr>
        <w:pStyle w:val="Heading3"/>
        <w:rPr>
          <w:rtl/>
        </w:rPr>
      </w:pPr>
      <w:r w:rsidRPr="00A96E62">
        <w:rPr>
          <w:rtl/>
        </w:rPr>
        <w:t>1ـ الطابع العرفي</w:t>
      </w:r>
    </w:p>
    <w:p w:rsidR="00C06C85" w:rsidRDefault="00C06C85" w:rsidP="00B47695">
      <w:pPr>
        <w:spacing w:line="410" w:lineRule="exact"/>
        <w:rPr>
          <w:rtl/>
        </w:rPr>
      </w:pPr>
      <w:r w:rsidRPr="003878B2">
        <w:rPr>
          <w:rtl/>
        </w:rPr>
        <w:t>لا إشكال أن قراءة الفقيه للنص الشرعي لا تختلف عن قراءة النصوص الأخرى الصادرة باللغة العربية</w:t>
      </w:r>
      <w:r>
        <w:rPr>
          <w:rtl/>
        </w:rPr>
        <w:t xml:space="preserve">؛ </w:t>
      </w:r>
      <w:r w:rsidRPr="003878B2">
        <w:rPr>
          <w:rtl/>
        </w:rPr>
        <w:t>ولا يختلف فهم النص الشرعي عن فهم أية وثيقة مكتوبة باللغة العربية</w:t>
      </w:r>
      <w:r w:rsidR="00B47695">
        <w:rPr>
          <w:rFonts w:hint="cs"/>
          <w:rtl/>
        </w:rPr>
        <w:t>؛</w:t>
      </w:r>
      <w:r>
        <w:rPr>
          <w:rtl/>
        </w:rPr>
        <w:t xml:space="preserve"> </w:t>
      </w:r>
      <w:r w:rsidRPr="003878B2">
        <w:rPr>
          <w:rtl/>
        </w:rPr>
        <w:t>وذلك لأن الشارع في أسلوبه البياني اللغوي يجري وفقاً لأصول وقواعد المحاورات عند العرف. ولكن مع ذلك هناك اتجاه لا ي</w:t>
      </w:r>
      <w:r>
        <w:rPr>
          <w:rtl/>
        </w:rPr>
        <w:t>ُ</w:t>
      </w:r>
      <w:r w:rsidRPr="003878B2">
        <w:rPr>
          <w:rtl/>
        </w:rPr>
        <w:t>ستهان به أخذ يميل إلى قراءة النصوص الشرعية بطريقة فلسفية</w:t>
      </w:r>
      <w:r>
        <w:rPr>
          <w:rtl/>
        </w:rPr>
        <w:t xml:space="preserve">، </w:t>
      </w:r>
      <w:r w:rsidRPr="003878B2">
        <w:rPr>
          <w:rtl/>
        </w:rPr>
        <w:t>ودخلت معها لغة الفلسفة والمنطق وآلياتهما وقواعدهما. ولم ي</w:t>
      </w:r>
      <w:r>
        <w:rPr>
          <w:rtl/>
        </w:rPr>
        <w:t>ُ</w:t>
      </w:r>
      <w:r w:rsidRPr="003878B2">
        <w:rPr>
          <w:rtl/>
        </w:rPr>
        <w:t>خْفِ السيد فضل الله امتعاضه من هذه الطريقة في التفكير وطغيانها في المدرسة الفقهية</w:t>
      </w:r>
      <w:r>
        <w:rPr>
          <w:rtl/>
        </w:rPr>
        <w:t xml:space="preserve">، </w:t>
      </w:r>
      <w:r w:rsidRPr="003878B2">
        <w:rPr>
          <w:rtl/>
        </w:rPr>
        <w:t>وهو ما أكّده أكثر من مرة</w:t>
      </w:r>
      <w:r>
        <w:rPr>
          <w:rtl/>
        </w:rPr>
        <w:t>،</w:t>
      </w:r>
      <w:r w:rsidRPr="003878B2">
        <w:rPr>
          <w:rtl/>
        </w:rPr>
        <w:t xml:space="preserve"> مطالباً بضرورة الحفاظ على الفهم العرفي للنصوص. قال</w:t>
      </w:r>
      <w:r w:rsidRPr="00351681">
        <w:rPr>
          <w:rFonts w:ascii="Mosawi" w:eastAsia="Times New Roman" w:hAnsi="Mosawi" w:cs="Mosawi"/>
          <w:spacing w:val="-4"/>
          <w:sz w:val="26"/>
          <w:rtl/>
          <w:lang w:eastAsia="ar-SA"/>
        </w:rPr>
        <w:t>&amp;</w:t>
      </w:r>
      <w:r>
        <w:rPr>
          <w:rtl/>
        </w:rPr>
        <w:t>: «</w:t>
      </w:r>
      <w:r w:rsidRPr="003878B2">
        <w:rPr>
          <w:rtl/>
        </w:rPr>
        <w:t>لعل مشكلة الاستنباط الفقهي تتمثل في المنهج العقلي الذي يستخدمه البعض في فهم النص</w:t>
      </w:r>
      <w:r>
        <w:rPr>
          <w:rtl/>
        </w:rPr>
        <w:t xml:space="preserve">، </w:t>
      </w:r>
      <w:r w:rsidRPr="003878B2">
        <w:rPr>
          <w:rtl/>
        </w:rPr>
        <w:t>بما قد يبعده عن الفهم العرفي الذي يرتكز عليه وعي المضمون في اللغة العربية على أساس الظهور</w:t>
      </w:r>
      <w:r>
        <w:rPr>
          <w:rtl/>
        </w:rPr>
        <w:t xml:space="preserve">، </w:t>
      </w:r>
      <w:r w:rsidRPr="003878B2">
        <w:rPr>
          <w:rtl/>
        </w:rPr>
        <w:t>فقد يقف هذا البعض عند المعنى اللغوي ليؤكد وروده في نطاق الاستعمال الحقيقي بينما يكون وارداً على سبيل الاستعارة أو الكناية من خلال السياق أو بعض القرائن المحيطة بالنص</w:t>
      </w:r>
      <w:r>
        <w:rPr>
          <w:rtl/>
        </w:rPr>
        <w:t xml:space="preserve">، </w:t>
      </w:r>
      <w:r w:rsidRPr="003878B2">
        <w:rPr>
          <w:rtl/>
        </w:rPr>
        <w:t xml:space="preserve">وهو ما </w:t>
      </w:r>
      <w:r w:rsidRPr="003878B2">
        <w:rPr>
          <w:rtl/>
        </w:rPr>
        <w:lastRenderedPageBreak/>
        <w:t>يجعل المسألة تتجم</w:t>
      </w:r>
      <w:r>
        <w:rPr>
          <w:rtl/>
        </w:rPr>
        <w:t>د في الاستنطاق الحرفي لا العرفي»</w:t>
      </w:r>
      <w:r w:rsidR="00D2233B">
        <w:rPr>
          <w:rFonts w:hint="cs"/>
          <w:vertAlign w:val="superscript"/>
          <w:rtl/>
        </w:rPr>
        <w:t>(</w:t>
      </w:r>
      <w:r w:rsidRPr="00D2233B">
        <w:rPr>
          <w:vertAlign w:val="superscript"/>
          <w:rtl/>
        </w:rPr>
        <w:endnoteReference w:id="3"/>
      </w:r>
      <w:r w:rsidR="00D2233B">
        <w:rPr>
          <w:vertAlign w:val="superscript"/>
          <w:rtl/>
        </w:rPr>
        <w:t>)</w:t>
      </w:r>
      <w:r w:rsidRPr="003878B2">
        <w:rPr>
          <w:rtl/>
        </w:rPr>
        <w:t>.</w:t>
      </w:r>
    </w:p>
    <w:p w:rsidR="00B47695" w:rsidRPr="003878B2" w:rsidRDefault="00B47695" w:rsidP="00D35ED9">
      <w:pPr>
        <w:pStyle w:val="NoSpace"/>
        <w:rPr>
          <w:rtl/>
        </w:rPr>
      </w:pPr>
    </w:p>
    <w:p w:rsidR="00C06C85" w:rsidRPr="003B1FC5" w:rsidRDefault="00C06C85" w:rsidP="008829CC">
      <w:pPr>
        <w:pStyle w:val="Heading3"/>
        <w:spacing w:line="168" w:lineRule="auto"/>
        <w:rPr>
          <w:rtl/>
        </w:rPr>
      </w:pPr>
      <w:r w:rsidRPr="003B1FC5">
        <w:rPr>
          <w:rtl/>
        </w:rPr>
        <w:t>2ـ الطابع الواقعي</w:t>
      </w:r>
    </w:p>
    <w:p w:rsidR="00C06C85" w:rsidRDefault="00C06C85" w:rsidP="00D35ED9">
      <w:pPr>
        <w:spacing w:line="390" w:lineRule="exact"/>
      </w:pPr>
      <w:r w:rsidRPr="003878B2">
        <w:rPr>
          <w:rtl/>
        </w:rPr>
        <w:t>يتسم فقه السيد فضل الله بالواقعية في النظر إلى المسائل الفقهية</w:t>
      </w:r>
      <w:r>
        <w:rPr>
          <w:rtl/>
        </w:rPr>
        <w:t>،</w:t>
      </w:r>
      <w:r w:rsidRPr="003878B2">
        <w:rPr>
          <w:rtl/>
        </w:rPr>
        <w:t xml:space="preserve"> بعيداً عن النظرة التجريدية أو الافتراضية التي لا واقع لها</w:t>
      </w:r>
      <w:r>
        <w:rPr>
          <w:rtl/>
        </w:rPr>
        <w:t xml:space="preserve">، </w:t>
      </w:r>
      <w:r w:rsidRPr="003878B2">
        <w:rPr>
          <w:rtl/>
        </w:rPr>
        <w:t>كما دأب على ذلك بعض الفقهاء</w:t>
      </w:r>
      <w:r>
        <w:rPr>
          <w:rtl/>
        </w:rPr>
        <w:t xml:space="preserve">، </w:t>
      </w:r>
      <w:r w:rsidRPr="003878B2">
        <w:rPr>
          <w:rtl/>
        </w:rPr>
        <w:t>من قبيل</w:t>
      </w:r>
      <w:r>
        <w:rPr>
          <w:rtl/>
        </w:rPr>
        <w:t>:</w:t>
      </w:r>
      <w:r w:rsidRPr="003878B2">
        <w:rPr>
          <w:rtl/>
        </w:rPr>
        <w:t xml:space="preserve"> حكم تزويج الصغيرة من قبل وليها</w:t>
      </w:r>
      <w:r>
        <w:rPr>
          <w:rtl/>
        </w:rPr>
        <w:t xml:space="preserve">، </w:t>
      </w:r>
      <w:r w:rsidRPr="003878B2">
        <w:rPr>
          <w:rtl/>
        </w:rPr>
        <w:t>وذلك بهدف رفع الكُلفة وتحليل النظر إلى أمها</w:t>
      </w:r>
      <w:r>
        <w:rPr>
          <w:rtl/>
        </w:rPr>
        <w:t xml:space="preserve">، </w:t>
      </w:r>
      <w:r w:rsidRPr="003878B2">
        <w:rPr>
          <w:rtl/>
        </w:rPr>
        <w:t>ثم تصدي الولي لتطليقها من الزوج المفترض</w:t>
      </w:r>
      <w:r>
        <w:rPr>
          <w:rtl/>
        </w:rPr>
        <w:t>،</w:t>
      </w:r>
      <w:r w:rsidRPr="003878B2">
        <w:rPr>
          <w:rtl/>
        </w:rPr>
        <w:t xml:space="preserve"> لتكون أمها حراماً على الأخير الذي أنشأ القبول بالزواج لهذا الغرض بينه وبين الولي. وقد لاحظ السيد على هذا الزواج أنه غير صحيح</w:t>
      </w:r>
      <w:r>
        <w:rPr>
          <w:rtl/>
        </w:rPr>
        <w:t xml:space="preserve">، </w:t>
      </w:r>
      <w:r w:rsidRPr="003878B2">
        <w:rPr>
          <w:rtl/>
        </w:rPr>
        <w:t>لأنه لم ينظر إلى واقع الحال</w:t>
      </w:r>
      <w:r>
        <w:rPr>
          <w:rtl/>
        </w:rPr>
        <w:t xml:space="preserve">، </w:t>
      </w:r>
      <w:r w:rsidRPr="003878B2">
        <w:rPr>
          <w:rtl/>
        </w:rPr>
        <w:t>وأنه</w:t>
      </w:r>
      <w:r w:rsidR="00B47695">
        <w:rPr>
          <w:rFonts w:hint="cs"/>
          <w:rtl/>
        </w:rPr>
        <w:t xml:space="preserve"> زواج</w:t>
      </w:r>
      <w:r w:rsidRPr="003878B2">
        <w:rPr>
          <w:rtl/>
        </w:rPr>
        <w:t xml:space="preserve"> غير جاد</w:t>
      </w:r>
      <w:r>
        <w:rPr>
          <w:rtl/>
        </w:rPr>
        <w:t>، أي</w:t>
      </w:r>
      <w:r w:rsidRPr="003878B2">
        <w:rPr>
          <w:rtl/>
        </w:rPr>
        <w:t xml:space="preserve"> لم يُقصد فيه الزواج فعلاً</w:t>
      </w:r>
      <w:r>
        <w:rPr>
          <w:rtl/>
        </w:rPr>
        <w:t xml:space="preserve">، </w:t>
      </w:r>
      <w:r w:rsidRPr="003878B2">
        <w:rPr>
          <w:rtl/>
        </w:rPr>
        <w:t>وإن لم ينفِ وجود القصد الجدي أحياناً قليلة. قال</w:t>
      </w:r>
      <w:r w:rsidRPr="00351681">
        <w:rPr>
          <w:rFonts w:ascii="Mosawi" w:eastAsia="Times New Roman" w:hAnsi="Mosawi" w:cs="Mosawi"/>
          <w:spacing w:val="-4"/>
          <w:sz w:val="26"/>
          <w:rtl/>
          <w:lang w:eastAsia="ar-SA"/>
        </w:rPr>
        <w:t>&amp;</w:t>
      </w:r>
      <w:r>
        <w:rPr>
          <w:rtl/>
        </w:rPr>
        <w:t>: «...</w:t>
      </w:r>
      <w:r w:rsidRPr="003878B2">
        <w:rPr>
          <w:rtl/>
        </w:rPr>
        <w:t>لابد من رفض الحيل الشرعية القائمة على المعاملات الشكلية التي لا تعبر عن القصد الجدي للعنوان</w:t>
      </w:r>
      <w:r>
        <w:rPr>
          <w:rtl/>
        </w:rPr>
        <w:t xml:space="preserve">، </w:t>
      </w:r>
      <w:r w:rsidRPr="003878B2">
        <w:rPr>
          <w:rtl/>
        </w:rPr>
        <w:t>بحيث يتحرك الإنسان نحوه بشكل طبيعي في نطاق الحالة المحيطة به</w:t>
      </w:r>
      <w:r>
        <w:rPr>
          <w:rtl/>
        </w:rPr>
        <w:t xml:space="preserve">، </w:t>
      </w:r>
      <w:r w:rsidRPr="003878B2">
        <w:rPr>
          <w:rtl/>
        </w:rPr>
        <w:t>وتبقى الحيل الشرعية في نطاق الموارد التي يمكن أن تحقق القصد الجدي إلى العنوان البديل</w:t>
      </w:r>
      <w:r>
        <w:rPr>
          <w:rtl/>
        </w:rPr>
        <w:t>،</w:t>
      </w:r>
      <w:r w:rsidRPr="003878B2">
        <w:rPr>
          <w:rtl/>
        </w:rPr>
        <w:t xml:space="preserve"> بحيث يتضمن خصائصه الذاتية التي تختلف طبيعياً عن الخصائص الأخرى في المورد الآخر. أما أدلة اليسر والتخفيف والعفو والرحمة فإنها لا تمثل قاعدة فقهية ترفع الحكم الشرعي إلا في موارد انطباق عنوان الحرج على الحالة</w:t>
      </w:r>
      <w:r>
        <w:rPr>
          <w:rtl/>
        </w:rPr>
        <w:t>،</w:t>
      </w:r>
      <w:r w:rsidRPr="003878B2">
        <w:rPr>
          <w:rtl/>
        </w:rPr>
        <w:t xml:space="preserve"> فترتفع بقاعدة نفي العسر والحرج.. وقد لا يبتعد هذا اللون من التفكير الفقهي مع روح الشريعة ومقاصدها الكلية</w:t>
      </w:r>
      <w:r>
        <w:rPr>
          <w:rtl/>
        </w:rPr>
        <w:t>،</w:t>
      </w:r>
      <w:r w:rsidRPr="003878B2">
        <w:rPr>
          <w:rtl/>
        </w:rPr>
        <w:t xml:space="preserve"> باعتبار أن الشريعة قد انطلقت من أجل حماية حياة الإنسان ورعايتها</w:t>
      </w:r>
      <w:r>
        <w:rPr>
          <w:rtl/>
        </w:rPr>
        <w:t>،</w:t>
      </w:r>
      <w:r w:rsidRPr="003878B2">
        <w:rPr>
          <w:rtl/>
        </w:rPr>
        <w:t xml:space="preserve"> التي قد تلتقي في حركيتها في بعض الحالات ببعض الاستثناءات في الترخيص لما كان حراماً أو تحريم ما كان حلالاً على قاعدة </w:t>
      </w:r>
      <w:r>
        <w:rPr>
          <w:rtl/>
        </w:rPr>
        <w:t>«</w:t>
      </w:r>
      <w:r w:rsidRPr="003878B2">
        <w:rPr>
          <w:rtl/>
        </w:rPr>
        <w:t>ما من عام إلا وقد خص</w:t>
      </w:r>
      <w:r w:rsidR="00B47695">
        <w:rPr>
          <w:rFonts w:hint="cs"/>
          <w:rtl/>
        </w:rPr>
        <w:t>ّ</w:t>
      </w:r>
      <w:r>
        <w:rPr>
          <w:rtl/>
        </w:rPr>
        <w:t>»</w:t>
      </w:r>
      <w:r w:rsidRPr="003878B2">
        <w:rPr>
          <w:rtl/>
        </w:rPr>
        <w:t>. وخلاصة الفكرة إن المعاملات والإيقاعات تتقو</w:t>
      </w:r>
      <w:r>
        <w:rPr>
          <w:rtl/>
        </w:rPr>
        <w:t>َّ</w:t>
      </w:r>
      <w:r w:rsidRPr="003878B2">
        <w:rPr>
          <w:rtl/>
        </w:rPr>
        <w:t>م بالقصد الجد</w:t>
      </w:r>
      <w:r w:rsidR="00B47695">
        <w:rPr>
          <w:rFonts w:hint="cs"/>
          <w:rtl/>
        </w:rPr>
        <w:t>ّ</w:t>
      </w:r>
      <w:r w:rsidRPr="003878B2">
        <w:rPr>
          <w:rtl/>
        </w:rPr>
        <w:t>ي</w:t>
      </w:r>
      <w:r>
        <w:rPr>
          <w:rtl/>
        </w:rPr>
        <w:t xml:space="preserve">، </w:t>
      </w:r>
      <w:r w:rsidRPr="003878B2">
        <w:rPr>
          <w:rtl/>
        </w:rPr>
        <w:t>وليست عناوين خاضعة للتعبد</w:t>
      </w:r>
      <w:r>
        <w:rPr>
          <w:rtl/>
        </w:rPr>
        <w:t>،</w:t>
      </w:r>
      <w:r w:rsidRPr="003878B2">
        <w:rPr>
          <w:rtl/>
        </w:rPr>
        <w:t xml:space="preserve"> بعيداً عن الإرادة الحقيقية للاعتبار</w:t>
      </w:r>
      <w:r>
        <w:rPr>
          <w:rtl/>
        </w:rPr>
        <w:t xml:space="preserve">، </w:t>
      </w:r>
      <w:r w:rsidRPr="003878B2">
        <w:rPr>
          <w:rtl/>
        </w:rPr>
        <w:t>وليست مجرد حالات شكلية تفتقد المضمون</w:t>
      </w:r>
      <w:r>
        <w:rPr>
          <w:rtl/>
        </w:rPr>
        <w:t xml:space="preserve">، </w:t>
      </w:r>
      <w:r w:rsidRPr="003878B2">
        <w:rPr>
          <w:rtl/>
        </w:rPr>
        <w:t>مما يفرض التأمل بما ورد في الروايات من هذا القبيل</w:t>
      </w:r>
      <w:r>
        <w:rPr>
          <w:rtl/>
        </w:rPr>
        <w:t>،</w:t>
      </w:r>
      <w:r w:rsidRPr="003878B2">
        <w:rPr>
          <w:rtl/>
        </w:rPr>
        <w:t xml:space="preserve"> وحملها على الموقع الاضطراري الذي لا ينافي الجدية</w:t>
      </w:r>
      <w:r>
        <w:rPr>
          <w:rtl/>
        </w:rPr>
        <w:t xml:space="preserve">. </w:t>
      </w:r>
      <w:r w:rsidRPr="003878B2">
        <w:rPr>
          <w:rtl/>
        </w:rPr>
        <w:t>وعلى ضوء ذلك فإننا نتحفظ في شرعية الحيل الشرعية التي يقصد فيها المكل</w:t>
      </w:r>
      <w:r>
        <w:rPr>
          <w:rtl/>
        </w:rPr>
        <w:t>َّ</w:t>
      </w:r>
      <w:r w:rsidRPr="003878B2">
        <w:rPr>
          <w:rtl/>
        </w:rPr>
        <w:t>ف شيئاً وينشئ بالمعاملة شيئاً آخر</w:t>
      </w:r>
      <w:r>
        <w:rPr>
          <w:rtl/>
        </w:rPr>
        <w:t xml:space="preserve">؛ </w:t>
      </w:r>
      <w:r w:rsidRPr="003878B2">
        <w:rPr>
          <w:rtl/>
        </w:rPr>
        <w:t>لأن قضية الوفاء بالعقد تفرض وجود التزام عقدي جد</w:t>
      </w:r>
      <w:r w:rsidR="00B47695">
        <w:rPr>
          <w:rFonts w:hint="cs"/>
          <w:rtl/>
        </w:rPr>
        <w:t>ّ</w:t>
      </w:r>
      <w:r w:rsidRPr="003878B2">
        <w:rPr>
          <w:rtl/>
        </w:rPr>
        <w:t>ي خاضع للحاجة الإنسانية</w:t>
      </w:r>
      <w:r>
        <w:rPr>
          <w:rtl/>
        </w:rPr>
        <w:t>،</w:t>
      </w:r>
      <w:r w:rsidRPr="003878B2">
        <w:rPr>
          <w:rtl/>
        </w:rPr>
        <w:t xml:space="preserve"> بحيث ينطلق منها في التزاماته مع الآخر</w:t>
      </w:r>
      <w:r>
        <w:rPr>
          <w:rtl/>
        </w:rPr>
        <w:t>»</w:t>
      </w:r>
      <w:r w:rsidR="00D2233B">
        <w:rPr>
          <w:vertAlign w:val="superscript"/>
          <w:rtl/>
        </w:rPr>
        <w:t>(</w:t>
      </w:r>
      <w:r w:rsidRPr="00D2233B">
        <w:rPr>
          <w:vertAlign w:val="superscript"/>
          <w:rtl/>
        </w:rPr>
        <w:endnoteReference w:id="4"/>
      </w:r>
      <w:r w:rsidR="00D2233B">
        <w:rPr>
          <w:vertAlign w:val="superscript"/>
          <w:rtl/>
        </w:rPr>
        <w:t>)</w:t>
      </w:r>
      <w:r w:rsidRPr="003878B2">
        <w:rPr>
          <w:rtl/>
        </w:rPr>
        <w:t>.</w:t>
      </w:r>
    </w:p>
    <w:p w:rsidR="00C06C85" w:rsidRPr="00C5313D" w:rsidRDefault="00C06C85" w:rsidP="008829CC">
      <w:pPr>
        <w:pStyle w:val="Heading3"/>
        <w:spacing w:line="144" w:lineRule="auto"/>
        <w:rPr>
          <w:rtl/>
        </w:rPr>
      </w:pPr>
      <w:r>
        <w:rPr>
          <w:rtl/>
        </w:rPr>
        <w:lastRenderedPageBreak/>
        <w:t>3ـ</w:t>
      </w:r>
      <w:r w:rsidRPr="00C5313D">
        <w:rPr>
          <w:rtl/>
        </w:rPr>
        <w:t xml:space="preserve"> النزعة التاريخية</w:t>
      </w:r>
    </w:p>
    <w:p w:rsidR="00C06C85" w:rsidRDefault="00C06C85" w:rsidP="00D35ED9">
      <w:pPr>
        <w:spacing w:line="380" w:lineRule="exact"/>
      </w:pPr>
      <w:r w:rsidRPr="003878B2">
        <w:rPr>
          <w:rtl/>
        </w:rPr>
        <w:t>قد تبدو للفقيه نتائج قد يقتنع بها</w:t>
      </w:r>
      <w:r>
        <w:rPr>
          <w:rtl/>
        </w:rPr>
        <w:t xml:space="preserve">، </w:t>
      </w:r>
      <w:r w:rsidRPr="003878B2">
        <w:rPr>
          <w:rtl/>
        </w:rPr>
        <w:t>إلا أنها لا تثبت أمام النقد من وجهة نظر تاريخية</w:t>
      </w:r>
      <w:r>
        <w:rPr>
          <w:rtl/>
        </w:rPr>
        <w:t xml:space="preserve">، </w:t>
      </w:r>
      <w:r w:rsidRPr="003878B2">
        <w:rPr>
          <w:rtl/>
        </w:rPr>
        <w:t>وذلك من قبيل</w:t>
      </w:r>
      <w:r>
        <w:rPr>
          <w:rtl/>
        </w:rPr>
        <w:t>:</w:t>
      </w:r>
      <w:r w:rsidRPr="003878B2">
        <w:rPr>
          <w:rtl/>
        </w:rPr>
        <w:t xml:space="preserve"> ضرورة الالتزام بالإحرام من أحد المواقيت اعتماداً على بعض الأخبار</w:t>
      </w:r>
      <w:r>
        <w:rPr>
          <w:rtl/>
        </w:rPr>
        <w:t>،</w:t>
      </w:r>
      <w:r w:rsidRPr="003878B2">
        <w:rPr>
          <w:rtl/>
        </w:rPr>
        <w:t xml:space="preserve"> من قبيل</w:t>
      </w:r>
      <w:r>
        <w:rPr>
          <w:rtl/>
        </w:rPr>
        <w:t>: «</w:t>
      </w:r>
      <w:r w:rsidRPr="003878B2">
        <w:rPr>
          <w:rtl/>
        </w:rPr>
        <w:t>لا ينبغي لحاج</w:t>
      </w:r>
      <w:r w:rsidR="00B47695">
        <w:rPr>
          <w:rFonts w:hint="cs"/>
          <w:rtl/>
        </w:rPr>
        <w:t>ّ</w:t>
      </w:r>
      <w:r w:rsidRPr="003878B2">
        <w:rPr>
          <w:rtl/>
        </w:rPr>
        <w:t xml:space="preserve"> </w:t>
      </w:r>
      <w:r>
        <w:rPr>
          <w:rtl/>
        </w:rPr>
        <w:t>أو معتمر أن يحرم قبلها»</w:t>
      </w:r>
      <w:r w:rsidR="00B47695">
        <w:rPr>
          <w:rFonts w:hint="cs"/>
          <w:rtl/>
        </w:rPr>
        <w:t>،</w:t>
      </w:r>
      <w:r>
        <w:rPr>
          <w:rtl/>
        </w:rPr>
        <w:t xml:space="preserve"> و«لا تجاوزها إلا وأنت محرم».</w:t>
      </w:r>
      <w:r w:rsidRPr="003878B2">
        <w:rPr>
          <w:rtl/>
        </w:rPr>
        <w:t xml:space="preserve"> وعليه أفتى الفقهاء بإطلاق وجوب الإحرام من أحدها</w:t>
      </w:r>
      <w:r w:rsidR="00B47695">
        <w:rPr>
          <w:rFonts w:hint="cs"/>
          <w:rtl/>
        </w:rPr>
        <w:t>.</w:t>
      </w:r>
      <w:r>
        <w:rPr>
          <w:rtl/>
        </w:rPr>
        <w:t xml:space="preserve"> غير أن</w:t>
      </w:r>
      <w:r w:rsidRPr="003878B2">
        <w:rPr>
          <w:rtl/>
        </w:rPr>
        <w:t xml:space="preserve"> السيد فضل الله</w:t>
      </w:r>
      <w:r w:rsidRPr="00351681">
        <w:rPr>
          <w:rFonts w:ascii="Mosawi" w:eastAsia="Times New Roman" w:hAnsi="Mosawi" w:cs="Mosawi"/>
          <w:spacing w:val="-4"/>
          <w:sz w:val="26"/>
          <w:rtl/>
          <w:lang w:eastAsia="ar-SA"/>
        </w:rPr>
        <w:t>&amp;</w:t>
      </w:r>
      <w:r w:rsidRPr="003878B2">
        <w:rPr>
          <w:rtl/>
        </w:rPr>
        <w:t xml:space="preserve"> لم يستفد منها الإطلاق</w:t>
      </w:r>
      <w:r>
        <w:rPr>
          <w:rtl/>
        </w:rPr>
        <w:t xml:space="preserve">، </w:t>
      </w:r>
      <w:r w:rsidRPr="003878B2">
        <w:rPr>
          <w:rtl/>
        </w:rPr>
        <w:t xml:space="preserve">بل اعتبر أن النظرة التاريخية تدفع نحو القول بأنها ناظرة إلى طرق السفر </w:t>
      </w:r>
      <w:r>
        <w:rPr>
          <w:rtl/>
        </w:rPr>
        <w:t>المعتمدة</w:t>
      </w:r>
      <w:r w:rsidRPr="003878B2">
        <w:rPr>
          <w:rtl/>
        </w:rPr>
        <w:t xml:space="preserve"> آنذاك من قبل المسافرين والحجاج</w:t>
      </w:r>
      <w:r>
        <w:rPr>
          <w:rtl/>
        </w:rPr>
        <w:t xml:space="preserve">، </w:t>
      </w:r>
      <w:r w:rsidRPr="003878B2">
        <w:rPr>
          <w:rtl/>
        </w:rPr>
        <w:t>فكل</w:t>
      </w:r>
      <w:r>
        <w:rPr>
          <w:rtl/>
        </w:rPr>
        <w:t>ُّ م</w:t>
      </w:r>
      <w:r w:rsidR="00151017">
        <w:rPr>
          <w:rFonts w:hint="cs"/>
          <w:rtl/>
        </w:rPr>
        <w:t>َ</w:t>
      </w:r>
      <w:r>
        <w:rPr>
          <w:rtl/>
        </w:rPr>
        <w:t>ن</w:t>
      </w:r>
      <w:r w:rsidR="00B47695">
        <w:rPr>
          <w:rFonts w:hint="cs"/>
          <w:rtl/>
        </w:rPr>
        <w:t>ْ</w:t>
      </w:r>
      <w:r>
        <w:rPr>
          <w:rtl/>
        </w:rPr>
        <w:t xml:space="preserve"> مر عليها</w:t>
      </w:r>
      <w:r w:rsidRPr="003878B2">
        <w:rPr>
          <w:rtl/>
        </w:rPr>
        <w:t xml:space="preserve"> يلزمه الإحرام منها</w:t>
      </w:r>
      <w:r>
        <w:rPr>
          <w:rtl/>
        </w:rPr>
        <w:t xml:space="preserve">، أما </w:t>
      </w:r>
      <w:r w:rsidRPr="003878B2">
        <w:rPr>
          <w:rtl/>
        </w:rPr>
        <w:t>م</w:t>
      </w:r>
      <w:r w:rsidR="00B47695">
        <w:rPr>
          <w:rFonts w:hint="cs"/>
          <w:rtl/>
        </w:rPr>
        <w:t>َ</w:t>
      </w:r>
      <w:r w:rsidRPr="003878B2">
        <w:rPr>
          <w:rtl/>
        </w:rPr>
        <w:t>ن</w:t>
      </w:r>
      <w:r w:rsidR="00B47695">
        <w:rPr>
          <w:rFonts w:hint="cs"/>
          <w:rtl/>
        </w:rPr>
        <w:t>ْ</w:t>
      </w:r>
      <w:r w:rsidRPr="003878B2">
        <w:rPr>
          <w:rtl/>
        </w:rPr>
        <w:t xml:space="preserve"> لم يمر</w:t>
      </w:r>
      <w:r>
        <w:rPr>
          <w:rtl/>
        </w:rPr>
        <w:t>ّ</w:t>
      </w:r>
      <w:r w:rsidRPr="003878B2">
        <w:rPr>
          <w:rtl/>
        </w:rPr>
        <w:t xml:space="preserve"> عليها كلية</w:t>
      </w:r>
      <w:r>
        <w:rPr>
          <w:rtl/>
        </w:rPr>
        <w:t xml:space="preserve">، </w:t>
      </w:r>
      <w:r w:rsidRPr="003878B2">
        <w:rPr>
          <w:rtl/>
        </w:rPr>
        <w:t>كما إذا نزل بالطائرة في جدة</w:t>
      </w:r>
      <w:r>
        <w:rPr>
          <w:rtl/>
        </w:rPr>
        <w:t>،</w:t>
      </w:r>
      <w:r w:rsidRPr="003878B2">
        <w:rPr>
          <w:rtl/>
        </w:rPr>
        <w:t xml:space="preserve"> </w:t>
      </w:r>
      <w:r w:rsidR="00B47695">
        <w:rPr>
          <w:rFonts w:hint="cs"/>
          <w:rtl/>
        </w:rPr>
        <w:t>ف</w:t>
      </w:r>
      <w:r w:rsidRPr="003878B2">
        <w:rPr>
          <w:rtl/>
        </w:rPr>
        <w:t>لا إطلاق لهذه الأدلة بحيث تلزمه الرجوع إلى الجحفة مثلاً</w:t>
      </w:r>
      <w:r>
        <w:rPr>
          <w:rtl/>
        </w:rPr>
        <w:t>،</w:t>
      </w:r>
      <w:r w:rsidRPr="003878B2">
        <w:rPr>
          <w:rtl/>
        </w:rPr>
        <w:t xml:space="preserve"> والإحرام منها. قال</w:t>
      </w:r>
      <w:r w:rsidRPr="00831F6D">
        <w:rPr>
          <w:rFonts w:ascii="Mosawi" w:hAnsi="Mosawi" w:cs="Mosawi"/>
          <w:rtl/>
        </w:rPr>
        <w:t>&amp;</w:t>
      </w:r>
      <w:r w:rsidRPr="00B47695">
        <w:rPr>
          <w:rtl/>
        </w:rPr>
        <w:t>،</w:t>
      </w:r>
      <w:r w:rsidRPr="003878B2">
        <w:rPr>
          <w:rtl/>
        </w:rPr>
        <w:t xml:space="preserve"> بعد استعراض الروايات</w:t>
      </w:r>
      <w:r>
        <w:rPr>
          <w:rtl/>
        </w:rPr>
        <w:t>،</w:t>
      </w:r>
      <w:r w:rsidRPr="003878B2">
        <w:rPr>
          <w:rtl/>
        </w:rPr>
        <w:t xml:space="preserve"> ونظريات الفقهاء في الباب</w:t>
      </w:r>
      <w:r>
        <w:rPr>
          <w:rtl/>
        </w:rPr>
        <w:t>،</w:t>
      </w:r>
      <w:r w:rsidRPr="003878B2">
        <w:rPr>
          <w:rtl/>
        </w:rPr>
        <w:t xml:space="preserve"> وترجيح صحة الإحرام من غير ال</w:t>
      </w:r>
      <w:r>
        <w:rPr>
          <w:rtl/>
        </w:rPr>
        <w:t>مواقيت لمن لم يسافر عن طريقها: «</w:t>
      </w:r>
      <w:r w:rsidRPr="003878B2">
        <w:rPr>
          <w:rtl/>
        </w:rPr>
        <w:t>ثم إنه مما يؤيد ما ذهبنا إليه</w:t>
      </w:r>
      <w:r>
        <w:rPr>
          <w:rtl/>
        </w:rPr>
        <w:t>،</w:t>
      </w:r>
      <w:r w:rsidRPr="003878B2">
        <w:rPr>
          <w:rtl/>
        </w:rPr>
        <w:t xml:space="preserve"> من عدم لزوم الذهاب إلى الميقات</w:t>
      </w:r>
      <w:r>
        <w:rPr>
          <w:rtl/>
        </w:rPr>
        <w:t>،</w:t>
      </w:r>
      <w:r w:rsidRPr="003878B2">
        <w:rPr>
          <w:rtl/>
        </w:rPr>
        <w:t xml:space="preserve"> وكفاية الإحرام من جدة </w:t>
      </w:r>
      <w:r>
        <w:rPr>
          <w:rtl/>
        </w:rPr>
        <w:t xml:space="preserve">ـ </w:t>
      </w:r>
      <w:r w:rsidRPr="003878B2">
        <w:rPr>
          <w:rtl/>
        </w:rPr>
        <w:t xml:space="preserve">بل قد يدل عليه </w:t>
      </w:r>
      <w:r>
        <w:rPr>
          <w:rtl/>
        </w:rPr>
        <w:t xml:space="preserve">ـ، </w:t>
      </w:r>
      <w:r w:rsidRPr="003878B2">
        <w:rPr>
          <w:rtl/>
        </w:rPr>
        <w:t>ما ورد مرسلاً في (الفقيه)</w:t>
      </w:r>
      <w:r>
        <w:rPr>
          <w:rtl/>
        </w:rPr>
        <w:t>،</w:t>
      </w:r>
      <w:r w:rsidRPr="003878B2">
        <w:rPr>
          <w:rtl/>
        </w:rPr>
        <w:t xml:space="preserve"> ومسنداً بطريق معتبر في (الكافي)</w:t>
      </w:r>
      <w:r>
        <w:rPr>
          <w:rtl/>
        </w:rPr>
        <w:t>،</w:t>
      </w:r>
      <w:r w:rsidRPr="003878B2">
        <w:rPr>
          <w:rtl/>
        </w:rPr>
        <w:t xml:space="preserve"> أن رسول الله</w:t>
      </w:r>
      <w:r w:rsidR="00F7433F">
        <w:rPr>
          <w:rFonts w:ascii="Mosawi" w:hAnsi="Mosawi" w:cs="Mosawi"/>
          <w:rtl/>
        </w:rPr>
        <w:t>’</w:t>
      </w:r>
      <w:r w:rsidRPr="003878B2">
        <w:rPr>
          <w:rtl/>
        </w:rPr>
        <w:t xml:space="preserve"> </w:t>
      </w:r>
      <w:r>
        <w:rPr>
          <w:rtl/>
        </w:rPr>
        <w:t xml:space="preserve">أحرم في </w:t>
      </w:r>
      <w:r w:rsidRPr="003878B2">
        <w:rPr>
          <w:rtl/>
        </w:rPr>
        <w:t>عمرة الحديبية من عسفان</w:t>
      </w:r>
      <w:r>
        <w:rPr>
          <w:rtl/>
        </w:rPr>
        <w:t xml:space="preserve">، مع أن عسفان ليست ميقاتاً، </w:t>
      </w:r>
      <w:r w:rsidRPr="003878B2">
        <w:rPr>
          <w:rtl/>
        </w:rPr>
        <w:t>فإن هذا يفيد أن م</w:t>
      </w:r>
      <w:r w:rsidR="00B47695">
        <w:rPr>
          <w:rFonts w:hint="cs"/>
          <w:rtl/>
        </w:rPr>
        <w:t>َ</w:t>
      </w:r>
      <w:r w:rsidRPr="003878B2">
        <w:rPr>
          <w:rtl/>
        </w:rPr>
        <w:t>ن</w:t>
      </w:r>
      <w:r w:rsidR="00B47695">
        <w:rPr>
          <w:rFonts w:hint="cs"/>
          <w:rtl/>
        </w:rPr>
        <w:t>ْ</w:t>
      </w:r>
      <w:r w:rsidRPr="003878B2">
        <w:rPr>
          <w:rtl/>
        </w:rPr>
        <w:t xml:space="preserve"> كان بعد الميقات إلى مكة</w:t>
      </w:r>
      <w:r>
        <w:rPr>
          <w:rtl/>
        </w:rPr>
        <w:t>،</w:t>
      </w:r>
      <w:r w:rsidRPr="003878B2">
        <w:rPr>
          <w:rtl/>
        </w:rPr>
        <w:t xml:space="preserve"> حتى لو لم يكن منزله هناك</w:t>
      </w:r>
      <w:r>
        <w:rPr>
          <w:rtl/>
        </w:rPr>
        <w:t>،</w:t>
      </w:r>
      <w:r w:rsidRPr="003878B2">
        <w:rPr>
          <w:rtl/>
        </w:rPr>
        <w:t xml:space="preserve"> لا يجب عليه الرجوع إلى الميقات</w:t>
      </w:r>
      <w:r>
        <w:rPr>
          <w:rtl/>
        </w:rPr>
        <w:t xml:space="preserve">، </w:t>
      </w:r>
      <w:r w:rsidRPr="003878B2">
        <w:rPr>
          <w:rtl/>
        </w:rPr>
        <w:t>بل يحرم من مكانه</w:t>
      </w:r>
      <w:r>
        <w:rPr>
          <w:rtl/>
        </w:rPr>
        <w:t xml:space="preserve">، </w:t>
      </w:r>
      <w:r w:rsidRPr="003878B2">
        <w:rPr>
          <w:rtl/>
        </w:rPr>
        <w:t>فكأن هذه الرواية نص</w:t>
      </w:r>
      <w:r>
        <w:rPr>
          <w:rtl/>
        </w:rPr>
        <w:t>ٌّ</w:t>
      </w:r>
      <w:r w:rsidRPr="003878B2">
        <w:rPr>
          <w:rtl/>
        </w:rPr>
        <w:t xml:space="preserve"> في</w:t>
      </w:r>
      <w:r>
        <w:rPr>
          <w:rtl/>
        </w:rPr>
        <w:t xml:space="preserve"> ما نحن فيه»</w:t>
      </w:r>
      <w:r w:rsidR="00D2233B">
        <w:rPr>
          <w:vertAlign w:val="superscript"/>
          <w:rtl/>
        </w:rPr>
        <w:t>(</w:t>
      </w:r>
      <w:r w:rsidRPr="00D2233B">
        <w:rPr>
          <w:vertAlign w:val="superscript"/>
          <w:rtl/>
        </w:rPr>
        <w:endnoteReference w:id="5"/>
      </w:r>
      <w:r w:rsidR="00D2233B">
        <w:rPr>
          <w:vertAlign w:val="superscript"/>
          <w:rtl/>
        </w:rPr>
        <w:t>)</w:t>
      </w:r>
      <w:r w:rsidRPr="003878B2">
        <w:rPr>
          <w:rtl/>
        </w:rPr>
        <w:t>.</w:t>
      </w:r>
    </w:p>
    <w:p w:rsidR="00C06C85" w:rsidRPr="003878B2" w:rsidRDefault="00C06C85" w:rsidP="00831F6D">
      <w:pPr>
        <w:rPr>
          <w:rtl/>
        </w:rPr>
      </w:pPr>
    </w:p>
    <w:p w:rsidR="00C06C85" w:rsidRPr="00831F6D" w:rsidRDefault="00C06C85" w:rsidP="008B37A8">
      <w:pPr>
        <w:pStyle w:val="Heading3"/>
        <w:rPr>
          <w:rtl/>
        </w:rPr>
      </w:pPr>
      <w:r w:rsidRPr="00831F6D">
        <w:rPr>
          <w:rtl/>
        </w:rPr>
        <w:t>4ـ المعطى العلمي</w:t>
      </w:r>
    </w:p>
    <w:p w:rsidR="00C06C85" w:rsidRPr="003878B2" w:rsidRDefault="00C06C85" w:rsidP="00BD1D3C">
      <w:pPr>
        <w:rPr>
          <w:rtl/>
        </w:rPr>
      </w:pPr>
      <w:r w:rsidRPr="003878B2">
        <w:rPr>
          <w:rtl/>
        </w:rPr>
        <w:t>في ظل التطور العلمي والتقني تقفز إلى ساحة البحث الفقهي عدة مسائل تفتقر إلى أجوبة شرعية شافية وواضحة</w:t>
      </w:r>
      <w:r>
        <w:rPr>
          <w:rtl/>
        </w:rPr>
        <w:t xml:space="preserve">، </w:t>
      </w:r>
      <w:r w:rsidRPr="003878B2">
        <w:rPr>
          <w:rtl/>
        </w:rPr>
        <w:t>وعلى الفقيه تقديم الحلول الشرعية تجاهها</w:t>
      </w:r>
      <w:r>
        <w:rPr>
          <w:rtl/>
        </w:rPr>
        <w:t>،</w:t>
      </w:r>
      <w:r w:rsidRPr="003878B2">
        <w:rPr>
          <w:rtl/>
        </w:rPr>
        <w:t xml:space="preserve"> </w:t>
      </w:r>
      <w:r>
        <w:rPr>
          <w:rtl/>
        </w:rPr>
        <w:t>و</w:t>
      </w:r>
      <w:r w:rsidRPr="003878B2">
        <w:rPr>
          <w:rtl/>
        </w:rPr>
        <w:t>لاسيما بلحاظ أنها بدأت تفرض هيمنتها على حياة المسلمين</w:t>
      </w:r>
      <w:r>
        <w:rPr>
          <w:rtl/>
        </w:rPr>
        <w:t xml:space="preserve">، </w:t>
      </w:r>
      <w:r w:rsidRPr="003878B2">
        <w:rPr>
          <w:rtl/>
        </w:rPr>
        <w:t>وذلك من خلال الاعتماد على المعطى العلمي والتقني الحديث. ومسألة الاعتماد على الحسابات الفلكية الدقيقة في تحديد بدايات الأشهر القمرية نموذج بارز على ذلك. قال</w:t>
      </w:r>
      <w:r w:rsidRPr="00831F6D">
        <w:rPr>
          <w:rFonts w:ascii="Mosawi" w:hAnsi="Mosawi" w:cs="Mosawi"/>
          <w:rtl/>
        </w:rPr>
        <w:t>&amp;</w:t>
      </w:r>
      <w:r>
        <w:rPr>
          <w:rtl/>
        </w:rPr>
        <w:t>: «</w:t>
      </w:r>
      <w:r w:rsidRPr="003878B2">
        <w:rPr>
          <w:rtl/>
        </w:rPr>
        <w:t>يعتبر الشهر ظاهرة زمنية خاضعة لنظام الزمن الكوني</w:t>
      </w:r>
      <w:r>
        <w:rPr>
          <w:rtl/>
        </w:rPr>
        <w:t xml:space="preserve">، </w:t>
      </w:r>
      <w:r w:rsidRPr="003878B2">
        <w:rPr>
          <w:rtl/>
        </w:rPr>
        <w:t>ويتكرر حدوثه منذ خلق الله السموات والأرض في وقت معين لا يزيد ولا ينقص أبداً</w:t>
      </w:r>
      <w:r>
        <w:rPr>
          <w:rtl/>
        </w:rPr>
        <w:t xml:space="preserve"> </w:t>
      </w:r>
      <w:r w:rsidRPr="003878B2">
        <w:rPr>
          <w:rtl/>
        </w:rPr>
        <w:t>من ظل الأرض المصطلح عليه ب</w:t>
      </w:r>
      <w:r>
        <w:rPr>
          <w:rtl/>
        </w:rPr>
        <w:t>ـ «المُحاق»،</w:t>
      </w:r>
      <w:r w:rsidRPr="003878B2">
        <w:rPr>
          <w:rtl/>
        </w:rPr>
        <w:t xml:space="preserve"> وينتهي لحظة ولادة الشهر التالي</w:t>
      </w:r>
      <w:r>
        <w:rPr>
          <w:rtl/>
        </w:rPr>
        <w:t xml:space="preserve">، </w:t>
      </w:r>
      <w:r w:rsidRPr="003878B2">
        <w:rPr>
          <w:rtl/>
        </w:rPr>
        <w:t>بعد أن يمضي علي</w:t>
      </w:r>
      <w:r w:rsidR="00ED32F0">
        <w:rPr>
          <w:rtl/>
        </w:rPr>
        <w:t>ه تسعة وعشرون يوماً وحوالي ثلاث</w:t>
      </w:r>
      <w:r w:rsidRPr="003878B2">
        <w:rPr>
          <w:rtl/>
        </w:rPr>
        <w:t xml:space="preserve"> عشرة ساعة</w:t>
      </w:r>
      <w:r>
        <w:rPr>
          <w:rtl/>
        </w:rPr>
        <w:t>،</w:t>
      </w:r>
      <w:r w:rsidRPr="003878B2">
        <w:rPr>
          <w:rtl/>
        </w:rPr>
        <w:t xml:space="preserve"> </w:t>
      </w:r>
      <w:r>
        <w:rPr>
          <w:rtl/>
        </w:rPr>
        <w:t>و</w:t>
      </w:r>
      <w:r w:rsidRPr="003878B2">
        <w:rPr>
          <w:rtl/>
        </w:rPr>
        <w:t>لا يتخلف فيها عن موعده الدائم هذا ثانية واحدة منذ أن كان</w:t>
      </w:r>
      <w:r>
        <w:rPr>
          <w:rtl/>
        </w:rPr>
        <w:t xml:space="preserve">، </w:t>
      </w:r>
      <w:r w:rsidRPr="003878B2">
        <w:rPr>
          <w:rtl/>
        </w:rPr>
        <w:lastRenderedPageBreak/>
        <w:t>وهو بذلك ظاهرة متكررة الوجود</w:t>
      </w:r>
      <w:r>
        <w:rPr>
          <w:rtl/>
        </w:rPr>
        <w:t>،</w:t>
      </w:r>
      <w:r w:rsidRPr="003878B2">
        <w:rPr>
          <w:rtl/>
        </w:rPr>
        <w:t xml:space="preserve"> ولا علاقة لوجودها برؤية البصر</w:t>
      </w:r>
      <w:r>
        <w:rPr>
          <w:rtl/>
        </w:rPr>
        <w:t xml:space="preserve">، تماماً </w:t>
      </w:r>
      <w:r w:rsidRPr="003878B2">
        <w:rPr>
          <w:rtl/>
        </w:rPr>
        <w:t>كما هو الليل والنهار</w:t>
      </w:r>
      <w:r>
        <w:rPr>
          <w:rtl/>
        </w:rPr>
        <w:t xml:space="preserve">، </w:t>
      </w:r>
      <w:r w:rsidRPr="003878B2">
        <w:rPr>
          <w:rtl/>
        </w:rPr>
        <w:t>فإذا شهد أهل الخبرة من الفلكيين</w:t>
      </w:r>
      <w:r>
        <w:rPr>
          <w:rtl/>
        </w:rPr>
        <w:t xml:space="preserve">، </w:t>
      </w:r>
      <w:r w:rsidRPr="003878B2">
        <w:rPr>
          <w:rtl/>
        </w:rPr>
        <w:t>الذين يفيد قولهم الاطمئنان</w:t>
      </w:r>
      <w:r>
        <w:rPr>
          <w:rtl/>
        </w:rPr>
        <w:t xml:space="preserve">، </w:t>
      </w:r>
      <w:r w:rsidRPr="003878B2">
        <w:rPr>
          <w:rtl/>
        </w:rPr>
        <w:t>بولادة الهلال وخروجه من المحاق فهذا يعني أنّ الهلال قد وجد في الكون قطعاً</w:t>
      </w:r>
      <w:r>
        <w:rPr>
          <w:rtl/>
        </w:rPr>
        <w:t>،</w:t>
      </w:r>
      <w:r w:rsidRPr="003878B2">
        <w:rPr>
          <w:rtl/>
        </w:rPr>
        <w:t xml:space="preserve"> ولن ننتظ</w:t>
      </w:r>
      <w:r>
        <w:rPr>
          <w:rtl/>
        </w:rPr>
        <w:t>ر حتى نراه لنحكم بوجوده. علماً أ</w:t>
      </w:r>
      <w:r w:rsidRPr="003878B2">
        <w:rPr>
          <w:rtl/>
        </w:rPr>
        <w:t>نّنا</w:t>
      </w:r>
      <w:r>
        <w:rPr>
          <w:rtl/>
        </w:rPr>
        <w:t xml:space="preserve">؛ </w:t>
      </w:r>
      <w:r w:rsidRPr="003878B2">
        <w:rPr>
          <w:rtl/>
        </w:rPr>
        <w:t>ومن أجل الزيادة في تأكيد هذا الوجود</w:t>
      </w:r>
      <w:r>
        <w:rPr>
          <w:rtl/>
        </w:rPr>
        <w:t>،</w:t>
      </w:r>
      <w:r w:rsidRPr="003878B2">
        <w:rPr>
          <w:rtl/>
        </w:rPr>
        <w:t xml:space="preserve"> قد أضفنا إلى نفس التوليد عنصراً آخر</w:t>
      </w:r>
      <w:r>
        <w:rPr>
          <w:rtl/>
        </w:rPr>
        <w:t>،</w:t>
      </w:r>
      <w:r w:rsidRPr="003878B2">
        <w:rPr>
          <w:rtl/>
        </w:rPr>
        <w:t xml:space="preserve"> </w:t>
      </w:r>
      <w:r>
        <w:rPr>
          <w:rtl/>
        </w:rPr>
        <w:t>و</w:t>
      </w:r>
      <w:r w:rsidRPr="003878B2">
        <w:rPr>
          <w:rtl/>
        </w:rPr>
        <w:t>هو ضرورة مضي بضع عشرة ساعة على لحظة ولادته</w:t>
      </w:r>
      <w:r>
        <w:rPr>
          <w:rtl/>
        </w:rPr>
        <w:t>،</w:t>
      </w:r>
      <w:r w:rsidRPr="003878B2">
        <w:rPr>
          <w:rtl/>
        </w:rPr>
        <w:t xml:space="preserve"> يصير خلالها على درجة من قوة الضوء تجعله قابلاً للرؤية بالعين بالنسبة للناظر إليه من الأرض</w:t>
      </w:r>
      <w:r>
        <w:rPr>
          <w:rtl/>
        </w:rPr>
        <w:t xml:space="preserve">؛ </w:t>
      </w:r>
      <w:r w:rsidRPr="003878B2">
        <w:rPr>
          <w:rtl/>
        </w:rPr>
        <w:t>إذ حينها نحكم ببداية الشهر القمري الجديد فعلاً</w:t>
      </w:r>
      <w:r>
        <w:rPr>
          <w:rtl/>
        </w:rPr>
        <w:t xml:space="preserve">، </w:t>
      </w:r>
      <w:r w:rsidRPr="003878B2">
        <w:rPr>
          <w:rtl/>
        </w:rPr>
        <w:t>حتى لو لم ي</w:t>
      </w:r>
      <w:r>
        <w:rPr>
          <w:rtl/>
        </w:rPr>
        <w:t>ُ</w:t>
      </w:r>
      <w:r w:rsidRPr="003878B2">
        <w:rPr>
          <w:rtl/>
        </w:rPr>
        <w:t>ر</w:t>
      </w:r>
      <w:r>
        <w:rPr>
          <w:rtl/>
        </w:rPr>
        <w:t>َ</w:t>
      </w:r>
      <w:r w:rsidRPr="003878B2">
        <w:rPr>
          <w:rtl/>
        </w:rPr>
        <w:t xml:space="preserve"> بالعين في المنطقة التي يمكن رؤيته فيها</w:t>
      </w:r>
      <w:r>
        <w:rPr>
          <w:rtl/>
        </w:rPr>
        <w:t>،</w:t>
      </w:r>
      <w:r w:rsidRPr="003878B2">
        <w:rPr>
          <w:rtl/>
        </w:rPr>
        <w:t xml:space="preserve"> وفي كل منطقة تشترك معها بجزء من الليل</w:t>
      </w:r>
      <w:r>
        <w:rPr>
          <w:rtl/>
        </w:rPr>
        <w:t>، والذي</w:t>
      </w:r>
      <w:r w:rsidRPr="003878B2">
        <w:rPr>
          <w:rtl/>
        </w:rPr>
        <w:t xml:space="preserve"> يشمل معظم العالم إلاّ بلداناً قليلة</w:t>
      </w:r>
      <w:r>
        <w:rPr>
          <w:rtl/>
        </w:rPr>
        <w:t>.</w:t>
      </w:r>
      <w:r w:rsidRPr="003878B2">
        <w:rPr>
          <w:rtl/>
        </w:rPr>
        <w:t xml:space="preserve"> </w:t>
      </w:r>
      <w:r>
        <w:rPr>
          <w:rtl/>
        </w:rPr>
        <w:t>و</w:t>
      </w:r>
      <w:r w:rsidRPr="003878B2">
        <w:rPr>
          <w:rtl/>
        </w:rPr>
        <w:t>هذا الرأي هو نفس ما ذهب إليه</w:t>
      </w:r>
      <w:r>
        <w:rPr>
          <w:rtl/>
        </w:rPr>
        <w:t xml:space="preserve"> </w:t>
      </w:r>
      <w:r w:rsidRPr="003878B2">
        <w:rPr>
          <w:rtl/>
        </w:rPr>
        <w:t>أستاذنا السيد أبو القاسم الخوئي</w:t>
      </w:r>
      <w:r>
        <w:rPr>
          <w:rFonts w:ascii="Mosawi" w:hAnsi="Mosawi" w:cs="Mosawi"/>
        </w:rPr>
        <w:t>&amp;</w:t>
      </w:r>
      <w:r w:rsidRPr="003878B2">
        <w:rPr>
          <w:rtl/>
        </w:rPr>
        <w:t xml:space="preserve"> في كتاب خاص</w:t>
      </w:r>
      <w:r w:rsidR="00ED32F0">
        <w:rPr>
          <w:rFonts w:hint="cs"/>
          <w:rtl/>
        </w:rPr>
        <w:t>ّ</w:t>
      </w:r>
      <w:r w:rsidRPr="003878B2">
        <w:rPr>
          <w:rtl/>
        </w:rPr>
        <w:t xml:space="preserve"> له حول هذه المسألة</w:t>
      </w:r>
      <w:r>
        <w:rPr>
          <w:rtl/>
        </w:rPr>
        <w:t xml:space="preserve">، </w:t>
      </w:r>
      <w:r w:rsidRPr="003878B2">
        <w:rPr>
          <w:rtl/>
        </w:rPr>
        <w:t>لكنّه توفي</w:t>
      </w:r>
      <w:r w:rsidR="00ED32F0">
        <w:rPr>
          <w:rFonts w:hint="cs"/>
          <w:rtl/>
        </w:rPr>
        <w:t>ّ</w:t>
      </w:r>
      <w:r w:rsidRPr="003878B2">
        <w:rPr>
          <w:rtl/>
        </w:rPr>
        <w:t xml:space="preserve"> دون أن يفتي بمقتضاه. وأمّا م</w:t>
      </w:r>
      <w:r>
        <w:rPr>
          <w:rtl/>
        </w:rPr>
        <w:t>َ</w:t>
      </w:r>
      <w:r w:rsidRPr="003878B2">
        <w:rPr>
          <w:rtl/>
        </w:rPr>
        <w:t>ن</w:t>
      </w:r>
      <w:r>
        <w:rPr>
          <w:rtl/>
        </w:rPr>
        <w:t>ْ</w:t>
      </w:r>
      <w:r w:rsidRPr="003878B2">
        <w:rPr>
          <w:rtl/>
        </w:rPr>
        <w:t xml:space="preserve"> ذهب إلى خلاف هذا الرأي من العلماء</w:t>
      </w:r>
      <w:r>
        <w:rPr>
          <w:rtl/>
        </w:rPr>
        <w:t xml:space="preserve"> </w:t>
      </w:r>
      <w:r w:rsidRPr="003878B2">
        <w:rPr>
          <w:rtl/>
        </w:rPr>
        <w:t>فإنّهم قد فهم</w:t>
      </w:r>
      <w:r>
        <w:rPr>
          <w:rtl/>
        </w:rPr>
        <w:t>وا من الحديث الشريف الذي يقول: «</w:t>
      </w:r>
      <w:r w:rsidRPr="003878B2">
        <w:rPr>
          <w:rtl/>
        </w:rPr>
        <w:t>اليقين لا يدخله الشك</w:t>
      </w:r>
      <w:r w:rsidR="00ED32F0">
        <w:rPr>
          <w:rFonts w:hint="cs"/>
          <w:rtl/>
        </w:rPr>
        <w:t>ّ</w:t>
      </w:r>
      <w:r>
        <w:rPr>
          <w:rtl/>
        </w:rPr>
        <w:t xml:space="preserve">، </w:t>
      </w:r>
      <w:r w:rsidRPr="003878B2">
        <w:rPr>
          <w:rtl/>
        </w:rPr>
        <w:t>صوموا لرؤيته</w:t>
      </w:r>
      <w:r>
        <w:rPr>
          <w:rtl/>
        </w:rPr>
        <w:t xml:space="preserve">، وأفطروا لرؤيته» </w:t>
      </w:r>
      <w:r w:rsidRPr="003878B2">
        <w:rPr>
          <w:rtl/>
        </w:rPr>
        <w:t>أن الرؤية بالعين مطلوبة بذاتها للحكم ببدء الشهر القمري</w:t>
      </w:r>
      <w:r>
        <w:rPr>
          <w:rtl/>
        </w:rPr>
        <w:t xml:space="preserve">، </w:t>
      </w:r>
      <w:r w:rsidRPr="003878B2">
        <w:rPr>
          <w:rtl/>
        </w:rPr>
        <w:t>حيث إنّ الرؤية تمثل بذاتها حالة موضوعية دخيلة في بداية الشهر</w:t>
      </w:r>
      <w:r>
        <w:rPr>
          <w:rtl/>
        </w:rPr>
        <w:t>،</w:t>
      </w:r>
      <w:r w:rsidRPr="003878B2">
        <w:rPr>
          <w:rtl/>
        </w:rPr>
        <w:t xml:space="preserve"> فلا يحكم به بدونها</w:t>
      </w:r>
      <w:r>
        <w:rPr>
          <w:rtl/>
        </w:rPr>
        <w:t>،</w:t>
      </w:r>
      <w:r w:rsidRPr="003878B2">
        <w:rPr>
          <w:rtl/>
        </w:rPr>
        <w:t xml:space="preserve"> حتى مع اليقين بولادة القمر وبلوغه درجة عالية من قوة الضوء. في حين لا نرى خصوصية للرؤية البصرية بذاتها</w:t>
      </w:r>
      <w:r>
        <w:rPr>
          <w:rtl/>
        </w:rPr>
        <w:t xml:space="preserve">، </w:t>
      </w:r>
      <w:r w:rsidRPr="003878B2">
        <w:rPr>
          <w:rtl/>
        </w:rPr>
        <w:t>بل هي مجرد طريق ووسيلة للتحقق من وجود الهلال وثبوت عنوان الشهر</w:t>
      </w:r>
      <w:r>
        <w:rPr>
          <w:rtl/>
        </w:rPr>
        <w:t xml:space="preserve">؛ </w:t>
      </w:r>
      <w:r w:rsidRPr="003878B2">
        <w:rPr>
          <w:rtl/>
        </w:rPr>
        <w:t>لأنّ القرآن الكريم اعتبر عنوان الشهر موضوعاً للحكم بوجوب الصوم</w:t>
      </w:r>
      <w:r>
        <w:rPr>
          <w:rtl/>
        </w:rPr>
        <w:t xml:space="preserve">، </w:t>
      </w:r>
      <w:r w:rsidRPr="003878B2">
        <w:rPr>
          <w:rtl/>
        </w:rPr>
        <w:t>وهذا العنوان سيتحقق سواء ثبتت الرؤية بالبصر أو من خلال الشهادة القاطعة لعلماء الفلك بتحققه ووجوده</w:t>
      </w:r>
      <w:r>
        <w:rPr>
          <w:rtl/>
        </w:rPr>
        <w:t xml:space="preserve">. </w:t>
      </w:r>
      <w:r w:rsidRPr="003878B2">
        <w:rPr>
          <w:rtl/>
        </w:rPr>
        <w:t>وهذا المعنى للرؤية هو الذي يفهم حتى في العرف العام</w:t>
      </w:r>
      <w:r>
        <w:rPr>
          <w:rtl/>
        </w:rPr>
        <w:t>. ف</w:t>
      </w:r>
      <w:r w:rsidRPr="003878B2">
        <w:rPr>
          <w:rtl/>
        </w:rPr>
        <w:t>مثلاً</w:t>
      </w:r>
      <w:r>
        <w:rPr>
          <w:rtl/>
        </w:rPr>
        <w:t>:</w:t>
      </w:r>
      <w:r w:rsidRPr="003878B2">
        <w:rPr>
          <w:rtl/>
        </w:rPr>
        <w:t xml:space="preserve"> لو قال شخص</w:t>
      </w:r>
      <w:r>
        <w:rPr>
          <w:rtl/>
        </w:rPr>
        <w:t xml:space="preserve"> لآخر: «</w:t>
      </w:r>
      <w:r w:rsidRPr="003878B2">
        <w:rPr>
          <w:rtl/>
        </w:rPr>
        <w:t>إ</w:t>
      </w:r>
      <w:r>
        <w:rPr>
          <w:rtl/>
        </w:rPr>
        <w:t>ذا رأيت سعيداً في منزله فأخبرني»،</w:t>
      </w:r>
      <w:r w:rsidRPr="003878B2">
        <w:rPr>
          <w:rtl/>
        </w:rPr>
        <w:t xml:space="preserve"> </w:t>
      </w:r>
      <w:r>
        <w:rPr>
          <w:rtl/>
        </w:rPr>
        <w:t>وصادف أ</w:t>
      </w:r>
      <w:r w:rsidRPr="003878B2">
        <w:rPr>
          <w:rtl/>
        </w:rPr>
        <w:t>نّه علم بوجود سعيد في المنزل من خلال الاتصال التلفوني</w:t>
      </w:r>
      <w:r>
        <w:rPr>
          <w:rtl/>
        </w:rPr>
        <w:t xml:space="preserve">، </w:t>
      </w:r>
      <w:r w:rsidRPr="003878B2">
        <w:rPr>
          <w:rtl/>
        </w:rPr>
        <w:t>فإنّ عليه حينئذ أن يخبر بوجوده</w:t>
      </w:r>
      <w:r>
        <w:rPr>
          <w:rtl/>
        </w:rPr>
        <w:t>،</w:t>
      </w:r>
      <w:r w:rsidRPr="003878B2">
        <w:rPr>
          <w:rtl/>
        </w:rPr>
        <w:t xml:space="preserve"> رغم أنه لم ي</w:t>
      </w:r>
      <w:r>
        <w:rPr>
          <w:rtl/>
        </w:rPr>
        <w:t>َ</w:t>
      </w:r>
      <w:r w:rsidRPr="003878B2">
        <w:rPr>
          <w:rtl/>
        </w:rPr>
        <w:t>ر</w:t>
      </w:r>
      <w:r>
        <w:rPr>
          <w:rtl/>
        </w:rPr>
        <w:t>َ</w:t>
      </w:r>
      <w:r w:rsidRPr="003878B2">
        <w:rPr>
          <w:rtl/>
        </w:rPr>
        <w:t>ه بعينه</w:t>
      </w:r>
      <w:r>
        <w:rPr>
          <w:rtl/>
        </w:rPr>
        <w:t>؛ لأنّ العرف يفهم من كلمة «رأيته»</w:t>
      </w:r>
      <w:r w:rsidRPr="003878B2">
        <w:rPr>
          <w:rtl/>
        </w:rPr>
        <w:t xml:space="preserve"> العلم بوجوده</w:t>
      </w:r>
      <w:r>
        <w:rPr>
          <w:rtl/>
        </w:rPr>
        <w:t>،</w:t>
      </w:r>
      <w:r w:rsidRPr="003878B2">
        <w:rPr>
          <w:rtl/>
        </w:rPr>
        <w:t xml:space="preserve"> لا نفس مشاهدته بالعين</w:t>
      </w:r>
      <w:r>
        <w:rPr>
          <w:rtl/>
        </w:rPr>
        <w:t xml:space="preserve">، </w:t>
      </w:r>
      <w:r w:rsidRPr="003878B2">
        <w:rPr>
          <w:rtl/>
        </w:rPr>
        <w:t>بل يمكننا تأكيد هذا المعنى من نفس الحديث الشريف الذي يف</w:t>
      </w:r>
      <w:r>
        <w:rPr>
          <w:rtl/>
        </w:rPr>
        <w:t>يد مطلعه: «اليقين لا يدخله الشك»</w:t>
      </w:r>
      <w:r w:rsidRPr="003878B2">
        <w:rPr>
          <w:rtl/>
        </w:rPr>
        <w:t xml:space="preserve"> بأنّ المعول عليه في هذا المقام هو تحقق اليقين بوجود الهلال</w:t>
      </w:r>
      <w:r>
        <w:rPr>
          <w:rtl/>
        </w:rPr>
        <w:t xml:space="preserve">، </w:t>
      </w:r>
      <w:r w:rsidRPr="003878B2">
        <w:rPr>
          <w:rtl/>
        </w:rPr>
        <w:t>وأنّ رؤيته بالعين هي إحدى وسائل اليقين التي كانت متوافرة</w:t>
      </w:r>
      <w:r>
        <w:rPr>
          <w:rtl/>
        </w:rPr>
        <w:t xml:space="preserve">، </w:t>
      </w:r>
      <w:r w:rsidRPr="003878B2">
        <w:rPr>
          <w:rtl/>
        </w:rPr>
        <w:t>فلو حصل اليقين من طريق آخر لزم الأخذ به</w:t>
      </w:r>
      <w:r>
        <w:rPr>
          <w:rtl/>
        </w:rPr>
        <w:t>،</w:t>
      </w:r>
      <w:r w:rsidRPr="003878B2">
        <w:rPr>
          <w:rtl/>
        </w:rPr>
        <w:t xml:space="preserve"> والحكم بمقتضاه</w:t>
      </w:r>
      <w:r>
        <w:rPr>
          <w:rtl/>
        </w:rPr>
        <w:t>؛ لأنّ اليقين لا يدخله الشك»</w:t>
      </w:r>
      <w:r w:rsidR="00D2233B">
        <w:rPr>
          <w:vertAlign w:val="superscript"/>
          <w:rtl/>
        </w:rPr>
        <w:t>(</w:t>
      </w:r>
      <w:r w:rsidRPr="00D2233B">
        <w:rPr>
          <w:vertAlign w:val="superscript"/>
          <w:rtl/>
        </w:rPr>
        <w:endnoteReference w:id="6"/>
      </w:r>
      <w:r w:rsidR="00D2233B">
        <w:rPr>
          <w:vertAlign w:val="superscript"/>
          <w:rtl/>
        </w:rPr>
        <w:t>)</w:t>
      </w:r>
      <w:r w:rsidRPr="003878B2">
        <w:rPr>
          <w:rtl/>
        </w:rPr>
        <w:t>.</w:t>
      </w:r>
    </w:p>
    <w:p w:rsidR="00C06C85" w:rsidRDefault="00C06C85" w:rsidP="00ED32F0">
      <w:r>
        <w:rPr>
          <w:rtl/>
        </w:rPr>
        <w:lastRenderedPageBreak/>
        <w:t xml:space="preserve"> </w:t>
      </w:r>
      <w:r w:rsidRPr="003878B2">
        <w:rPr>
          <w:rtl/>
        </w:rPr>
        <w:t xml:space="preserve"> وقال في مق</w:t>
      </w:r>
      <w:r>
        <w:rPr>
          <w:rtl/>
        </w:rPr>
        <w:t>ابلة مع جريدة اللواء الإسلامي: «</w:t>
      </w:r>
      <w:r w:rsidRPr="003878B2">
        <w:rPr>
          <w:rtl/>
        </w:rPr>
        <w:t xml:space="preserve">المشكلة لا تُحلّ إلا </w:t>
      </w:r>
      <w:r>
        <w:rPr>
          <w:rtl/>
        </w:rPr>
        <w:t>إذا انطلق المسلمون ليوحّدوا الر</w:t>
      </w:r>
      <w:r w:rsidRPr="003878B2">
        <w:rPr>
          <w:rtl/>
        </w:rPr>
        <w:t>أي الاجتهاد</w:t>
      </w:r>
      <w:r>
        <w:rPr>
          <w:rtl/>
        </w:rPr>
        <w:t>يّ الفقهيّ حول تحديد بدايات الش</w:t>
      </w:r>
      <w:r w:rsidRPr="003878B2">
        <w:rPr>
          <w:rtl/>
        </w:rPr>
        <w:t>هور</w:t>
      </w:r>
      <w:r>
        <w:rPr>
          <w:rtl/>
        </w:rPr>
        <w:t xml:space="preserve">، </w:t>
      </w:r>
      <w:r w:rsidRPr="003878B2">
        <w:rPr>
          <w:rtl/>
        </w:rPr>
        <w:t xml:space="preserve">إلى جانب اعتمادهم على ما </w:t>
      </w:r>
      <w:r>
        <w:rPr>
          <w:rtl/>
        </w:rPr>
        <w:t>وصل إليه علم الفلك من الن</w:t>
      </w:r>
      <w:r w:rsidRPr="003878B2">
        <w:rPr>
          <w:rtl/>
        </w:rPr>
        <w:t>تائج العلميّة في هذا المجال</w:t>
      </w:r>
      <w:r>
        <w:rPr>
          <w:rtl/>
        </w:rPr>
        <w:t xml:space="preserve">. </w:t>
      </w:r>
      <w:r w:rsidRPr="003878B2">
        <w:rPr>
          <w:rtl/>
        </w:rPr>
        <w:t xml:space="preserve">وهذا يتطلّب </w:t>
      </w:r>
      <w:r>
        <w:rPr>
          <w:rtl/>
        </w:rPr>
        <w:t xml:space="preserve">ـ </w:t>
      </w:r>
      <w:r w:rsidRPr="003878B2">
        <w:rPr>
          <w:rtl/>
        </w:rPr>
        <w:t xml:space="preserve">إلى جانب الانفتاح العلميّ </w:t>
      </w:r>
      <w:r>
        <w:rPr>
          <w:rtl/>
        </w:rPr>
        <w:t xml:space="preserve">ـ </w:t>
      </w:r>
      <w:r w:rsidRPr="003878B2">
        <w:rPr>
          <w:rtl/>
        </w:rPr>
        <w:t>أن يلتقي العلماء ليحاور بعضهم بعضاً</w:t>
      </w:r>
      <w:r>
        <w:rPr>
          <w:rtl/>
        </w:rPr>
        <w:t xml:space="preserve">، </w:t>
      </w:r>
      <w:r w:rsidRPr="003878B2">
        <w:rPr>
          <w:rtl/>
        </w:rPr>
        <w:t>وليستمعوا بشيءٍ من الجدّية إلى آراء علماء الفلك</w:t>
      </w:r>
      <w:r>
        <w:rPr>
          <w:rtl/>
        </w:rPr>
        <w:t>، لتحصل لديهم الث</w:t>
      </w:r>
      <w:r w:rsidRPr="003878B2">
        <w:rPr>
          <w:rtl/>
        </w:rPr>
        <w:t>قة بهذا العلم</w:t>
      </w:r>
      <w:r>
        <w:rPr>
          <w:rtl/>
        </w:rPr>
        <w:t xml:space="preserve">، </w:t>
      </w:r>
      <w:r w:rsidRPr="003878B2">
        <w:rPr>
          <w:rtl/>
        </w:rPr>
        <w:t>أو حتى ليناقشوا علماء الفلك في بعض ما توصّلوا إليه من نتائج إذا لم تحصل لديهم القناعة بها</w:t>
      </w:r>
      <w:r>
        <w:rPr>
          <w:rtl/>
        </w:rPr>
        <w:t xml:space="preserve">؛ </w:t>
      </w:r>
      <w:r w:rsidRPr="003878B2">
        <w:rPr>
          <w:rtl/>
        </w:rPr>
        <w:t>لأنّ المشكلة في كثيرٍ من الأحيان</w:t>
      </w:r>
      <w:r>
        <w:rPr>
          <w:rtl/>
        </w:rPr>
        <w:t xml:space="preserve"> </w:t>
      </w:r>
      <w:r w:rsidRPr="003878B2">
        <w:rPr>
          <w:rtl/>
        </w:rPr>
        <w:t xml:space="preserve">هي </w:t>
      </w:r>
      <w:r>
        <w:rPr>
          <w:rtl/>
        </w:rPr>
        <w:t>في غياب الر</w:t>
      </w:r>
      <w:r w:rsidRPr="003878B2">
        <w:rPr>
          <w:rtl/>
        </w:rPr>
        <w:t>وح العلميّة التي لا بدّ أن يتحلّى بها العالِم</w:t>
      </w:r>
      <w:r>
        <w:rPr>
          <w:rtl/>
        </w:rPr>
        <w:t xml:space="preserve">، </w:t>
      </w:r>
      <w:r w:rsidRPr="003878B2">
        <w:rPr>
          <w:rtl/>
        </w:rPr>
        <w:t>سواء كان فقيهاً</w:t>
      </w:r>
      <w:r>
        <w:rPr>
          <w:rtl/>
        </w:rPr>
        <w:t xml:space="preserve">، </w:t>
      </w:r>
      <w:r w:rsidRPr="003878B2">
        <w:rPr>
          <w:rtl/>
        </w:rPr>
        <w:t>أو عالماً فلكيّاً</w:t>
      </w:r>
      <w:r>
        <w:rPr>
          <w:rtl/>
        </w:rPr>
        <w:t>، أو في أي ميدانٍ من الميادين»</w:t>
      </w:r>
      <w:r w:rsidR="00D2233B">
        <w:rPr>
          <w:vertAlign w:val="superscript"/>
          <w:rtl/>
        </w:rPr>
        <w:t>(</w:t>
      </w:r>
      <w:r w:rsidRPr="00D2233B">
        <w:rPr>
          <w:vertAlign w:val="superscript"/>
          <w:rtl/>
        </w:rPr>
        <w:endnoteReference w:id="7"/>
      </w:r>
      <w:r w:rsidR="00D2233B">
        <w:rPr>
          <w:vertAlign w:val="superscript"/>
          <w:rtl/>
        </w:rPr>
        <w:t>)</w:t>
      </w:r>
      <w:r w:rsidRPr="003878B2">
        <w:rPr>
          <w:rtl/>
        </w:rPr>
        <w:t>.</w:t>
      </w:r>
    </w:p>
    <w:p w:rsidR="00C06C85" w:rsidRPr="003878B2" w:rsidRDefault="00C06C85" w:rsidP="00BD1D3C"/>
    <w:p w:rsidR="00C06C85" w:rsidRPr="00BD1D3C" w:rsidRDefault="00C06C85" w:rsidP="008B37A8">
      <w:pPr>
        <w:pStyle w:val="Heading3"/>
        <w:rPr>
          <w:rtl/>
        </w:rPr>
      </w:pPr>
      <w:r w:rsidRPr="00BD1D3C">
        <w:rPr>
          <w:rtl/>
        </w:rPr>
        <w:t>5ـ البعد المجتمعي</w:t>
      </w:r>
    </w:p>
    <w:p w:rsidR="00C06C85" w:rsidRPr="003878B2" w:rsidRDefault="00C06C85" w:rsidP="00F7433F">
      <w:pPr>
        <w:rPr>
          <w:rtl/>
        </w:rPr>
      </w:pPr>
      <w:r>
        <w:rPr>
          <w:rtl/>
        </w:rPr>
        <w:t>كان</w:t>
      </w:r>
      <w:r w:rsidRPr="003878B2">
        <w:rPr>
          <w:rtl/>
        </w:rPr>
        <w:t xml:space="preserve"> السيد فضل الله </w:t>
      </w:r>
      <w:r>
        <w:rPr>
          <w:rtl/>
        </w:rPr>
        <w:t xml:space="preserve">ينظر </w:t>
      </w:r>
      <w:r w:rsidRPr="003878B2">
        <w:rPr>
          <w:rtl/>
        </w:rPr>
        <w:t>إلى الفقه الإسلامي كإطار تشريعي منظم للفرد والمجتمع</w:t>
      </w:r>
      <w:r w:rsidR="00ED32F0">
        <w:rPr>
          <w:rFonts w:hint="cs"/>
          <w:rtl/>
        </w:rPr>
        <w:t>.</w:t>
      </w:r>
      <w:r>
        <w:rPr>
          <w:rtl/>
        </w:rPr>
        <w:t xml:space="preserve"> </w:t>
      </w:r>
      <w:r w:rsidRPr="003878B2">
        <w:rPr>
          <w:rtl/>
        </w:rPr>
        <w:t>وهو بذلك يتجاوز الفرد إلى المجتمع الإنساني</w:t>
      </w:r>
      <w:r>
        <w:rPr>
          <w:rtl/>
        </w:rPr>
        <w:t xml:space="preserve">، </w:t>
      </w:r>
      <w:r w:rsidRPr="003878B2">
        <w:rPr>
          <w:rtl/>
        </w:rPr>
        <w:t>مما يجعل هذا الإطار التشريعي صالحاً للوفاء بمتطلبات هذا الاجتماع. وهو ما يغفل عنه عدد من الفقهاء</w:t>
      </w:r>
      <w:r>
        <w:rPr>
          <w:rtl/>
        </w:rPr>
        <w:t>،</w:t>
      </w:r>
      <w:r w:rsidRPr="003878B2">
        <w:rPr>
          <w:rtl/>
        </w:rPr>
        <w:t xml:space="preserve"> أو على الأقل</w:t>
      </w:r>
      <w:r w:rsidR="00ED32F0">
        <w:rPr>
          <w:rFonts w:hint="cs"/>
          <w:rtl/>
        </w:rPr>
        <w:t>ّ</w:t>
      </w:r>
      <w:r w:rsidRPr="003878B2">
        <w:rPr>
          <w:rtl/>
        </w:rPr>
        <w:t xml:space="preserve"> لا يشعرون بضرورته. ولذلك دعا</w:t>
      </w:r>
      <w:r w:rsidRPr="00BD1D3C">
        <w:rPr>
          <w:rFonts w:ascii="Mosawi" w:hAnsi="Mosawi" w:cs="Mosawi"/>
          <w:rtl/>
        </w:rPr>
        <w:t>&amp;</w:t>
      </w:r>
      <w:r>
        <w:rPr>
          <w:rtl/>
        </w:rPr>
        <w:t xml:space="preserve"> </w:t>
      </w:r>
      <w:r w:rsidRPr="003878B2">
        <w:rPr>
          <w:rtl/>
        </w:rPr>
        <w:t>إلى ضرورة إعادة النظر في مناهج الفقيه في مقام استنباط الحكم الشرعي</w:t>
      </w:r>
      <w:r>
        <w:rPr>
          <w:rtl/>
        </w:rPr>
        <w:t xml:space="preserve">، </w:t>
      </w:r>
      <w:r w:rsidRPr="003878B2">
        <w:rPr>
          <w:rtl/>
        </w:rPr>
        <w:t>والكشف عنه من أدلته المعتبرة شرعاً</w:t>
      </w:r>
      <w:r>
        <w:rPr>
          <w:rtl/>
        </w:rPr>
        <w:t xml:space="preserve">، </w:t>
      </w:r>
      <w:r w:rsidRPr="003878B2">
        <w:rPr>
          <w:rtl/>
        </w:rPr>
        <w:t>وهي مناهج تتحد</w:t>
      </w:r>
      <w:r>
        <w:rPr>
          <w:rtl/>
        </w:rPr>
        <w:t>َّ</w:t>
      </w:r>
      <w:r w:rsidRPr="003878B2">
        <w:rPr>
          <w:rtl/>
        </w:rPr>
        <w:t>د أساساً طبقاً لهدف الاجتهاد نفسه</w:t>
      </w:r>
      <w:r>
        <w:rPr>
          <w:rtl/>
        </w:rPr>
        <w:t>،</w:t>
      </w:r>
      <w:r w:rsidRPr="003878B2">
        <w:rPr>
          <w:rtl/>
        </w:rPr>
        <w:t xml:space="preserve"> الذي يمكن تلخيصه برفد حركة المسلمين أفراداً ومجتمعاً ودولة</w:t>
      </w:r>
      <w:r>
        <w:rPr>
          <w:rtl/>
        </w:rPr>
        <w:t>ً</w:t>
      </w:r>
      <w:r w:rsidRPr="003878B2">
        <w:rPr>
          <w:rtl/>
        </w:rPr>
        <w:t>. وربما تساعد هذه الرؤية على حل بعض الإشكاليات القائمة لفهم بعض النصوص</w:t>
      </w:r>
      <w:r>
        <w:rPr>
          <w:rtl/>
        </w:rPr>
        <w:t xml:space="preserve">، </w:t>
      </w:r>
      <w:r w:rsidRPr="003878B2">
        <w:rPr>
          <w:rtl/>
        </w:rPr>
        <w:t>وفي المجالات الحيوية تحديداً</w:t>
      </w:r>
      <w:r w:rsidR="00ED32F0">
        <w:rPr>
          <w:rFonts w:hint="cs"/>
          <w:rtl/>
        </w:rPr>
        <w:t>.</w:t>
      </w:r>
      <w:r>
        <w:rPr>
          <w:rtl/>
        </w:rPr>
        <w:t xml:space="preserve"> </w:t>
      </w:r>
      <w:r w:rsidRPr="003878B2">
        <w:rPr>
          <w:rtl/>
        </w:rPr>
        <w:t>ومن هذا القبيل</w:t>
      </w:r>
      <w:r>
        <w:rPr>
          <w:rtl/>
        </w:rPr>
        <w:t>:</w:t>
      </w:r>
      <w:r w:rsidRPr="003878B2">
        <w:rPr>
          <w:rtl/>
        </w:rPr>
        <w:t xml:space="preserve"> مسألة حصر الزكاة في الغلات الأربع</w:t>
      </w:r>
      <w:r>
        <w:rPr>
          <w:rtl/>
        </w:rPr>
        <w:t xml:space="preserve">، </w:t>
      </w:r>
      <w:r w:rsidRPr="003878B2">
        <w:rPr>
          <w:rtl/>
        </w:rPr>
        <w:t>فإن عدم توسيع دائرة الغلات ستترتب عليها نتائج اقتصادية سلبية ع</w:t>
      </w:r>
      <w:r w:rsidR="00ED32F0">
        <w:rPr>
          <w:rtl/>
        </w:rPr>
        <w:t>لى مستوى الدولة. وقد اعتبر السي</w:t>
      </w:r>
      <w:r w:rsidR="00ED32F0">
        <w:rPr>
          <w:rFonts w:hint="cs"/>
          <w:rtl/>
        </w:rPr>
        <w:t>د فضل الله</w:t>
      </w:r>
      <w:r>
        <w:rPr>
          <w:rtl/>
        </w:rPr>
        <w:t xml:space="preserve"> </w:t>
      </w:r>
      <w:r w:rsidRPr="003878B2">
        <w:rPr>
          <w:rtl/>
        </w:rPr>
        <w:t>أن الروايات تتحدث عن أحكام ولايتية</w:t>
      </w:r>
      <w:r>
        <w:rPr>
          <w:rtl/>
        </w:rPr>
        <w:t>،</w:t>
      </w:r>
      <w:r w:rsidRPr="003878B2">
        <w:rPr>
          <w:rtl/>
        </w:rPr>
        <w:t xml:space="preserve"> بقرينة ما ورد في بعضها بقوله</w:t>
      </w:r>
      <w:r>
        <w:rPr>
          <w:rtl/>
        </w:rPr>
        <w:t>: «</w:t>
      </w:r>
      <w:r w:rsidRPr="003878B2">
        <w:rPr>
          <w:rtl/>
        </w:rPr>
        <w:t>وعفا رسول الله</w:t>
      </w:r>
      <w:r w:rsidR="00F7433F">
        <w:rPr>
          <w:rFonts w:ascii="Mosawi" w:hAnsi="Mosawi" w:cs="Mosawi"/>
          <w:rtl/>
        </w:rPr>
        <w:t>’</w:t>
      </w:r>
      <w:r>
        <w:rPr>
          <w:rtl/>
        </w:rPr>
        <w:t xml:space="preserve"> عم</w:t>
      </w:r>
      <w:r w:rsidR="00ED32F0">
        <w:rPr>
          <w:rFonts w:hint="cs"/>
          <w:rtl/>
        </w:rPr>
        <w:t>ّ</w:t>
      </w:r>
      <w:r>
        <w:rPr>
          <w:rtl/>
        </w:rPr>
        <w:t>ا سوى ذلك»، على نحو يفيد أن كلمة «العفو»</w:t>
      </w:r>
      <w:r w:rsidRPr="003878B2">
        <w:rPr>
          <w:rtl/>
        </w:rPr>
        <w:t xml:space="preserve"> في الروايات ظاهرة في أنها حكم مؤق</w:t>
      </w:r>
      <w:r>
        <w:rPr>
          <w:rtl/>
        </w:rPr>
        <w:t>َّ</w:t>
      </w:r>
      <w:r w:rsidRPr="003878B2">
        <w:rPr>
          <w:rtl/>
        </w:rPr>
        <w:t>ت</w:t>
      </w:r>
      <w:r>
        <w:rPr>
          <w:rtl/>
        </w:rPr>
        <w:t>،</w:t>
      </w:r>
      <w:r w:rsidRPr="003878B2">
        <w:rPr>
          <w:rtl/>
        </w:rPr>
        <w:t xml:space="preserve"> على خلاف التشريع</w:t>
      </w:r>
      <w:r>
        <w:rPr>
          <w:rtl/>
        </w:rPr>
        <w:t xml:space="preserve"> </w:t>
      </w:r>
      <w:r w:rsidRPr="003878B2">
        <w:rPr>
          <w:rtl/>
        </w:rPr>
        <w:t>العام</w:t>
      </w:r>
      <w:r>
        <w:rPr>
          <w:rtl/>
        </w:rPr>
        <w:t xml:space="preserve">، </w:t>
      </w:r>
      <w:r w:rsidRPr="003878B2">
        <w:rPr>
          <w:rtl/>
        </w:rPr>
        <w:t>ما يعطي القوة والرجحان للروايات المعارضة</w:t>
      </w:r>
      <w:r>
        <w:rPr>
          <w:rtl/>
        </w:rPr>
        <w:t xml:space="preserve">، </w:t>
      </w:r>
      <w:r w:rsidRPr="003878B2">
        <w:rPr>
          <w:rtl/>
        </w:rPr>
        <w:t>التي تؤك</w:t>
      </w:r>
      <w:r>
        <w:rPr>
          <w:rtl/>
        </w:rPr>
        <w:t>ِّ</w:t>
      </w:r>
      <w:r w:rsidRPr="003878B2">
        <w:rPr>
          <w:rtl/>
        </w:rPr>
        <w:t xml:space="preserve">د شمول الزكاة لغير الغلات الأربع. </w:t>
      </w:r>
    </w:p>
    <w:p w:rsidR="00C06C85" w:rsidRPr="003878B2" w:rsidRDefault="00C06C85" w:rsidP="00BD1D3C">
      <w:pPr>
        <w:rPr>
          <w:rtl/>
        </w:rPr>
      </w:pPr>
      <w:r>
        <w:rPr>
          <w:rtl/>
        </w:rPr>
        <w:t xml:space="preserve"> </w:t>
      </w:r>
      <w:r w:rsidRPr="003878B2">
        <w:rPr>
          <w:rtl/>
        </w:rPr>
        <w:t xml:space="preserve"> وهكذا الأمر في مسألة الوصية</w:t>
      </w:r>
      <w:r>
        <w:rPr>
          <w:rtl/>
        </w:rPr>
        <w:t xml:space="preserve">، </w:t>
      </w:r>
      <w:r w:rsidRPr="003878B2">
        <w:rPr>
          <w:rtl/>
        </w:rPr>
        <w:t>فقد أشكل على منهجية الفقهاء في استنباط المسائل الشرعية ذات البعد الاجتماعي حين يتغافلون عن هذا البُعد</w:t>
      </w:r>
      <w:r>
        <w:rPr>
          <w:rtl/>
        </w:rPr>
        <w:t>،</w:t>
      </w:r>
      <w:r w:rsidRPr="003878B2">
        <w:rPr>
          <w:rtl/>
        </w:rPr>
        <w:t xml:space="preserve"> </w:t>
      </w:r>
      <w:r w:rsidRPr="003878B2">
        <w:rPr>
          <w:rtl/>
        </w:rPr>
        <w:lastRenderedPageBreak/>
        <w:t>وينخرطون في الاستنباط النظري</w:t>
      </w:r>
      <w:r>
        <w:rPr>
          <w:rtl/>
        </w:rPr>
        <w:t xml:space="preserve">. </w:t>
      </w:r>
      <w:r w:rsidRPr="003878B2">
        <w:rPr>
          <w:rtl/>
        </w:rPr>
        <w:t>قال</w:t>
      </w:r>
      <w:r w:rsidRPr="00BD1D3C">
        <w:rPr>
          <w:rFonts w:ascii="Mosawi" w:hAnsi="Mosawi" w:cs="Mosawi"/>
          <w:rtl/>
        </w:rPr>
        <w:t>&amp;</w:t>
      </w:r>
      <w:r w:rsidRPr="003878B2">
        <w:rPr>
          <w:rtl/>
        </w:rPr>
        <w:t xml:space="preserve">: </w:t>
      </w:r>
      <w:r>
        <w:rPr>
          <w:rtl/>
        </w:rPr>
        <w:t>«</w:t>
      </w:r>
      <w:r w:rsidRPr="003878B2">
        <w:rPr>
          <w:rtl/>
        </w:rPr>
        <w:t xml:space="preserve">إلاَّ أنَّ مشكلة هذه الطريقة </w:t>
      </w:r>
      <w:r>
        <w:rPr>
          <w:rtl/>
        </w:rPr>
        <w:t xml:space="preserve">ـ </w:t>
      </w:r>
      <w:r w:rsidRPr="003878B2">
        <w:rPr>
          <w:rtl/>
        </w:rPr>
        <w:t>طريقة تقي</w:t>
      </w:r>
      <w:r>
        <w:rPr>
          <w:rtl/>
        </w:rPr>
        <w:t>ُّ</w:t>
      </w:r>
      <w:r w:rsidRPr="003878B2">
        <w:rPr>
          <w:rtl/>
        </w:rPr>
        <w:t xml:space="preserve">د العام بالخاص </w:t>
      </w:r>
      <w:r>
        <w:rPr>
          <w:rtl/>
        </w:rPr>
        <w:t>ـ أن</w:t>
      </w:r>
      <w:r w:rsidRPr="003878B2">
        <w:rPr>
          <w:rtl/>
        </w:rPr>
        <w:t>ها صورية وشكلية</w:t>
      </w:r>
      <w:r>
        <w:rPr>
          <w:rtl/>
        </w:rPr>
        <w:t>،</w:t>
      </w:r>
      <w:r w:rsidRPr="003878B2">
        <w:rPr>
          <w:rtl/>
        </w:rPr>
        <w:t xml:space="preserve"> وتتعاطى مع النصوص كقواعد هندسية أو حسابية</w:t>
      </w:r>
      <w:r>
        <w:rPr>
          <w:rtl/>
        </w:rPr>
        <w:t xml:space="preserve">، </w:t>
      </w:r>
      <w:r w:rsidRPr="003878B2">
        <w:rPr>
          <w:rtl/>
        </w:rPr>
        <w:t>دون أن تأخذ بالاعتبار مقتضيات المضمون في جوانبه الاجتماعية والتا</w:t>
      </w:r>
      <w:r>
        <w:rPr>
          <w:rtl/>
        </w:rPr>
        <w:t>ريخية والإنسانية. فموضوع الوصي</w:t>
      </w:r>
      <w:r w:rsidRPr="003878B2">
        <w:rPr>
          <w:rtl/>
        </w:rPr>
        <w:t>ة ينطلق من نظام العلاقات الاجتماعية</w:t>
      </w:r>
      <w:r>
        <w:rPr>
          <w:rtl/>
        </w:rPr>
        <w:t>،</w:t>
      </w:r>
      <w:r w:rsidRPr="003878B2">
        <w:rPr>
          <w:rtl/>
        </w:rPr>
        <w:t xml:space="preserve"> وبناء العقلاء وسيرتهم في تنظيم معاملاتهم </w:t>
      </w:r>
      <w:r>
        <w:rPr>
          <w:rtl/>
        </w:rPr>
        <w:t>وتوزيع ثرواتهم وتناقل أملاكهم،</w:t>
      </w:r>
      <w:r w:rsidRPr="003878B2">
        <w:rPr>
          <w:rtl/>
        </w:rPr>
        <w:t xml:space="preserve"> فلا يمكن التعاطي مع موضوعات الوصيّة وأحكامها كأمور تعبدية لا مجال للفهم الاجتماعي أو التحليل العقلي في استيعاب مضامينها أو تأسيس معانيها</w:t>
      </w:r>
      <w:r>
        <w:rPr>
          <w:rtl/>
        </w:rPr>
        <w:t xml:space="preserve">، </w:t>
      </w:r>
      <w:r w:rsidRPr="003878B2">
        <w:rPr>
          <w:rtl/>
        </w:rPr>
        <w:t>أو اعتبارها مضامين شرعيّة تتكون من داخل النص</w:t>
      </w:r>
      <w:r>
        <w:rPr>
          <w:rtl/>
        </w:rPr>
        <w:t>،</w:t>
      </w:r>
      <w:r w:rsidRPr="003878B2">
        <w:rPr>
          <w:rtl/>
        </w:rPr>
        <w:t xml:space="preserve"> وتتولد من رحم ألفاظه</w:t>
      </w:r>
      <w:r>
        <w:rPr>
          <w:rtl/>
        </w:rPr>
        <w:t xml:space="preserve">، </w:t>
      </w:r>
      <w:r w:rsidRPr="003878B2">
        <w:rPr>
          <w:rtl/>
        </w:rPr>
        <w:t>من دون أن يكون للبنا</w:t>
      </w:r>
      <w:r>
        <w:rPr>
          <w:rtl/>
        </w:rPr>
        <w:t>ء العقلائي أو الممارسة الإنسان</w:t>
      </w:r>
      <w:r w:rsidRPr="003878B2">
        <w:rPr>
          <w:rtl/>
        </w:rPr>
        <w:t>ية يد في تشكّل مفهومها</w:t>
      </w:r>
      <w:r>
        <w:rPr>
          <w:rtl/>
        </w:rPr>
        <w:t>،</w:t>
      </w:r>
      <w:r w:rsidRPr="003878B2">
        <w:rPr>
          <w:rtl/>
        </w:rPr>
        <w:t xml:space="preserve"> وفي تحديد معانيها</w:t>
      </w:r>
      <w:r>
        <w:rPr>
          <w:rtl/>
        </w:rPr>
        <w:t>،</w:t>
      </w:r>
      <w:r w:rsidRPr="003878B2">
        <w:rPr>
          <w:rtl/>
        </w:rPr>
        <w:t xml:space="preserve"> وضبط إجراءاتها ونظامها.</w:t>
      </w:r>
    </w:p>
    <w:p w:rsidR="00C06C85" w:rsidRPr="003878B2" w:rsidRDefault="00C06C85" w:rsidP="00151017">
      <w:pPr>
        <w:spacing w:line="380" w:lineRule="exact"/>
        <w:rPr>
          <w:rtl/>
        </w:rPr>
      </w:pPr>
      <w:r>
        <w:rPr>
          <w:rtl/>
        </w:rPr>
        <w:t xml:space="preserve">  فنحن نرى أن الوصي</w:t>
      </w:r>
      <w:r w:rsidRPr="003878B2">
        <w:rPr>
          <w:rtl/>
        </w:rPr>
        <w:t>ة لا تحمل خصوصية ذاتية</w:t>
      </w:r>
      <w:r>
        <w:rPr>
          <w:rtl/>
        </w:rPr>
        <w:t xml:space="preserve"> لتستثنى من سائر أعمال الصبي ال</w:t>
      </w:r>
      <w:r w:rsidR="00ED32F0">
        <w:rPr>
          <w:rtl/>
        </w:rPr>
        <w:t xml:space="preserve">تي لا تصح ولا </w:t>
      </w:r>
      <w:r w:rsidR="00ED32F0">
        <w:rPr>
          <w:rFonts w:hint="cs"/>
          <w:rtl/>
        </w:rPr>
        <w:t>ت</w:t>
      </w:r>
      <w:r w:rsidRPr="003878B2">
        <w:rPr>
          <w:rtl/>
        </w:rPr>
        <w:t>ترتب عليها آثارها العقلائية والشرعية المطلوبة</w:t>
      </w:r>
      <w:r>
        <w:rPr>
          <w:rtl/>
        </w:rPr>
        <w:t xml:space="preserve">، </w:t>
      </w:r>
      <w:r w:rsidRPr="003878B2">
        <w:rPr>
          <w:rtl/>
        </w:rPr>
        <w:t>بحيث يكون استثناء بعضها دون بعض في الجواز ترجيحاً دون مرج</w:t>
      </w:r>
      <w:r>
        <w:rPr>
          <w:rtl/>
        </w:rPr>
        <w:t>ِّ</w:t>
      </w:r>
      <w:r w:rsidRPr="003878B2">
        <w:rPr>
          <w:rtl/>
        </w:rPr>
        <w:t>ح</w:t>
      </w:r>
      <w:r>
        <w:rPr>
          <w:rtl/>
        </w:rPr>
        <w:t xml:space="preserve">، </w:t>
      </w:r>
      <w:r w:rsidRPr="003878B2">
        <w:rPr>
          <w:rtl/>
        </w:rPr>
        <w:t>ومخالفاً لمجرى العقلاء وبنائهم.</w:t>
      </w:r>
    </w:p>
    <w:p w:rsidR="00C06C85" w:rsidRDefault="00C06C85" w:rsidP="00D35ED9">
      <w:pPr>
        <w:spacing w:line="380" w:lineRule="exact"/>
      </w:pPr>
      <w:r>
        <w:rPr>
          <w:rtl/>
        </w:rPr>
        <w:t xml:space="preserve"> </w:t>
      </w:r>
      <w:r w:rsidRPr="003878B2">
        <w:rPr>
          <w:rtl/>
        </w:rPr>
        <w:t xml:space="preserve"> ولو نظرنا في الأدلة</w:t>
      </w:r>
      <w:r>
        <w:rPr>
          <w:rtl/>
        </w:rPr>
        <w:t xml:space="preserve"> الشرعية الواردة حول المرحلة ال</w:t>
      </w:r>
      <w:r w:rsidRPr="003878B2">
        <w:rPr>
          <w:rtl/>
        </w:rPr>
        <w:t>تي يصح فيها معاملة الصبي</w:t>
      </w:r>
      <w:r>
        <w:rPr>
          <w:rtl/>
        </w:rPr>
        <w:t>،</w:t>
      </w:r>
      <w:r w:rsidRPr="003878B2">
        <w:rPr>
          <w:rtl/>
        </w:rPr>
        <w:t xml:space="preserve"> وتكون أعماله فيها نافذة</w:t>
      </w:r>
      <w:r>
        <w:rPr>
          <w:rtl/>
        </w:rPr>
        <w:t xml:space="preserve">، </w:t>
      </w:r>
      <w:r w:rsidRPr="003878B2">
        <w:rPr>
          <w:rtl/>
        </w:rPr>
        <w:t>نجد أنَّ الآية القرآنية تؤس</w:t>
      </w:r>
      <w:r>
        <w:rPr>
          <w:rtl/>
        </w:rPr>
        <w:t>ِّ</w:t>
      </w:r>
      <w:r w:rsidRPr="003878B2">
        <w:rPr>
          <w:rtl/>
        </w:rPr>
        <w:t>س قاعدة في المقام</w:t>
      </w:r>
      <w:r>
        <w:rPr>
          <w:rtl/>
        </w:rPr>
        <w:t xml:space="preserve">، </w:t>
      </w:r>
      <w:r w:rsidRPr="003878B2">
        <w:rPr>
          <w:rtl/>
        </w:rPr>
        <w:t xml:space="preserve">وذلك في قولة تعالى: </w:t>
      </w:r>
      <w:r w:rsidRPr="00C67619">
        <w:rPr>
          <w:rStyle w:val="Strong"/>
          <w:rtl/>
        </w:rPr>
        <w:t>﴿</w:t>
      </w:r>
      <w:r w:rsidRPr="003878B2">
        <w:rPr>
          <w:b/>
          <w:bCs/>
          <w:rtl/>
        </w:rPr>
        <w:t>وَابْتَلُواْ الْيَتَامَى حَتَّىَ إِذَا بَلَغُواْ النِّكَاحَ فَإِنْ آنَسْتُم مِّنْهُمْ رُشْداً فَادْفَعُواْ إِلَيْهِمْ أَمْوَالَهُمْ وَلاَ تَأْكُلُوهَا إِسْرَافاً وَبِدَاراً أَن يَكْبَرُواْ وَمَن كَانَ غَنِيّاً فَلْيَسْتَعْفِفْ وَمَن كَانَ فَقِيراً فَلْيَأْكُلْ بِالْمَعْرُوفِ فَإِذَا دَفَعْتُمْ إِلَيْهِمْ أَمْوَالَهُمْ فَأَشْهِدُواْ عَلَيْهِمْ وَكَفَى بِاللّهِ حَسِيباً</w:t>
      </w:r>
      <w:r w:rsidRPr="00C67619">
        <w:rPr>
          <w:rStyle w:val="Strong"/>
          <w:rtl/>
        </w:rPr>
        <w:t>﴾</w:t>
      </w:r>
      <w:r w:rsidRPr="003878B2">
        <w:rPr>
          <w:rtl/>
        </w:rPr>
        <w:t xml:space="preserve"> </w:t>
      </w:r>
      <w:r>
        <w:rPr>
          <w:rtl/>
        </w:rPr>
        <w:t>(</w:t>
      </w:r>
      <w:r w:rsidRPr="003878B2">
        <w:rPr>
          <w:rtl/>
        </w:rPr>
        <w:t>النساء:</w:t>
      </w:r>
      <w:r>
        <w:rPr>
          <w:rtl/>
        </w:rPr>
        <w:t xml:space="preserve"> </w:t>
      </w:r>
      <w:r w:rsidRPr="003878B2">
        <w:rPr>
          <w:rtl/>
        </w:rPr>
        <w:t>6</w:t>
      </w:r>
      <w:r>
        <w:rPr>
          <w:rtl/>
        </w:rPr>
        <w:t>)، حيث إنّ</w:t>
      </w:r>
      <w:r w:rsidRPr="003878B2">
        <w:rPr>
          <w:rtl/>
        </w:rPr>
        <w:t xml:space="preserve"> الآية علَّقت جواز تصرف اليتيم الصبي بأمواله على الرشد</w:t>
      </w:r>
      <w:r>
        <w:rPr>
          <w:rtl/>
        </w:rPr>
        <w:t xml:space="preserve">، </w:t>
      </w:r>
      <w:r w:rsidRPr="003878B2">
        <w:rPr>
          <w:rtl/>
        </w:rPr>
        <w:t>والرشد عبار</w:t>
      </w:r>
      <w:r>
        <w:rPr>
          <w:rtl/>
        </w:rPr>
        <w:t>ة عن الحالة الذهنية والعقلية ال</w:t>
      </w:r>
      <w:r w:rsidR="00ED32F0">
        <w:rPr>
          <w:rtl/>
        </w:rPr>
        <w:t xml:space="preserve">تي </w:t>
      </w:r>
      <w:r w:rsidR="00ED32F0">
        <w:rPr>
          <w:rFonts w:hint="cs"/>
          <w:rtl/>
        </w:rPr>
        <w:t>تؤ</w:t>
      </w:r>
      <w:r w:rsidRPr="003878B2">
        <w:rPr>
          <w:rtl/>
        </w:rPr>
        <w:t>ه</w:t>
      </w:r>
      <w:r w:rsidR="00ED32F0">
        <w:rPr>
          <w:rFonts w:hint="cs"/>
          <w:rtl/>
        </w:rPr>
        <w:t>ِّ</w:t>
      </w:r>
      <w:r w:rsidRPr="003878B2">
        <w:rPr>
          <w:rtl/>
        </w:rPr>
        <w:t>ل الإنسان أن يستقل</w:t>
      </w:r>
      <w:r>
        <w:rPr>
          <w:rtl/>
        </w:rPr>
        <w:t>ّ</w:t>
      </w:r>
      <w:r w:rsidRPr="003878B2">
        <w:rPr>
          <w:rtl/>
        </w:rPr>
        <w:t xml:space="preserve"> في تصرفه وأعماله</w:t>
      </w:r>
      <w:r>
        <w:rPr>
          <w:rtl/>
        </w:rPr>
        <w:t xml:space="preserve">، </w:t>
      </w:r>
      <w:r w:rsidRPr="003878B2">
        <w:rPr>
          <w:rtl/>
        </w:rPr>
        <w:t>وبالتالي</w:t>
      </w:r>
      <w:r>
        <w:rPr>
          <w:rtl/>
        </w:rPr>
        <w:t xml:space="preserve"> فإنّ الرّوايات التي تحدد الاحتلام أو بلوغ سن مع</w:t>
      </w:r>
      <w:r w:rsidRPr="003878B2">
        <w:rPr>
          <w:rtl/>
        </w:rPr>
        <w:t>ينة</w:t>
      </w:r>
      <w:r>
        <w:rPr>
          <w:rtl/>
        </w:rPr>
        <w:t>،</w:t>
      </w:r>
      <w:r w:rsidRPr="003878B2">
        <w:rPr>
          <w:rtl/>
        </w:rPr>
        <w:t xml:space="preserve"> كخمسة عشر أو اثنتي عشرة أو غيره</w:t>
      </w:r>
      <w:r>
        <w:rPr>
          <w:rtl/>
        </w:rPr>
        <w:t>،</w:t>
      </w:r>
      <w:r w:rsidRPr="003878B2">
        <w:rPr>
          <w:rtl/>
        </w:rPr>
        <w:t xml:space="preserve"> كعلامات للبلوغ</w:t>
      </w:r>
      <w:r>
        <w:rPr>
          <w:rtl/>
        </w:rPr>
        <w:t xml:space="preserve">، </w:t>
      </w:r>
      <w:r w:rsidRPr="003878B2">
        <w:rPr>
          <w:rtl/>
        </w:rPr>
        <w:t>تكون مبنية على الشيء الغ</w:t>
      </w:r>
      <w:r>
        <w:rPr>
          <w:rtl/>
        </w:rPr>
        <w:t>الب والمعتاد من علامات البلوغ..»</w:t>
      </w:r>
      <w:r w:rsidR="00D2233B">
        <w:rPr>
          <w:vertAlign w:val="superscript"/>
          <w:rtl/>
        </w:rPr>
        <w:t>(</w:t>
      </w:r>
      <w:r w:rsidRPr="00D2233B">
        <w:rPr>
          <w:vertAlign w:val="superscript"/>
          <w:rtl/>
        </w:rPr>
        <w:endnoteReference w:id="8"/>
      </w:r>
      <w:r w:rsidR="00D2233B">
        <w:rPr>
          <w:vertAlign w:val="superscript"/>
          <w:rtl/>
        </w:rPr>
        <w:t>)</w:t>
      </w:r>
      <w:r w:rsidRPr="003878B2">
        <w:rPr>
          <w:rtl/>
        </w:rPr>
        <w:t>.</w:t>
      </w:r>
    </w:p>
    <w:p w:rsidR="00C06C85" w:rsidRPr="003878B2" w:rsidRDefault="00C06C85" w:rsidP="00D35ED9">
      <w:pPr>
        <w:pStyle w:val="NoSpace"/>
        <w:rPr>
          <w:rtl/>
        </w:rPr>
      </w:pPr>
    </w:p>
    <w:p w:rsidR="00C06C85" w:rsidRPr="00BD1D3C" w:rsidRDefault="00C06C85" w:rsidP="008B37A8">
      <w:pPr>
        <w:pStyle w:val="Heading3"/>
        <w:rPr>
          <w:rtl/>
        </w:rPr>
      </w:pPr>
      <w:r w:rsidRPr="00BD1D3C">
        <w:rPr>
          <w:rtl/>
        </w:rPr>
        <w:t>6ـ اعتماد مرجعية القرآن الكريم</w:t>
      </w:r>
    </w:p>
    <w:p w:rsidR="00C06C85" w:rsidRPr="003878B2" w:rsidRDefault="00C06C85" w:rsidP="003878B2">
      <w:pPr>
        <w:rPr>
          <w:rtl/>
        </w:rPr>
      </w:pPr>
      <w:r>
        <w:rPr>
          <w:rtl/>
        </w:rPr>
        <w:t xml:space="preserve">وذلك </w:t>
      </w:r>
      <w:r w:rsidRPr="003878B2">
        <w:rPr>
          <w:rtl/>
        </w:rPr>
        <w:t>باعتبار هذه المرجعية هي الأساس في الاستنباط</w:t>
      </w:r>
      <w:r>
        <w:rPr>
          <w:rtl/>
        </w:rPr>
        <w:t xml:space="preserve">، بحيث تمثل الركيزة </w:t>
      </w:r>
      <w:r>
        <w:rPr>
          <w:rtl/>
        </w:rPr>
        <w:lastRenderedPageBreak/>
        <w:t>الأساس</w:t>
      </w:r>
      <w:r w:rsidRPr="003878B2">
        <w:rPr>
          <w:rtl/>
        </w:rPr>
        <w:t xml:space="preserve"> في فهم موضوع الحكم الشرعي</w:t>
      </w:r>
      <w:r>
        <w:rPr>
          <w:rtl/>
        </w:rPr>
        <w:t xml:space="preserve">، </w:t>
      </w:r>
      <w:r w:rsidRPr="003878B2">
        <w:rPr>
          <w:rtl/>
        </w:rPr>
        <w:t>مع تقديم حاكمية النص القرآني على أي دليل آخر. ولما كانت هذه النقطة هي التي يدور حولها هذا البحث</w:t>
      </w:r>
      <w:r>
        <w:rPr>
          <w:rtl/>
        </w:rPr>
        <w:t xml:space="preserve"> </w:t>
      </w:r>
      <w:r w:rsidRPr="003878B2">
        <w:rPr>
          <w:rtl/>
        </w:rPr>
        <w:t>فسأتناولها</w:t>
      </w:r>
      <w:r>
        <w:rPr>
          <w:rtl/>
        </w:rPr>
        <w:t xml:space="preserve"> بشيء</w:t>
      </w:r>
      <w:r w:rsidRPr="003878B2">
        <w:rPr>
          <w:rtl/>
        </w:rPr>
        <w:t xml:space="preserve"> من البيان والتفصيل وفق نقاط متتالية.</w:t>
      </w:r>
    </w:p>
    <w:p w:rsidR="00C06C85" w:rsidRPr="003878B2" w:rsidRDefault="00C06C85" w:rsidP="00FD34E6">
      <w:r>
        <w:rPr>
          <w:rtl/>
        </w:rPr>
        <w:t xml:space="preserve"> </w:t>
      </w:r>
      <w:r w:rsidRPr="003878B2">
        <w:rPr>
          <w:rtl/>
        </w:rPr>
        <w:t xml:space="preserve"> ولكن ما ينبغي التنبيه عليه هنا ذكره المرجع الراحل في معرض كلامه عن مرجعية القرآن وتنقية السنة</w:t>
      </w:r>
      <w:r>
        <w:rPr>
          <w:rtl/>
        </w:rPr>
        <w:t>، حيث قال: «</w:t>
      </w:r>
      <w:r w:rsidRPr="003878B2">
        <w:rPr>
          <w:rtl/>
        </w:rPr>
        <w:t>هذا لا يعني بالطبع تأييد الاتجاه الذي برز أخيراً</w:t>
      </w:r>
      <w:r>
        <w:rPr>
          <w:rtl/>
        </w:rPr>
        <w:t>،</w:t>
      </w:r>
      <w:r w:rsidRPr="003878B2">
        <w:rPr>
          <w:rtl/>
        </w:rPr>
        <w:t xml:space="preserve"> والذي يرمي إلى إبعاد السنة عن دائرة اعتبارها مصدراً للفهم الإسلامي في دائرة التشريع والمفاهيم وما سوى ذلك</w:t>
      </w:r>
      <w:r>
        <w:rPr>
          <w:rtl/>
        </w:rPr>
        <w:t xml:space="preserve">، </w:t>
      </w:r>
      <w:r w:rsidRPr="003878B2">
        <w:rPr>
          <w:rtl/>
        </w:rPr>
        <w:t>وقد دعّم هؤلاء اتجاههم بحجج عديدة</w:t>
      </w:r>
      <w:r>
        <w:rPr>
          <w:rtl/>
        </w:rPr>
        <w:t>،</w:t>
      </w:r>
      <w:r w:rsidRPr="003878B2">
        <w:rPr>
          <w:rtl/>
        </w:rPr>
        <w:t xml:space="preserve"> أبرزها</w:t>
      </w:r>
      <w:r>
        <w:rPr>
          <w:rtl/>
        </w:rPr>
        <w:t>:</w:t>
      </w:r>
      <w:r w:rsidRPr="003878B2">
        <w:rPr>
          <w:rtl/>
        </w:rPr>
        <w:t xml:space="preserve"> وجود الكثير من الروايات والأحاديث الموضوعة</w:t>
      </w:r>
      <w:r>
        <w:rPr>
          <w:rtl/>
        </w:rPr>
        <w:t xml:space="preserve">، </w:t>
      </w:r>
      <w:r w:rsidRPr="003878B2">
        <w:rPr>
          <w:rtl/>
        </w:rPr>
        <w:t>مما يعرّض منظومة السنة للإرباك والفوضى</w:t>
      </w:r>
      <w:r>
        <w:rPr>
          <w:rtl/>
        </w:rPr>
        <w:t xml:space="preserve">. </w:t>
      </w:r>
      <w:r w:rsidRPr="003878B2">
        <w:rPr>
          <w:rtl/>
        </w:rPr>
        <w:t>ونحن إذ نسلّم بوجود الكثير من الأحاديث الموضوعة</w:t>
      </w:r>
      <w:r>
        <w:rPr>
          <w:rtl/>
        </w:rPr>
        <w:t xml:space="preserve"> </w:t>
      </w:r>
      <w:r w:rsidRPr="003878B2">
        <w:rPr>
          <w:rtl/>
        </w:rPr>
        <w:t>نعلم في المقابل بأن ثمة قواعد عقلائية وشرعية يمكنها تنقية السنة</w:t>
      </w:r>
      <w:r>
        <w:rPr>
          <w:rtl/>
        </w:rPr>
        <w:t>، وتمييز الحديث المسند من غيره»</w:t>
      </w:r>
      <w:r w:rsidR="00D2233B">
        <w:rPr>
          <w:vertAlign w:val="superscript"/>
          <w:rtl/>
        </w:rPr>
        <w:t>(</w:t>
      </w:r>
      <w:r w:rsidRPr="00D2233B">
        <w:rPr>
          <w:vertAlign w:val="superscript"/>
          <w:rtl/>
        </w:rPr>
        <w:endnoteReference w:id="9"/>
      </w:r>
      <w:r w:rsidR="00D2233B">
        <w:rPr>
          <w:vertAlign w:val="superscript"/>
          <w:rtl/>
        </w:rPr>
        <w:t>)</w:t>
      </w:r>
      <w:r w:rsidRPr="003878B2">
        <w:rPr>
          <w:rtl/>
        </w:rPr>
        <w:t>.</w:t>
      </w:r>
    </w:p>
    <w:p w:rsidR="00C06C85" w:rsidRPr="003878B2" w:rsidRDefault="00C06C85" w:rsidP="003878B2">
      <w:pPr>
        <w:pStyle w:val="NoSpace"/>
        <w:rPr>
          <w:rtl/>
        </w:rPr>
      </w:pPr>
    </w:p>
    <w:p w:rsidR="00C06C85" w:rsidRPr="003878B2" w:rsidRDefault="00C06C85" w:rsidP="008B37A8">
      <w:pPr>
        <w:pStyle w:val="Heading3"/>
      </w:pPr>
      <w:r>
        <w:rPr>
          <w:rtl/>
        </w:rPr>
        <w:t>مرجعية القرآن الكريم الفكرية</w:t>
      </w:r>
    </w:p>
    <w:p w:rsidR="00C06C85" w:rsidRPr="003878B2" w:rsidRDefault="00C06C85" w:rsidP="00D35ED9">
      <w:pPr>
        <w:spacing w:line="380" w:lineRule="exact"/>
        <w:rPr>
          <w:rtl/>
        </w:rPr>
      </w:pPr>
      <w:r>
        <w:rPr>
          <w:rtl/>
        </w:rPr>
        <w:t xml:space="preserve"> </w:t>
      </w:r>
      <w:r w:rsidRPr="003878B2">
        <w:rPr>
          <w:rtl/>
        </w:rPr>
        <w:t xml:space="preserve"> قبل الحديث عن مرجعية القرآن الكريم في مجال الاستنباط الفقهي</w:t>
      </w:r>
      <w:r>
        <w:rPr>
          <w:rtl/>
        </w:rPr>
        <w:t xml:space="preserve"> </w:t>
      </w:r>
      <w:r w:rsidRPr="003878B2">
        <w:rPr>
          <w:rtl/>
        </w:rPr>
        <w:t>من المهم أن أتناول عموم هذه المرجعية على مستوى المعارف الإسلامية</w:t>
      </w:r>
      <w:r>
        <w:rPr>
          <w:rtl/>
        </w:rPr>
        <w:t xml:space="preserve">، </w:t>
      </w:r>
      <w:r w:rsidRPr="003878B2">
        <w:rPr>
          <w:rtl/>
        </w:rPr>
        <w:t>وما يواجه هذه المسأ</w:t>
      </w:r>
      <w:r>
        <w:rPr>
          <w:rtl/>
        </w:rPr>
        <w:t xml:space="preserve">لة المهمة من إشكاليات وتحديات. </w:t>
      </w:r>
      <w:r w:rsidRPr="003878B2">
        <w:rPr>
          <w:rtl/>
        </w:rPr>
        <w:t xml:space="preserve">لا خلاف بين المسلمين </w:t>
      </w:r>
      <w:r>
        <w:rPr>
          <w:rtl/>
        </w:rPr>
        <w:t xml:space="preserve">ـ </w:t>
      </w:r>
      <w:r w:rsidRPr="003878B2">
        <w:rPr>
          <w:rtl/>
        </w:rPr>
        <w:t xml:space="preserve">نظرياً </w:t>
      </w:r>
      <w:r>
        <w:rPr>
          <w:rtl/>
        </w:rPr>
        <w:t xml:space="preserve">ـ </w:t>
      </w:r>
      <w:r w:rsidRPr="003878B2">
        <w:rPr>
          <w:rtl/>
        </w:rPr>
        <w:t>على اعتبار القرآن الكريم هو المصدر الأول والأساس في تكوين المعارف الإسلامية في الحقول المختلفة</w:t>
      </w:r>
      <w:r>
        <w:rPr>
          <w:rtl/>
        </w:rPr>
        <w:t>،</w:t>
      </w:r>
      <w:r w:rsidRPr="003878B2">
        <w:rPr>
          <w:rtl/>
        </w:rPr>
        <w:t xml:space="preserve"> كالعقائد والفقه والفلسفة والتاريخ والأخلاق والاقتصاد والاجتماع والسياسة والتربية وغيرها</w:t>
      </w:r>
      <w:r>
        <w:rPr>
          <w:rtl/>
        </w:rPr>
        <w:t xml:space="preserve">، </w:t>
      </w:r>
      <w:r w:rsidRPr="003878B2">
        <w:rPr>
          <w:rtl/>
        </w:rPr>
        <w:t>وأنه هو الميزان والمعيار في تصويب الآراء والأفكار</w:t>
      </w:r>
      <w:r>
        <w:rPr>
          <w:rtl/>
        </w:rPr>
        <w:t>، والمصدر الرئيس</w:t>
      </w:r>
      <w:r w:rsidRPr="003878B2">
        <w:rPr>
          <w:rtl/>
        </w:rPr>
        <w:t xml:space="preserve"> للقواعد الثابتة والشاملة لجميع العلوم الدينية</w:t>
      </w:r>
      <w:r>
        <w:rPr>
          <w:rtl/>
        </w:rPr>
        <w:t xml:space="preserve">، </w:t>
      </w:r>
      <w:r w:rsidRPr="003878B2">
        <w:rPr>
          <w:rtl/>
        </w:rPr>
        <w:t>وأن ما ورد في القرآن الكريم ذاته من مسميات وصفات لهذا الكتاب السماوي الخالد يمثل دليلاً على صحة ما سبق</w:t>
      </w:r>
      <w:r>
        <w:rPr>
          <w:rtl/>
        </w:rPr>
        <w:t xml:space="preserve">. </w:t>
      </w:r>
      <w:r w:rsidRPr="003878B2">
        <w:rPr>
          <w:rtl/>
        </w:rPr>
        <w:t xml:space="preserve">إلا أن الواقع يشهد أن هذا الدور المرجعي ووظيفته المتعددة الأطراف </w:t>
      </w:r>
      <w:r>
        <w:rPr>
          <w:rtl/>
        </w:rPr>
        <w:t xml:space="preserve">ـ </w:t>
      </w:r>
      <w:r w:rsidRPr="003878B2">
        <w:rPr>
          <w:rtl/>
        </w:rPr>
        <w:t xml:space="preserve">عملياً </w:t>
      </w:r>
      <w:r>
        <w:rPr>
          <w:rtl/>
        </w:rPr>
        <w:t xml:space="preserve">ـ </w:t>
      </w:r>
      <w:r w:rsidRPr="003878B2">
        <w:rPr>
          <w:rtl/>
        </w:rPr>
        <w:t>أمر غير متحقق إلا في موارد محدودة</w:t>
      </w:r>
      <w:r>
        <w:rPr>
          <w:rtl/>
        </w:rPr>
        <w:t xml:space="preserve">، </w:t>
      </w:r>
      <w:r w:rsidRPr="003878B2">
        <w:rPr>
          <w:rtl/>
        </w:rPr>
        <w:t>وأن الهجران الذي حذ</w:t>
      </w:r>
      <w:r>
        <w:rPr>
          <w:rtl/>
        </w:rPr>
        <w:t>َّ</w:t>
      </w:r>
      <w:r w:rsidRPr="003878B2">
        <w:rPr>
          <w:rtl/>
        </w:rPr>
        <w:t>رت منه بعض النصوص القرآنية والنبوية لا يقتصر على الجانب العملي في حياة المسلمين</w:t>
      </w:r>
      <w:r>
        <w:rPr>
          <w:rtl/>
        </w:rPr>
        <w:t xml:space="preserve">، </w:t>
      </w:r>
      <w:r w:rsidRPr="003878B2">
        <w:rPr>
          <w:rtl/>
        </w:rPr>
        <w:t xml:space="preserve">بل هو أشمل من ذلك. </w:t>
      </w:r>
    </w:p>
    <w:p w:rsidR="00C06C85" w:rsidRPr="003878B2" w:rsidRDefault="00C06C85" w:rsidP="00D35ED9">
      <w:pPr>
        <w:spacing w:line="380" w:lineRule="exact"/>
        <w:rPr>
          <w:rtl/>
        </w:rPr>
      </w:pPr>
      <w:r>
        <w:rPr>
          <w:rtl/>
        </w:rPr>
        <w:t xml:space="preserve"> </w:t>
      </w:r>
      <w:r w:rsidRPr="003878B2">
        <w:rPr>
          <w:rtl/>
        </w:rPr>
        <w:t xml:space="preserve"> وقد أشار إلى خطورة استمرار هذا الوضع أكثر من مفكر وباحث إسلامي</w:t>
      </w:r>
      <w:r>
        <w:rPr>
          <w:rtl/>
        </w:rPr>
        <w:t>،</w:t>
      </w:r>
      <w:r w:rsidRPr="003878B2">
        <w:rPr>
          <w:rtl/>
        </w:rPr>
        <w:t xml:space="preserve"> معتبرين أن الفرضية الخطيرة والحساسة والمفصلية التي يجب أن تُبذل جهود بحثية عظيمة لإثباتها وتحقيقها هي أن القرآن الكريم هو الميزان وهو المعيار في تقويم جميع </w:t>
      </w:r>
      <w:r w:rsidRPr="003878B2">
        <w:rPr>
          <w:rtl/>
        </w:rPr>
        <w:lastRenderedPageBreak/>
        <w:t>المعارف</w:t>
      </w:r>
      <w:r>
        <w:rPr>
          <w:rtl/>
        </w:rPr>
        <w:t xml:space="preserve">، </w:t>
      </w:r>
      <w:r w:rsidRPr="003878B2">
        <w:rPr>
          <w:rtl/>
        </w:rPr>
        <w:t>وعلاوة على حجيته فإنه مقياس تقويم الحجج والمعارف المكتوبة أو الذهنية أو الشخصية. كما أن مجرد إثبات حجية الظواهر القرآنية</w:t>
      </w:r>
      <w:r>
        <w:rPr>
          <w:rtl/>
        </w:rPr>
        <w:t>،</w:t>
      </w:r>
      <w:r w:rsidRPr="003878B2">
        <w:rPr>
          <w:rtl/>
        </w:rPr>
        <w:t xml:space="preserve"> إلى جانب حجية الخبر الواحد</w:t>
      </w:r>
      <w:r>
        <w:rPr>
          <w:rtl/>
        </w:rPr>
        <w:t xml:space="preserve">، </w:t>
      </w:r>
      <w:r w:rsidRPr="003878B2">
        <w:rPr>
          <w:rtl/>
        </w:rPr>
        <w:t>وبمستوى واحد من الحجية</w:t>
      </w:r>
      <w:r>
        <w:rPr>
          <w:rtl/>
        </w:rPr>
        <w:t xml:space="preserve">، </w:t>
      </w:r>
      <w:r w:rsidRPr="003878B2">
        <w:rPr>
          <w:rtl/>
        </w:rPr>
        <w:t>لا يحل المشكلة</w:t>
      </w:r>
      <w:r>
        <w:rPr>
          <w:rtl/>
        </w:rPr>
        <w:t>،</w:t>
      </w:r>
      <w:r w:rsidRPr="003878B2">
        <w:rPr>
          <w:rtl/>
        </w:rPr>
        <w:t xml:space="preserve"> ولا يزيل العوائق</w:t>
      </w:r>
      <w:r>
        <w:rPr>
          <w:rtl/>
        </w:rPr>
        <w:t xml:space="preserve">، </w:t>
      </w:r>
      <w:r w:rsidRPr="003878B2">
        <w:rPr>
          <w:rtl/>
        </w:rPr>
        <w:t>فما يؤدي إلى التوازن ورفع الخلل في منهجية إنتاج المعارف الدينية واستنباط العلوم الشرعية هو إعادة القرآن إلى رتبة الهيمنة والمرجعية قياساً بمصادر إنتاج المعرفة الدينية الأخرى. وإلى جانب ذلك لابد من التنبه إلى أن اعتبار خبر الواحد بشروطه الخاصة على مستوى واحد من الحجية مع القرآن الكريم وفي ذات المنزلة</w:t>
      </w:r>
      <w:r>
        <w:rPr>
          <w:rtl/>
        </w:rPr>
        <w:t>، أو أن ظاهر الا</w:t>
      </w:r>
      <w:r w:rsidRPr="003878B2">
        <w:rPr>
          <w:rtl/>
        </w:rPr>
        <w:t>ثنين بنفس القيمة</w:t>
      </w:r>
      <w:r>
        <w:rPr>
          <w:rtl/>
        </w:rPr>
        <w:t xml:space="preserve">، </w:t>
      </w:r>
      <w:r w:rsidRPr="003878B2">
        <w:rPr>
          <w:rtl/>
        </w:rPr>
        <w:t xml:space="preserve">من أهم عوامل إلغاء تلك الهيمنة والمرجعية القرآنية. وهذا </w:t>
      </w:r>
      <w:r>
        <w:rPr>
          <w:rtl/>
        </w:rPr>
        <w:t xml:space="preserve">هو </w:t>
      </w:r>
      <w:r w:rsidRPr="003878B2">
        <w:rPr>
          <w:rtl/>
        </w:rPr>
        <w:t>مراد العلامة</w:t>
      </w:r>
      <w:r>
        <w:rPr>
          <w:rtl/>
        </w:rPr>
        <w:t xml:space="preserve"> محمد حسين الطباطبائي حيث قال: «</w:t>
      </w:r>
      <w:r w:rsidRPr="003878B2">
        <w:rPr>
          <w:rtl/>
        </w:rPr>
        <w:t>وقد أفرط في الأمر إلى حيث ذهب جمع إلى عدم حجية ظواهر الكتاب</w:t>
      </w:r>
      <w:r>
        <w:rPr>
          <w:rtl/>
        </w:rPr>
        <w:t>،</w:t>
      </w:r>
      <w:r w:rsidRPr="003878B2">
        <w:rPr>
          <w:rtl/>
        </w:rPr>
        <w:t xml:space="preserve"> وحجية مثل</w:t>
      </w:r>
      <w:r>
        <w:rPr>
          <w:rtl/>
        </w:rPr>
        <w:t>:</w:t>
      </w:r>
      <w:r w:rsidRPr="003878B2">
        <w:rPr>
          <w:rtl/>
        </w:rPr>
        <w:t xml:space="preserve"> مصباح الشريعة</w:t>
      </w:r>
      <w:r>
        <w:rPr>
          <w:rtl/>
        </w:rPr>
        <w:t>،</w:t>
      </w:r>
      <w:r w:rsidRPr="003878B2">
        <w:rPr>
          <w:rtl/>
        </w:rPr>
        <w:t xml:space="preserve"> وفقه الرضا</w:t>
      </w:r>
      <w:r>
        <w:rPr>
          <w:rtl/>
        </w:rPr>
        <w:t>،</w:t>
      </w:r>
      <w:r w:rsidRPr="003878B2">
        <w:rPr>
          <w:rtl/>
        </w:rPr>
        <w:t xml:space="preserve"> وجامع الأخبار! وبلغ الإفراط إلى حيث ذكر بعضهم أن الحديث يفس</w:t>
      </w:r>
      <w:r>
        <w:rPr>
          <w:rtl/>
        </w:rPr>
        <w:t>ِّ</w:t>
      </w:r>
      <w:r w:rsidRPr="003878B2">
        <w:rPr>
          <w:rtl/>
        </w:rPr>
        <w:t>ر القرآن مع مخالفته لصريح دلالته</w:t>
      </w:r>
      <w:r>
        <w:rPr>
          <w:rtl/>
        </w:rPr>
        <w:t xml:space="preserve">، </w:t>
      </w:r>
      <w:r w:rsidRPr="003878B2">
        <w:rPr>
          <w:rtl/>
        </w:rPr>
        <w:t>وهذا يوازن ما ذكره بعض الجمهور</w:t>
      </w:r>
      <w:r>
        <w:rPr>
          <w:rtl/>
        </w:rPr>
        <w:t>: «</w:t>
      </w:r>
      <w:r w:rsidRPr="003878B2">
        <w:rPr>
          <w:rtl/>
        </w:rPr>
        <w:t>أن الخبر ينسخ الكتاب</w:t>
      </w:r>
      <w:r>
        <w:rPr>
          <w:rtl/>
        </w:rPr>
        <w:t>»</w:t>
      </w:r>
      <w:r w:rsidRPr="003878B2">
        <w:rPr>
          <w:rtl/>
        </w:rPr>
        <w:t>. ولعل المتراءى من أمر الأمة لغيرهم من الباحثين</w:t>
      </w:r>
      <w:r>
        <w:rPr>
          <w:rtl/>
        </w:rPr>
        <w:t xml:space="preserve"> ـ كما ذكره بعضهم ـ</w:t>
      </w:r>
      <w:r w:rsidRPr="003878B2">
        <w:rPr>
          <w:rtl/>
        </w:rPr>
        <w:t xml:space="preserve"> </w:t>
      </w:r>
      <w:r>
        <w:rPr>
          <w:rtl/>
        </w:rPr>
        <w:t>«</w:t>
      </w:r>
      <w:r w:rsidRPr="003878B2">
        <w:rPr>
          <w:rtl/>
        </w:rPr>
        <w:t>أن أهل السنة أخذوا بالكتاب وتركوا العترة</w:t>
      </w:r>
      <w:r>
        <w:rPr>
          <w:rtl/>
        </w:rPr>
        <w:t xml:space="preserve">، </w:t>
      </w:r>
      <w:r w:rsidRPr="003878B2">
        <w:rPr>
          <w:rtl/>
        </w:rPr>
        <w:t>فآل ذلك إلى ترك الكتاب</w:t>
      </w:r>
      <w:r w:rsidR="00B366FD">
        <w:rPr>
          <w:rFonts w:hint="cs"/>
          <w:rtl/>
        </w:rPr>
        <w:t>؛</w:t>
      </w:r>
      <w:r w:rsidRPr="003878B2">
        <w:rPr>
          <w:rtl/>
        </w:rPr>
        <w:t xml:space="preserve"> لقول النبي</w:t>
      </w:r>
      <w:r w:rsidR="00F7433F">
        <w:rPr>
          <w:rFonts w:ascii="Mosawi" w:hAnsi="Mosawi" w:cs="Mosawi"/>
          <w:rtl/>
        </w:rPr>
        <w:t>’</w:t>
      </w:r>
      <w:r>
        <w:rPr>
          <w:rtl/>
        </w:rPr>
        <w:t>: «</w:t>
      </w:r>
      <w:r w:rsidRPr="003878B2">
        <w:rPr>
          <w:rtl/>
        </w:rPr>
        <w:t>إ</w:t>
      </w:r>
      <w:r>
        <w:rPr>
          <w:rtl/>
        </w:rPr>
        <w:t>نهما لن يفترقا»،</w:t>
      </w:r>
      <w:r w:rsidRPr="003878B2">
        <w:rPr>
          <w:rtl/>
        </w:rPr>
        <w:t xml:space="preserve"> وأن الشيعة أخذوا بالعترة وتركوا الكتاب</w:t>
      </w:r>
      <w:r>
        <w:rPr>
          <w:rtl/>
        </w:rPr>
        <w:t xml:space="preserve">، فآل ذلك منهم </w:t>
      </w:r>
      <w:r w:rsidRPr="003878B2">
        <w:rPr>
          <w:rtl/>
        </w:rPr>
        <w:t>إلى ترك العترة</w:t>
      </w:r>
      <w:r w:rsidR="00B366FD">
        <w:rPr>
          <w:rFonts w:hint="cs"/>
          <w:rtl/>
        </w:rPr>
        <w:t>؛</w:t>
      </w:r>
      <w:r w:rsidRPr="003878B2">
        <w:rPr>
          <w:rtl/>
        </w:rPr>
        <w:t xml:space="preserve"> لقوله</w:t>
      </w:r>
      <w:r w:rsidR="00F7433F">
        <w:rPr>
          <w:rFonts w:ascii="Mosawi" w:hAnsi="Mosawi" w:cs="Mosawi"/>
          <w:rtl/>
        </w:rPr>
        <w:t>’</w:t>
      </w:r>
      <w:r>
        <w:rPr>
          <w:rtl/>
        </w:rPr>
        <w:t>: «</w:t>
      </w:r>
      <w:r w:rsidRPr="003878B2">
        <w:rPr>
          <w:rtl/>
        </w:rPr>
        <w:t>إ</w:t>
      </w:r>
      <w:r>
        <w:rPr>
          <w:rtl/>
        </w:rPr>
        <w:t>نهما لن يفترقا»،</w:t>
      </w:r>
      <w:r w:rsidRPr="003878B2">
        <w:rPr>
          <w:rtl/>
        </w:rPr>
        <w:t xml:space="preserve"> فقد تركت الأمة القرآن والعترة</w:t>
      </w:r>
      <w:r>
        <w:rPr>
          <w:rtl/>
        </w:rPr>
        <w:t xml:space="preserve"> «</w:t>
      </w:r>
      <w:r w:rsidRPr="003878B2">
        <w:rPr>
          <w:rtl/>
        </w:rPr>
        <w:t>الكتاب</w:t>
      </w:r>
      <w:r>
        <w:rPr>
          <w:rtl/>
        </w:rPr>
        <w:t xml:space="preserve"> </w:t>
      </w:r>
      <w:r w:rsidRPr="003878B2">
        <w:rPr>
          <w:rtl/>
        </w:rPr>
        <w:t>والسنة</w:t>
      </w:r>
      <w:r>
        <w:rPr>
          <w:rtl/>
        </w:rPr>
        <w:t>»</w:t>
      </w:r>
      <w:r w:rsidRPr="003878B2">
        <w:rPr>
          <w:rtl/>
        </w:rPr>
        <w:t xml:space="preserve"> معاً. وهذه الطريقة المسلوكة في الحديث</w:t>
      </w:r>
      <w:r>
        <w:rPr>
          <w:rtl/>
        </w:rPr>
        <w:t xml:space="preserve"> هي</w:t>
      </w:r>
      <w:r w:rsidRPr="003878B2">
        <w:rPr>
          <w:rtl/>
        </w:rPr>
        <w:t xml:space="preserve"> أحد العوامل التي عملت في انقطاع رابطة العلوم الإسلامية</w:t>
      </w:r>
      <w:r>
        <w:rPr>
          <w:rtl/>
        </w:rPr>
        <w:t>، وهي</w:t>
      </w:r>
      <w:r w:rsidRPr="003878B2">
        <w:rPr>
          <w:rtl/>
        </w:rPr>
        <w:t xml:space="preserve"> العلوم الدينية والأدبية</w:t>
      </w:r>
      <w:r>
        <w:rPr>
          <w:rtl/>
        </w:rPr>
        <w:t>،</w:t>
      </w:r>
      <w:r w:rsidRPr="003878B2">
        <w:rPr>
          <w:rtl/>
        </w:rPr>
        <w:t xml:space="preserve"> عن القرآن</w:t>
      </w:r>
      <w:r>
        <w:rPr>
          <w:rtl/>
        </w:rPr>
        <w:t>،</w:t>
      </w:r>
      <w:r w:rsidRPr="003878B2">
        <w:rPr>
          <w:rtl/>
        </w:rPr>
        <w:t xml:space="preserve"> مع أن الجميع كالفروع والثمرات من هذه الشجرة الطيبة التي </w:t>
      </w:r>
      <w:r>
        <w:rPr>
          <w:rtl/>
        </w:rPr>
        <w:t>أصلها ثابت وفرعها في السماء تؤتي</w:t>
      </w:r>
      <w:r w:rsidRPr="003878B2">
        <w:rPr>
          <w:rtl/>
        </w:rPr>
        <w:t xml:space="preserve"> أكلها كل حين بإذن ربها</w:t>
      </w:r>
      <w:r>
        <w:rPr>
          <w:rtl/>
        </w:rPr>
        <w:t xml:space="preserve">، </w:t>
      </w:r>
      <w:r w:rsidRPr="003878B2">
        <w:rPr>
          <w:rtl/>
        </w:rPr>
        <w:t>وذلك أنك إن تبص</w:t>
      </w:r>
      <w:r>
        <w:rPr>
          <w:rtl/>
        </w:rPr>
        <w:t>َّ</w:t>
      </w:r>
      <w:r w:rsidRPr="003878B2">
        <w:rPr>
          <w:rtl/>
        </w:rPr>
        <w:t>رت في أمر هذه العلوم وجدت أنها نُظ</w:t>
      </w:r>
      <w:r>
        <w:rPr>
          <w:rtl/>
        </w:rPr>
        <w:t>ِّ</w:t>
      </w:r>
      <w:r w:rsidRPr="003878B2">
        <w:rPr>
          <w:rtl/>
        </w:rPr>
        <w:t>مت تنظيماً لا حاجة لها إلى القرآن أصلاً</w:t>
      </w:r>
      <w:r>
        <w:rPr>
          <w:rtl/>
        </w:rPr>
        <w:t>،</w:t>
      </w:r>
      <w:r w:rsidRPr="003878B2">
        <w:rPr>
          <w:rtl/>
        </w:rPr>
        <w:t xml:space="preserve"> حتى أنه يمكن لمتعل</w:t>
      </w:r>
      <w:r>
        <w:rPr>
          <w:rtl/>
        </w:rPr>
        <w:t>ِّ</w:t>
      </w:r>
      <w:r w:rsidRPr="003878B2">
        <w:rPr>
          <w:rtl/>
        </w:rPr>
        <w:t>م أن يتعل</w:t>
      </w:r>
      <w:r>
        <w:rPr>
          <w:rtl/>
        </w:rPr>
        <w:t>َّ</w:t>
      </w:r>
      <w:r w:rsidRPr="003878B2">
        <w:rPr>
          <w:rtl/>
        </w:rPr>
        <w:t>مها جميعاً: الصرف والنحو والبيان واللغة والحديث والرجال والدراية والفقه والأصول</w:t>
      </w:r>
      <w:r>
        <w:rPr>
          <w:rtl/>
        </w:rPr>
        <w:t>،</w:t>
      </w:r>
      <w:r w:rsidRPr="003878B2">
        <w:rPr>
          <w:rtl/>
        </w:rPr>
        <w:t xml:space="preserve"> فيأتي آخرها</w:t>
      </w:r>
      <w:r>
        <w:rPr>
          <w:rtl/>
        </w:rPr>
        <w:t xml:space="preserve">، </w:t>
      </w:r>
      <w:r w:rsidRPr="003878B2">
        <w:rPr>
          <w:rtl/>
        </w:rPr>
        <w:t>ثم يتضل</w:t>
      </w:r>
      <w:r>
        <w:rPr>
          <w:rtl/>
        </w:rPr>
        <w:t>َّ</w:t>
      </w:r>
      <w:r w:rsidRPr="003878B2">
        <w:rPr>
          <w:rtl/>
        </w:rPr>
        <w:t>ع بها</w:t>
      </w:r>
      <w:r>
        <w:rPr>
          <w:rtl/>
        </w:rPr>
        <w:t>،</w:t>
      </w:r>
      <w:r w:rsidRPr="003878B2">
        <w:rPr>
          <w:rtl/>
        </w:rPr>
        <w:t xml:space="preserve"> ثم يجتهد ويتمه</w:t>
      </w:r>
      <w:r w:rsidR="00B366FD">
        <w:rPr>
          <w:rFonts w:hint="cs"/>
          <w:rtl/>
        </w:rPr>
        <w:t>َّ</w:t>
      </w:r>
      <w:r w:rsidRPr="003878B2">
        <w:rPr>
          <w:rtl/>
        </w:rPr>
        <w:t>ر فيها</w:t>
      </w:r>
      <w:r>
        <w:rPr>
          <w:rtl/>
        </w:rPr>
        <w:t>،</w:t>
      </w:r>
      <w:r w:rsidRPr="003878B2">
        <w:rPr>
          <w:rtl/>
        </w:rPr>
        <w:t xml:space="preserve"> وهو لم يقرأ القرآن</w:t>
      </w:r>
      <w:r>
        <w:rPr>
          <w:rtl/>
        </w:rPr>
        <w:t xml:space="preserve">، </w:t>
      </w:r>
      <w:r w:rsidRPr="003878B2">
        <w:rPr>
          <w:rtl/>
        </w:rPr>
        <w:t>ولم يمس</w:t>
      </w:r>
      <w:r>
        <w:rPr>
          <w:rtl/>
        </w:rPr>
        <w:t>َّ</w:t>
      </w:r>
      <w:r w:rsidRPr="003878B2">
        <w:rPr>
          <w:rtl/>
        </w:rPr>
        <w:t xml:space="preserve"> مصحفاً قط. فلم يبق للقرآن بحسب الحقيقة إلا التلاوة</w:t>
      </w:r>
      <w:r>
        <w:rPr>
          <w:rtl/>
        </w:rPr>
        <w:t>؛</w:t>
      </w:r>
      <w:r w:rsidRPr="003878B2">
        <w:rPr>
          <w:rtl/>
        </w:rPr>
        <w:t xml:space="preserve"> لكسب الثواب أو اتخاذه تميمة للأولاد تحفظهم </w:t>
      </w:r>
      <w:r w:rsidR="00B366FD">
        <w:rPr>
          <w:rFonts w:hint="cs"/>
          <w:rtl/>
        </w:rPr>
        <w:t>م</w:t>
      </w:r>
      <w:r w:rsidRPr="003878B2">
        <w:rPr>
          <w:rtl/>
        </w:rPr>
        <w:t>ن طوارق الحدثان! فاعتبر إن</w:t>
      </w:r>
      <w:r>
        <w:rPr>
          <w:rtl/>
        </w:rPr>
        <w:t>ْ</w:t>
      </w:r>
      <w:r w:rsidRPr="003878B2">
        <w:rPr>
          <w:rtl/>
        </w:rPr>
        <w:t xml:space="preserve"> كنت من أهله</w:t>
      </w:r>
      <w:r>
        <w:rPr>
          <w:rtl/>
        </w:rPr>
        <w:t>»</w:t>
      </w:r>
      <w:r w:rsidR="00D2233B">
        <w:rPr>
          <w:vertAlign w:val="superscript"/>
          <w:rtl/>
        </w:rPr>
        <w:t>(</w:t>
      </w:r>
      <w:r w:rsidRPr="00D2233B">
        <w:rPr>
          <w:vertAlign w:val="superscript"/>
          <w:rtl/>
        </w:rPr>
        <w:endnoteReference w:id="10"/>
      </w:r>
      <w:r w:rsidR="00D2233B">
        <w:rPr>
          <w:vertAlign w:val="superscript"/>
          <w:rtl/>
        </w:rPr>
        <w:t>)</w:t>
      </w:r>
      <w:r w:rsidRPr="003878B2">
        <w:rPr>
          <w:rtl/>
        </w:rPr>
        <w:t>.</w:t>
      </w:r>
    </w:p>
    <w:p w:rsidR="00C06C85" w:rsidRPr="003878B2" w:rsidRDefault="00C06C85" w:rsidP="003878B2">
      <w:pPr>
        <w:rPr>
          <w:rtl/>
        </w:rPr>
      </w:pPr>
      <w:r>
        <w:rPr>
          <w:rtl/>
        </w:rPr>
        <w:t xml:space="preserve"> </w:t>
      </w:r>
      <w:r w:rsidRPr="003878B2">
        <w:rPr>
          <w:rtl/>
        </w:rPr>
        <w:t xml:space="preserve"> هذا فضلاً عن أن إلغاء الدور المرجعي الفكري للقرآن الكريم أثّر بصورة سلبية على تكوين صورة متكاملة ومتناسقة للدين والشريعة</w:t>
      </w:r>
      <w:r>
        <w:rPr>
          <w:rtl/>
        </w:rPr>
        <w:t xml:space="preserve">، </w:t>
      </w:r>
      <w:r w:rsidRPr="003878B2">
        <w:rPr>
          <w:rtl/>
        </w:rPr>
        <w:t xml:space="preserve">وعلى فهم الروح </w:t>
      </w:r>
      <w:r w:rsidRPr="003878B2">
        <w:rPr>
          <w:rtl/>
        </w:rPr>
        <w:lastRenderedPageBreak/>
        <w:t>الكلية وتشخيص الأهداف الاستراتيجية لهما</w:t>
      </w:r>
      <w:r>
        <w:rPr>
          <w:rtl/>
        </w:rPr>
        <w:t xml:space="preserve">. </w:t>
      </w:r>
      <w:r w:rsidRPr="003878B2">
        <w:rPr>
          <w:rtl/>
        </w:rPr>
        <w:t>وهو بدوره هد</w:t>
      </w:r>
      <w:r>
        <w:rPr>
          <w:rtl/>
        </w:rPr>
        <w:t>َّ</w:t>
      </w:r>
      <w:r w:rsidRPr="003878B2">
        <w:rPr>
          <w:rtl/>
        </w:rPr>
        <w:t>د المعرفة الدينية بشكل عام</w:t>
      </w:r>
      <w:r>
        <w:rPr>
          <w:rtl/>
        </w:rPr>
        <w:t xml:space="preserve">، </w:t>
      </w:r>
      <w:r w:rsidRPr="003878B2">
        <w:rPr>
          <w:rtl/>
        </w:rPr>
        <w:t>ومهّد الأرضية لظهور كثير من الصور غير العقلائية وغير القابلة للتفسير</w:t>
      </w:r>
      <w:r>
        <w:rPr>
          <w:rtl/>
        </w:rPr>
        <w:t>،</w:t>
      </w:r>
      <w:r w:rsidRPr="003878B2">
        <w:rPr>
          <w:rtl/>
        </w:rPr>
        <w:t xml:space="preserve"> بل والمتعارضة فيما بينها</w:t>
      </w:r>
      <w:r>
        <w:rPr>
          <w:rtl/>
        </w:rPr>
        <w:t xml:space="preserve">، </w:t>
      </w:r>
      <w:r w:rsidRPr="003878B2">
        <w:rPr>
          <w:rtl/>
        </w:rPr>
        <w:t xml:space="preserve">الأمر الذي ساهم </w:t>
      </w:r>
      <w:r>
        <w:rPr>
          <w:rtl/>
        </w:rPr>
        <w:t xml:space="preserve">ـ </w:t>
      </w:r>
      <w:r w:rsidRPr="003878B2">
        <w:rPr>
          <w:rtl/>
        </w:rPr>
        <w:t xml:space="preserve">أحياناً </w:t>
      </w:r>
      <w:r>
        <w:rPr>
          <w:rtl/>
        </w:rPr>
        <w:t xml:space="preserve">ـ </w:t>
      </w:r>
      <w:r w:rsidRPr="003878B2">
        <w:rPr>
          <w:rtl/>
        </w:rPr>
        <w:t>في خلق حالة من ازدواجية الشخصية عند بعض المتدينين بين التزامهم الفقهي وسلوكهم الأخلاقي القِ</w:t>
      </w:r>
      <w:r>
        <w:rPr>
          <w:rtl/>
        </w:rPr>
        <w:t>ـ</w:t>
      </w:r>
      <w:r w:rsidRPr="003878B2">
        <w:rPr>
          <w:rtl/>
        </w:rPr>
        <w:t>يَمي</w:t>
      </w:r>
      <w:r>
        <w:rPr>
          <w:rtl/>
        </w:rPr>
        <w:t xml:space="preserve">، </w:t>
      </w:r>
      <w:r w:rsidRPr="003878B2">
        <w:rPr>
          <w:rtl/>
        </w:rPr>
        <w:t>ودفع بآخرين إلى الابتعاد عن الإسلام وشريعته.. هذا علاوة على أن ظهور بعض صور التعارض مع حقائق علمية يقينية فتح الباب على مصراعيه للتشكيك من قبل العلمانيين وغيرهم في مقولات من قبيل</w:t>
      </w:r>
      <w:r>
        <w:rPr>
          <w:rtl/>
        </w:rPr>
        <w:t>: «البناء العقلائي في الإسلام»، و«</w:t>
      </w:r>
      <w:r w:rsidRPr="003878B2">
        <w:rPr>
          <w:rtl/>
        </w:rPr>
        <w:t>ال</w:t>
      </w:r>
      <w:r>
        <w:rPr>
          <w:rtl/>
        </w:rPr>
        <w:t>مكانة المتميزة للعقل في الإسلام»، و«</w:t>
      </w:r>
      <w:r w:rsidRPr="003878B2">
        <w:rPr>
          <w:rtl/>
        </w:rPr>
        <w:t xml:space="preserve">عدم </w:t>
      </w:r>
      <w:r>
        <w:rPr>
          <w:rtl/>
        </w:rPr>
        <w:t xml:space="preserve">إمكانية التضاد بين العلم والدين»، و«وحيانية المعارف الدينية»، </w:t>
      </w:r>
      <w:r w:rsidRPr="003878B2">
        <w:rPr>
          <w:rtl/>
        </w:rPr>
        <w:t xml:space="preserve"> وما إلى ذلك.</w:t>
      </w:r>
    </w:p>
    <w:p w:rsidR="00C06C85" w:rsidRPr="003878B2" w:rsidRDefault="00C06C85" w:rsidP="00D35ED9">
      <w:pPr>
        <w:spacing w:line="380" w:lineRule="exact"/>
        <w:rPr>
          <w:rtl/>
        </w:rPr>
      </w:pPr>
      <w:r>
        <w:rPr>
          <w:rtl/>
        </w:rPr>
        <w:t xml:space="preserve"> </w:t>
      </w:r>
      <w:r w:rsidRPr="003878B2">
        <w:rPr>
          <w:rtl/>
        </w:rPr>
        <w:t xml:space="preserve"> قال السيد فضل الله</w:t>
      </w:r>
      <w:r w:rsidRPr="00FD34E6">
        <w:rPr>
          <w:rFonts w:ascii="Mosawi" w:hAnsi="Mosawi" w:cs="Mosawi"/>
          <w:rtl/>
        </w:rPr>
        <w:t>&amp;</w:t>
      </w:r>
      <w:r>
        <w:rPr>
          <w:rtl/>
        </w:rPr>
        <w:t xml:space="preserve"> في هذا الخصوص: «</w:t>
      </w:r>
      <w:r w:rsidRPr="003878B2">
        <w:rPr>
          <w:rtl/>
        </w:rPr>
        <w:t>إن هناك كثيراً من الناس من الذين قد يملكون موقعاً علمياً فقهياً اجتهادياً عندما يقتربون من القرآن يقولون</w:t>
      </w:r>
      <w:r>
        <w:rPr>
          <w:rtl/>
        </w:rPr>
        <w:t>:</w:t>
      </w:r>
      <w:r w:rsidRPr="003878B2">
        <w:rPr>
          <w:rtl/>
        </w:rPr>
        <w:t xml:space="preserve"> نحن لا نفهم القرآن</w:t>
      </w:r>
      <w:r>
        <w:rPr>
          <w:rtl/>
        </w:rPr>
        <w:t xml:space="preserve">؛ </w:t>
      </w:r>
      <w:r w:rsidRPr="003878B2">
        <w:rPr>
          <w:rtl/>
        </w:rPr>
        <w:t>لأن القرآن لا يفهمه إلا أهله</w:t>
      </w:r>
      <w:r>
        <w:rPr>
          <w:rtl/>
        </w:rPr>
        <w:t xml:space="preserve">، </w:t>
      </w:r>
      <w:r w:rsidRPr="003878B2">
        <w:rPr>
          <w:rtl/>
        </w:rPr>
        <w:t>وأهله هم النبي</w:t>
      </w:r>
      <w:r w:rsidR="00F7433F">
        <w:rPr>
          <w:rFonts w:ascii="Mosawi" w:hAnsi="Mosawi" w:cs="Mosawi"/>
          <w:rtl/>
        </w:rPr>
        <w:t>’</w:t>
      </w:r>
      <w:r w:rsidRPr="003878B2">
        <w:rPr>
          <w:rtl/>
        </w:rPr>
        <w:t xml:space="preserve"> وأئمة أهل البيت</w:t>
      </w:r>
      <w:r>
        <w:rPr>
          <w:rFonts w:ascii="Mosawi" w:hAnsi="Mosawi" w:cs="Mosawi"/>
          <w:rtl/>
        </w:rPr>
        <w:t>^</w:t>
      </w:r>
      <w:r w:rsidRPr="00B366FD">
        <w:rPr>
          <w:rtl/>
        </w:rPr>
        <w:t>.</w:t>
      </w:r>
      <w:r>
        <w:rPr>
          <w:rtl/>
        </w:rPr>
        <w:t xml:space="preserve"> </w:t>
      </w:r>
      <w:r w:rsidRPr="003878B2">
        <w:rPr>
          <w:rtl/>
        </w:rPr>
        <w:t>وعليه فقد أنكروا حجية ظواهر القرآن... في الواقع فإن هذا النمط من التفكير حوّل القرآن إلى مجرد كتاب مقدس يُقرأ من دون وعي ولا فهم</w:t>
      </w:r>
      <w:r>
        <w:rPr>
          <w:rtl/>
        </w:rPr>
        <w:t>،</w:t>
      </w:r>
      <w:r w:rsidRPr="003878B2">
        <w:rPr>
          <w:rtl/>
        </w:rPr>
        <w:t xml:space="preserve"> إلا من خلال الأحاديث</w:t>
      </w:r>
      <w:r>
        <w:rPr>
          <w:rtl/>
        </w:rPr>
        <w:t xml:space="preserve">، </w:t>
      </w:r>
      <w:r w:rsidRPr="003878B2">
        <w:rPr>
          <w:rtl/>
        </w:rPr>
        <w:t>ما أدى إلى أن تصبح الأحاديث حاكمة على القرآن</w:t>
      </w:r>
      <w:r>
        <w:rPr>
          <w:rtl/>
        </w:rPr>
        <w:t xml:space="preserve">، </w:t>
      </w:r>
      <w:r w:rsidRPr="003878B2">
        <w:rPr>
          <w:rtl/>
        </w:rPr>
        <w:t>وهذا ما جعل القرآن يعيش في متاهات ثقافية</w:t>
      </w:r>
      <w:r>
        <w:rPr>
          <w:rtl/>
        </w:rPr>
        <w:t>،</w:t>
      </w:r>
      <w:r w:rsidRPr="003878B2">
        <w:rPr>
          <w:rtl/>
        </w:rPr>
        <w:t xml:space="preserve"> من خلال الأحاديث التي قد لا تكون موثوقة في سندها</w:t>
      </w:r>
      <w:r>
        <w:rPr>
          <w:rtl/>
        </w:rPr>
        <w:t>،</w:t>
      </w:r>
      <w:r w:rsidRPr="003878B2">
        <w:rPr>
          <w:rtl/>
        </w:rPr>
        <w:t xml:space="preserve"> ولا في متنها. وفي حين أن الحديث النبوي وأحاديث الأئمة الأطهار من أهل البيت</w:t>
      </w:r>
      <w:r>
        <w:rPr>
          <w:rFonts w:ascii="Mosawi" w:hAnsi="Mosawi" w:cs="Mosawi"/>
          <w:rtl/>
        </w:rPr>
        <w:t>^</w:t>
      </w:r>
      <w:r w:rsidRPr="003878B2">
        <w:rPr>
          <w:rtl/>
        </w:rPr>
        <w:t xml:space="preserve"> يؤك</w:t>
      </w:r>
      <w:r>
        <w:rPr>
          <w:rtl/>
        </w:rPr>
        <w:t>ِّ</w:t>
      </w:r>
      <w:r w:rsidRPr="003878B2">
        <w:rPr>
          <w:rtl/>
        </w:rPr>
        <w:t>دان أهمية عرض كل الأحاديث على القرآن</w:t>
      </w:r>
      <w:r>
        <w:rPr>
          <w:rtl/>
        </w:rPr>
        <w:t xml:space="preserve"> </w:t>
      </w:r>
      <w:r w:rsidRPr="003878B2">
        <w:rPr>
          <w:rtl/>
        </w:rPr>
        <w:t>تصبح المسألة معكوسة</w:t>
      </w:r>
      <w:r>
        <w:rPr>
          <w:rtl/>
        </w:rPr>
        <w:t>، أي إ</w:t>
      </w:r>
      <w:r w:rsidRPr="003878B2">
        <w:rPr>
          <w:rtl/>
        </w:rPr>
        <w:t>ن القرآن وفق هذه الذهنية هو الذي صار يُعرض على الحديث. وقد تطور هذا الأمر إلى حد</w:t>
      </w:r>
      <w:r>
        <w:rPr>
          <w:rtl/>
        </w:rPr>
        <w:t>ّ أن بعض الناس يفسرون عبارة «</w:t>
      </w:r>
      <w:r w:rsidRPr="003878B2">
        <w:rPr>
          <w:rtl/>
        </w:rPr>
        <w:t>ما خالف كتاب الله فهو ز</w:t>
      </w:r>
      <w:r>
        <w:rPr>
          <w:rtl/>
        </w:rPr>
        <w:t>خرف»</w:t>
      </w:r>
      <w:r w:rsidRPr="003878B2">
        <w:rPr>
          <w:rtl/>
        </w:rPr>
        <w:t xml:space="preserve"> بمعنى ما خالف باطن كتاب الله</w:t>
      </w:r>
      <w:r>
        <w:rPr>
          <w:rtl/>
        </w:rPr>
        <w:t xml:space="preserve">، </w:t>
      </w:r>
      <w:r w:rsidRPr="003878B2">
        <w:rPr>
          <w:rtl/>
        </w:rPr>
        <w:t>وليس ما خالف ظاهر كتاب الله! وفي ضوء ذلك طرحت عدة إشكالات فكرية</w:t>
      </w:r>
      <w:r>
        <w:rPr>
          <w:rtl/>
        </w:rPr>
        <w:t xml:space="preserve">، </w:t>
      </w:r>
      <w:r w:rsidRPr="003878B2">
        <w:rPr>
          <w:rtl/>
        </w:rPr>
        <w:t>وقد أثرتُ في بعض المناقشات أن هناك في إحدى الزيارات التي تُنسب إلى الأئمة</w:t>
      </w:r>
      <w:r>
        <w:rPr>
          <w:rFonts w:ascii="Mosawi" w:hAnsi="Mosawi" w:cs="Mosawi"/>
          <w:rtl/>
        </w:rPr>
        <w:t>^</w:t>
      </w:r>
      <w:r w:rsidRPr="00B366FD">
        <w:rPr>
          <w:rtl/>
        </w:rPr>
        <w:t>،</w:t>
      </w:r>
      <w:r w:rsidRPr="003878B2">
        <w:rPr>
          <w:rtl/>
        </w:rPr>
        <w:t xml:space="preserve"> من دون سند موثوق</w:t>
      </w:r>
      <w:r>
        <w:rPr>
          <w:rtl/>
        </w:rPr>
        <w:t>، ترد جملة «</w:t>
      </w:r>
      <w:r w:rsidRPr="003878B2">
        <w:rPr>
          <w:rtl/>
        </w:rPr>
        <w:t>وإياب الخلق إليكم</w:t>
      </w:r>
      <w:r>
        <w:rPr>
          <w:rtl/>
        </w:rPr>
        <w:t>، وحسابهم عليكم»،</w:t>
      </w:r>
      <w:r w:rsidRPr="003878B2">
        <w:rPr>
          <w:rtl/>
        </w:rPr>
        <w:t xml:space="preserve"> أي الأئمة</w:t>
      </w:r>
      <w:r>
        <w:rPr>
          <w:rtl/>
        </w:rPr>
        <w:t xml:space="preserve">، </w:t>
      </w:r>
      <w:r w:rsidRPr="003878B2">
        <w:rPr>
          <w:rtl/>
        </w:rPr>
        <w:t>وقلت</w:t>
      </w:r>
      <w:r>
        <w:rPr>
          <w:rtl/>
        </w:rPr>
        <w:t>ُ:</w:t>
      </w:r>
      <w:r w:rsidRPr="003878B2">
        <w:rPr>
          <w:rtl/>
        </w:rPr>
        <w:t xml:space="preserve"> إن القرآن يقول: </w:t>
      </w:r>
      <w:r w:rsidRPr="00C67619">
        <w:rPr>
          <w:rStyle w:val="Strong"/>
          <w:rtl/>
        </w:rPr>
        <w:t>﴿</w:t>
      </w:r>
      <w:r w:rsidRPr="00B366FD">
        <w:rPr>
          <w:b/>
          <w:bCs/>
          <w:rtl/>
        </w:rPr>
        <w:t xml:space="preserve">إِنَّ إِلَيْنَا إِيَابَهُمْ </w:t>
      </w:r>
      <w:r w:rsidRPr="00B366FD">
        <w:rPr>
          <w:rFonts w:ascii="Mosawi" w:hAnsi="Mosawi" w:cs="Mosawi"/>
          <w:b/>
          <w:bCs/>
          <w:rtl/>
        </w:rPr>
        <w:t>*</w:t>
      </w:r>
      <w:r w:rsidRPr="00B366FD">
        <w:rPr>
          <w:b/>
          <w:bCs/>
          <w:rtl/>
        </w:rPr>
        <w:t xml:space="preserve"> ثُمَّ إِنَّ عَلَيْنَا حِسَابَهُم</w:t>
      </w:r>
      <w:r w:rsidRPr="00C67619">
        <w:rPr>
          <w:rStyle w:val="Strong"/>
          <w:rtl/>
        </w:rPr>
        <w:t>﴾</w:t>
      </w:r>
      <w:r w:rsidRPr="003878B2">
        <w:rPr>
          <w:rtl/>
        </w:rPr>
        <w:t xml:space="preserve"> </w:t>
      </w:r>
      <w:r>
        <w:rPr>
          <w:rtl/>
        </w:rPr>
        <w:t>(</w:t>
      </w:r>
      <w:r w:rsidRPr="003878B2">
        <w:rPr>
          <w:rtl/>
        </w:rPr>
        <w:t>الغاشية:</w:t>
      </w:r>
      <w:r>
        <w:rPr>
          <w:rtl/>
        </w:rPr>
        <w:t xml:space="preserve"> </w:t>
      </w:r>
      <w:r w:rsidRPr="003878B2">
        <w:rPr>
          <w:rtl/>
        </w:rPr>
        <w:t>25</w:t>
      </w:r>
      <w:r>
        <w:rPr>
          <w:rtl/>
        </w:rPr>
        <w:t xml:space="preserve"> ـ </w:t>
      </w:r>
      <w:r w:rsidRPr="003878B2">
        <w:rPr>
          <w:rtl/>
        </w:rPr>
        <w:t>26</w:t>
      </w:r>
      <w:r>
        <w:rPr>
          <w:rtl/>
        </w:rPr>
        <w:t xml:space="preserve">)، </w:t>
      </w:r>
      <w:r w:rsidRPr="003878B2">
        <w:rPr>
          <w:rtl/>
        </w:rPr>
        <w:t>فكان الجواب</w:t>
      </w:r>
      <w:r>
        <w:rPr>
          <w:rtl/>
        </w:rPr>
        <w:t>: إ</w:t>
      </w:r>
      <w:r w:rsidRPr="003878B2">
        <w:rPr>
          <w:rtl/>
        </w:rPr>
        <w:t>نه لا مانع من ذلك</w:t>
      </w:r>
      <w:r>
        <w:rPr>
          <w:rtl/>
        </w:rPr>
        <w:t xml:space="preserve">، </w:t>
      </w:r>
      <w:r w:rsidRPr="003878B2">
        <w:rPr>
          <w:rtl/>
        </w:rPr>
        <w:t>فكما نجد أن الله يتوفى الأنفس</w:t>
      </w:r>
      <w:r>
        <w:rPr>
          <w:rtl/>
        </w:rPr>
        <w:t xml:space="preserve">، </w:t>
      </w:r>
      <w:r w:rsidRPr="003878B2">
        <w:rPr>
          <w:rtl/>
        </w:rPr>
        <w:t xml:space="preserve">ومع ذلك ذكر في القرآن </w:t>
      </w:r>
      <w:r w:rsidRPr="00C67619">
        <w:rPr>
          <w:rStyle w:val="Strong"/>
          <w:rtl/>
        </w:rPr>
        <w:t>﴿</w:t>
      </w:r>
      <w:r w:rsidRPr="00B366FD">
        <w:rPr>
          <w:b/>
          <w:bCs/>
          <w:rtl/>
        </w:rPr>
        <w:t>قُلْ</w:t>
      </w:r>
      <w:r w:rsidRPr="00B366FD">
        <w:rPr>
          <w:b/>
          <w:bCs/>
        </w:rPr>
        <w:t> </w:t>
      </w:r>
      <w:r w:rsidRPr="00B366FD">
        <w:rPr>
          <w:b/>
          <w:bCs/>
          <w:rtl/>
        </w:rPr>
        <w:t>يَتَوَفَّاكُم</w:t>
      </w:r>
      <w:r w:rsidRPr="00B366FD">
        <w:rPr>
          <w:b/>
          <w:bCs/>
        </w:rPr>
        <w:t> </w:t>
      </w:r>
      <w:r w:rsidRPr="00B366FD">
        <w:rPr>
          <w:b/>
          <w:bCs/>
          <w:rtl/>
        </w:rPr>
        <w:t>مَّلَكُ الْمَوْتِ</w:t>
      </w:r>
      <w:r w:rsidRPr="00C67619">
        <w:rPr>
          <w:rStyle w:val="Strong"/>
          <w:rtl/>
        </w:rPr>
        <w:t>﴾</w:t>
      </w:r>
      <w:r w:rsidRPr="003878B2">
        <w:rPr>
          <w:rtl/>
        </w:rPr>
        <w:t xml:space="preserve"> </w:t>
      </w:r>
      <w:r>
        <w:rPr>
          <w:rtl/>
        </w:rPr>
        <w:t>(</w:t>
      </w:r>
      <w:r w:rsidRPr="003878B2">
        <w:rPr>
          <w:rtl/>
        </w:rPr>
        <w:t>السجدة:</w:t>
      </w:r>
      <w:r>
        <w:rPr>
          <w:rtl/>
        </w:rPr>
        <w:t xml:space="preserve"> </w:t>
      </w:r>
      <w:r w:rsidRPr="003878B2">
        <w:rPr>
          <w:rtl/>
        </w:rPr>
        <w:t>11</w:t>
      </w:r>
      <w:r>
        <w:rPr>
          <w:rtl/>
        </w:rPr>
        <w:t xml:space="preserve">)، </w:t>
      </w:r>
      <w:r w:rsidRPr="003878B2">
        <w:rPr>
          <w:rtl/>
        </w:rPr>
        <w:t>فإذاً يمكن حمل ذلك على خلاف الظاهر في القرآن</w:t>
      </w:r>
      <w:r>
        <w:rPr>
          <w:rtl/>
        </w:rPr>
        <w:t xml:space="preserve">، </w:t>
      </w:r>
      <w:r w:rsidRPr="003878B2">
        <w:rPr>
          <w:rtl/>
        </w:rPr>
        <w:t>فنقول: إن الإياب إلى الله</w:t>
      </w:r>
      <w:r>
        <w:rPr>
          <w:rtl/>
        </w:rPr>
        <w:t>،</w:t>
      </w:r>
      <w:r w:rsidRPr="003878B2">
        <w:rPr>
          <w:rtl/>
        </w:rPr>
        <w:t xml:space="preserve"> ويكون لأهل البيت</w:t>
      </w:r>
      <w:r>
        <w:rPr>
          <w:rtl/>
        </w:rPr>
        <w:t>،</w:t>
      </w:r>
      <w:r w:rsidRPr="003878B2">
        <w:rPr>
          <w:rtl/>
        </w:rPr>
        <w:t xml:space="preserve"> تماماً كما في مسألة الوفاة</w:t>
      </w:r>
      <w:r>
        <w:rPr>
          <w:rtl/>
        </w:rPr>
        <w:t xml:space="preserve">، </w:t>
      </w:r>
      <w:r w:rsidRPr="003878B2">
        <w:rPr>
          <w:rtl/>
        </w:rPr>
        <w:t xml:space="preserve">وهنا يجري الخروج عن ظاهر القرآن </w:t>
      </w:r>
      <w:r w:rsidRPr="003878B2">
        <w:rPr>
          <w:rtl/>
        </w:rPr>
        <w:lastRenderedPageBreak/>
        <w:t>لمصلحة نص قد لا يكون موثوقاً</w:t>
      </w:r>
      <w:r>
        <w:rPr>
          <w:rtl/>
        </w:rPr>
        <w:t>؛</w:t>
      </w:r>
      <w:r w:rsidRPr="003878B2">
        <w:rPr>
          <w:rtl/>
        </w:rPr>
        <w:t xml:space="preserve"> حفاظاً على قداسة النص الحديثي الوارد هنا وهناك. لذلك فإننا نعتقد أن</w:t>
      </w:r>
      <w:r w:rsidR="00B366FD">
        <w:rPr>
          <w:rFonts w:hint="cs"/>
          <w:rtl/>
        </w:rPr>
        <w:t>ه</w:t>
      </w:r>
      <w:r w:rsidRPr="003878B2">
        <w:rPr>
          <w:rtl/>
        </w:rPr>
        <w:t xml:space="preserve"> لابد من إعادة النظر في تأصيل الحجية</w:t>
      </w:r>
      <w:r>
        <w:rPr>
          <w:rtl/>
        </w:rPr>
        <w:t>،</w:t>
      </w:r>
      <w:r w:rsidRPr="003878B2">
        <w:rPr>
          <w:rtl/>
        </w:rPr>
        <w:t xml:space="preserve"> وفي تطبيق</w:t>
      </w:r>
      <w:r>
        <w:rPr>
          <w:rtl/>
        </w:rPr>
        <w:t>ات قضية الحجية في هذا الموضوع..»</w:t>
      </w:r>
      <w:r w:rsidR="00D2233B" w:rsidRPr="00D2233B">
        <w:rPr>
          <w:vertAlign w:val="superscript"/>
          <w:rtl/>
        </w:rPr>
        <w:t>(</w:t>
      </w:r>
      <w:r w:rsidRPr="00D2233B">
        <w:rPr>
          <w:vertAlign w:val="superscript"/>
          <w:rtl/>
        </w:rPr>
        <w:endnoteReference w:id="11"/>
      </w:r>
      <w:r w:rsidR="00D2233B" w:rsidRPr="00D2233B">
        <w:rPr>
          <w:vertAlign w:val="superscript"/>
          <w:rtl/>
        </w:rPr>
        <w:t>)</w:t>
      </w:r>
      <w:r>
        <w:rPr>
          <w:rtl/>
        </w:rPr>
        <w:t>.</w:t>
      </w:r>
    </w:p>
    <w:p w:rsidR="00C06C85" w:rsidRPr="003878B2" w:rsidRDefault="00C06C85" w:rsidP="00B366FD">
      <w:pPr>
        <w:spacing w:line="390" w:lineRule="exact"/>
      </w:pPr>
      <w:r>
        <w:rPr>
          <w:rtl/>
        </w:rPr>
        <w:t xml:space="preserve">  </w:t>
      </w:r>
      <w:r w:rsidRPr="003878B2">
        <w:rPr>
          <w:rtl/>
        </w:rPr>
        <w:t>ولا تقف سلبيات تهميش الدور المرجعي المهيمن للقرآن عند هذا الحد</w:t>
      </w:r>
      <w:r>
        <w:rPr>
          <w:rtl/>
        </w:rPr>
        <w:t xml:space="preserve">، </w:t>
      </w:r>
      <w:r w:rsidRPr="003878B2">
        <w:rPr>
          <w:rtl/>
        </w:rPr>
        <w:t>إلا أن الاسترسال فيه يخرجنا عن مقصد هذا البحث</w:t>
      </w:r>
      <w:r w:rsidR="00B366FD">
        <w:rPr>
          <w:rFonts w:hint="cs"/>
          <w:rtl/>
        </w:rPr>
        <w:t>،</w:t>
      </w:r>
      <w:r>
        <w:rPr>
          <w:rtl/>
        </w:rPr>
        <w:t xml:space="preserve"> </w:t>
      </w:r>
      <w:r w:rsidRPr="003878B2">
        <w:rPr>
          <w:rtl/>
        </w:rPr>
        <w:t>ولذا أكتفي بهذا المقدار</w:t>
      </w:r>
      <w:r w:rsidR="00B366FD">
        <w:rPr>
          <w:rFonts w:hint="cs"/>
          <w:rtl/>
        </w:rPr>
        <w:t>.</w:t>
      </w:r>
      <w:r w:rsidRPr="003878B2">
        <w:rPr>
          <w:rtl/>
        </w:rPr>
        <w:t xml:space="preserve"> ويمكن ا</w:t>
      </w:r>
      <w:r>
        <w:rPr>
          <w:rtl/>
        </w:rPr>
        <w:t>لاستزادة في هذا المجال من كتاب «</w:t>
      </w:r>
      <w:r w:rsidRPr="003878B2">
        <w:rPr>
          <w:rtl/>
        </w:rPr>
        <w:t>فلسفة مرجعية القرآن ال</w:t>
      </w:r>
      <w:r>
        <w:rPr>
          <w:rtl/>
        </w:rPr>
        <w:t>معرفية في إنتاج المعرفة الدينية»،</w:t>
      </w:r>
      <w:r w:rsidRPr="003878B2">
        <w:rPr>
          <w:rtl/>
        </w:rPr>
        <w:t xml:space="preserve"> للباحث الشيخ نجف علي ميرزائي. </w:t>
      </w:r>
    </w:p>
    <w:p w:rsidR="00C06C85" w:rsidRPr="003878B2" w:rsidRDefault="00C06C85" w:rsidP="00D35ED9">
      <w:pPr>
        <w:rPr>
          <w:rtl/>
        </w:rPr>
      </w:pPr>
    </w:p>
    <w:p w:rsidR="00C06C85" w:rsidRPr="003878B2" w:rsidRDefault="00C06C85" w:rsidP="0022141B">
      <w:pPr>
        <w:pStyle w:val="Heading3"/>
        <w:spacing w:line="168" w:lineRule="auto"/>
      </w:pPr>
      <w:r>
        <w:rPr>
          <w:rtl/>
        </w:rPr>
        <w:t>مرجعية القرآن الكريم الفقهية</w:t>
      </w:r>
    </w:p>
    <w:p w:rsidR="00C06C85" w:rsidRPr="003878B2" w:rsidRDefault="00C06C85" w:rsidP="00D35ED9">
      <w:pPr>
        <w:spacing w:line="380" w:lineRule="exact"/>
        <w:rPr>
          <w:rtl/>
        </w:rPr>
      </w:pPr>
      <w:r>
        <w:rPr>
          <w:rtl/>
        </w:rPr>
        <w:t xml:space="preserve"> </w:t>
      </w:r>
      <w:r w:rsidRPr="003878B2">
        <w:rPr>
          <w:rtl/>
        </w:rPr>
        <w:t xml:space="preserve"> لا خلاف بين المدارس الفقهية الإسلامية على اعتبار القرآن الكريم هو المصدر الأول من مصادر التشريع الإسلامي</w:t>
      </w:r>
      <w:r>
        <w:rPr>
          <w:rtl/>
        </w:rPr>
        <w:t>، غير أنّ</w:t>
      </w:r>
      <w:r w:rsidRPr="003878B2">
        <w:rPr>
          <w:rtl/>
        </w:rPr>
        <w:t xml:space="preserve"> الواقع الملموس يشير إلى وجود فوارق شاسعة في مدى الاعتماد على هذا المصدر</w:t>
      </w:r>
      <w:r>
        <w:rPr>
          <w:rtl/>
        </w:rPr>
        <w:t xml:space="preserve">، </w:t>
      </w:r>
      <w:r w:rsidRPr="003878B2">
        <w:rPr>
          <w:rtl/>
        </w:rPr>
        <w:t>بل في مصداقية هذا العنوان المطروح</w:t>
      </w:r>
      <w:r>
        <w:rPr>
          <w:rtl/>
        </w:rPr>
        <w:t xml:space="preserve">، </w:t>
      </w:r>
      <w:r w:rsidRPr="003878B2">
        <w:rPr>
          <w:rtl/>
        </w:rPr>
        <w:t>أعني كون القرآن هو المصدر الأول للتشريع</w:t>
      </w:r>
      <w:r>
        <w:rPr>
          <w:rtl/>
        </w:rPr>
        <w:t>، و</w:t>
      </w:r>
      <w:r w:rsidRPr="003878B2">
        <w:rPr>
          <w:rtl/>
        </w:rPr>
        <w:t xml:space="preserve">لاسيما </w:t>
      </w:r>
      <w:r>
        <w:rPr>
          <w:rtl/>
        </w:rPr>
        <w:t>أنّ</w:t>
      </w:r>
      <w:r w:rsidRPr="003878B2">
        <w:rPr>
          <w:rtl/>
        </w:rPr>
        <w:t>ن</w:t>
      </w:r>
      <w:r>
        <w:rPr>
          <w:rtl/>
        </w:rPr>
        <w:t>ا</w:t>
      </w:r>
      <w:r w:rsidRPr="003878B2">
        <w:rPr>
          <w:rtl/>
        </w:rPr>
        <w:t xml:space="preserve"> نشهد في الحوزات العلمية غياباً واضحاً للتفسير وعلوم القرآن والدراسات التخصصية المتعلقة بكتاب الله سبحانه</w:t>
      </w:r>
      <w:r>
        <w:rPr>
          <w:rtl/>
        </w:rPr>
        <w:t>،</w:t>
      </w:r>
      <w:r w:rsidRPr="003878B2">
        <w:rPr>
          <w:rtl/>
        </w:rPr>
        <w:t xml:space="preserve"> إلا ما ندر</w:t>
      </w:r>
      <w:r>
        <w:rPr>
          <w:rtl/>
        </w:rPr>
        <w:t xml:space="preserve">، </w:t>
      </w:r>
      <w:r w:rsidRPr="003878B2">
        <w:rPr>
          <w:rtl/>
        </w:rPr>
        <w:t>وليست من المقررات الدراسية لطلاب الحوزة العلمية</w:t>
      </w:r>
      <w:r>
        <w:rPr>
          <w:rtl/>
        </w:rPr>
        <w:t xml:space="preserve">، </w:t>
      </w:r>
      <w:r w:rsidRPr="003878B2">
        <w:rPr>
          <w:rtl/>
        </w:rPr>
        <w:t>إلا في الفترة الأخيرة</w:t>
      </w:r>
      <w:r>
        <w:rPr>
          <w:rtl/>
        </w:rPr>
        <w:t>،</w:t>
      </w:r>
      <w:r w:rsidRPr="003878B2">
        <w:rPr>
          <w:rtl/>
        </w:rPr>
        <w:t xml:space="preserve"> ضمن التعديلات التي أجريت على مناهج الحوزة في قم المقدسة. بينما من المفترض أن الاجتهاد الفقهي يتوقف على الإحاطة بالقرآن الكريم لغةً وتفسيراً وتاريخاً</w:t>
      </w:r>
      <w:r>
        <w:rPr>
          <w:rtl/>
        </w:rPr>
        <w:t>،</w:t>
      </w:r>
      <w:r w:rsidRPr="003878B2">
        <w:rPr>
          <w:rtl/>
        </w:rPr>
        <w:t xml:space="preserve"> وبما يتجاوز آيات الأحكام التي بنى عليها الفقهاء مبانيهم العامة</w:t>
      </w:r>
      <w:r>
        <w:rPr>
          <w:rtl/>
        </w:rPr>
        <w:t xml:space="preserve">. </w:t>
      </w:r>
      <w:r w:rsidRPr="003878B2">
        <w:rPr>
          <w:rtl/>
        </w:rPr>
        <w:t>وهذا ما أشار إليه الباحث مختار الأسدي</w:t>
      </w:r>
      <w:r>
        <w:rPr>
          <w:rtl/>
        </w:rPr>
        <w:t>، حيث كتب: «</w:t>
      </w:r>
      <w:r w:rsidRPr="003878B2">
        <w:rPr>
          <w:rtl/>
        </w:rPr>
        <w:t>هناك العديد من الآيات القرآنية الكريمة مفادها أحكام في الفروع</w:t>
      </w:r>
      <w:r>
        <w:rPr>
          <w:rtl/>
        </w:rPr>
        <w:t xml:space="preserve">، </w:t>
      </w:r>
      <w:r w:rsidRPr="003878B2">
        <w:rPr>
          <w:rtl/>
        </w:rPr>
        <w:t>ولم تُذكر في ما أسموه بآيات الأحكام</w:t>
      </w:r>
      <w:r>
        <w:rPr>
          <w:rtl/>
        </w:rPr>
        <w:t xml:space="preserve">، </w:t>
      </w:r>
      <w:r w:rsidRPr="003878B2">
        <w:rPr>
          <w:rtl/>
        </w:rPr>
        <w:t>فضلاً عن العقائد والقيم والأ</w:t>
      </w:r>
      <w:r>
        <w:rPr>
          <w:rtl/>
        </w:rPr>
        <w:t xml:space="preserve">خلاق القرآنية التي لابد للفقيه </w:t>
      </w:r>
      <w:r w:rsidRPr="003878B2">
        <w:rPr>
          <w:rtl/>
        </w:rPr>
        <w:t>من التحلي بها</w:t>
      </w:r>
      <w:r>
        <w:rPr>
          <w:rtl/>
        </w:rPr>
        <w:t>؛</w:t>
      </w:r>
      <w:r w:rsidRPr="003878B2">
        <w:rPr>
          <w:rtl/>
        </w:rPr>
        <w:t xml:space="preserve"> تأسياً بأخلاق الله</w:t>
      </w:r>
      <w:r>
        <w:rPr>
          <w:rtl/>
        </w:rPr>
        <w:t>،</w:t>
      </w:r>
      <w:r w:rsidRPr="003878B2">
        <w:rPr>
          <w:rtl/>
        </w:rPr>
        <w:t xml:space="preserve"> واقتداءً برسوله والأئمة الميامين من آله صلوات الله وسلامه عليهم أجمعين. وهذا يعني أن سيادة أو سيطرة الاتجاه التجزيئي للتفسير على الساحة الإسلامية لمدة ثلاثة عشر قرناً </w:t>
      </w:r>
      <w:r>
        <w:rPr>
          <w:rtl/>
        </w:rPr>
        <w:t xml:space="preserve">ـ </w:t>
      </w:r>
      <w:r w:rsidRPr="003878B2">
        <w:rPr>
          <w:rtl/>
        </w:rPr>
        <w:t>حسب تعبير السيد الشهيد محمد باقر الصدر</w:t>
      </w:r>
      <w:r w:rsidRPr="003A06AC">
        <w:rPr>
          <w:rFonts w:ascii="Mosawi" w:hAnsi="Mosawi" w:cs="Mosawi"/>
          <w:rtl/>
        </w:rPr>
        <w:t>&amp;</w:t>
      </w:r>
      <w:r w:rsidRPr="003878B2">
        <w:rPr>
          <w:rtl/>
        </w:rPr>
        <w:t xml:space="preserve"> </w:t>
      </w:r>
      <w:r>
        <w:rPr>
          <w:rtl/>
        </w:rPr>
        <w:t xml:space="preserve">ـ </w:t>
      </w:r>
      <w:r w:rsidRPr="003878B2">
        <w:rPr>
          <w:rtl/>
        </w:rPr>
        <w:t>قد أبعد كتاب الله العزيز كثيراً عن أهدافه العظيمة التي من أجلها نزل</w:t>
      </w:r>
      <w:r>
        <w:rPr>
          <w:rtl/>
        </w:rPr>
        <w:t xml:space="preserve">؛ </w:t>
      </w:r>
      <w:r w:rsidRPr="003878B2">
        <w:rPr>
          <w:rtl/>
        </w:rPr>
        <w:t>إذ راح كل واحد من المفسرين يفسر آيات الله آية آية لدعم اتجاهه الفكري والسياسي</w:t>
      </w:r>
      <w:r>
        <w:rPr>
          <w:rtl/>
        </w:rPr>
        <w:t xml:space="preserve">، </w:t>
      </w:r>
      <w:r w:rsidRPr="003878B2">
        <w:rPr>
          <w:rtl/>
        </w:rPr>
        <w:t>فيبدأ بالقرآن</w:t>
      </w:r>
      <w:r>
        <w:rPr>
          <w:rtl/>
        </w:rPr>
        <w:t>،</w:t>
      </w:r>
      <w:r w:rsidRPr="003878B2">
        <w:rPr>
          <w:rtl/>
        </w:rPr>
        <w:t xml:space="preserve"> وينتهي بالقرآن</w:t>
      </w:r>
      <w:r>
        <w:rPr>
          <w:rtl/>
        </w:rPr>
        <w:t>،</w:t>
      </w:r>
      <w:r w:rsidRPr="003878B2">
        <w:rPr>
          <w:rtl/>
        </w:rPr>
        <w:t xml:space="preserve"> لا كما يُفترض أن يكون التفسير</w:t>
      </w:r>
      <w:r>
        <w:rPr>
          <w:rtl/>
        </w:rPr>
        <w:t xml:space="preserve">، </w:t>
      </w:r>
      <w:r w:rsidRPr="003878B2">
        <w:rPr>
          <w:rtl/>
        </w:rPr>
        <w:t>أي يبدأ من الواقع</w:t>
      </w:r>
      <w:r>
        <w:rPr>
          <w:rtl/>
        </w:rPr>
        <w:t>،</w:t>
      </w:r>
      <w:r w:rsidRPr="003878B2">
        <w:rPr>
          <w:rtl/>
        </w:rPr>
        <w:t xml:space="preserve"> </w:t>
      </w:r>
      <w:r w:rsidRPr="003878B2">
        <w:rPr>
          <w:rtl/>
        </w:rPr>
        <w:lastRenderedPageBreak/>
        <w:t>وينتهي بالقرآن</w:t>
      </w:r>
      <w:r>
        <w:rPr>
          <w:rtl/>
        </w:rPr>
        <w:t>، أو كما يقول السيد الشهيد: «..</w:t>
      </w:r>
      <w:r w:rsidRPr="003878B2">
        <w:rPr>
          <w:rtl/>
        </w:rPr>
        <w:t>وهنا يلتحم القرآن مع الواقع</w:t>
      </w:r>
      <w:r>
        <w:rPr>
          <w:rtl/>
        </w:rPr>
        <w:t xml:space="preserve">، </w:t>
      </w:r>
      <w:r w:rsidRPr="003878B2">
        <w:rPr>
          <w:rtl/>
        </w:rPr>
        <w:t>يلتحم القرآن مع الحياة</w:t>
      </w:r>
      <w:r>
        <w:rPr>
          <w:rtl/>
        </w:rPr>
        <w:t xml:space="preserve">؛ </w:t>
      </w:r>
      <w:r w:rsidRPr="003878B2">
        <w:rPr>
          <w:rtl/>
        </w:rPr>
        <w:t>لأن التفسير يبدأ من الواقع وينتهي إلى القرآن</w:t>
      </w:r>
      <w:r>
        <w:rPr>
          <w:rtl/>
        </w:rPr>
        <w:t xml:space="preserve">، </w:t>
      </w:r>
      <w:r w:rsidRPr="003878B2">
        <w:rPr>
          <w:rtl/>
        </w:rPr>
        <w:t>لا أن يبدأ من القرآن وينتهي بالقرآن</w:t>
      </w:r>
      <w:r>
        <w:rPr>
          <w:rtl/>
        </w:rPr>
        <w:t>،</w:t>
      </w:r>
      <w:r w:rsidRPr="003878B2">
        <w:rPr>
          <w:rtl/>
        </w:rPr>
        <w:t xml:space="preserve"> فتكون عملية منعزلة عن الواقع</w:t>
      </w:r>
      <w:r>
        <w:rPr>
          <w:rtl/>
        </w:rPr>
        <w:t xml:space="preserve">، </w:t>
      </w:r>
      <w:r w:rsidRPr="003878B2">
        <w:rPr>
          <w:rtl/>
        </w:rPr>
        <w:t>منفصلة عن تراث التجرية البشرية</w:t>
      </w:r>
      <w:r>
        <w:rPr>
          <w:rtl/>
        </w:rPr>
        <w:t xml:space="preserve">، </w:t>
      </w:r>
      <w:r w:rsidRPr="003878B2">
        <w:rPr>
          <w:rtl/>
        </w:rPr>
        <w:t>بل هذه العملي</w:t>
      </w:r>
      <w:r>
        <w:rPr>
          <w:rtl/>
        </w:rPr>
        <w:t>ة تبدأ من الواقع وتنتهي بالواقع». ويضيف: «</w:t>
      </w:r>
      <w:r w:rsidRPr="003878B2">
        <w:rPr>
          <w:rtl/>
        </w:rPr>
        <w:t>لم ينزل القرآن الكريم على رسول الله</w:t>
      </w:r>
      <w:r w:rsidR="00F7433F">
        <w:rPr>
          <w:rFonts w:ascii="Mosawi" w:hAnsi="Mosawi" w:cs="Mosawi"/>
          <w:rtl/>
        </w:rPr>
        <w:t>’</w:t>
      </w:r>
      <w:r w:rsidRPr="003878B2">
        <w:rPr>
          <w:rtl/>
        </w:rPr>
        <w:t xml:space="preserve"> لكي يدرسه مجموعة من المتخصصين والمثقفين</w:t>
      </w:r>
      <w:r>
        <w:rPr>
          <w:rtl/>
        </w:rPr>
        <w:t>،</w:t>
      </w:r>
      <w:r w:rsidRPr="003878B2">
        <w:rPr>
          <w:rtl/>
        </w:rPr>
        <w:t xml:space="preserve"> وإنما نزل هذا الكتاب لكي يُخرج الناس من الظلمات إلى النور... إذاً فهو كتاب هداية</w:t>
      </w:r>
      <w:r>
        <w:rPr>
          <w:rtl/>
        </w:rPr>
        <w:t>،</w:t>
      </w:r>
      <w:r w:rsidRPr="003878B2">
        <w:rPr>
          <w:rtl/>
        </w:rPr>
        <w:t xml:space="preserve"> وليس كتاب اكت</w:t>
      </w:r>
      <w:r>
        <w:rPr>
          <w:rtl/>
        </w:rPr>
        <w:t>شاف»</w:t>
      </w:r>
      <w:r w:rsidRPr="003878B2">
        <w:rPr>
          <w:rtl/>
        </w:rPr>
        <w:t>... وتصبح القضية فاجعة</w:t>
      </w:r>
      <w:r>
        <w:rPr>
          <w:rtl/>
        </w:rPr>
        <w:t xml:space="preserve"> ـ</w:t>
      </w:r>
      <w:r w:rsidRPr="003878B2">
        <w:rPr>
          <w:rtl/>
        </w:rPr>
        <w:t xml:space="preserve"> حسب تعبير السيد علي الخامنئي مرشد الثورة الإسلامية الإيرانية</w:t>
      </w:r>
      <w:r>
        <w:rPr>
          <w:rtl/>
        </w:rPr>
        <w:t>،</w:t>
      </w:r>
      <w:r w:rsidRPr="003878B2">
        <w:rPr>
          <w:rtl/>
        </w:rPr>
        <w:t xml:space="preserve"> في معرض تعليقه على هذه القضية</w:t>
      </w:r>
      <w:r>
        <w:rPr>
          <w:rtl/>
        </w:rPr>
        <w:t xml:space="preserve"> ـ، </w:t>
      </w:r>
      <w:r w:rsidRPr="003878B2">
        <w:rPr>
          <w:rtl/>
        </w:rPr>
        <w:t>ولاسيما حين يجري تجاهل التفسير بشكل كامل وعدم الاهتمام به أو تغييبه في جو</w:t>
      </w:r>
      <w:r>
        <w:rPr>
          <w:rtl/>
        </w:rPr>
        <w:t>ّ</w:t>
      </w:r>
      <w:r w:rsidRPr="003878B2">
        <w:rPr>
          <w:rtl/>
        </w:rPr>
        <w:t xml:space="preserve"> الحوزات العلمية</w:t>
      </w:r>
      <w:r>
        <w:rPr>
          <w:rtl/>
        </w:rPr>
        <w:t xml:space="preserve">؛ </w:t>
      </w:r>
      <w:r w:rsidRPr="003878B2">
        <w:rPr>
          <w:rtl/>
        </w:rPr>
        <w:t>إذ قال يوماً متشك</w:t>
      </w:r>
      <w:r>
        <w:rPr>
          <w:rtl/>
        </w:rPr>
        <w:t>ِّ</w:t>
      </w:r>
      <w:r w:rsidRPr="003878B2">
        <w:rPr>
          <w:rtl/>
        </w:rPr>
        <w:t>ياً متوج</w:t>
      </w:r>
      <w:r>
        <w:rPr>
          <w:rtl/>
        </w:rPr>
        <w:t>ِّ</w:t>
      </w:r>
      <w:r w:rsidRPr="003878B2">
        <w:rPr>
          <w:rtl/>
        </w:rPr>
        <w:t>عاً ضمن كلام له في مدينة قم ا</w:t>
      </w:r>
      <w:r>
        <w:rPr>
          <w:rtl/>
        </w:rPr>
        <w:t>لمقدسة مع طلبة العلوم الدينية: «...</w:t>
      </w:r>
      <w:r w:rsidRPr="003878B2">
        <w:rPr>
          <w:rtl/>
        </w:rPr>
        <w:t>وإذا أراد أحد كسب مقام علمي في الحوزة كان عليه أن لا يُفسّر القرآن حتى لا يُتّهم بالجهل</w:t>
      </w:r>
      <w:r>
        <w:rPr>
          <w:rtl/>
        </w:rPr>
        <w:t>؛</w:t>
      </w:r>
      <w:r w:rsidRPr="003878B2">
        <w:rPr>
          <w:rtl/>
        </w:rPr>
        <w:t xml:space="preserve"> إذ كان يُنظر إلى الملا المحترم والعالم المفسر الذي يستفيد الناس من تفسيره على أنه جاهل ولا وزن له علمياً</w:t>
      </w:r>
      <w:r>
        <w:rPr>
          <w:rtl/>
        </w:rPr>
        <w:t xml:space="preserve">، </w:t>
      </w:r>
      <w:r w:rsidRPr="003878B2">
        <w:rPr>
          <w:rtl/>
        </w:rPr>
        <w:t>لذا يضطر إلى ترك درسه</w:t>
      </w:r>
      <w:r>
        <w:rPr>
          <w:rtl/>
        </w:rPr>
        <w:t>، ألا تعتبرون أن ذلك فاجعة؟»</w:t>
      </w:r>
      <w:r w:rsidRPr="003878B2">
        <w:rPr>
          <w:rtl/>
        </w:rPr>
        <w:t>. إذاً يمكن القول</w:t>
      </w:r>
      <w:r>
        <w:rPr>
          <w:rtl/>
        </w:rPr>
        <w:t>: إ</w:t>
      </w:r>
      <w:r w:rsidRPr="003878B2">
        <w:rPr>
          <w:rtl/>
        </w:rPr>
        <w:t>ن دارس الفقه يجب أن يتوفر على معرفة متخص</w:t>
      </w:r>
      <w:r>
        <w:rPr>
          <w:rtl/>
        </w:rPr>
        <w:t>ِّ</w:t>
      </w:r>
      <w:r w:rsidRPr="003878B2">
        <w:rPr>
          <w:rtl/>
        </w:rPr>
        <w:t>صة في اللسان العربي</w:t>
      </w:r>
      <w:r>
        <w:rPr>
          <w:rtl/>
        </w:rPr>
        <w:t>،</w:t>
      </w:r>
      <w:r w:rsidRPr="003878B2">
        <w:rPr>
          <w:rtl/>
        </w:rPr>
        <w:t xml:space="preserve"> وفي تفسير القرآن وعلومه</w:t>
      </w:r>
      <w:r>
        <w:rPr>
          <w:rtl/>
        </w:rPr>
        <w:t>؛</w:t>
      </w:r>
      <w:r w:rsidRPr="003878B2">
        <w:rPr>
          <w:rtl/>
        </w:rPr>
        <w:t xml:space="preserve"> لتترشح عملية الاستنباط عن رؤية شمولية وافية</w:t>
      </w:r>
      <w:r>
        <w:rPr>
          <w:rtl/>
        </w:rPr>
        <w:t xml:space="preserve">، </w:t>
      </w:r>
      <w:r w:rsidRPr="003878B2">
        <w:rPr>
          <w:rtl/>
        </w:rPr>
        <w:t>تؤهله لاستكمال تفاصيلها أو آفاقها أو فضاءاتها</w:t>
      </w:r>
      <w:r>
        <w:rPr>
          <w:rtl/>
        </w:rPr>
        <w:t>، كما يقول المعاصرون»</w:t>
      </w:r>
      <w:r w:rsidR="00D2233B" w:rsidRPr="00D2233B">
        <w:rPr>
          <w:vertAlign w:val="superscript"/>
          <w:rtl/>
        </w:rPr>
        <w:t>(</w:t>
      </w:r>
      <w:r w:rsidRPr="00D2233B">
        <w:rPr>
          <w:vertAlign w:val="superscript"/>
          <w:rtl/>
        </w:rPr>
        <w:endnoteReference w:id="12"/>
      </w:r>
      <w:r w:rsidR="00D2233B" w:rsidRPr="00D2233B">
        <w:rPr>
          <w:vertAlign w:val="superscript"/>
          <w:rtl/>
        </w:rPr>
        <w:t>)</w:t>
      </w:r>
      <w:r>
        <w:rPr>
          <w:rtl/>
        </w:rPr>
        <w:t>.</w:t>
      </w:r>
    </w:p>
    <w:p w:rsidR="00C06C85" w:rsidRDefault="00C06C85" w:rsidP="00D35ED9">
      <w:pPr>
        <w:spacing w:line="380" w:lineRule="exact"/>
        <w:rPr>
          <w:rtl/>
        </w:rPr>
      </w:pPr>
      <w:r w:rsidRPr="0022141B">
        <w:rPr>
          <w:rtl/>
        </w:rPr>
        <w:t xml:space="preserve">  وعلى أية حال فإنني أقدِّم في هذا البحث نموذجين من نماذج المفارقات بين مقولة: إن كتاب الله هو المصدر الأول في الاستنباط، وبين آليات الاستنباط وقواعده ونتائجه. وستتضح من خلال نقاط لاحقة عدة مصاديق عملية في هذا الإطار بإذن الله تعالى.</w:t>
      </w:r>
    </w:p>
    <w:p w:rsidR="00C06C85" w:rsidRPr="0022141B" w:rsidRDefault="00C06C85" w:rsidP="0022141B"/>
    <w:p w:rsidR="00C06C85" w:rsidRPr="003878B2" w:rsidRDefault="00C06C85" w:rsidP="003878B2">
      <w:pPr>
        <w:pStyle w:val="Heading3"/>
        <w:rPr>
          <w:rtl/>
        </w:rPr>
      </w:pPr>
      <w:r>
        <w:rPr>
          <w:rtl/>
        </w:rPr>
        <w:t>مرجعية القرآن الفقهية عند الأخباريين</w:t>
      </w:r>
    </w:p>
    <w:p w:rsidR="00C06C85" w:rsidRPr="003878B2" w:rsidRDefault="00C06C85" w:rsidP="006E175C">
      <w:pPr>
        <w:rPr>
          <w:rtl/>
        </w:rPr>
      </w:pPr>
      <w:r>
        <w:rPr>
          <w:rtl/>
        </w:rPr>
        <w:t xml:space="preserve"> </w:t>
      </w:r>
      <w:r w:rsidRPr="003878B2">
        <w:rPr>
          <w:rtl/>
        </w:rPr>
        <w:t xml:space="preserve"> هذا هو النموذج الأول في تغييب مرجعية القرآن الكريم</w:t>
      </w:r>
      <w:r>
        <w:rPr>
          <w:rtl/>
        </w:rPr>
        <w:t xml:space="preserve">، </w:t>
      </w:r>
      <w:r w:rsidRPr="003878B2">
        <w:rPr>
          <w:rtl/>
        </w:rPr>
        <w:t>حيث ذهب كثير من فقهاء هذه المدرسة إلى القول بعدم الأخذ بظواهر القرآن الكريم</w:t>
      </w:r>
      <w:r>
        <w:rPr>
          <w:rtl/>
        </w:rPr>
        <w:t xml:space="preserve">، </w:t>
      </w:r>
      <w:r w:rsidRPr="003878B2">
        <w:rPr>
          <w:rtl/>
        </w:rPr>
        <w:t>إلا بالرجوع إلى الأحاديث المروية عن أهل بيت النبوة</w:t>
      </w:r>
      <w:r>
        <w:rPr>
          <w:rFonts w:ascii="Mosawi" w:hAnsi="Mosawi" w:cs="Mosawi"/>
          <w:rtl/>
        </w:rPr>
        <w:t>^،</w:t>
      </w:r>
      <w:r w:rsidRPr="003878B2">
        <w:rPr>
          <w:rtl/>
        </w:rPr>
        <w:t xml:space="preserve"> باعتبار أنهم هم الراسخون في العلم الذين دفعنا القرآن ذاته إلى الرجوع إليهم في فهم متشابهاته. وهذا يعني أن خبر الواحد </w:t>
      </w:r>
      <w:r w:rsidRPr="003878B2">
        <w:rPr>
          <w:rtl/>
        </w:rPr>
        <w:lastRenderedPageBreak/>
        <w:t>سيكون حاكماً على الآية القرآنية فيما لو كان الخبر موجوداً</w:t>
      </w:r>
      <w:r>
        <w:rPr>
          <w:rtl/>
        </w:rPr>
        <w:t xml:space="preserve">، </w:t>
      </w:r>
      <w:r w:rsidRPr="003878B2">
        <w:rPr>
          <w:rtl/>
        </w:rPr>
        <w:t xml:space="preserve">وإلا فإن الآية ستكون معطَّلة الدلالة والفائدة. </w:t>
      </w:r>
    </w:p>
    <w:p w:rsidR="00C06C85" w:rsidRPr="003878B2" w:rsidRDefault="00C06C85" w:rsidP="003878B2">
      <w:pPr>
        <w:rPr>
          <w:rtl/>
        </w:rPr>
      </w:pPr>
      <w:r>
        <w:rPr>
          <w:rtl/>
        </w:rPr>
        <w:t xml:space="preserve"> </w:t>
      </w:r>
      <w:r w:rsidRPr="003878B2">
        <w:rPr>
          <w:rtl/>
        </w:rPr>
        <w:t xml:space="preserve"> ونحن لا نستطيع القول بوجود منهج استنباطي واحد عند </w:t>
      </w:r>
      <w:r>
        <w:rPr>
          <w:rtl/>
        </w:rPr>
        <w:t>المدرسة الأ</w:t>
      </w:r>
      <w:r w:rsidRPr="003878B2">
        <w:rPr>
          <w:rtl/>
        </w:rPr>
        <w:t>خبارية</w:t>
      </w:r>
      <w:r>
        <w:rPr>
          <w:rtl/>
        </w:rPr>
        <w:t>، و</w:t>
      </w:r>
      <w:r w:rsidRPr="003878B2">
        <w:rPr>
          <w:rtl/>
        </w:rPr>
        <w:t>لاسيما في</w:t>
      </w:r>
      <w:r>
        <w:rPr>
          <w:rtl/>
        </w:rPr>
        <w:t xml:space="preserve"> </w:t>
      </w:r>
      <w:r w:rsidRPr="003878B2">
        <w:rPr>
          <w:rtl/>
        </w:rPr>
        <w:t>ما يخص الاعتماد على القرآن الكريم كمرجعية أساسية في عملية الاستنباط</w:t>
      </w:r>
      <w:r>
        <w:rPr>
          <w:rtl/>
        </w:rPr>
        <w:t xml:space="preserve">، </w:t>
      </w:r>
      <w:r w:rsidRPr="003878B2">
        <w:rPr>
          <w:rtl/>
        </w:rPr>
        <w:t>فهي تبدو من حيث العنوان وكأنها تقترب كثيراً عند بعض فقهائها من المدرسة الأصولية</w:t>
      </w:r>
      <w:r>
        <w:rPr>
          <w:rtl/>
        </w:rPr>
        <w:t xml:space="preserve">، </w:t>
      </w:r>
      <w:r w:rsidRPr="003878B2">
        <w:rPr>
          <w:rtl/>
        </w:rPr>
        <w:t>وتبتعد كثيراً في بعض الأحايين</w:t>
      </w:r>
      <w:r>
        <w:rPr>
          <w:rtl/>
        </w:rPr>
        <w:t xml:space="preserve">، </w:t>
      </w:r>
      <w:r w:rsidRPr="003878B2">
        <w:rPr>
          <w:rtl/>
        </w:rPr>
        <w:t xml:space="preserve">وإن كنت من حيث المبدأ أرى أن الابتعاد عند المدرستين متحقق على مستوى متقارب من الناحية العملية التطبيقية. </w:t>
      </w:r>
    </w:p>
    <w:p w:rsidR="00C06C85" w:rsidRPr="003878B2" w:rsidRDefault="00C06C85" w:rsidP="0012278F">
      <w:pPr>
        <w:rPr>
          <w:rtl/>
        </w:rPr>
      </w:pPr>
      <w:r>
        <w:rPr>
          <w:rtl/>
        </w:rPr>
        <w:t xml:space="preserve"> </w:t>
      </w:r>
      <w:r w:rsidRPr="003878B2">
        <w:rPr>
          <w:rtl/>
        </w:rPr>
        <w:t xml:space="preserve"> وقد صرّح الشيخ يوسف الب</w:t>
      </w:r>
      <w:r>
        <w:rPr>
          <w:rtl/>
        </w:rPr>
        <w:t>حراني في كتابه «الحدائق الناضرة»</w:t>
      </w:r>
      <w:r w:rsidRPr="003878B2">
        <w:rPr>
          <w:rtl/>
        </w:rPr>
        <w:t xml:space="preserve"> بوجود هذ</w:t>
      </w:r>
      <w:r>
        <w:rPr>
          <w:rtl/>
        </w:rPr>
        <w:t>ا الاختلاف بين فقهاء المدرسة الأ</w:t>
      </w:r>
      <w:r w:rsidRPr="003878B2">
        <w:rPr>
          <w:rtl/>
        </w:rPr>
        <w:t>خبارية</w:t>
      </w:r>
      <w:r>
        <w:rPr>
          <w:rtl/>
        </w:rPr>
        <w:t>، حيث قال: «</w:t>
      </w:r>
      <w:r w:rsidRPr="003878B2">
        <w:rPr>
          <w:rtl/>
        </w:rPr>
        <w:t>المقام الأول</w:t>
      </w:r>
      <w:r>
        <w:rPr>
          <w:rtl/>
        </w:rPr>
        <w:t xml:space="preserve">: </w:t>
      </w:r>
      <w:r w:rsidRPr="003878B2">
        <w:rPr>
          <w:rtl/>
        </w:rPr>
        <w:t>في الكتاب العزيز</w:t>
      </w:r>
      <w:r>
        <w:rPr>
          <w:rtl/>
        </w:rPr>
        <w:t xml:space="preserve">. </w:t>
      </w:r>
      <w:r w:rsidRPr="003878B2">
        <w:rPr>
          <w:rtl/>
        </w:rPr>
        <w:t>ولا خلاف بين أصحابنا الأصوليين في العمل به في الأحكام الشرعية</w:t>
      </w:r>
      <w:r>
        <w:rPr>
          <w:rtl/>
        </w:rPr>
        <w:t>،</w:t>
      </w:r>
      <w:r w:rsidRPr="003878B2">
        <w:rPr>
          <w:rtl/>
        </w:rPr>
        <w:t xml:space="preserve"> والاعتماد عليه</w:t>
      </w:r>
      <w:r>
        <w:rPr>
          <w:rtl/>
        </w:rPr>
        <w:t>،</w:t>
      </w:r>
      <w:r w:rsidRPr="003878B2">
        <w:rPr>
          <w:rtl/>
        </w:rPr>
        <w:t xml:space="preserve"> حتى صنّف جملة منهم كتباً في الآيات المتعلقة بالأحكام الفقهية</w:t>
      </w:r>
      <w:r>
        <w:rPr>
          <w:rtl/>
        </w:rPr>
        <w:t>، وهي خمسمائة آية عندهم. وأما الأ</w:t>
      </w:r>
      <w:r w:rsidRPr="003878B2">
        <w:rPr>
          <w:rtl/>
        </w:rPr>
        <w:t>خباريون فالذي وقفنا عليه من كلام متأخ</w:t>
      </w:r>
      <w:r>
        <w:rPr>
          <w:rtl/>
        </w:rPr>
        <w:t>ِّ</w:t>
      </w:r>
      <w:r w:rsidRPr="003878B2">
        <w:rPr>
          <w:rtl/>
        </w:rPr>
        <w:t>ريهم ما بين إفراط وتفريط</w:t>
      </w:r>
      <w:r>
        <w:rPr>
          <w:rtl/>
        </w:rPr>
        <w:t xml:space="preserve">، </w:t>
      </w:r>
      <w:r w:rsidRPr="003878B2">
        <w:rPr>
          <w:rtl/>
        </w:rPr>
        <w:t>فمنه</w:t>
      </w:r>
      <w:r>
        <w:rPr>
          <w:rtl/>
        </w:rPr>
        <w:t>م من منع فهم شيء</w:t>
      </w:r>
      <w:r w:rsidRPr="003878B2">
        <w:rPr>
          <w:rtl/>
        </w:rPr>
        <w:t xml:space="preserve"> منه مطلقاً</w:t>
      </w:r>
      <w:r>
        <w:rPr>
          <w:rtl/>
        </w:rPr>
        <w:t>،</w:t>
      </w:r>
      <w:r w:rsidRPr="003878B2">
        <w:rPr>
          <w:rtl/>
        </w:rPr>
        <w:t xml:space="preserve"> حتى مثل قوله: </w:t>
      </w:r>
      <w:r w:rsidRPr="00C67619">
        <w:rPr>
          <w:rStyle w:val="Strong"/>
          <w:rtl/>
        </w:rPr>
        <w:t>﴿</w:t>
      </w:r>
      <w:r w:rsidRPr="00B366FD">
        <w:rPr>
          <w:b/>
          <w:bCs/>
          <w:rtl/>
        </w:rPr>
        <w:t>قُلْ هُوَ اللهُ أَحَدٌ</w:t>
      </w:r>
      <w:r w:rsidRPr="00C67619">
        <w:rPr>
          <w:rStyle w:val="Strong"/>
          <w:rtl/>
        </w:rPr>
        <w:t>﴾</w:t>
      </w:r>
      <w:r w:rsidRPr="003878B2">
        <w:rPr>
          <w:rtl/>
        </w:rPr>
        <w:t xml:space="preserve"> </w:t>
      </w:r>
      <w:r>
        <w:rPr>
          <w:rtl/>
        </w:rPr>
        <w:t>(</w:t>
      </w:r>
      <w:r w:rsidRPr="003878B2">
        <w:rPr>
          <w:rtl/>
        </w:rPr>
        <w:t>التوحيد:</w:t>
      </w:r>
      <w:r>
        <w:rPr>
          <w:rtl/>
        </w:rPr>
        <w:t xml:space="preserve"> </w:t>
      </w:r>
      <w:r w:rsidRPr="003878B2">
        <w:rPr>
          <w:rtl/>
        </w:rPr>
        <w:t>1</w:t>
      </w:r>
      <w:r>
        <w:rPr>
          <w:rtl/>
        </w:rPr>
        <w:t xml:space="preserve">)، </w:t>
      </w:r>
      <w:r w:rsidRPr="003878B2">
        <w:rPr>
          <w:rtl/>
        </w:rPr>
        <w:t>إلا بتفسيرٍ من أصحاب العصمة</w:t>
      </w:r>
      <w:r>
        <w:rPr>
          <w:rFonts w:ascii="Mosawi" w:hAnsi="Mosawi" w:cs="Mosawi"/>
          <w:rtl/>
        </w:rPr>
        <w:t>^</w:t>
      </w:r>
      <w:r>
        <w:rPr>
          <w:rtl/>
        </w:rPr>
        <w:t xml:space="preserve">، </w:t>
      </w:r>
      <w:r w:rsidRPr="003878B2">
        <w:rPr>
          <w:rtl/>
        </w:rPr>
        <w:t>ومنهم من جوّز ذلك حتى كاد يدّعي المشاركة لأهل العصمة</w:t>
      </w:r>
      <w:r>
        <w:rPr>
          <w:rFonts w:ascii="Mosawi" w:hAnsi="Mosawi" w:cs="Mosawi"/>
          <w:rtl/>
        </w:rPr>
        <w:t>^</w:t>
      </w:r>
      <w:r>
        <w:rPr>
          <w:rtl/>
        </w:rPr>
        <w:t xml:space="preserve"> </w:t>
      </w:r>
      <w:r w:rsidRPr="003878B2">
        <w:rPr>
          <w:rtl/>
        </w:rPr>
        <w:t>في تأويل مشكلاته وحل مبهماته. والتحقيق في المقام أن يقال</w:t>
      </w:r>
      <w:r>
        <w:rPr>
          <w:rtl/>
        </w:rPr>
        <w:t>:</w:t>
      </w:r>
      <w:r w:rsidRPr="003878B2">
        <w:rPr>
          <w:rtl/>
        </w:rPr>
        <w:t xml:space="preserve"> إن الأخبار متعارضة من الجانبين</w:t>
      </w:r>
      <w:r>
        <w:rPr>
          <w:rtl/>
        </w:rPr>
        <w:t xml:space="preserve">، </w:t>
      </w:r>
      <w:r w:rsidRPr="003878B2">
        <w:rPr>
          <w:rtl/>
        </w:rPr>
        <w:t>ومتصادمة من الطرفين</w:t>
      </w:r>
      <w:r>
        <w:rPr>
          <w:rtl/>
        </w:rPr>
        <w:t xml:space="preserve">، </w:t>
      </w:r>
      <w:r w:rsidRPr="003878B2">
        <w:rPr>
          <w:rtl/>
        </w:rPr>
        <w:t>إلا أن أخبار المنع أكثر عدداً</w:t>
      </w:r>
      <w:r>
        <w:rPr>
          <w:rtl/>
        </w:rPr>
        <w:t>، وأصرح دلالة»</w:t>
      </w:r>
      <w:r w:rsidRPr="003878B2">
        <w:rPr>
          <w:rtl/>
        </w:rPr>
        <w:t>.</w:t>
      </w:r>
    </w:p>
    <w:p w:rsidR="00C06C85" w:rsidRPr="003878B2" w:rsidRDefault="00C06C85" w:rsidP="00B366FD">
      <w:pPr>
        <w:rPr>
          <w:rtl/>
        </w:rPr>
      </w:pPr>
      <w:r>
        <w:rPr>
          <w:rtl/>
        </w:rPr>
        <w:t xml:space="preserve"> </w:t>
      </w:r>
      <w:r w:rsidRPr="003878B2">
        <w:rPr>
          <w:rtl/>
        </w:rPr>
        <w:t xml:space="preserve"> ثم يذكر الشيخ البحراني جملة من الروايات المتعارضة</w:t>
      </w:r>
      <w:r>
        <w:rPr>
          <w:rtl/>
        </w:rPr>
        <w:t xml:space="preserve"> ـ</w:t>
      </w:r>
      <w:r w:rsidRPr="003878B2">
        <w:rPr>
          <w:rtl/>
        </w:rPr>
        <w:t xml:space="preserve"> بنظره</w:t>
      </w:r>
      <w:r>
        <w:rPr>
          <w:rtl/>
        </w:rPr>
        <w:t xml:space="preserve"> ـ</w:t>
      </w:r>
      <w:r w:rsidRPr="003878B2">
        <w:rPr>
          <w:rtl/>
        </w:rPr>
        <w:t xml:space="preserve"> في المقام</w:t>
      </w:r>
      <w:r>
        <w:rPr>
          <w:rtl/>
        </w:rPr>
        <w:t xml:space="preserve">، </w:t>
      </w:r>
      <w:r w:rsidRPr="003878B2">
        <w:rPr>
          <w:rtl/>
        </w:rPr>
        <w:t>وبعد أن يطبّق عليها قواعد التعارض ينتهي إلى ترجيح روايات المنع</w:t>
      </w:r>
      <w:r w:rsidR="005854AE">
        <w:rPr>
          <w:rtl/>
        </w:rPr>
        <w:t xml:space="preserve"> و</w:t>
      </w:r>
      <w:r w:rsidRPr="003878B2">
        <w:rPr>
          <w:rtl/>
        </w:rPr>
        <w:t>ردّ ما يعارضها</w:t>
      </w:r>
      <w:r>
        <w:rPr>
          <w:rtl/>
        </w:rPr>
        <w:t xml:space="preserve">، </w:t>
      </w:r>
      <w:r w:rsidRPr="003878B2">
        <w:rPr>
          <w:rtl/>
        </w:rPr>
        <w:t xml:space="preserve">وكأن الشيخ بذلك يردّ الدليلين </w:t>
      </w:r>
      <w:r>
        <w:rPr>
          <w:rtl/>
        </w:rPr>
        <w:t xml:space="preserve">ـ </w:t>
      </w:r>
      <w:r w:rsidRPr="003878B2">
        <w:rPr>
          <w:rtl/>
        </w:rPr>
        <w:t xml:space="preserve">الكتاب والسنة </w:t>
      </w:r>
      <w:r>
        <w:rPr>
          <w:rtl/>
        </w:rPr>
        <w:t xml:space="preserve">ـ </w:t>
      </w:r>
      <w:r w:rsidRPr="003878B2">
        <w:rPr>
          <w:rtl/>
        </w:rPr>
        <w:t>إلى دليل ومصدر واحد لا غير</w:t>
      </w:r>
      <w:r>
        <w:rPr>
          <w:rtl/>
        </w:rPr>
        <w:t xml:space="preserve">، </w:t>
      </w:r>
      <w:r w:rsidRPr="003878B2">
        <w:rPr>
          <w:rtl/>
        </w:rPr>
        <w:t>وه</w:t>
      </w:r>
      <w:r w:rsidR="00B366FD">
        <w:rPr>
          <w:rtl/>
        </w:rPr>
        <w:t>و سنة النبي وأهل بيته</w:t>
      </w:r>
      <w:r w:rsidR="00B366FD" w:rsidRPr="00B366FD">
        <w:rPr>
          <w:rFonts w:cs="Taher" w:hint="cs"/>
          <w:rtl/>
        </w:rPr>
        <w:t>^</w:t>
      </w:r>
      <w:r w:rsidRPr="003878B2">
        <w:rPr>
          <w:rtl/>
        </w:rPr>
        <w:t>.</w:t>
      </w:r>
    </w:p>
    <w:p w:rsidR="00C06C85" w:rsidRPr="003878B2" w:rsidRDefault="00C06C85" w:rsidP="00B366FD">
      <w:pPr>
        <w:rPr>
          <w:rtl/>
        </w:rPr>
      </w:pPr>
      <w:r>
        <w:rPr>
          <w:rtl/>
        </w:rPr>
        <w:t xml:space="preserve"> </w:t>
      </w:r>
      <w:r w:rsidRPr="003878B2">
        <w:rPr>
          <w:rtl/>
        </w:rPr>
        <w:t xml:space="preserve"> وهكذا يبدو من الشيخ الحر العاملي صاحب وسائل الشيعة</w:t>
      </w:r>
      <w:r w:rsidR="00B366FD" w:rsidRPr="00B366FD">
        <w:rPr>
          <w:rFonts w:cs="Taher" w:hint="cs"/>
          <w:rtl/>
        </w:rPr>
        <w:t>&amp;</w:t>
      </w:r>
      <w:r w:rsidR="00B366FD">
        <w:rPr>
          <w:rFonts w:hint="cs"/>
          <w:rtl/>
        </w:rPr>
        <w:t>،</w:t>
      </w:r>
      <w:r w:rsidRPr="003878B2">
        <w:rPr>
          <w:rtl/>
        </w:rPr>
        <w:t xml:space="preserve"> حيث عقد لهذه المسألة باباً</w:t>
      </w:r>
      <w:r w:rsidR="00B366FD">
        <w:rPr>
          <w:rFonts w:hint="cs"/>
          <w:rtl/>
        </w:rPr>
        <w:t>،</w:t>
      </w:r>
      <w:r w:rsidRPr="003878B2">
        <w:rPr>
          <w:rtl/>
        </w:rPr>
        <w:t xml:space="preserve"> وعنوانه </w:t>
      </w:r>
      <w:r w:rsidR="00B366FD">
        <w:rPr>
          <w:rFonts w:hint="cs"/>
          <w:rtl/>
        </w:rPr>
        <w:t>«</w:t>
      </w:r>
      <w:r w:rsidRPr="003878B2">
        <w:rPr>
          <w:rtl/>
        </w:rPr>
        <w:t>عدم جواز استنباط الأحكام النظرية من ظواهر القرآن إلا بعد معرفة تفسيرها من الأئمة</w:t>
      </w:r>
      <w:r w:rsidR="00B366FD">
        <w:rPr>
          <w:rFonts w:hint="cs"/>
          <w:rtl/>
        </w:rPr>
        <w:t>»</w:t>
      </w:r>
      <w:r w:rsidRPr="003878B2">
        <w:rPr>
          <w:rtl/>
        </w:rPr>
        <w:t>.</w:t>
      </w:r>
    </w:p>
    <w:p w:rsidR="00C06C85" w:rsidRPr="003878B2" w:rsidRDefault="00C06C85" w:rsidP="00B366FD">
      <w:r>
        <w:rPr>
          <w:rtl/>
        </w:rPr>
        <w:t xml:space="preserve"> </w:t>
      </w:r>
      <w:r w:rsidRPr="003878B2">
        <w:rPr>
          <w:rtl/>
        </w:rPr>
        <w:t xml:space="preserve"> وبهذا أيضاً برَّر المحدِّث ال</w:t>
      </w:r>
      <w:r w:rsidR="00B366FD">
        <w:rPr>
          <w:rFonts w:hint="cs"/>
          <w:rtl/>
        </w:rPr>
        <w:t>إ</w:t>
      </w:r>
      <w:r w:rsidRPr="003878B2">
        <w:rPr>
          <w:rtl/>
        </w:rPr>
        <w:t>سترآبادي عمل الإخباريين أحياناً في الظواهر القرآنية</w:t>
      </w:r>
      <w:r w:rsidR="00B366FD">
        <w:rPr>
          <w:rFonts w:hint="cs"/>
          <w:rtl/>
        </w:rPr>
        <w:t>،</w:t>
      </w:r>
      <w:r w:rsidRPr="003878B2">
        <w:rPr>
          <w:rtl/>
        </w:rPr>
        <w:t xml:space="preserve"> مثل</w:t>
      </w:r>
      <w:r w:rsidR="00B366FD">
        <w:rPr>
          <w:rFonts w:hint="cs"/>
          <w:rtl/>
        </w:rPr>
        <w:t>:</w:t>
      </w:r>
      <w:r w:rsidRPr="003878B2">
        <w:rPr>
          <w:rtl/>
        </w:rPr>
        <w:t xml:space="preserve"> قوله تعالى</w:t>
      </w:r>
      <w:r w:rsidR="00151017">
        <w:rPr>
          <w:rFonts w:hint="cs"/>
          <w:rtl/>
        </w:rPr>
        <w:t>:</w:t>
      </w:r>
      <w:r w:rsidRPr="003878B2">
        <w:rPr>
          <w:rtl/>
        </w:rPr>
        <w:t xml:space="preserve"> </w:t>
      </w:r>
      <w:r w:rsidRPr="00C67619">
        <w:rPr>
          <w:rStyle w:val="Strong"/>
          <w:rtl/>
        </w:rPr>
        <w:t>﴿</w:t>
      </w:r>
      <w:r w:rsidRPr="00B366FD">
        <w:rPr>
          <w:b/>
          <w:bCs/>
          <w:rtl/>
        </w:rPr>
        <w:t>أَوْفُوا بِالْعُقُودِ</w:t>
      </w:r>
      <w:r w:rsidRPr="00C67619">
        <w:rPr>
          <w:rStyle w:val="Strong"/>
          <w:rtl/>
        </w:rPr>
        <w:t>﴾</w:t>
      </w:r>
      <w:r w:rsidRPr="003878B2">
        <w:rPr>
          <w:rtl/>
        </w:rPr>
        <w:t xml:space="preserve"> </w:t>
      </w:r>
      <w:r w:rsidR="00B366FD">
        <w:rPr>
          <w:rFonts w:hint="cs"/>
          <w:rtl/>
        </w:rPr>
        <w:t>(</w:t>
      </w:r>
      <w:r w:rsidRPr="003878B2">
        <w:rPr>
          <w:rtl/>
        </w:rPr>
        <w:t>المائدة:</w:t>
      </w:r>
      <w:r w:rsidR="00B366FD" w:rsidRPr="00B366FD">
        <w:rPr>
          <w:rFonts w:hint="cs"/>
          <w:rtl/>
        </w:rPr>
        <w:t xml:space="preserve"> </w:t>
      </w:r>
      <w:r w:rsidRPr="003878B2">
        <w:rPr>
          <w:rtl/>
        </w:rPr>
        <w:t>1</w:t>
      </w:r>
      <w:r w:rsidR="00B366FD">
        <w:rPr>
          <w:rFonts w:hint="cs"/>
          <w:rtl/>
        </w:rPr>
        <w:t>)</w:t>
      </w:r>
      <w:r>
        <w:rPr>
          <w:rtl/>
        </w:rPr>
        <w:t xml:space="preserve">، </w:t>
      </w:r>
      <w:r w:rsidRPr="003878B2">
        <w:rPr>
          <w:rtl/>
        </w:rPr>
        <w:t>وقوله تعالى</w:t>
      </w:r>
      <w:r w:rsidR="00151017">
        <w:rPr>
          <w:rFonts w:hint="cs"/>
          <w:rtl/>
        </w:rPr>
        <w:t>:</w:t>
      </w:r>
      <w:r w:rsidRPr="003878B2">
        <w:rPr>
          <w:rtl/>
        </w:rPr>
        <w:t xml:space="preserve"> </w:t>
      </w:r>
      <w:r w:rsidRPr="00C67619">
        <w:rPr>
          <w:rStyle w:val="Strong"/>
          <w:rtl/>
        </w:rPr>
        <w:t>﴿</w:t>
      </w:r>
      <w:r w:rsidRPr="00B366FD">
        <w:rPr>
          <w:b/>
          <w:bCs/>
          <w:rtl/>
        </w:rPr>
        <w:t xml:space="preserve">أَوْ لاَمَسْتُمْ </w:t>
      </w:r>
      <w:r w:rsidRPr="00B366FD">
        <w:rPr>
          <w:b/>
          <w:bCs/>
          <w:rtl/>
        </w:rPr>
        <w:lastRenderedPageBreak/>
        <w:t>النِّسَاءَ</w:t>
      </w:r>
      <w:r w:rsidRPr="00C67619">
        <w:rPr>
          <w:rStyle w:val="Strong"/>
          <w:rtl/>
        </w:rPr>
        <w:t>﴾</w:t>
      </w:r>
      <w:r w:rsidRPr="003878B2">
        <w:rPr>
          <w:rtl/>
        </w:rPr>
        <w:t xml:space="preserve"> </w:t>
      </w:r>
      <w:r w:rsidR="00B366FD">
        <w:rPr>
          <w:rFonts w:hint="cs"/>
          <w:rtl/>
        </w:rPr>
        <w:t>(</w:t>
      </w:r>
      <w:r w:rsidRPr="003878B2">
        <w:rPr>
          <w:rtl/>
        </w:rPr>
        <w:t>النساء:</w:t>
      </w:r>
      <w:r w:rsidR="00B366FD">
        <w:rPr>
          <w:rFonts w:hint="cs"/>
          <w:rtl/>
        </w:rPr>
        <w:t xml:space="preserve"> </w:t>
      </w:r>
      <w:r w:rsidRPr="003878B2">
        <w:rPr>
          <w:rtl/>
        </w:rPr>
        <w:t>43</w:t>
      </w:r>
      <w:r w:rsidR="00B366FD">
        <w:rPr>
          <w:rFonts w:hint="cs"/>
          <w:rtl/>
        </w:rPr>
        <w:t>)</w:t>
      </w:r>
      <w:r>
        <w:rPr>
          <w:rtl/>
        </w:rPr>
        <w:t xml:space="preserve">، </w:t>
      </w:r>
      <w:r w:rsidRPr="003878B2">
        <w:rPr>
          <w:rtl/>
        </w:rPr>
        <w:t>وقوله تعالى</w:t>
      </w:r>
      <w:r w:rsidR="00B366FD">
        <w:rPr>
          <w:rFonts w:hint="cs"/>
          <w:rtl/>
        </w:rPr>
        <w:t>:</w:t>
      </w:r>
      <w:r w:rsidRPr="003878B2">
        <w:rPr>
          <w:rtl/>
        </w:rPr>
        <w:t xml:space="preserve"> </w:t>
      </w:r>
      <w:r w:rsidRPr="00C67619">
        <w:rPr>
          <w:rStyle w:val="Strong"/>
          <w:rtl/>
        </w:rPr>
        <w:t>﴿</w:t>
      </w:r>
      <w:r w:rsidRPr="00B366FD">
        <w:rPr>
          <w:b/>
          <w:bCs/>
          <w:rtl/>
        </w:rPr>
        <w:t>إِذَا قُمْتُمْ إِلَى الصَّلاَةِ فَاغْسِلُوا وُجُوهَكُمْ</w:t>
      </w:r>
      <w:r w:rsidRPr="00151017">
        <w:rPr>
          <w:rFonts w:asciiTheme="majorBidi" w:hAnsiTheme="majorBidi" w:cstheme="majorBidi"/>
          <w:sz w:val="22"/>
          <w:szCs w:val="22"/>
          <w:rtl/>
        </w:rPr>
        <w:t>…</w:t>
      </w:r>
      <w:r w:rsidRPr="00B366FD">
        <w:rPr>
          <w:rStyle w:val="Strong"/>
          <w:b w:val="0"/>
          <w:bCs/>
          <w:rtl/>
        </w:rPr>
        <w:t>﴾</w:t>
      </w:r>
      <w:r w:rsidRPr="003878B2">
        <w:rPr>
          <w:rtl/>
        </w:rPr>
        <w:t xml:space="preserve"> </w:t>
      </w:r>
      <w:r w:rsidR="00B366FD">
        <w:rPr>
          <w:rFonts w:hint="cs"/>
          <w:rtl/>
        </w:rPr>
        <w:t>(</w:t>
      </w:r>
      <w:r w:rsidRPr="003878B2">
        <w:rPr>
          <w:rtl/>
        </w:rPr>
        <w:t>المائدة:</w:t>
      </w:r>
      <w:r w:rsidR="00B366FD">
        <w:rPr>
          <w:rFonts w:hint="cs"/>
          <w:rtl/>
        </w:rPr>
        <w:t xml:space="preserve"> </w:t>
      </w:r>
      <w:r w:rsidRPr="003878B2">
        <w:rPr>
          <w:rtl/>
        </w:rPr>
        <w:t>6</w:t>
      </w:r>
      <w:r w:rsidR="00B366FD">
        <w:rPr>
          <w:rFonts w:hint="cs"/>
          <w:rtl/>
        </w:rPr>
        <w:t>)</w:t>
      </w:r>
      <w:r>
        <w:rPr>
          <w:rtl/>
        </w:rPr>
        <w:t xml:space="preserve">، </w:t>
      </w:r>
      <w:r w:rsidRPr="003878B2">
        <w:rPr>
          <w:rtl/>
        </w:rPr>
        <w:t xml:space="preserve">قائلاً: </w:t>
      </w:r>
      <w:r w:rsidR="00B366FD">
        <w:rPr>
          <w:rFonts w:hint="cs"/>
          <w:rtl/>
        </w:rPr>
        <w:t>«</w:t>
      </w:r>
      <w:r w:rsidRPr="003878B2">
        <w:rPr>
          <w:rtl/>
        </w:rPr>
        <w:t xml:space="preserve">نحن نوجب الفحص عن أحوالهما </w:t>
      </w:r>
      <w:r>
        <w:rPr>
          <w:rtl/>
        </w:rPr>
        <w:t xml:space="preserve">ـ </w:t>
      </w:r>
      <w:r w:rsidRPr="003878B2">
        <w:rPr>
          <w:rtl/>
        </w:rPr>
        <w:t xml:space="preserve">أي الكتاب والسنة </w:t>
      </w:r>
      <w:r>
        <w:rPr>
          <w:rtl/>
        </w:rPr>
        <w:t xml:space="preserve">ـ </w:t>
      </w:r>
      <w:r w:rsidRPr="003878B2">
        <w:rPr>
          <w:rtl/>
        </w:rPr>
        <w:t>بالرجوع إلى كلام العترة الطاهرة</w:t>
      </w:r>
      <w:r>
        <w:rPr>
          <w:rFonts w:ascii="Mosawi" w:hAnsi="Mosawi" w:cs="Mosawi"/>
          <w:rtl/>
        </w:rPr>
        <w:t>^</w:t>
      </w:r>
      <w:r>
        <w:rPr>
          <w:rtl/>
        </w:rPr>
        <w:t xml:space="preserve">، </w:t>
      </w:r>
      <w:r w:rsidRPr="003878B2">
        <w:rPr>
          <w:rtl/>
        </w:rPr>
        <w:t>فإ</w:t>
      </w:r>
      <w:r>
        <w:rPr>
          <w:rtl/>
        </w:rPr>
        <w:t>ذا ظفرنا بالمقصود وعلمنا حقيقة ا</w:t>
      </w:r>
      <w:r w:rsidRPr="003878B2">
        <w:rPr>
          <w:rtl/>
        </w:rPr>
        <w:t>لحال عملنا بها</w:t>
      </w:r>
      <w:r>
        <w:rPr>
          <w:rtl/>
        </w:rPr>
        <w:t xml:space="preserve">، </w:t>
      </w:r>
      <w:r w:rsidRPr="003878B2">
        <w:rPr>
          <w:rtl/>
        </w:rPr>
        <w:t>وإلا أوجبنا التوقف والتثبت</w:t>
      </w:r>
      <w:r>
        <w:rPr>
          <w:rtl/>
        </w:rPr>
        <w:t>»</w:t>
      </w:r>
      <w:r w:rsidR="00D2233B" w:rsidRPr="00D2233B">
        <w:rPr>
          <w:vertAlign w:val="superscript"/>
          <w:rtl/>
        </w:rPr>
        <w:t>(</w:t>
      </w:r>
      <w:r w:rsidRPr="00D2233B">
        <w:rPr>
          <w:vertAlign w:val="superscript"/>
          <w:rtl/>
        </w:rPr>
        <w:endnoteReference w:id="13"/>
      </w:r>
      <w:r w:rsidR="00D2233B" w:rsidRPr="00D2233B">
        <w:rPr>
          <w:vertAlign w:val="superscript"/>
          <w:rtl/>
        </w:rPr>
        <w:t>)</w:t>
      </w:r>
      <w:r>
        <w:rPr>
          <w:rtl/>
        </w:rPr>
        <w:t>.</w:t>
      </w:r>
      <w:r w:rsidRPr="003878B2">
        <w:t xml:space="preserve"> </w:t>
      </w:r>
    </w:p>
    <w:p w:rsidR="00C06C85" w:rsidRPr="003878B2" w:rsidRDefault="00C06C85" w:rsidP="003878B2">
      <w:pPr>
        <w:pStyle w:val="NoSpace"/>
        <w:rPr>
          <w:rtl/>
        </w:rPr>
      </w:pPr>
    </w:p>
    <w:p w:rsidR="00C06C85" w:rsidRPr="003878B2" w:rsidRDefault="00C06C85" w:rsidP="003878B2">
      <w:pPr>
        <w:pStyle w:val="Heading3"/>
        <w:rPr>
          <w:rtl/>
        </w:rPr>
      </w:pPr>
      <w:r w:rsidRPr="003878B2">
        <w:rPr>
          <w:rtl/>
        </w:rPr>
        <w:t>ا</w:t>
      </w:r>
      <w:r>
        <w:rPr>
          <w:rtl/>
        </w:rPr>
        <w:t>لتعارض بين النص القرآني والحديث</w:t>
      </w:r>
    </w:p>
    <w:p w:rsidR="00C06C85" w:rsidRPr="003878B2" w:rsidRDefault="00C06C85" w:rsidP="003878B2">
      <w:pPr>
        <w:rPr>
          <w:rtl/>
        </w:rPr>
      </w:pPr>
      <w:r>
        <w:rPr>
          <w:rtl/>
        </w:rPr>
        <w:t xml:space="preserve"> </w:t>
      </w:r>
      <w:r w:rsidRPr="003878B2">
        <w:rPr>
          <w:rtl/>
        </w:rPr>
        <w:t xml:space="preserve"> وهذا هو النموذج الثاني في تغييب مرجعية القرآن الكريم</w:t>
      </w:r>
      <w:r>
        <w:rPr>
          <w:rtl/>
        </w:rPr>
        <w:t xml:space="preserve">. </w:t>
      </w:r>
      <w:r w:rsidRPr="003878B2">
        <w:rPr>
          <w:rtl/>
        </w:rPr>
        <w:t>ولكن حديثنا هذه المر</w:t>
      </w:r>
      <w:r w:rsidR="00B366FD">
        <w:rPr>
          <w:rFonts w:hint="cs"/>
          <w:rtl/>
        </w:rPr>
        <w:t>ّ</w:t>
      </w:r>
      <w:r w:rsidRPr="003878B2">
        <w:rPr>
          <w:rtl/>
        </w:rPr>
        <w:t>ة ضمن المدرسة الأصولية. فالأصوليون يقولون بأن النص القرآني إذا كان يقيني الصدور والدلالة معاً</w:t>
      </w:r>
      <w:r>
        <w:rPr>
          <w:rtl/>
        </w:rPr>
        <w:t xml:space="preserve"> </w:t>
      </w:r>
      <w:r w:rsidRPr="003878B2">
        <w:rPr>
          <w:rtl/>
        </w:rPr>
        <w:t xml:space="preserve">فإنه لا يقف في وجهه حينئذٍ نصّ حديثي. </w:t>
      </w:r>
    </w:p>
    <w:p w:rsidR="00C06C85" w:rsidRPr="003878B2" w:rsidRDefault="00C06C85" w:rsidP="003878B2">
      <w:pPr>
        <w:rPr>
          <w:rtl/>
        </w:rPr>
      </w:pPr>
      <w:r>
        <w:rPr>
          <w:rtl/>
        </w:rPr>
        <w:t xml:space="preserve"> </w:t>
      </w:r>
      <w:r w:rsidRPr="003878B2">
        <w:rPr>
          <w:rtl/>
        </w:rPr>
        <w:t xml:space="preserve"> إلا أن الكلام يقع فيما لو كانت دلالة الآية ظنية تعتمد على الأخذ بظاهرها</w:t>
      </w:r>
      <w:r>
        <w:rPr>
          <w:rtl/>
        </w:rPr>
        <w:t xml:space="preserve">، </w:t>
      </w:r>
      <w:r w:rsidRPr="003878B2">
        <w:rPr>
          <w:rtl/>
        </w:rPr>
        <w:t>فأغلب علماء الأصول</w:t>
      </w:r>
      <w:r>
        <w:rPr>
          <w:rtl/>
        </w:rPr>
        <w:t>، ولا</w:t>
      </w:r>
      <w:r w:rsidRPr="003878B2">
        <w:rPr>
          <w:rtl/>
        </w:rPr>
        <w:t>سيما المتأخرين منهم</w:t>
      </w:r>
      <w:r>
        <w:rPr>
          <w:rtl/>
        </w:rPr>
        <w:t>،</w:t>
      </w:r>
      <w:r w:rsidRPr="003878B2">
        <w:rPr>
          <w:rtl/>
        </w:rPr>
        <w:t xml:space="preserve"> كالشيخ حسن نجل الشهيد الثاني</w:t>
      </w:r>
      <w:r w:rsidR="00B366FD">
        <w:rPr>
          <w:rFonts w:hint="cs"/>
          <w:rtl/>
        </w:rPr>
        <w:t>،</w:t>
      </w:r>
      <w:r w:rsidRPr="003878B2">
        <w:rPr>
          <w:rtl/>
        </w:rPr>
        <w:t xml:space="preserve"> والمحقق الحلي</w:t>
      </w:r>
      <w:r w:rsidR="00B366FD">
        <w:rPr>
          <w:rFonts w:hint="cs"/>
          <w:rtl/>
        </w:rPr>
        <w:t>،</w:t>
      </w:r>
      <w:r w:rsidRPr="003878B2">
        <w:rPr>
          <w:rtl/>
        </w:rPr>
        <w:t xml:space="preserve"> والمحقق العراقي</w:t>
      </w:r>
      <w:r w:rsidR="00B366FD">
        <w:rPr>
          <w:rFonts w:hint="cs"/>
          <w:rtl/>
        </w:rPr>
        <w:t>،</w:t>
      </w:r>
      <w:r w:rsidRPr="003878B2">
        <w:rPr>
          <w:rtl/>
        </w:rPr>
        <w:t xml:space="preserve"> والآخوند الخراساني</w:t>
      </w:r>
      <w:r w:rsidR="00B366FD">
        <w:rPr>
          <w:rFonts w:hint="cs"/>
          <w:rtl/>
        </w:rPr>
        <w:t>،</w:t>
      </w:r>
      <w:r w:rsidRPr="003878B2">
        <w:rPr>
          <w:rtl/>
        </w:rPr>
        <w:t xml:space="preserve"> والسيد الخوئي</w:t>
      </w:r>
      <w:r>
        <w:rPr>
          <w:rtl/>
        </w:rPr>
        <w:t xml:space="preserve">، </w:t>
      </w:r>
      <w:r w:rsidRPr="003878B2">
        <w:rPr>
          <w:rtl/>
        </w:rPr>
        <w:t xml:space="preserve">يتبنّون موقفاً </w:t>
      </w:r>
      <w:r>
        <w:rPr>
          <w:rtl/>
        </w:rPr>
        <w:t>خلاصته أنه</w:t>
      </w:r>
      <w:r w:rsidRPr="003878B2">
        <w:rPr>
          <w:rtl/>
        </w:rPr>
        <w:t xml:space="preserve"> إذا حصل تعارض بين نصّ قرآني عام أو مطلق وبين مخصِّص أو مقيِّد روائي</w:t>
      </w:r>
      <w:r>
        <w:rPr>
          <w:rtl/>
        </w:rPr>
        <w:t xml:space="preserve">، </w:t>
      </w:r>
      <w:r w:rsidRPr="003878B2">
        <w:rPr>
          <w:rtl/>
        </w:rPr>
        <w:t>وهكذا بين الحاكم والمحكوم</w:t>
      </w:r>
      <w:r>
        <w:rPr>
          <w:rtl/>
        </w:rPr>
        <w:t>،</w:t>
      </w:r>
      <w:r w:rsidRPr="003878B2">
        <w:rPr>
          <w:rtl/>
        </w:rPr>
        <w:t xml:space="preserve"> والأظهر والظاهر..</w:t>
      </w:r>
      <w:r>
        <w:rPr>
          <w:rtl/>
        </w:rPr>
        <w:t>،</w:t>
      </w:r>
      <w:r w:rsidRPr="003878B2">
        <w:rPr>
          <w:rtl/>
        </w:rPr>
        <w:t xml:space="preserve"> فإن النص الروائي يقدَّم</w:t>
      </w:r>
      <w:r>
        <w:rPr>
          <w:rtl/>
        </w:rPr>
        <w:t xml:space="preserve">، </w:t>
      </w:r>
      <w:r w:rsidRPr="003878B2">
        <w:rPr>
          <w:rtl/>
        </w:rPr>
        <w:t>نتيجة قانون المطلق والمقيَّد</w:t>
      </w:r>
      <w:r>
        <w:rPr>
          <w:rtl/>
        </w:rPr>
        <w:t xml:space="preserve">، </w:t>
      </w:r>
      <w:r w:rsidRPr="003878B2">
        <w:rPr>
          <w:rtl/>
        </w:rPr>
        <w:t>والعام والخاص</w:t>
      </w:r>
      <w:r>
        <w:rPr>
          <w:rtl/>
        </w:rPr>
        <w:t xml:space="preserve">، </w:t>
      </w:r>
      <w:r w:rsidRPr="003878B2">
        <w:rPr>
          <w:rtl/>
        </w:rPr>
        <w:t>والحاكم والمحكوم. ومردّ هذا القول هو النظر إلى النص القرآني والروائي بمنظار الحجية الأصولية</w:t>
      </w:r>
      <w:r>
        <w:rPr>
          <w:rtl/>
        </w:rPr>
        <w:t xml:space="preserve">، </w:t>
      </w:r>
      <w:r w:rsidRPr="003878B2">
        <w:rPr>
          <w:rtl/>
        </w:rPr>
        <w:t>فيراهما الأصولي حجة</w:t>
      </w:r>
      <w:r>
        <w:rPr>
          <w:rtl/>
        </w:rPr>
        <w:t xml:space="preserve"> في </w:t>
      </w:r>
      <w:r w:rsidRPr="003878B2">
        <w:rPr>
          <w:rtl/>
        </w:rPr>
        <w:t>نفس المستوى من الحجية</w:t>
      </w:r>
      <w:r>
        <w:rPr>
          <w:rtl/>
        </w:rPr>
        <w:t xml:space="preserve">، </w:t>
      </w:r>
      <w:r w:rsidRPr="003878B2">
        <w:rPr>
          <w:rtl/>
        </w:rPr>
        <w:t>ومن ثم يطبّق عليهما معاً قوانين التخصيص والتقييد والحاكمية وغيرها.</w:t>
      </w:r>
    </w:p>
    <w:p w:rsidR="00C06C85" w:rsidRPr="003878B2" w:rsidRDefault="00C06C85" w:rsidP="0022141B">
      <w:pPr>
        <w:spacing w:line="420" w:lineRule="exact"/>
        <w:rPr>
          <w:rtl/>
        </w:rPr>
      </w:pPr>
      <w:r>
        <w:rPr>
          <w:rtl/>
        </w:rPr>
        <w:t xml:space="preserve"> </w:t>
      </w:r>
      <w:r w:rsidRPr="003878B2">
        <w:rPr>
          <w:rtl/>
        </w:rPr>
        <w:t xml:space="preserve"> وبهذا يفقد القرآن الكريم امتيازه كمرجعية أساسية في استنباط الأحكام الشرعية</w:t>
      </w:r>
      <w:r>
        <w:rPr>
          <w:rtl/>
        </w:rPr>
        <w:t xml:space="preserve">، </w:t>
      </w:r>
      <w:r w:rsidRPr="003878B2">
        <w:rPr>
          <w:rtl/>
        </w:rPr>
        <w:t>كما فقدها في مجالات المعارف الدينية الأخرى</w:t>
      </w:r>
      <w:r>
        <w:rPr>
          <w:rtl/>
        </w:rPr>
        <w:t xml:space="preserve">، </w:t>
      </w:r>
      <w:r w:rsidRPr="003878B2">
        <w:rPr>
          <w:rtl/>
        </w:rPr>
        <w:t xml:space="preserve">ونكون قد قدّمنا نصوصاً ظنية الصدور </w:t>
      </w:r>
      <w:r>
        <w:rPr>
          <w:rtl/>
        </w:rPr>
        <w:t xml:space="preserve">ـ </w:t>
      </w:r>
      <w:r w:rsidRPr="003878B2">
        <w:rPr>
          <w:rtl/>
        </w:rPr>
        <w:t xml:space="preserve">أعني خبر الواحد </w:t>
      </w:r>
      <w:r>
        <w:rPr>
          <w:rtl/>
        </w:rPr>
        <w:t xml:space="preserve">ـ </w:t>
      </w:r>
      <w:r w:rsidRPr="003878B2">
        <w:rPr>
          <w:rtl/>
        </w:rPr>
        <w:t>على نصوص قطعية الصدور</w:t>
      </w:r>
      <w:r>
        <w:rPr>
          <w:rtl/>
        </w:rPr>
        <w:t xml:space="preserve">، </w:t>
      </w:r>
      <w:r w:rsidRPr="003878B2">
        <w:rPr>
          <w:rtl/>
        </w:rPr>
        <w:t>بذريعة أن الإسلام عذر أتباعه في اتباع تلك الظنية من باب الضرورة</w:t>
      </w:r>
      <w:r>
        <w:rPr>
          <w:rtl/>
        </w:rPr>
        <w:t>،</w:t>
      </w:r>
      <w:r w:rsidRPr="003878B2">
        <w:rPr>
          <w:rtl/>
        </w:rPr>
        <w:t xml:space="preserve"> ولفقد أساليب الإثبات.</w:t>
      </w:r>
    </w:p>
    <w:p w:rsidR="00C06C85" w:rsidRPr="003878B2" w:rsidRDefault="00C06C85" w:rsidP="003878B2">
      <w:pPr>
        <w:rPr>
          <w:rtl/>
        </w:rPr>
      </w:pPr>
      <w:r>
        <w:rPr>
          <w:rtl/>
        </w:rPr>
        <w:t xml:space="preserve"> </w:t>
      </w:r>
      <w:r w:rsidRPr="003878B2">
        <w:rPr>
          <w:rtl/>
        </w:rPr>
        <w:t xml:space="preserve"> و</w:t>
      </w:r>
      <w:r>
        <w:rPr>
          <w:rtl/>
        </w:rPr>
        <w:t>قد تحققت عملية انتقال المرجعية هذه</w:t>
      </w:r>
      <w:r w:rsidRPr="003878B2">
        <w:rPr>
          <w:rtl/>
        </w:rPr>
        <w:t xml:space="preserve"> بهدوء وتدرّج تاريخي وبفعل مقومات كثيرة</w:t>
      </w:r>
      <w:r>
        <w:rPr>
          <w:rtl/>
        </w:rPr>
        <w:t xml:space="preserve">، </w:t>
      </w:r>
      <w:r w:rsidRPr="003878B2">
        <w:rPr>
          <w:rtl/>
        </w:rPr>
        <w:t xml:space="preserve">وغدت بالتالي المرجعية الحديثية على حساب مرجعية كتاب الله </w:t>
      </w:r>
      <w:r>
        <w:rPr>
          <w:rtl/>
        </w:rPr>
        <w:t xml:space="preserve">ـ </w:t>
      </w:r>
      <w:r w:rsidRPr="003878B2">
        <w:rPr>
          <w:rtl/>
        </w:rPr>
        <w:t xml:space="preserve">بدل أن تكون في طولها </w:t>
      </w:r>
      <w:r>
        <w:rPr>
          <w:rtl/>
        </w:rPr>
        <w:t xml:space="preserve">ـ </w:t>
      </w:r>
      <w:r w:rsidRPr="003878B2">
        <w:rPr>
          <w:rtl/>
        </w:rPr>
        <w:t>من أهم أسباب إضعاف دائرة ثوابت الشريعة ومقاصدها</w:t>
      </w:r>
      <w:r>
        <w:rPr>
          <w:rtl/>
        </w:rPr>
        <w:t xml:space="preserve">، </w:t>
      </w:r>
      <w:r w:rsidRPr="003878B2">
        <w:rPr>
          <w:rtl/>
        </w:rPr>
        <w:t xml:space="preserve">وكلاهما </w:t>
      </w:r>
      <w:r>
        <w:rPr>
          <w:rtl/>
        </w:rPr>
        <w:t xml:space="preserve">ـ </w:t>
      </w:r>
      <w:r w:rsidRPr="003878B2">
        <w:rPr>
          <w:rtl/>
        </w:rPr>
        <w:t xml:space="preserve">أي الثوابت والمقاصد </w:t>
      </w:r>
      <w:r>
        <w:rPr>
          <w:rtl/>
        </w:rPr>
        <w:t xml:space="preserve">ـ </w:t>
      </w:r>
      <w:r w:rsidRPr="003878B2">
        <w:rPr>
          <w:rtl/>
        </w:rPr>
        <w:t xml:space="preserve">من أسس الوصول إلى نظريات فقهية شمولية تبعدنا عن حالة </w:t>
      </w:r>
      <w:r w:rsidRPr="003878B2">
        <w:rPr>
          <w:rtl/>
        </w:rPr>
        <w:lastRenderedPageBreak/>
        <w:t xml:space="preserve">التفكك أو التجزؤ الفقهي </w:t>
      </w:r>
      <w:r>
        <w:rPr>
          <w:rtl/>
        </w:rPr>
        <w:t xml:space="preserve">ـ </w:t>
      </w:r>
      <w:r w:rsidRPr="003878B2">
        <w:rPr>
          <w:rtl/>
        </w:rPr>
        <w:t xml:space="preserve">إن صح التعبير </w:t>
      </w:r>
      <w:r>
        <w:rPr>
          <w:rtl/>
        </w:rPr>
        <w:t xml:space="preserve">ـ، </w:t>
      </w:r>
      <w:r w:rsidRPr="003878B2">
        <w:rPr>
          <w:rtl/>
        </w:rPr>
        <w:t>وابتعاد الفتوى أحياناً عن روح الإسلام</w:t>
      </w:r>
      <w:r>
        <w:rPr>
          <w:rtl/>
        </w:rPr>
        <w:t xml:space="preserve">، </w:t>
      </w:r>
      <w:r w:rsidRPr="003878B2">
        <w:rPr>
          <w:rtl/>
        </w:rPr>
        <w:t xml:space="preserve">أو تفريغها من بعدها الإنساني أو الأخلاقي أو الاقتصادي أو الاجتماعي أو التربوي. </w:t>
      </w:r>
    </w:p>
    <w:p w:rsidR="00C06C85" w:rsidRPr="003878B2" w:rsidRDefault="00C06C85" w:rsidP="00B366FD">
      <w:pPr>
        <w:rPr>
          <w:rtl/>
        </w:rPr>
      </w:pPr>
      <w:r>
        <w:rPr>
          <w:rtl/>
        </w:rPr>
        <w:t xml:space="preserve"> </w:t>
      </w:r>
      <w:r w:rsidRPr="003878B2">
        <w:rPr>
          <w:rtl/>
        </w:rPr>
        <w:t xml:space="preserve"> ولتقريب الفكرة يمكن تقديم مثال الأحكام الشرعية المبثوثة في كتب الفقهاء حول الزكاة عندما ابتعدوا عن اعتماد المرجعية القرآنية</w:t>
      </w:r>
      <w:r>
        <w:rPr>
          <w:rtl/>
        </w:rPr>
        <w:t>، وقرأ</w:t>
      </w:r>
      <w:r w:rsidRPr="003878B2">
        <w:rPr>
          <w:rtl/>
        </w:rPr>
        <w:t>وا النصوص القرآنية والحديثية بصورة متجزئة وبعيدة عن مقاصد التشريع وروح الإسلام</w:t>
      </w:r>
      <w:r>
        <w:rPr>
          <w:rtl/>
        </w:rPr>
        <w:t xml:space="preserve">، </w:t>
      </w:r>
      <w:r w:rsidRPr="003878B2">
        <w:rPr>
          <w:rtl/>
        </w:rPr>
        <w:t>كما فصلوا تلك المسائل عن الواقع وعن أزمات المجتمع الإسلامي وأفراده</w:t>
      </w:r>
      <w:r>
        <w:rPr>
          <w:rtl/>
        </w:rPr>
        <w:t xml:space="preserve">، </w:t>
      </w:r>
      <w:r w:rsidRPr="003878B2">
        <w:rPr>
          <w:rtl/>
        </w:rPr>
        <w:t>مما أدى في النهاية إلى تقديم أحكام الزكاة معطَّلة ومفرّغة من أهدافها</w:t>
      </w:r>
      <w:r>
        <w:rPr>
          <w:rtl/>
        </w:rPr>
        <w:t xml:space="preserve">، </w:t>
      </w:r>
      <w:r w:rsidRPr="003878B2">
        <w:rPr>
          <w:rtl/>
        </w:rPr>
        <w:t xml:space="preserve">بل قد تكون متعارضة معها. </w:t>
      </w:r>
    </w:p>
    <w:p w:rsidR="00C06C85" w:rsidRPr="003878B2" w:rsidRDefault="00C06C85" w:rsidP="00D35ED9">
      <w:pPr>
        <w:spacing w:line="380" w:lineRule="exact"/>
        <w:rPr>
          <w:rtl/>
        </w:rPr>
      </w:pPr>
      <w:r>
        <w:rPr>
          <w:rtl/>
        </w:rPr>
        <w:t xml:space="preserve"> </w:t>
      </w:r>
      <w:r w:rsidRPr="003878B2">
        <w:rPr>
          <w:rtl/>
        </w:rPr>
        <w:t xml:space="preserve"> فلا اجتثاث الفقر</w:t>
      </w:r>
      <w:r>
        <w:rPr>
          <w:rtl/>
        </w:rPr>
        <w:t xml:space="preserve">، </w:t>
      </w:r>
      <w:r w:rsidRPr="003878B2">
        <w:rPr>
          <w:rtl/>
        </w:rPr>
        <w:t>ولا المساهمة في تكوين اقتصاد الدولة العصرية</w:t>
      </w:r>
      <w:r>
        <w:rPr>
          <w:rtl/>
        </w:rPr>
        <w:t xml:space="preserve">، </w:t>
      </w:r>
      <w:r w:rsidRPr="003878B2">
        <w:rPr>
          <w:rtl/>
        </w:rPr>
        <w:t>ولا العدالة الاجتماعية</w:t>
      </w:r>
      <w:r>
        <w:rPr>
          <w:rtl/>
        </w:rPr>
        <w:t xml:space="preserve">، </w:t>
      </w:r>
      <w:r w:rsidRPr="003878B2">
        <w:rPr>
          <w:rtl/>
        </w:rPr>
        <w:t>ولا غير ذلك من روح الزكاة وفلسفتها</w:t>
      </w:r>
      <w:r>
        <w:rPr>
          <w:rtl/>
        </w:rPr>
        <w:t>،</w:t>
      </w:r>
      <w:r w:rsidRPr="003878B2">
        <w:rPr>
          <w:rtl/>
        </w:rPr>
        <w:t xml:space="preserve"> حاضر</w:t>
      </w:r>
      <w:r>
        <w:rPr>
          <w:rtl/>
        </w:rPr>
        <w:t>ٌ</w:t>
      </w:r>
      <w:r w:rsidRPr="003878B2">
        <w:rPr>
          <w:rtl/>
        </w:rPr>
        <w:t xml:space="preserve"> في أبحاث الكثير من الفقهاء وفتاواهم بالصورة التي تؤثر في النتيجة بتقديم نظرية متكاملة حول تشريع الزكاة</w:t>
      </w:r>
      <w:r>
        <w:rPr>
          <w:rtl/>
        </w:rPr>
        <w:t xml:space="preserve">، </w:t>
      </w:r>
      <w:r w:rsidRPr="003878B2">
        <w:rPr>
          <w:rtl/>
        </w:rPr>
        <w:t>والانطلاق لاحقاً في تشكيل مفردات الفتوى ضمن إطار تلك النظرية التي يجب أن تنطلق من المبادئ المعرفية النابعة من القرآن الكريم</w:t>
      </w:r>
      <w:r>
        <w:rPr>
          <w:rtl/>
        </w:rPr>
        <w:t xml:space="preserve">، </w:t>
      </w:r>
      <w:r w:rsidRPr="003878B2">
        <w:rPr>
          <w:rtl/>
        </w:rPr>
        <w:t>بحيث يخرج الاجتهاد الفقهي من إطار البحث ضمن دائرة التكليف الفردي</w:t>
      </w:r>
      <w:r>
        <w:rPr>
          <w:rtl/>
        </w:rPr>
        <w:t>،</w:t>
      </w:r>
      <w:r w:rsidRPr="003878B2">
        <w:rPr>
          <w:rtl/>
        </w:rPr>
        <w:t xml:space="preserve"> وينقله إلى دائرة المجتمع والدولة</w:t>
      </w:r>
      <w:r>
        <w:rPr>
          <w:rtl/>
        </w:rPr>
        <w:t>،</w:t>
      </w:r>
      <w:r w:rsidRPr="00B366FD">
        <w:rPr>
          <w:rtl/>
        </w:rPr>
        <w:t xml:space="preserve"> </w:t>
      </w:r>
      <w:r w:rsidRPr="003878B2">
        <w:rPr>
          <w:rtl/>
        </w:rPr>
        <w:t>كما يوسع دائرة موارد الزكاة بما يتوافق مع المعطيات الاقتصادية المعاصرة</w:t>
      </w:r>
      <w:r>
        <w:rPr>
          <w:rtl/>
        </w:rPr>
        <w:t xml:space="preserve">، </w:t>
      </w:r>
      <w:r w:rsidRPr="003878B2">
        <w:rPr>
          <w:rtl/>
        </w:rPr>
        <w:t>وإلا كيف يمكن لنا أن نهضم الفتاوى التي ما زالت تحصر الزكاة في بعض العناوين</w:t>
      </w:r>
      <w:r>
        <w:rPr>
          <w:rtl/>
        </w:rPr>
        <w:t>،</w:t>
      </w:r>
      <w:r w:rsidRPr="003878B2">
        <w:rPr>
          <w:rtl/>
        </w:rPr>
        <w:t xml:space="preserve"> ويتحملها الفقراء والمحرومون من المزارعين ورعاة الأنعام</w:t>
      </w:r>
      <w:r>
        <w:rPr>
          <w:rtl/>
        </w:rPr>
        <w:t xml:space="preserve">، </w:t>
      </w:r>
      <w:r w:rsidRPr="003878B2">
        <w:rPr>
          <w:rtl/>
        </w:rPr>
        <w:t>وتعفي أصحاب الملايين النشطين في عالم الاقتصاد</w:t>
      </w:r>
      <w:r>
        <w:rPr>
          <w:rtl/>
        </w:rPr>
        <w:t>،</w:t>
      </w:r>
      <w:r w:rsidRPr="003878B2">
        <w:rPr>
          <w:rtl/>
        </w:rPr>
        <w:t xml:space="preserve"> والذين لا يعملون في تلك النطاقات الاقتصادية المحدودة</w:t>
      </w:r>
      <w:r>
        <w:rPr>
          <w:rtl/>
        </w:rPr>
        <w:t>؟!</w:t>
      </w:r>
    </w:p>
    <w:p w:rsidR="00C06C85" w:rsidRPr="003878B2" w:rsidRDefault="00C06C85" w:rsidP="00D35ED9">
      <w:pPr>
        <w:spacing w:line="380" w:lineRule="exact"/>
        <w:rPr>
          <w:rtl/>
        </w:rPr>
      </w:pPr>
      <w:r>
        <w:rPr>
          <w:rtl/>
        </w:rPr>
        <w:t xml:space="preserve">قال </w:t>
      </w:r>
      <w:r w:rsidRPr="003878B2">
        <w:rPr>
          <w:rtl/>
        </w:rPr>
        <w:t>المرجع الراحل السيد فضل الله</w:t>
      </w:r>
      <w:r w:rsidRPr="007E4969">
        <w:rPr>
          <w:rFonts w:ascii="Mosawi" w:hAnsi="Mosawi" w:cs="Mosawi"/>
          <w:rtl/>
        </w:rPr>
        <w:t>&amp;</w:t>
      </w:r>
      <w:r w:rsidRPr="00B366FD">
        <w:rPr>
          <w:rtl/>
        </w:rPr>
        <w:t>،</w:t>
      </w:r>
      <w:r>
        <w:rPr>
          <w:rtl/>
        </w:rPr>
        <w:t xml:space="preserve"> في معرض جوابه عن</w:t>
      </w:r>
      <w:r w:rsidRPr="003878B2">
        <w:rPr>
          <w:rtl/>
        </w:rPr>
        <w:t xml:space="preserve"> تساؤل حول (رأيه في الإسراف في توظيف بعض الأدوات الأصولية العقلية في استنطاق النص</w:t>
      </w:r>
      <w:r>
        <w:rPr>
          <w:rtl/>
        </w:rPr>
        <w:t>،</w:t>
      </w:r>
      <w:r w:rsidRPr="003878B2">
        <w:rPr>
          <w:rtl/>
        </w:rPr>
        <w:t xml:space="preserve"> والتي صاغت فتاوى لا تنسجم مع روح الشريعة</w:t>
      </w:r>
      <w:r>
        <w:rPr>
          <w:rtl/>
        </w:rPr>
        <w:t xml:space="preserve">، </w:t>
      </w:r>
      <w:r w:rsidRPr="003878B2">
        <w:rPr>
          <w:rtl/>
        </w:rPr>
        <w:t>مثل</w:t>
      </w:r>
      <w:r>
        <w:rPr>
          <w:rtl/>
        </w:rPr>
        <w:t>:</w:t>
      </w:r>
      <w:r w:rsidRPr="003878B2">
        <w:rPr>
          <w:rtl/>
        </w:rPr>
        <w:t xml:space="preserve"> كراهة تزويج ب</w:t>
      </w:r>
      <w:r>
        <w:rPr>
          <w:rtl/>
        </w:rPr>
        <w:t>عض الأقوام): «</w:t>
      </w:r>
      <w:r w:rsidRPr="003878B2">
        <w:rPr>
          <w:rtl/>
        </w:rPr>
        <w:t>لعل مشكلة الاستنباط الفقهي تتمثل في المنهج العقلي الذي يستخدمه البعض في فهم النص</w:t>
      </w:r>
      <w:r>
        <w:rPr>
          <w:rtl/>
        </w:rPr>
        <w:t>،</w:t>
      </w:r>
      <w:r w:rsidRPr="003878B2">
        <w:rPr>
          <w:rtl/>
        </w:rPr>
        <w:t xml:space="preserve"> بما قد يبعده عن الفهم العرفي الذي يرتكز عليه وعي المضمون في اللغة العربية على أساس الظهور... هذا بالإضافة إلى عدم مقارنة بعض الأحاديث في مضمونها الفكري مع القرآن</w:t>
      </w:r>
      <w:r>
        <w:rPr>
          <w:rtl/>
        </w:rPr>
        <w:t xml:space="preserve">، </w:t>
      </w:r>
      <w:r w:rsidRPr="003878B2">
        <w:rPr>
          <w:rtl/>
        </w:rPr>
        <w:t>وعلاقتها به سلباً أو إيجاباً</w:t>
      </w:r>
      <w:r>
        <w:rPr>
          <w:rtl/>
        </w:rPr>
        <w:t xml:space="preserve">، </w:t>
      </w:r>
      <w:r w:rsidRPr="003878B2">
        <w:rPr>
          <w:rtl/>
        </w:rPr>
        <w:t xml:space="preserve">للأخذ به أو لرفضه على أساس القاعدة الحديثية في رفض كل حديث لا يوافق كتاب الله أو يخالفه. وبحسب </w:t>
      </w:r>
      <w:r w:rsidRPr="003878B2">
        <w:rPr>
          <w:rtl/>
        </w:rPr>
        <w:lastRenderedPageBreak/>
        <w:t>آراء البعض فإن المنهج العقلي حَصَر المخالفة بمنطوقه فحسب</w:t>
      </w:r>
      <w:r>
        <w:rPr>
          <w:rtl/>
        </w:rPr>
        <w:t xml:space="preserve">، </w:t>
      </w:r>
      <w:r w:rsidRPr="003878B2">
        <w:rPr>
          <w:rtl/>
        </w:rPr>
        <w:t>فإذا لم يصطدم منطوق الحديث بمنطوق القرآن فلا مشكلة</w:t>
      </w:r>
      <w:r>
        <w:rPr>
          <w:rtl/>
        </w:rPr>
        <w:t xml:space="preserve">، </w:t>
      </w:r>
      <w:r w:rsidRPr="003878B2">
        <w:rPr>
          <w:rtl/>
        </w:rPr>
        <w:t xml:space="preserve">بل يصار </w:t>
      </w:r>
      <w:r>
        <w:rPr>
          <w:rtl/>
        </w:rPr>
        <w:t xml:space="preserve">ـ </w:t>
      </w:r>
      <w:r w:rsidRPr="003878B2">
        <w:rPr>
          <w:rtl/>
        </w:rPr>
        <w:t xml:space="preserve">لديهم </w:t>
      </w:r>
      <w:r>
        <w:rPr>
          <w:rtl/>
        </w:rPr>
        <w:t xml:space="preserve">ـ </w:t>
      </w:r>
      <w:r w:rsidRPr="003878B2">
        <w:rPr>
          <w:rtl/>
        </w:rPr>
        <w:t>إلى التخصيص. ولعل المثال المذكور في السؤال أحد أبرز الأمثلة في هذا المجال</w:t>
      </w:r>
      <w:r>
        <w:rPr>
          <w:rtl/>
        </w:rPr>
        <w:t xml:space="preserve">، </w:t>
      </w:r>
      <w:r w:rsidRPr="003878B2">
        <w:rPr>
          <w:rtl/>
        </w:rPr>
        <w:t xml:space="preserve">فهذا البعض يعتبر أن الأحاديث الواردة في عدم تزويج الأكراد والزنج وأمثالهما لا تنافي قوله تعالى </w:t>
      </w:r>
      <w:r w:rsidRPr="00C67619">
        <w:rPr>
          <w:rStyle w:val="Strong"/>
          <w:rtl/>
        </w:rPr>
        <w:t>﴿</w:t>
      </w:r>
      <w:r w:rsidRPr="00B366FD">
        <w:rPr>
          <w:b/>
          <w:bCs/>
          <w:rtl/>
        </w:rPr>
        <w:t>وَلَقَدْ</w:t>
      </w:r>
      <w:r w:rsidRPr="00B366FD">
        <w:rPr>
          <w:b/>
          <w:bCs/>
        </w:rPr>
        <w:t> </w:t>
      </w:r>
      <w:r w:rsidRPr="00B366FD">
        <w:rPr>
          <w:b/>
          <w:bCs/>
          <w:rtl/>
        </w:rPr>
        <w:t>كَرَّمْنَا</w:t>
      </w:r>
      <w:r w:rsidRPr="00B366FD">
        <w:rPr>
          <w:b/>
          <w:bCs/>
        </w:rPr>
        <w:t> </w:t>
      </w:r>
      <w:r w:rsidRPr="00B366FD">
        <w:rPr>
          <w:b/>
          <w:bCs/>
          <w:rtl/>
        </w:rPr>
        <w:t>بَنِي آدَمَ</w:t>
      </w:r>
      <w:r w:rsidRPr="00C67619">
        <w:rPr>
          <w:rStyle w:val="Strong"/>
          <w:rtl/>
        </w:rPr>
        <w:t>﴾</w:t>
      </w:r>
      <w:r w:rsidRPr="003878B2">
        <w:rPr>
          <w:rtl/>
        </w:rPr>
        <w:t xml:space="preserve"> </w:t>
      </w:r>
      <w:r>
        <w:rPr>
          <w:rtl/>
        </w:rPr>
        <w:t>(</w:t>
      </w:r>
      <w:r w:rsidRPr="003878B2">
        <w:rPr>
          <w:rtl/>
        </w:rPr>
        <w:t>الإسراء:</w:t>
      </w:r>
      <w:r>
        <w:rPr>
          <w:rtl/>
        </w:rPr>
        <w:t xml:space="preserve"> </w:t>
      </w:r>
      <w:r w:rsidRPr="003878B2">
        <w:rPr>
          <w:rtl/>
        </w:rPr>
        <w:t>70</w:t>
      </w:r>
      <w:r>
        <w:rPr>
          <w:rtl/>
        </w:rPr>
        <w:t>)</w:t>
      </w:r>
      <w:r w:rsidR="00B366FD">
        <w:rPr>
          <w:rFonts w:hint="cs"/>
          <w:rtl/>
        </w:rPr>
        <w:t>؛</w:t>
      </w:r>
      <w:r>
        <w:rPr>
          <w:rtl/>
        </w:rPr>
        <w:t xml:space="preserve"> </w:t>
      </w:r>
      <w:r w:rsidRPr="003878B2">
        <w:rPr>
          <w:rtl/>
        </w:rPr>
        <w:t xml:space="preserve">لأنه </w:t>
      </w:r>
      <w:r>
        <w:rPr>
          <w:rtl/>
        </w:rPr>
        <w:t xml:space="preserve">ـ </w:t>
      </w:r>
      <w:r w:rsidRPr="003878B2">
        <w:rPr>
          <w:rtl/>
        </w:rPr>
        <w:t xml:space="preserve">كما هو المنهج عندهم </w:t>
      </w:r>
      <w:r>
        <w:rPr>
          <w:rtl/>
        </w:rPr>
        <w:t xml:space="preserve">ـ </w:t>
      </w:r>
      <w:r w:rsidRPr="003878B2">
        <w:rPr>
          <w:rtl/>
        </w:rPr>
        <w:t>لا يدل على شمول التكريم بكل ألوانه وأشكاله أو لكل الأشخاص</w:t>
      </w:r>
      <w:r>
        <w:rPr>
          <w:rtl/>
        </w:rPr>
        <w:t xml:space="preserve">، </w:t>
      </w:r>
      <w:r w:rsidRPr="003878B2">
        <w:rPr>
          <w:rtl/>
        </w:rPr>
        <w:t>فلا مانع من تقييده ببعض الأشخاص أو ببعض حالات التكريم</w:t>
      </w:r>
      <w:r w:rsidR="00B366FD">
        <w:rPr>
          <w:rFonts w:hint="cs"/>
          <w:rtl/>
        </w:rPr>
        <w:t>؛</w:t>
      </w:r>
      <w:r>
        <w:rPr>
          <w:rtl/>
        </w:rPr>
        <w:t xml:space="preserve"> </w:t>
      </w:r>
      <w:r w:rsidRPr="003878B2">
        <w:rPr>
          <w:rtl/>
        </w:rPr>
        <w:t>لأن الفهم الحرفي يفرض ذلك</w:t>
      </w:r>
      <w:r>
        <w:rPr>
          <w:rtl/>
        </w:rPr>
        <w:t xml:space="preserve">، </w:t>
      </w:r>
      <w:r w:rsidRPr="003878B2">
        <w:rPr>
          <w:rtl/>
        </w:rPr>
        <w:t>أما الفهم العرفي فإنه يستفيد من هذه الفقرة من الآية التي يتحدث فيها الله عن تكريم الإنسان من خلال إنسانيته</w:t>
      </w:r>
      <w:r>
        <w:rPr>
          <w:rtl/>
        </w:rPr>
        <w:t>،</w:t>
      </w:r>
      <w:r w:rsidRPr="003878B2">
        <w:rPr>
          <w:rtl/>
        </w:rPr>
        <w:t xml:space="preserve"> باعتبارها القيمة التي يملك فيها الإنسان الفضل على كثير من المخلوقات</w:t>
      </w:r>
      <w:r>
        <w:rPr>
          <w:rtl/>
        </w:rPr>
        <w:t xml:space="preserve">، </w:t>
      </w:r>
      <w:r w:rsidRPr="003878B2">
        <w:rPr>
          <w:rtl/>
        </w:rPr>
        <w:t>ما يجعل من أي تشريع ينزل بقيمة الإنسان من حيث ذاته</w:t>
      </w:r>
      <w:r>
        <w:rPr>
          <w:rtl/>
        </w:rPr>
        <w:t>،</w:t>
      </w:r>
      <w:r w:rsidRPr="003878B2">
        <w:rPr>
          <w:rtl/>
        </w:rPr>
        <w:t xml:space="preserve"> انطلاقاً من نسبه أو قوميته</w:t>
      </w:r>
      <w:r>
        <w:rPr>
          <w:rtl/>
        </w:rPr>
        <w:t>،</w:t>
      </w:r>
      <w:r w:rsidRPr="003878B2">
        <w:rPr>
          <w:rtl/>
        </w:rPr>
        <w:t xml:space="preserve"> مخالفاً للآية</w:t>
      </w:r>
      <w:r>
        <w:rPr>
          <w:rtl/>
        </w:rPr>
        <w:t xml:space="preserve">، </w:t>
      </w:r>
      <w:r w:rsidRPr="003878B2">
        <w:rPr>
          <w:rtl/>
        </w:rPr>
        <w:t>وذلك باعتبار أن المخالفة للقرآن تمثل المخالفة لمفاهيمه</w:t>
      </w:r>
      <w:r>
        <w:rPr>
          <w:rtl/>
        </w:rPr>
        <w:t xml:space="preserve">، </w:t>
      </w:r>
      <w:r w:rsidRPr="003878B2">
        <w:rPr>
          <w:rtl/>
        </w:rPr>
        <w:t>وفي ضوء ذلك فإنه يكون مخالفاً لروح الشريعة. وإننا إذ نؤكد على مراعاة روح الشريعة</w:t>
      </w:r>
      <w:r>
        <w:rPr>
          <w:rtl/>
        </w:rPr>
        <w:t xml:space="preserve"> </w:t>
      </w:r>
      <w:r w:rsidRPr="003878B2">
        <w:rPr>
          <w:rtl/>
        </w:rPr>
        <w:t>فإننا لا نريد بها الروح التي يستوحيها الإنسان في تفكيره الذاتي غير المرتكز على ظهورٍ أو نص</w:t>
      </w:r>
      <w:r>
        <w:rPr>
          <w:rtl/>
        </w:rPr>
        <w:t xml:space="preserve">ّ، </w:t>
      </w:r>
      <w:r w:rsidRPr="003878B2">
        <w:rPr>
          <w:rtl/>
        </w:rPr>
        <w:t>بل الروح التي يستوحيها من الكتاب والسن</w:t>
      </w:r>
      <w:r>
        <w:rPr>
          <w:rtl/>
        </w:rPr>
        <w:t>ّ</w:t>
      </w:r>
      <w:r w:rsidRPr="003878B2">
        <w:rPr>
          <w:rtl/>
        </w:rPr>
        <w:t>ة</w:t>
      </w:r>
      <w:r>
        <w:rPr>
          <w:rtl/>
        </w:rPr>
        <w:t>،</w:t>
      </w:r>
      <w:r w:rsidRPr="003878B2">
        <w:rPr>
          <w:rtl/>
        </w:rPr>
        <w:t xml:space="preserve"> كما في الفقرة المذكورة في هذه الآية</w:t>
      </w:r>
      <w:r>
        <w:rPr>
          <w:rtl/>
        </w:rPr>
        <w:t xml:space="preserve">، </w:t>
      </w:r>
      <w:r w:rsidRPr="003878B2">
        <w:rPr>
          <w:rtl/>
        </w:rPr>
        <w:t>ولهذا رفضنا مثل هذه الفتاوى</w:t>
      </w:r>
      <w:r>
        <w:rPr>
          <w:rtl/>
        </w:rPr>
        <w:t>؛</w:t>
      </w:r>
      <w:r w:rsidRPr="003878B2">
        <w:rPr>
          <w:rtl/>
        </w:rPr>
        <w:t xml:space="preserve"> لمخالفتها للقرآن من جهة</w:t>
      </w:r>
      <w:r>
        <w:rPr>
          <w:rtl/>
        </w:rPr>
        <w:t xml:space="preserve">، </w:t>
      </w:r>
      <w:r w:rsidRPr="003878B2">
        <w:rPr>
          <w:rtl/>
        </w:rPr>
        <w:t>إضافة إلى ضعف السند في رواياته من جهة أخرى</w:t>
      </w:r>
      <w:r>
        <w:rPr>
          <w:rtl/>
        </w:rPr>
        <w:t>»</w:t>
      </w:r>
      <w:r w:rsidR="00D2233B" w:rsidRPr="00D2233B">
        <w:rPr>
          <w:vertAlign w:val="superscript"/>
          <w:rtl/>
        </w:rPr>
        <w:t>(</w:t>
      </w:r>
      <w:r w:rsidRPr="00D2233B">
        <w:rPr>
          <w:vertAlign w:val="superscript"/>
          <w:rtl/>
        </w:rPr>
        <w:endnoteReference w:id="14"/>
      </w:r>
      <w:r w:rsidR="00D2233B" w:rsidRPr="00D2233B">
        <w:rPr>
          <w:vertAlign w:val="superscript"/>
          <w:rtl/>
        </w:rPr>
        <w:t>)</w:t>
      </w:r>
      <w:r>
        <w:rPr>
          <w:rtl/>
        </w:rPr>
        <w:t>.</w:t>
      </w:r>
    </w:p>
    <w:p w:rsidR="00C06C85" w:rsidRPr="003878B2" w:rsidRDefault="00C06C85" w:rsidP="00B366FD">
      <w:pPr>
        <w:spacing w:line="390" w:lineRule="exact"/>
      </w:pPr>
      <w:r>
        <w:rPr>
          <w:rtl/>
        </w:rPr>
        <w:t xml:space="preserve">  وقال في مجال آخر: «</w:t>
      </w:r>
      <w:r w:rsidRPr="003878B2">
        <w:rPr>
          <w:rtl/>
        </w:rPr>
        <w:t>أعتقد أن العودة إلى القرآن واستنطاقه قد يزوِّدنا بعددٍ كبيرٍ من القواعد الفقهية الواسعة بالطريقة المصطلح عليها في عالم الاستنتاج وبالطريقة غير المص</w:t>
      </w:r>
      <w:r>
        <w:rPr>
          <w:rtl/>
        </w:rPr>
        <w:t>طلح عليها. إنني أضرب مثلاً لهذا:</w:t>
      </w:r>
      <w:r w:rsidRPr="003878B2">
        <w:rPr>
          <w:rtl/>
        </w:rPr>
        <w:t xml:space="preserve"> عندما ندرس في القرآن الكريم عدة موارد تتحدث عن مسألة الضرر مثلاً</w:t>
      </w:r>
      <w:r>
        <w:rPr>
          <w:rtl/>
        </w:rPr>
        <w:t xml:space="preserve">، </w:t>
      </w:r>
      <w:r w:rsidRPr="003878B2">
        <w:rPr>
          <w:rtl/>
        </w:rPr>
        <w:t xml:space="preserve">الله سبحانه وتعالى يتحدث في الوصية بكلمة </w:t>
      </w:r>
      <w:r w:rsidRPr="00C67619">
        <w:rPr>
          <w:rStyle w:val="Strong"/>
          <w:rtl/>
        </w:rPr>
        <w:t>﴿</w:t>
      </w:r>
      <w:r w:rsidRPr="00B366FD">
        <w:rPr>
          <w:b/>
          <w:bCs/>
          <w:rtl/>
        </w:rPr>
        <w:t>غَيْرَ مُضَارٍّ</w:t>
      </w:r>
      <w:r w:rsidRPr="00C67619">
        <w:rPr>
          <w:rStyle w:val="Strong"/>
          <w:rtl/>
        </w:rPr>
        <w:t>﴾</w:t>
      </w:r>
      <w:r>
        <w:rPr>
          <w:rStyle w:val="Strong"/>
          <w:rtl/>
        </w:rPr>
        <w:t>،</w:t>
      </w:r>
      <w:r w:rsidRPr="003878B2">
        <w:rPr>
          <w:rtl/>
        </w:rPr>
        <w:t xml:space="preserve"> </w:t>
      </w:r>
      <w:r>
        <w:rPr>
          <w:rtl/>
        </w:rPr>
        <w:t>و</w:t>
      </w:r>
      <w:r w:rsidRPr="003878B2">
        <w:rPr>
          <w:rtl/>
        </w:rPr>
        <w:t>بالنسبة إلى المرأة</w:t>
      </w:r>
      <w:r>
        <w:rPr>
          <w:rtl/>
        </w:rPr>
        <w:t xml:space="preserve"> يقول:</w:t>
      </w:r>
      <w:r w:rsidRPr="003878B2">
        <w:rPr>
          <w:rtl/>
        </w:rPr>
        <w:t xml:space="preserve"> </w:t>
      </w:r>
      <w:r w:rsidRPr="00C67619">
        <w:rPr>
          <w:rStyle w:val="Strong"/>
          <w:rtl/>
        </w:rPr>
        <w:t>﴿</w:t>
      </w:r>
      <w:r w:rsidRPr="00B366FD">
        <w:rPr>
          <w:b/>
          <w:bCs/>
          <w:rtl/>
        </w:rPr>
        <w:t>ولا تُمْسِكُوهُنَّ</w:t>
      </w:r>
      <w:r w:rsidRPr="00B366FD">
        <w:rPr>
          <w:b/>
          <w:bCs/>
        </w:rPr>
        <w:t> </w:t>
      </w:r>
      <w:r w:rsidRPr="00B366FD">
        <w:rPr>
          <w:b/>
          <w:bCs/>
          <w:rtl/>
        </w:rPr>
        <w:t>ضِرَار</w:t>
      </w:r>
      <w:r w:rsidR="005459C7">
        <w:rPr>
          <w:b/>
          <w:bCs/>
          <w:rtl/>
        </w:rPr>
        <w:t>اً</w:t>
      </w:r>
      <w:r w:rsidRPr="00B366FD">
        <w:rPr>
          <w:b/>
          <w:bCs/>
          <w:rtl/>
        </w:rPr>
        <w:t xml:space="preserve"> لِتَعْتَدُوا</w:t>
      </w:r>
      <w:r w:rsidRPr="00C67619">
        <w:rPr>
          <w:rStyle w:val="Strong"/>
          <w:rtl/>
        </w:rPr>
        <w:t>﴾</w:t>
      </w:r>
      <w:r>
        <w:rPr>
          <w:rtl/>
        </w:rPr>
        <w:t xml:space="preserve">، </w:t>
      </w:r>
      <w:r w:rsidRPr="003878B2">
        <w:rPr>
          <w:rtl/>
        </w:rPr>
        <w:t>وما إلى ذلك من الموارد التي قد تذكر الضرر لفظاً أو ما يشبه عنوان الضرر</w:t>
      </w:r>
      <w:r>
        <w:rPr>
          <w:rtl/>
        </w:rPr>
        <w:t xml:space="preserve">، </w:t>
      </w:r>
      <w:r w:rsidRPr="003878B2">
        <w:rPr>
          <w:rtl/>
        </w:rPr>
        <w:t xml:space="preserve">كما في قوله تعالى </w:t>
      </w:r>
      <w:r w:rsidRPr="00C67619">
        <w:rPr>
          <w:rStyle w:val="Strong"/>
          <w:rtl/>
        </w:rPr>
        <w:t>﴿</w:t>
      </w:r>
      <w:r w:rsidRPr="00B366FD">
        <w:rPr>
          <w:b/>
          <w:bCs/>
          <w:rtl/>
        </w:rPr>
        <w:t>ولا تُلْقُوا بِأَيْدِيكُمْ إِلَى</w:t>
      </w:r>
      <w:r w:rsidRPr="00B366FD">
        <w:rPr>
          <w:b/>
          <w:bCs/>
        </w:rPr>
        <w:t> </w:t>
      </w:r>
      <w:r w:rsidRPr="00B366FD">
        <w:rPr>
          <w:b/>
          <w:bCs/>
          <w:rtl/>
        </w:rPr>
        <w:t>التَّهْلُكَةِ</w:t>
      </w:r>
      <w:r w:rsidRPr="00C67619">
        <w:rPr>
          <w:rStyle w:val="Strong"/>
          <w:rtl/>
        </w:rPr>
        <w:t>﴾</w:t>
      </w:r>
      <w:r w:rsidRPr="003878B2">
        <w:rPr>
          <w:rtl/>
        </w:rPr>
        <w:t xml:space="preserve"> </w:t>
      </w:r>
      <w:r>
        <w:rPr>
          <w:rtl/>
        </w:rPr>
        <w:t>(</w:t>
      </w:r>
      <w:r w:rsidRPr="003878B2">
        <w:rPr>
          <w:rtl/>
        </w:rPr>
        <w:t>البقرة:</w:t>
      </w:r>
      <w:r>
        <w:rPr>
          <w:rtl/>
        </w:rPr>
        <w:t xml:space="preserve"> </w:t>
      </w:r>
      <w:r w:rsidRPr="003878B2">
        <w:rPr>
          <w:rtl/>
        </w:rPr>
        <w:t>195</w:t>
      </w:r>
      <w:r>
        <w:rPr>
          <w:rtl/>
        </w:rPr>
        <w:t xml:space="preserve">)، </w:t>
      </w:r>
      <w:r w:rsidRPr="003878B2">
        <w:rPr>
          <w:rtl/>
        </w:rPr>
        <w:t>فإننا نستطيع من خلال هذه النصوص المتناثرة في أكثر من موضوع أن نستخلص قاعدة في الض</w:t>
      </w:r>
      <w:r w:rsidR="00B366FD">
        <w:rPr>
          <w:rtl/>
        </w:rPr>
        <w:t>رر بشكل أساسي بدون حاجة إلى الس</w:t>
      </w:r>
      <w:r w:rsidRPr="003878B2">
        <w:rPr>
          <w:rtl/>
        </w:rPr>
        <w:t>نَّة</w:t>
      </w:r>
      <w:r>
        <w:rPr>
          <w:rtl/>
        </w:rPr>
        <w:t xml:space="preserve">، </w:t>
      </w:r>
      <w:r w:rsidRPr="003878B2">
        <w:rPr>
          <w:rtl/>
        </w:rPr>
        <w:t>كما يمكننا استيحاء ذلك من خلال الأساليب الحديثة في فهم الفكر</w:t>
      </w:r>
      <w:r>
        <w:rPr>
          <w:rtl/>
        </w:rPr>
        <w:t xml:space="preserve">، </w:t>
      </w:r>
      <w:r w:rsidRPr="003878B2">
        <w:rPr>
          <w:rtl/>
        </w:rPr>
        <w:t>أي من خلال مقاربة عدة نصوص. أمّا الفقهاء</w:t>
      </w:r>
      <w:r>
        <w:rPr>
          <w:rtl/>
        </w:rPr>
        <w:t xml:space="preserve"> </w:t>
      </w:r>
      <w:r w:rsidRPr="003878B2">
        <w:rPr>
          <w:rtl/>
        </w:rPr>
        <w:t>فكثير منهم يقولون</w:t>
      </w:r>
      <w:r>
        <w:rPr>
          <w:rtl/>
        </w:rPr>
        <w:t>:</w:t>
      </w:r>
      <w:r w:rsidRPr="003878B2">
        <w:rPr>
          <w:rtl/>
        </w:rPr>
        <w:t xml:space="preserve"> إنّ هذا نص</w:t>
      </w:r>
      <w:r w:rsidR="00E9494E">
        <w:rPr>
          <w:rFonts w:hint="cs"/>
          <w:rtl/>
        </w:rPr>
        <w:t>ٌّ</w:t>
      </w:r>
      <w:r w:rsidRPr="003878B2">
        <w:rPr>
          <w:rtl/>
        </w:rPr>
        <w:t xml:space="preserve"> ورد في موردٍ خاص</w:t>
      </w:r>
      <w:r>
        <w:rPr>
          <w:rtl/>
        </w:rPr>
        <w:t>،</w:t>
      </w:r>
      <w:r w:rsidRPr="003878B2">
        <w:rPr>
          <w:rtl/>
        </w:rPr>
        <w:t xml:space="preserve"> وذاك النص ورد في مورد </w:t>
      </w:r>
      <w:r w:rsidRPr="003878B2">
        <w:rPr>
          <w:rtl/>
        </w:rPr>
        <w:lastRenderedPageBreak/>
        <w:t>خاص</w:t>
      </w:r>
      <w:r>
        <w:rPr>
          <w:rtl/>
        </w:rPr>
        <w:t xml:space="preserve">، </w:t>
      </w:r>
      <w:r w:rsidRPr="003878B2">
        <w:rPr>
          <w:rtl/>
        </w:rPr>
        <w:t>ونقل الحكم من هذا المورد إلى مورد آخر نقل حكمٍ من موضوع إلى موضوع آخر مع عدم اليقين بالعلّة أو بالمصلحة</w:t>
      </w:r>
      <w:r>
        <w:rPr>
          <w:rtl/>
        </w:rPr>
        <w:t xml:space="preserve">، </w:t>
      </w:r>
      <w:r w:rsidRPr="003878B2">
        <w:rPr>
          <w:rtl/>
        </w:rPr>
        <w:t>ما يجعل القضية قياسية</w:t>
      </w:r>
      <w:r>
        <w:rPr>
          <w:rtl/>
        </w:rPr>
        <w:t>،</w:t>
      </w:r>
      <w:r w:rsidRPr="003878B2">
        <w:rPr>
          <w:rtl/>
        </w:rPr>
        <w:t xml:space="preserve"> وبالتالي </w:t>
      </w:r>
      <w:r>
        <w:rPr>
          <w:rtl/>
        </w:rPr>
        <w:t>«</w:t>
      </w:r>
      <w:r w:rsidRPr="003878B2">
        <w:rPr>
          <w:rtl/>
        </w:rPr>
        <w:t>ليس من مذهبنا القياس</w:t>
      </w:r>
      <w:r>
        <w:rPr>
          <w:rtl/>
        </w:rPr>
        <w:t>»،</w:t>
      </w:r>
      <w:r w:rsidRPr="003878B2">
        <w:rPr>
          <w:rtl/>
        </w:rPr>
        <w:t xml:space="preserve"> وما إلى ذلك. وفي تصوري أننا إذا استطعنا الارتكاز على القرآن كأساس للوعي التشريعي في الإسلام</w:t>
      </w:r>
      <w:r>
        <w:rPr>
          <w:rtl/>
        </w:rPr>
        <w:t xml:space="preserve">، </w:t>
      </w:r>
      <w:r w:rsidRPr="003878B2">
        <w:rPr>
          <w:rtl/>
        </w:rPr>
        <w:t>واتَّبعنا الأساليب الحديثة في استيحاء الفكرة من النص</w:t>
      </w:r>
      <w:r>
        <w:rPr>
          <w:rtl/>
        </w:rPr>
        <w:t xml:space="preserve">، </w:t>
      </w:r>
      <w:r w:rsidRPr="003878B2">
        <w:rPr>
          <w:rtl/>
        </w:rPr>
        <w:t>يمكننا أن نحصل على أشياء جديدة جداً</w:t>
      </w:r>
      <w:r w:rsidR="00B366FD">
        <w:rPr>
          <w:rFonts w:hint="cs"/>
          <w:rtl/>
        </w:rPr>
        <w:t>.</w:t>
      </w:r>
      <w:r>
        <w:rPr>
          <w:rtl/>
        </w:rPr>
        <w:t xml:space="preserve"> </w:t>
      </w:r>
      <w:r w:rsidRPr="003878B2">
        <w:rPr>
          <w:rtl/>
        </w:rPr>
        <w:t>وإنني أتهم الأسلوب الاجتهادي الموجود لدى الكثير من الفقهاء بأنه ضيِّق</w:t>
      </w:r>
      <w:r w:rsidR="00B366FD">
        <w:rPr>
          <w:rFonts w:hint="cs"/>
          <w:rtl/>
        </w:rPr>
        <w:t>؛</w:t>
      </w:r>
      <w:r>
        <w:rPr>
          <w:rtl/>
        </w:rPr>
        <w:t xml:space="preserve"> </w:t>
      </w:r>
      <w:r w:rsidRPr="003878B2">
        <w:rPr>
          <w:rtl/>
        </w:rPr>
        <w:t>ذلك أنهم ينظرون إلى كل نصٍ في مورد خاص</w:t>
      </w:r>
      <w:r>
        <w:rPr>
          <w:rtl/>
        </w:rPr>
        <w:t>ّ</w:t>
      </w:r>
      <w:r w:rsidRPr="003878B2">
        <w:rPr>
          <w:rtl/>
        </w:rPr>
        <w:t xml:space="preserve"> على أنّ له شخصية خاصة تختلف عن شخصية النص الآخر الوارد في مورد آخر</w:t>
      </w:r>
      <w:r>
        <w:rPr>
          <w:rtl/>
        </w:rPr>
        <w:t xml:space="preserve">، </w:t>
      </w:r>
      <w:r w:rsidRPr="003878B2">
        <w:rPr>
          <w:rtl/>
        </w:rPr>
        <w:t>مع أننا نجد أنّ أي إنسان ملم</w:t>
      </w:r>
      <w:r>
        <w:rPr>
          <w:rtl/>
        </w:rPr>
        <w:t>ّ</w:t>
      </w:r>
      <w:r w:rsidRPr="003878B2">
        <w:rPr>
          <w:rtl/>
        </w:rPr>
        <w:t xml:space="preserve"> باللغة العربية وبالصيغ التعبيرية</w:t>
      </w:r>
      <w:r>
        <w:rPr>
          <w:rtl/>
        </w:rPr>
        <w:t xml:space="preserve"> </w:t>
      </w:r>
      <w:r w:rsidRPr="003878B2">
        <w:rPr>
          <w:rtl/>
        </w:rPr>
        <w:t>يستطيع أن يأخذ من مجموع الموارد قاعدة عامة</w:t>
      </w:r>
      <w:r>
        <w:rPr>
          <w:rtl/>
        </w:rPr>
        <w:t>، ولا</w:t>
      </w:r>
      <w:r w:rsidRPr="003878B2">
        <w:rPr>
          <w:rtl/>
        </w:rPr>
        <w:t>سيما إذا رأى أنّ هذه الموارد وإن كانت مختلفة في طبيعتها</w:t>
      </w:r>
      <w:r>
        <w:rPr>
          <w:rtl/>
        </w:rPr>
        <w:t xml:space="preserve"> </w:t>
      </w:r>
      <w:r w:rsidRPr="003878B2">
        <w:rPr>
          <w:rtl/>
        </w:rPr>
        <w:t>إلا أنها تلتقي بالخطِّ العام الذي تشترك فيه جميع النصوص</w:t>
      </w:r>
      <w:r>
        <w:rPr>
          <w:rtl/>
        </w:rPr>
        <w:t xml:space="preserve">، </w:t>
      </w:r>
      <w:r w:rsidRPr="003878B2">
        <w:rPr>
          <w:rtl/>
        </w:rPr>
        <w:t>ومن الممكن أن نحصل على نتيجة كبيرة في هذا المجال. ولعلّ قيمة هذا المعنى أو الشيء الجديد في هذا الاتجاه</w:t>
      </w:r>
      <w:r>
        <w:rPr>
          <w:rtl/>
        </w:rPr>
        <w:t xml:space="preserve"> </w:t>
      </w:r>
      <w:r w:rsidRPr="003878B2">
        <w:rPr>
          <w:rtl/>
        </w:rPr>
        <w:t>هو محاولة تجديد الأساليب في طريقة فهم النص</w:t>
      </w:r>
      <w:r>
        <w:rPr>
          <w:rtl/>
        </w:rPr>
        <w:t>»</w:t>
      </w:r>
      <w:r w:rsidR="00D2233B" w:rsidRPr="00D2233B">
        <w:rPr>
          <w:vertAlign w:val="superscript"/>
          <w:rtl/>
        </w:rPr>
        <w:t>(</w:t>
      </w:r>
      <w:r w:rsidRPr="00D2233B">
        <w:rPr>
          <w:vertAlign w:val="superscript"/>
          <w:rtl/>
        </w:rPr>
        <w:endnoteReference w:id="15"/>
      </w:r>
      <w:r w:rsidR="00D2233B" w:rsidRPr="00D2233B">
        <w:rPr>
          <w:vertAlign w:val="superscript"/>
          <w:rtl/>
        </w:rPr>
        <w:t>)</w:t>
      </w:r>
      <w:r>
        <w:rPr>
          <w:rtl/>
        </w:rPr>
        <w:t>.</w:t>
      </w:r>
    </w:p>
    <w:p w:rsidR="00C06C85" w:rsidRPr="003878B2" w:rsidRDefault="00C06C85" w:rsidP="003878B2">
      <w:pPr>
        <w:pStyle w:val="NoSpace"/>
        <w:rPr>
          <w:rtl/>
        </w:rPr>
      </w:pPr>
    </w:p>
    <w:p w:rsidR="00C06C85" w:rsidRPr="003878B2" w:rsidRDefault="00C06C85" w:rsidP="003878B2">
      <w:pPr>
        <w:pStyle w:val="Heading3"/>
        <w:rPr>
          <w:rtl/>
        </w:rPr>
      </w:pPr>
      <w:r w:rsidRPr="003878B2">
        <w:rPr>
          <w:rtl/>
        </w:rPr>
        <w:t xml:space="preserve">مرجعية </w:t>
      </w:r>
      <w:r>
        <w:rPr>
          <w:rtl/>
        </w:rPr>
        <w:t>القرآن في الاستنباط عند الفقهاء</w:t>
      </w:r>
    </w:p>
    <w:p w:rsidR="00C06C85" w:rsidRPr="003878B2" w:rsidRDefault="00C06C85" w:rsidP="00D35ED9">
      <w:pPr>
        <w:spacing w:line="380" w:lineRule="exact"/>
      </w:pPr>
      <w:r>
        <w:rPr>
          <w:rtl/>
        </w:rPr>
        <w:t xml:space="preserve"> </w:t>
      </w:r>
      <w:r w:rsidRPr="003878B2">
        <w:rPr>
          <w:rtl/>
        </w:rPr>
        <w:t xml:space="preserve"> لم يكن السيد محمد حسين فضل الله</w:t>
      </w:r>
      <w:r w:rsidRPr="007464A4">
        <w:rPr>
          <w:rFonts w:ascii="Mosawi" w:hAnsi="Mosawi" w:cs="Mosawi"/>
          <w:rtl/>
        </w:rPr>
        <w:t>&amp;</w:t>
      </w:r>
      <w:r>
        <w:rPr>
          <w:rtl/>
        </w:rPr>
        <w:t xml:space="preserve"> الوحيد الذي</w:t>
      </w:r>
      <w:r w:rsidRPr="003878B2">
        <w:rPr>
          <w:rtl/>
        </w:rPr>
        <w:t xml:space="preserve"> طرح ضرورة إعادة الأمور إلى نصابها الصحيح في</w:t>
      </w:r>
      <w:r>
        <w:rPr>
          <w:rtl/>
        </w:rPr>
        <w:t xml:space="preserve"> </w:t>
      </w:r>
      <w:r w:rsidRPr="003878B2">
        <w:rPr>
          <w:rtl/>
        </w:rPr>
        <w:t>ما يخص مرجعية القرآن في استنباط الأحكام الشرعية</w:t>
      </w:r>
      <w:r>
        <w:rPr>
          <w:rtl/>
        </w:rPr>
        <w:t xml:space="preserve">، </w:t>
      </w:r>
      <w:r w:rsidRPr="003878B2">
        <w:rPr>
          <w:rtl/>
        </w:rPr>
        <w:t>فقد تعرّض لهذه المسألة عدد من الفقهاء</w:t>
      </w:r>
      <w:r>
        <w:rPr>
          <w:rtl/>
        </w:rPr>
        <w:t xml:space="preserve">، </w:t>
      </w:r>
      <w:r w:rsidRPr="003878B2">
        <w:rPr>
          <w:rtl/>
        </w:rPr>
        <w:t>وقدّم بعضهم فتاوى منبثقة عن هذه الرؤية التي سعوا لتأصيلها في عملية الاستنباط. وفي</w:t>
      </w:r>
      <w:r>
        <w:rPr>
          <w:rtl/>
        </w:rPr>
        <w:t xml:space="preserve"> </w:t>
      </w:r>
      <w:r w:rsidRPr="003878B2">
        <w:rPr>
          <w:rtl/>
        </w:rPr>
        <w:t>ما يلي نماذج من كلماتهم وآثارهم:</w:t>
      </w:r>
    </w:p>
    <w:p w:rsidR="00C06C85" w:rsidRPr="003878B2" w:rsidRDefault="00C06C85" w:rsidP="003878B2">
      <w:pPr>
        <w:pStyle w:val="NoSpace"/>
        <w:rPr>
          <w:rtl/>
        </w:rPr>
      </w:pPr>
    </w:p>
    <w:p w:rsidR="00C06C85" w:rsidRPr="003878B2" w:rsidRDefault="00C06C85" w:rsidP="003878B2">
      <w:pPr>
        <w:pStyle w:val="Heading3"/>
        <w:rPr>
          <w:rtl/>
        </w:rPr>
      </w:pPr>
      <w:r w:rsidRPr="003878B2">
        <w:rPr>
          <w:rtl/>
        </w:rPr>
        <w:t>أطروحة ال</w:t>
      </w:r>
      <w:r>
        <w:rPr>
          <w:rtl/>
        </w:rPr>
        <w:t>شهيد الصدر الأول</w:t>
      </w:r>
    </w:p>
    <w:p w:rsidR="00C06C85" w:rsidRPr="003878B2" w:rsidRDefault="00C06C85" w:rsidP="00B366FD">
      <w:pPr>
        <w:rPr>
          <w:rtl/>
        </w:rPr>
      </w:pPr>
      <w:r>
        <w:rPr>
          <w:b/>
          <w:bCs/>
          <w:rtl/>
        </w:rPr>
        <w:t xml:space="preserve"> </w:t>
      </w:r>
      <w:r w:rsidRPr="003878B2">
        <w:rPr>
          <w:b/>
          <w:bCs/>
          <w:rtl/>
        </w:rPr>
        <w:t xml:space="preserve"> </w:t>
      </w:r>
      <w:r w:rsidRPr="003878B2">
        <w:rPr>
          <w:rtl/>
        </w:rPr>
        <w:t>تعرّض السيد الشهيد محمد باقر الصدر</w:t>
      </w:r>
      <w:r w:rsidRPr="007464A4">
        <w:rPr>
          <w:rFonts w:ascii="Mosawi" w:hAnsi="Mosawi" w:cs="Mosawi"/>
          <w:rtl/>
        </w:rPr>
        <w:t>&amp;</w:t>
      </w:r>
      <w:r w:rsidRPr="003878B2">
        <w:rPr>
          <w:rtl/>
        </w:rPr>
        <w:t xml:space="preserve"> في بعض أبحاثه إلى هذه النقطة دون توس</w:t>
      </w:r>
      <w:r>
        <w:rPr>
          <w:rtl/>
        </w:rPr>
        <w:t>ُّ</w:t>
      </w:r>
      <w:r w:rsidRPr="003878B2">
        <w:rPr>
          <w:rtl/>
        </w:rPr>
        <w:t>ع</w:t>
      </w:r>
      <w:r>
        <w:rPr>
          <w:rtl/>
        </w:rPr>
        <w:t xml:space="preserve">. </w:t>
      </w:r>
      <w:r w:rsidRPr="003878B2">
        <w:rPr>
          <w:rtl/>
        </w:rPr>
        <w:t>وله عدة تطبيقات أفتى من خلالها بما يخالف به فقهاء آخرين</w:t>
      </w:r>
      <w:r>
        <w:rPr>
          <w:rtl/>
        </w:rPr>
        <w:t xml:space="preserve">. ومن ذلك ما طرحه في </w:t>
      </w:r>
      <w:r w:rsidRPr="003878B2">
        <w:rPr>
          <w:rtl/>
        </w:rPr>
        <w:t>خصوص كيفية التصرف بالهدي بعد ذبحه أو نحره</w:t>
      </w:r>
      <w:r w:rsidR="00B366FD">
        <w:rPr>
          <w:rFonts w:hint="cs"/>
          <w:rtl/>
        </w:rPr>
        <w:t>.</w:t>
      </w:r>
      <w:r>
        <w:rPr>
          <w:rtl/>
        </w:rPr>
        <w:t xml:space="preserve"> </w:t>
      </w:r>
      <w:r w:rsidRPr="003878B2">
        <w:rPr>
          <w:rtl/>
        </w:rPr>
        <w:t>ففي مقابل الرأي الفقهي القائل بوجوب التقسيم إلى ثلاثة أقسام</w:t>
      </w:r>
      <w:r>
        <w:rPr>
          <w:rtl/>
        </w:rPr>
        <w:t>:</w:t>
      </w:r>
      <w:r w:rsidRPr="003878B2">
        <w:rPr>
          <w:rtl/>
        </w:rPr>
        <w:t xml:space="preserve"> أحدها للحاج نفسه</w:t>
      </w:r>
      <w:r>
        <w:rPr>
          <w:rtl/>
        </w:rPr>
        <w:t>؛</w:t>
      </w:r>
      <w:r w:rsidRPr="003878B2">
        <w:rPr>
          <w:rtl/>
        </w:rPr>
        <w:t xml:space="preserve"> والآخر هدية لمؤمن</w:t>
      </w:r>
      <w:r>
        <w:rPr>
          <w:rtl/>
        </w:rPr>
        <w:t>؛</w:t>
      </w:r>
      <w:r w:rsidRPr="003878B2">
        <w:rPr>
          <w:rtl/>
        </w:rPr>
        <w:t xml:space="preserve"> والثالث للفقير المؤمن</w:t>
      </w:r>
      <w:r>
        <w:rPr>
          <w:rtl/>
        </w:rPr>
        <w:t>؛</w:t>
      </w:r>
      <w:r w:rsidRPr="003878B2">
        <w:rPr>
          <w:rtl/>
        </w:rPr>
        <w:t xml:space="preserve"> وذلك اعتماداً على ما جاء في بعض الروايات</w:t>
      </w:r>
      <w:r>
        <w:rPr>
          <w:rtl/>
        </w:rPr>
        <w:t xml:space="preserve">، </w:t>
      </w:r>
      <w:r w:rsidRPr="003878B2">
        <w:rPr>
          <w:rtl/>
        </w:rPr>
        <w:t>وكذلك بالنسبة إلى التصرف بما شاء في ثلث الفقير بأخذ الوكالة من فقير ولو في بلد الحاج</w:t>
      </w:r>
      <w:r>
        <w:rPr>
          <w:rtl/>
        </w:rPr>
        <w:t xml:space="preserve">، </w:t>
      </w:r>
      <w:r w:rsidRPr="003878B2">
        <w:rPr>
          <w:rtl/>
        </w:rPr>
        <w:lastRenderedPageBreak/>
        <w:t>فإن الشهيد الصدر لم يرتضِ هذا القول</w:t>
      </w:r>
      <w:r>
        <w:rPr>
          <w:rtl/>
        </w:rPr>
        <w:t xml:space="preserve">، </w:t>
      </w:r>
      <w:r w:rsidRPr="003878B2">
        <w:rPr>
          <w:rtl/>
        </w:rPr>
        <w:t>واعتمد على مرجعية ظهور الآية في فهم النصوص الروائية</w:t>
      </w:r>
      <w:r>
        <w:rPr>
          <w:rtl/>
        </w:rPr>
        <w:t>، حيث قال: «</w:t>
      </w:r>
      <w:r w:rsidRPr="003878B2">
        <w:rPr>
          <w:rtl/>
        </w:rPr>
        <w:t>والصحيح أن هذا التصرف من الأساس ليس بواجب على هذا الوجه في هدي حج التمتع</w:t>
      </w:r>
      <w:r>
        <w:rPr>
          <w:rtl/>
        </w:rPr>
        <w:t xml:space="preserve">، </w:t>
      </w:r>
      <w:r w:rsidRPr="003878B2">
        <w:rPr>
          <w:rtl/>
        </w:rPr>
        <w:t>فلا يجب على الحاج أن يأكل من ذبيحته</w:t>
      </w:r>
      <w:r>
        <w:rPr>
          <w:rtl/>
        </w:rPr>
        <w:t>،</w:t>
      </w:r>
      <w:r w:rsidRPr="003878B2">
        <w:rPr>
          <w:rtl/>
        </w:rPr>
        <w:t xml:space="preserve"> وإنما يرخ</w:t>
      </w:r>
      <w:r w:rsidR="00B366FD">
        <w:rPr>
          <w:rFonts w:hint="cs"/>
          <w:rtl/>
        </w:rPr>
        <w:t>َّ</w:t>
      </w:r>
      <w:r w:rsidRPr="003878B2">
        <w:rPr>
          <w:rtl/>
        </w:rPr>
        <w:t>ص له في ذلك</w:t>
      </w:r>
      <w:r>
        <w:rPr>
          <w:rtl/>
        </w:rPr>
        <w:t xml:space="preserve">، </w:t>
      </w:r>
      <w:r w:rsidRPr="003878B2">
        <w:rPr>
          <w:rtl/>
        </w:rPr>
        <w:t>ويجب عليه أن يُطعم الفقراء من ذبيحته إذا تمكن من ذلك</w:t>
      </w:r>
      <w:r>
        <w:rPr>
          <w:rtl/>
        </w:rPr>
        <w:t xml:space="preserve">، </w:t>
      </w:r>
      <w:r w:rsidRPr="003878B2">
        <w:rPr>
          <w:rtl/>
        </w:rPr>
        <w:t>قال الله سبحانه</w:t>
      </w:r>
      <w:r>
        <w:rPr>
          <w:rtl/>
        </w:rPr>
        <w:t>:</w:t>
      </w:r>
      <w:r w:rsidRPr="003878B2">
        <w:rPr>
          <w:rtl/>
        </w:rPr>
        <w:t xml:space="preserve"> </w:t>
      </w:r>
      <w:r w:rsidRPr="00C67619">
        <w:rPr>
          <w:rStyle w:val="Strong"/>
          <w:rtl/>
        </w:rPr>
        <w:t>﴿</w:t>
      </w:r>
      <w:r w:rsidRPr="00B366FD">
        <w:rPr>
          <w:b/>
          <w:bCs/>
          <w:rtl/>
        </w:rPr>
        <w:t>فَكُلُوا مِنْهَا</w:t>
      </w:r>
      <w:r w:rsidRPr="00B366FD">
        <w:rPr>
          <w:b/>
          <w:bCs/>
        </w:rPr>
        <w:t> </w:t>
      </w:r>
      <w:r w:rsidRPr="00B366FD">
        <w:rPr>
          <w:b/>
          <w:bCs/>
          <w:rtl/>
        </w:rPr>
        <w:t>وَأَطْعِمُوا</w:t>
      </w:r>
      <w:r w:rsidRPr="00B366FD">
        <w:rPr>
          <w:b/>
          <w:bCs/>
        </w:rPr>
        <w:t> </w:t>
      </w:r>
      <w:r w:rsidRPr="00B366FD">
        <w:rPr>
          <w:b/>
          <w:bCs/>
          <w:rtl/>
        </w:rPr>
        <w:t>الْبَائِسَ الْفَقِيرَ</w:t>
      </w:r>
      <w:r w:rsidRPr="00C67619">
        <w:rPr>
          <w:rStyle w:val="Strong"/>
          <w:rtl/>
        </w:rPr>
        <w:t>﴾</w:t>
      </w:r>
      <w:r w:rsidRPr="00E9494E">
        <w:rPr>
          <w:rtl/>
        </w:rPr>
        <w:t>،</w:t>
      </w:r>
      <w:r w:rsidRPr="003878B2">
        <w:rPr>
          <w:rtl/>
        </w:rPr>
        <w:t xml:space="preserve"> ولا يشترط في الفقير هنا الإيمان</w:t>
      </w:r>
      <w:r>
        <w:rPr>
          <w:rtl/>
        </w:rPr>
        <w:t xml:space="preserve">، </w:t>
      </w:r>
      <w:r w:rsidRPr="003878B2">
        <w:rPr>
          <w:rtl/>
        </w:rPr>
        <w:t>فإن لكل كبد حرّى أجر</w:t>
      </w:r>
      <w:r>
        <w:rPr>
          <w:rtl/>
        </w:rPr>
        <w:t xml:space="preserve">، </w:t>
      </w:r>
      <w:r w:rsidRPr="003878B2">
        <w:rPr>
          <w:rtl/>
        </w:rPr>
        <w:t>وقد ورد بسند معتبر على الأظهر عن الإمام الصادق</w:t>
      </w:r>
      <w:r>
        <w:rPr>
          <w:rFonts w:ascii="Mosawi" w:hAnsi="Mosawi" w:cs="Mosawi"/>
          <w:rtl/>
        </w:rPr>
        <w:t>×</w:t>
      </w:r>
      <w:r w:rsidRPr="003878B2">
        <w:rPr>
          <w:rtl/>
        </w:rPr>
        <w:t xml:space="preserve"> أن علي بن الحسين</w:t>
      </w:r>
      <w:r>
        <w:rPr>
          <w:rFonts w:ascii="Mosawi" w:hAnsi="Mosawi" w:cs="Mosawi"/>
          <w:rtl/>
        </w:rPr>
        <w:t>×</w:t>
      </w:r>
      <w:r>
        <w:rPr>
          <w:rtl/>
        </w:rPr>
        <w:t xml:space="preserve"> </w:t>
      </w:r>
      <w:r w:rsidRPr="003878B2">
        <w:rPr>
          <w:rtl/>
        </w:rPr>
        <w:t>كان يطعم ذبيحته الحرورية</w:t>
      </w:r>
      <w:r>
        <w:rPr>
          <w:rtl/>
        </w:rPr>
        <w:t xml:space="preserve">، </w:t>
      </w:r>
      <w:r w:rsidRPr="003878B2">
        <w:rPr>
          <w:rtl/>
        </w:rPr>
        <w:t>وهم الخوارج الذين يعادون مولانا أمير المؤمنين عليه أفضل الصلاة والسلام</w:t>
      </w:r>
      <w:r>
        <w:rPr>
          <w:rtl/>
        </w:rPr>
        <w:t xml:space="preserve">، </w:t>
      </w:r>
      <w:r w:rsidRPr="003878B2">
        <w:rPr>
          <w:rtl/>
        </w:rPr>
        <w:t>وإطعام البائس الفقير الذي يأمر به القرآن الكريم لا ينطبق عرفاً على تقبّل الحاج للثلث نيابة عن فقير يبعد عن منى مئات الفراسخ</w:t>
      </w:r>
      <w:r>
        <w:rPr>
          <w:rtl/>
        </w:rPr>
        <w:t>، ولا يحصل على شيء</w:t>
      </w:r>
      <w:r w:rsidRPr="003878B2">
        <w:rPr>
          <w:rtl/>
        </w:rPr>
        <w:t xml:space="preserve"> من الذبيحة</w:t>
      </w:r>
      <w:r>
        <w:rPr>
          <w:rtl/>
        </w:rPr>
        <w:t xml:space="preserve">، </w:t>
      </w:r>
      <w:r w:rsidRPr="003878B2">
        <w:rPr>
          <w:rtl/>
        </w:rPr>
        <w:t>فإن المأمور به عنوان الإطعام</w:t>
      </w:r>
      <w:r>
        <w:rPr>
          <w:rtl/>
        </w:rPr>
        <w:t>، لا مجرد إنشاء التمليك»</w:t>
      </w:r>
      <w:r w:rsidR="00D2233B" w:rsidRPr="00D2233B">
        <w:rPr>
          <w:vertAlign w:val="superscript"/>
          <w:rtl/>
        </w:rPr>
        <w:t>(</w:t>
      </w:r>
      <w:r w:rsidRPr="00D2233B">
        <w:rPr>
          <w:vertAlign w:val="superscript"/>
          <w:rtl/>
        </w:rPr>
        <w:endnoteReference w:id="16"/>
      </w:r>
      <w:r w:rsidR="00D2233B" w:rsidRPr="00D2233B">
        <w:rPr>
          <w:vertAlign w:val="superscript"/>
          <w:rtl/>
        </w:rPr>
        <w:t>)</w:t>
      </w:r>
      <w:r w:rsidRPr="003878B2">
        <w:rPr>
          <w:rtl/>
        </w:rPr>
        <w:t>.</w:t>
      </w:r>
    </w:p>
    <w:p w:rsidR="00C06C85" w:rsidRPr="003878B2" w:rsidRDefault="00C06C85" w:rsidP="00B366FD">
      <w:pPr>
        <w:rPr>
          <w:rtl/>
        </w:rPr>
      </w:pPr>
      <w:r>
        <w:rPr>
          <w:rtl/>
        </w:rPr>
        <w:t xml:space="preserve"> </w:t>
      </w:r>
      <w:r w:rsidRPr="003878B2">
        <w:rPr>
          <w:rtl/>
        </w:rPr>
        <w:t xml:space="preserve"> والمثال الآخر هو عدم تجاوز السيد الشهيد</w:t>
      </w:r>
      <w:r>
        <w:rPr>
          <w:rtl/>
        </w:rPr>
        <w:t xml:space="preserve"> الصدر</w:t>
      </w:r>
      <w:r w:rsidRPr="003878B2">
        <w:rPr>
          <w:rtl/>
        </w:rPr>
        <w:t xml:space="preserve"> للمفهوم القرآني لقيمومة الرجل على المرأة</w:t>
      </w:r>
      <w:r w:rsidR="00B366FD">
        <w:rPr>
          <w:rFonts w:hint="cs"/>
          <w:rtl/>
        </w:rPr>
        <w:t>.</w:t>
      </w:r>
      <w:r>
        <w:rPr>
          <w:rtl/>
        </w:rPr>
        <w:t xml:space="preserve"> </w:t>
      </w:r>
      <w:r w:rsidRPr="003878B2">
        <w:rPr>
          <w:rtl/>
        </w:rPr>
        <w:t xml:space="preserve">وفي ذلك </w:t>
      </w:r>
      <w:r>
        <w:rPr>
          <w:rtl/>
        </w:rPr>
        <w:t>قال الباحث السيد محمد الحسيني: «</w:t>
      </w:r>
      <w:r w:rsidRPr="003878B2">
        <w:rPr>
          <w:rtl/>
        </w:rPr>
        <w:t>فقد فهمها السيد الشهيد في إطار قرآني</w:t>
      </w:r>
      <w:r>
        <w:rPr>
          <w:rtl/>
        </w:rPr>
        <w:t xml:space="preserve">، </w:t>
      </w:r>
      <w:r w:rsidRPr="003878B2">
        <w:rPr>
          <w:rtl/>
        </w:rPr>
        <w:t>وبذلك لا تتجاوز القيمومة المشار إليها المؤسسة الزوجية إلى غيرها</w:t>
      </w:r>
      <w:r>
        <w:rPr>
          <w:rtl/>
        </w:rPr>
        <w:t xml:space="preserve">، </w:t>
      </w:r>
      <w:r w:rsidRPr="003878B2">
        <w:rPr>
          <w:rtl/>
        </w:rPr>
        <w:t>وذلك للربط بين الإنفاق والقيمومة قرآنياً</w:t>
      </w:r>
      <w:r>
        <w:rPr>
          <w:rtl/>
        </w:rPr>
        <w:t xml:space="preserve">، </w:t>
      </w:r>
      <w:r w:rsidRPr="003878B2">
        <w:rPr>
          <w:rtl/>
        </w:rPr>
        <w:t>ولذلك لا قيمومة للرجل على المرأة مطلقاً بناءً على ظهور الآية الكريمة</w:t>
      </w:r>
      <w:r>
        <w:rPr>
          <w:rtl/>
        </w:rPr>
        <w:t xml:space="preserve">، </w:t>
      </w:r>
      <w:r w:rsidRPr="003878B2">
        <w:rPr>
          <w:rtl/>
        </w:rPr>
        <w:t>من وجهة نظر السيد الشهيد</w:t>
      </w:r>
      <w:r>
        <w:rPr>
          <w:rtl/>
        </w:rPr>
        <w:t xml:space="preserve">، </w:t>
      </w:r>
      <w:r w:rsidRPr="003878B2">
        <w:rPr>
          <w:rtl/>
        </w:rPr>
        <w:t>في أن القيمومة بسبب الإنفاق</w:t>
      </w:r>
      <w:r>
        <w:rPr>
          <w:rtl/>
        </w:rPr>
        <w:t>، فمع التخل</w:t>
      </w:r>
      <w:r w:rsidR="00B366FD">
        <w:rPr>
          <w:rFonts w:hint="cs"/>
          <w:rtl/>
        </w:rPr>
        <w:t>ُّ</w:t>
      </w:r>
      <w:r>
        <w:rPr>
          <w:rtl/>
        </w:rPr>
        <w:t>ف عنه لا قيمومة»</w:t>
      </w:r>
      <w:r w:rsidR="00D2233B" w:rsidRPr="00D2233B">
        <w:rPr>
          <w:vertAlign w:val="superscript"/>
          <w:rtl/>
        </w:rPr>
        <w:t>(</w:t>
      </w:r>
      <w:r w:rsidRPr="00D2233B">
        <w:rPr>
          <w:vertAlign w:val="superscript"/>
          <w:rtl/>
        </w:rPr>
        <w:endnoteReference w:id="17"/>
      </w:r>
      <w:r w:rsidR="00D2233B" w:rsidRPr="00D2233B">
        <w:rPr>
          <w:vertAlign w:val="superscript"/>
          <w:rtl/>
        </w:rPr>
        <w:t>)</w:t>
      </w:r>
      <w:r w:rsidRPr="003878B2">
        <w:rPr>
          <w:rtl/>
        </w:rPr>
        <w:t>.</w:t>
      </w:r>
    </w:p>
    <w:p w:rsidR="00C06C85" w:rsidRPr="003878B2" w:rsidRDefault="00C06C85" w:rsidP="00D35ED9">
      <w:pPr>
        <w:spacing w:line="390" w:lineRule="exact"/>
        <w:rPr>
          <w:rtl/>
        </w:rPr>
      </w:pPr>
      <w:r>
        <w:rPr>
          <w:rtl/>
        </w:rPr>
        <w:t xml:space="preserve"> </w:t>
      </w:r>
      <w:r w:rsidRPr="003878B2">
        <w:rPr>
          <w:rtl/>
        </w:rPr>
        <w:t xml:space="preserve"> ويمكن أن يضاف إلى ما سبق مقولة الشهيد الصدر</w:t>
      </w:r>
      <w:r w:rsidRPr="007464A4">
        <w:rPr>
          <w:rFonts w:ascii="Mosawi" w:hAnsi="Mosawi" w:cs="Mosawi"/>
          <w:rtl/>
        </w:rPr>
        <w:t>&amp;</w:t>
      </w:r>
      <w:r w:rsidRPr="003878B2">
        <w:rPr>
          <w:rtl/>
        </w:rPr>
        <w:t xml:space="preserve"> حول إشعاع المفاهيم على الأحكام</w:t>
      </w:r>
      <w:r>
        <w:rPr>
          <w:rtl/>
        </w:rPr>
        <w:t xml:space="preserve">، والتي تطرق لها في كتابه «اقتصادنا»، </w:t>
      </w:r>
      <w:r w:rsidRPr="003878B2">
        <w:rPr>
          <w:rtl/>
        </w:rPr>
        <w:t>وهو وإن</w:t>
      </w:r>
      <w:r w:rsidR="00B366FD">
        <w:rPr>
          <w:rFonts w:hint="cs"/>
          <w:rtl/>
        </w:rPr>
        <w:t>ْ</w:t>
      </w:r>
      <w:r w:rsidRPr="003878B2">
        <w:rPr>
          <w:rtl/>
        </w:rPr>
        <w:t xml:space="preserve"> لم يخص</w:t>
      </w:r>
      <w:r>
        <w:rPr>
          <w:rtl/>
        </w:rPr>
        <w:t>ِّ</w:t>
      </w:r>
      <w:r w:rsidRPr="003878B2">
        <w:rPr>
          <w:rtl/>
        </w:rPr>
        <w:t>ص أولوية استقاء المفاهيم من كتاب الله عز</w:t>
      </w:r>
      <w:r w:rsidR="00B366FD">
        <w:rPr>
          <w:rFonts w:hint="cs"/>
          <w:rtl/>
        </w:rPr>
        <w:t xml:space="preserve"> </w:t>
      </w:r>
      <w:r w:rsidRPr="003878B2">
        <w:rPr>
          <w:rtl/>
        </w:rPr>
        <w:t>وجل</w:t>
      </w:r>
      <w:r>
        <w:rPr>
          <w:rtl/>
        </w:rPr>
        <w:t xml:space="preserve">، </w:t>
      </w:r>
      <w:r w:rsidRPr="003878B2">
        <w:rPr>
          <w:rtl/>
        </w:rPr>
        <w:t>إلا أنه يمكن استشفاف ذلك من الأمثلة التي قدمها ضمن حديثه حول هذا الموضوع</w:t>
      </w:r>
      <w:r>
        <w:rPr>
          <w:rtl/>
        </w:rPr>
        <w:t>،</w:t>
      </w:r>
      <w:r w:rsidRPr="003878B2">
        <w:rPr>
          <w:rtl/>
        </w:rPr>
        <w:t xml:space="preserve"> حيث قال:</w:t>
      </w:r>
      <w:r>
        <w:rPr>
          <w:rtl/>
        </w:rPr>
        <w:t xml:space="preserve"> «</w:t>
      </w:r>
      <w:r w:rsidRPr="003878B2">
        <w:rPr>
          <w:rtl/>
        </w:rPr>
        <w:t>ويمكننا أن نضع إلى صف</w:t>
      </w:r>
      <w:r>
        <w:rPr>
          <w:rtl/>
        </w:rPr>
        <w:t>ّ الأحكام في عملية الاكتشاف</w:t>
      </w:r>
      <w:r w:rsidRPr="003878B2">
        <w:rPr>
          <w:rtl/>
        </w:rPr>
        <w:t xml:space="preserve"> المفاهيم التي تشكل جزء</w:t>
      </w:r>
      <w:r>
        <w:rPr>
          <w:rtl/>
        </w:rPr>
        <w:t>اً</w:t>
      </w:r>
      <w:r w:rsidRPr="003878B2">
        <w:rPr>
          <w:rtl/>
        </w:rPr>
        <w:t xml:space="preserve"> مهماً من الثقافة الإسلامية. </w:t>
      </w:r>
      <w:r>
        <w:rPr>
          <w:rtl/>
        </w:rPr>
        <w:t>ونعني بالمفهوم</w:t>
      </w:r>
      <w:r w:rsidRPr="003878B2">
        <w:rPr>
          <w:rtl/>
        </w:rPr>
        <w:t xml:space="preserve"> كل رأي للإسلام أو تصور إسلامي يفسر واقعاً كونيا</w:t>
      </w:r>
      <w:r>
        <w:rPr>
          <w:rtl/>
        </w:rPr>
        <w:t>ً</w:t>
      </w:r>
      <w:r w:rsidRPr="003878B2">
        <w:rPr>
          <w:rtl/>
        </w:rPr>
        <w:t xml:space="preserve"> أو اجتماعياً أو تشريعياً. فالعقيدة بصلة الكون بالله تعالى وارتباطه به تعبير عن مفهوم معين للإسلام عن الكون. والعقيدة بأن المجتمع البشري مر</w:t>
      </w:r>
      <w:r w:rsidR="002726F5">
        <w:rPr>
          <w:rFonts w:hint="cs"/>
          <w:rtl/>
        </w:rPr>
        <w:t>َّ</w:t>
      </w:r>
      <w:r w:rsidRPr="003878B2">
        <w:rPr>
          <w:rtl/>
        </w:rPr>
        <w:t xml:space="preserve"> بمرحلة فطرة وغريزة قبل أن يصل إلى المرحلة التي يسود فيها العقل والتأمل تعبير عن مفهوم إسلامي عن المجتمع. والعقيدة </w:t>
      </w:r>
      <w:r w:rsidRPr="003878B2">
        <w:rPr>
          <w:rtl/>
        </w:rPr>
        <w:lastRenderedPageBreak/>
        <w:t>بأن الملكية ليست حقاً ذاتياً</w:t>
      </w:r>
      <w:r>
        <w:rPr>
          <w:rtl/>
        </w:rPr>
        <w:t xml:space="preserve">، </w:t>
      </w:r>
      <w:r w:rsidRPr="003878B2">
        <w:rPr>
          <w:rtl/>
        </w:rPr>
        <w:t>وإنما هي عملية استخلاف</w:t>
      </w:r>
      <w:r>
        <w:rPr>
          <w:rtl/>
        </w:rPr>
        <w:t>،</w:t>
      </w:r>
      <w:r w:rsidRPr="003878B2">
        <w:rPr>
          <w:rtl/>
        </w:rPr>
        <w:t xml:space="preserve"> تعكس التصور الإسلامي الخاص لتشريع معين</w:t>
      </w:r>
      <w:r>
        <w:rPr>
          <w:rtl/>
        </w:rPr>
        <w:t xml:space="preserve">، </w:t>
      </w:r>
      <w:r w:rsidRPr="003878B2">
        <w:rPr>
          <w:rtl/>
        </w:rPr>
        <w:t>وهو الملكية للمال</w:t>
      </w:r>
      <w:r>
        <w:rPr>
          <w:rtl/>
        </w:rPr>
        <w:t xml:space="preserve">، </w:t>
      </w:r>
      <w:r w:rsidRPr="003878B2">
        <w:rPr>
          <w:rtl/>
        </w:rPr>
        <w:t>فإن المال في المفهوم الإسلامي كله مال الله</w:t>
      </w:r>
      <w:r>
        <w:rPr>
          <w:rtl/>
        </w:rPr>
        <w:t>،</w:t>
      </w:r>
      <w:r w:rsidRPr="003878B2">
        <w:rPr>
          <w:rtl/>
        </w:rPr>
        <w:t xml:space="preserve"> والله يستخلف الأفراد أحياناً للقيام بشأن المال</w:t>
      </w:r>
      <w:r>
        <w:rPr>
          <w:rtl/>
        </w:rPr>
        <w:t xml:space="preserve">، </w:t>
      </w:r>
      <w:r w:rsidRPr="003878B2">
        <w:rPr>
          <w:rtl/>
        </w:rPr>
        <w:t xml:space="preserve">ويعبَّر عن هذا الاستخلاف تشريعياً بالملكية. </w:t>
      </w:r>
      <w:r>
        <w:rPr>
          <w:rtl/>
        </w:rPr>
        <w:t>فالمفاهيم إذاً</w:t>
      </w:r>
      <w:r w:rsidRPr="003878B2">
        <w:rPr>
          <w:rtl/>
        </w:rPr>
        <w:t xml:space="preserve"> وجهات نظر</w:t>
      </w:r>
      <w:r>
        <w:rPr>
          <w:rtl/>
        </w:rPr>
        <w:t xml:space="preserve">، </w:t>
      </w:r>
      <w:r w:rsidRPr="003878B2">
        <w:rPr>
          <w:rtl/>
        </w:rPr>
        <w:t>وتصورات إسلامية في تفسير الكون وظواهره</w:t>
      </w:r>
      <w:r>
        <w:rPr>
          <w:rtl/>
        </w:rPr>
        <w:t xml:space="preserve">، </w:t>
      </w:r>
      <w:r w:rsidRPr="003878B2">
        <w:rPr>
          <w:rtl/>
        </w:rPr>
        <w:t>أو المجتمع وعلاقاته</w:t>
      </w:r>
      <w:r>
        <w:rPr>
          <w:rtl/>
        </w:rPr>
        <w:t xml:space="preserve">، </w:t>
      </w:r>
      <w:r w:rsidRPr="003878B2">
        <w:rPr>
          <w:rtl/>
        </w:rPr>
        <w:t>أو أي حكم من الأحكام المتشرعة</w:t>
      </w:r>
      <w:r>
        <w:rPr>
          <w:rtl/>
        </w:rPr>
        <w:t xml:space="preserve">، </w:t>
      </w:r>
      <w:r w:rsidRPr="003878B2">
        <w:rPr>
          <w:rtl/>
        </w:rPr>
        <w:t>وهي لذلك لا تشتمل على أحكام بصورة مباشرة. ولكن قسماً منها بالرغم من ذلك ينفعنا في محاولتنا للتعرف على المذهب الاقتصادي في الإسلام</w:t>
      </w:r>
      <w:r>
        <w:rPr>
          <w:rtl/>
        </w:rPr>
        <w:t xml:space="preserve">، </w:t>
      </w:r>
      <w:r w:rsidRPr="003878B2">
        <w:rPr>
          <w:rtl/>
        </w:rPr>
        <w:t>وهو ذلك القسم من المفاهيم الإسلامية الذي يتصل بالحياة الاقتصادية وظواهرها</w:t>
      </w:r>
      <w:r>
        <w:rPr>
          <w:rtl/>
        </w:rPr>
        <w:t xml:space="preserve">، </w:t>
      </w:r>
      <w:r w:rsidRPr="003878B2">
        <w:rPr>
          <w:rtl/>
        </w:rPr>
        <w:t>أو بأحكام الإسلام المشر</w:t>
      </w:r>
      <w:r w:rsidR="002726F5">
        <w:rPr>
          <w:rFonts w:hint="cs"/>
          <w:rtl/>
        </w:rPr>
        <w:t>َّ</w:t>
      </w:r>
      <w:r w:rsidRPr="003878B2">
        <w:rPr>
          <w:rtl/>
        </w:rPr>
        <w:t>عة فيها. ولكي نوضح بشكل عام الدور الذي يمكن أن يؤديه هذا القسم من المفاهيم في سبيل تحديد معالم المذهب الاقتصادي في الإسلام</w:t>
      </w:r>
      <w:r>
        <w:rPr>
          <w:rtl/>
        </w:rPr>
        <w:t xml:space="preserve"> </w:t>
      </w:r>
      <w:r w:rsidRPr="003878B2">
        <w:rPr>
          <w:rtl/>
        </w:rPr>
        <w:t>يجب أن نتعج</w:t>
      </w:r>
      <w:r>
        <w:rPr>
          <w:rtl/>
        </w:rPr>
        <w:t>َّ</w:t>
      </w:r>
      <w:r w:rsidRPr="003878B2">
        <w:rPr>
          <w:rtl/>
        </w:rPr>
        <w:t>ل النتائج التي سوف يسجلها بعض البحوث الآتية</w:t>
      </w:r>
      <w:r>
        <w:rPr>
          <w:rtl/>
        </w:rPr>
        <w:t xml:space="preserve">، </w:t>
      </w:r>
      <w:r w:rsidRPr="003878B2">
        <w:rPr>
          <w:rtl/>
        </w:rPr>
        <w:t>وأن نستعير من تلك البحوث مفهومين إسلاميين</w:t>
      </w:r>
      <w:r>
        <w:rPr>
          <w:rtl/>
        </w:rPr>
        <w:t xml:space="preserve"> </w:t>
      </w:r>
      <w:r w:rsidRPr="003878B2">
        <w:rPr>
          <w:rtl/>
        </w:rPr>
        <w:t>دخلا في عملية اكتشاف المذهب التي يمارسها هذا الكتاب.</w:t>
      </w:r>
    </w:p>
    <w:p w:rsidR="00C06C85" w:rsidRPr="003878B2" w:rsidRDefault="00C06C85" w:rsidP="00D35ED9">
      <w:pPr>
        <w:spacing w:line="380" w:lineRule="exact"/>
      </w:pPr>
      <w:r>
        <w:rPr>
          <w:rtl/>
        </w:rPr>
        <w:t>وأحد هذين المفهومين هو</w:t>
      </w:r>
      <w:r w:rsidRPr="003878B2">
        <w:rPr>
          <w:rtl/>
        </w:rPr>
        <w:t xml:space="preserve"> مفهوم الإسلام عن الملكية</w:t>
      </w:r>
      <w:r>
        <w:rPr>
          <w:rtl/>
        </w:rPr>
        <w:t>،</w:t>
      </w:r>
      <w:r w:rsidRPr="003878B2">
        <w:rPr>
          <w:rtl/>
        </w:rPr>
        <w:t xml:space="preserve"> القائل بأن الله تعالى استخلف الجماعة على المال والثروة في الطبيعة</w:t>
      </w:r>
      <w:r>
        <w:rPr>
          <w:rtl/>
        </w:rPr>
        <w:t xml:space="preserve">، </w:t>
      </w:r>
      <w:r w:rsidRPr="003878B2">
        <w:rPr>
          <w:rtl/>
        </w:rPr>
        <w:t>وجعل من تشريع الملكية الخاصة أسلوباً يحقق ضمنه الفرد متطلبات الخلافة</w:t>
      </w:r>
      <w:r>
        <w:rPr>
          <w:rtl/>
        </w:rPr>
        <w:t xml:space="preserve">، </w:t>
      </w:r>
      <w:r w:rsidRPr="003878B2">
        <w:rPr>
          <w:rtl/>
        </w:rPr>
        <w:t>من استثمار المال وحمايته</w:t>
      </w:r>
      <w:r>
        <w:rPr>
          <w:rtl/>
        </w:rPr>
        <w:t xml:space="preserve">، </w:t>
      </w:r>
      <w:r w:rsidRPr="003878B2">
        <w:rPr>
          <w:rtl/>
        </w:rPr>
        <w:t>وإنفاقه في مصلحة الإنسان</w:t>
      </w:r>
      <w:r>
        <w:rPr>
          <w:rtl/>
        </w:rPr>
        <w:t>،</w:t>
      </w:r>
      <w:r w:rsidRPr="003878B2">
        <w:rPr>
          <w:rtl/>
        </w:rPr>
        <w:t xml:space="preserve"> فالملكية عملية يمارسها الفرد لحساب الجماعة</w:t>
      </w:r>
      <w:r>
        <w:rPr>
          <w:rtl/>
        </w:rPr>
        <w:t xml:space="preserve">، </w:t>
      </w:r>
      <w:r w:rsidRPr="003878B2">
        <w:rPr>
          <w:rtl/>
        </w:rPr>
        <w:t>ولحسابه ضمن الجماعة.. فهناك من المفاهيم ما يقوم بدور الإشعاع على بعض الأحكام</w:t>
      </w:r>
      <w:r>
        <w:rPr>
          <w:rtl/>
        </w:rPr>
        <w:t xml:space="preserve">، </w:t>
      </w:r>
      <w:r w:rsidRPr="003878B2">
        <w:rPr>
          <w:rtl/>
        </w:rPr>
        <w:t>وتيسير مهمة فهمها من نصوصها الشرعية</w:t>
      </w:r>
      <w:r>
        <w:rPr>
          <w:rtl/>
        </w:rPr>
        <w:t xml:space="preserve">، </w:t>
      </w:r>
      <w:r w:rsidRPr="003878B2">
        <w:rPr>
          <w:rtl/>
        </w:rPr>
        <w:t>والتغلب على العقبات التي تعترض ذلك</w:t>
      </w:r>
      <w:r>
        <w:rPr>
          <w:rtl/>
        </w:rPr>
        <w:t xml:space="preserve">، </w:t>
      </w:r>
      <w:r w:rsidRPr="003878B2">
        <w:rPr>
          <w:rtl/>
        </w:rPr>
        <w:t>فالمفهوم الأول الذي عرضناه قبل لحظات عن الملكية الخاصة يهيئ الذهنية الإسلامية</w:t>
      </w:r>
      <w:r>
        <w:rPr>
          <w:rtl/>
        </w:rPr>
        <w:t xml:space="preserve"> </w:t>
      </w:r>
      <w:r w:rsidRPr="003878B2">
        <w:rPr>
          <w:rtl/>
        </w:rPr>
        <w:t>ويعدّها لتقبل نصوص شرعية تحد</w:t>
      </w:r>
      <w:r>
        <w:rPr>
          <w:rtl/>
        </w:rPr>
        <w:t>ّ</w:t>
      </w:r>
      <w:r w:rsidRPr="003878B2">
        <w:rPr>
          <w:rtl/>
        </w:rPr>
        <w:t xml:space="preserve"> من سلطة المالك</w:t>
      </w:r>
      <w:r>
        <w:rPr>
          <w:rtl/>
        </w:rPr>
        <w:t xml:space="preserve">، </w:t>
      </w:r>
      <w:r w:rsidRPr="003878B2">
        <w:rPr>
          <w:rtl/>
        </w:rPr>
        <w:t>وفقاً لمتطلبات المصلحة العامة ل</w:t>
      </w:r>
      <w:r>
        <w:rPr>
          <w:rtl/>
        </w:rPr>
        <w:t>لجماعة؛</w:t>
      </w:r>
      <w:r w:rsidRPr="003878B2">
        <w:rPr>
          <w:rtl/>
        </w:rPr>
        <w:t xml:space="preserve"> لأن الملكية بموجب ذلك المفهوم وظيفة اجتماعية</w:t>
      </w:r>
      <w:r>
        <w:rPr>
          <w:rtl/>
        </w:rPr>
        <w:t xml:space="preserve">، </w:t>
      </w:r>
      <w:r w:rsidRPr="003878B2">
        <w:rPr>
          <w:rtl/>
        </w:rPr>
        <w:t>يسندها الشارع إلى الفرد ليساهم في حمل أعباء الخلافة التي شرف الله بها الانسان على هذه الأرض</w:t>
      </w:r>
      <w:r>
        <w:rPr>
          <w:rtl/>
        </w:rPr>
        <w:t xml:space="preserve">، </w:t>
      </w:r>
      <w:r w:rsidRPr="003878B2">
        <w:rPr>
          <w:rtl/>
        </w:rPr>
        <w:t>وليست حقاً ذاتياً لا يقبل التخصيص والاستثناء</w:t>
      </w:r>
      <w:r w:rsidR="002726F5">
        <w:rPr>
          <w:rFonts w:hint="cs"/>
          <w:rtl/>
        </w:rPr>
        <w:t>.</w:t>
      </w:r>
      <w:r>
        <w:rPr>
          <w:rtl/>
        </w:rPr>
        <w:t xml:space="preserve"> </w:t>
      </w:r>
      <w:r w:rsidRPr="003878B2">
        <w:rPr>
          <w:rtl/>
        </w:rPr>
        <w:t>فمن الطبيعي أن تخضع الملكية لمتطلبات هذه الخلافة</w:t>
      </w:r>
      <w:r w:rsidR="002726F5">
        <w:rPr>
          <w:rFonts w:hint="cs"/>
          <w:rtl/>
        </w:rPr>
        <w:t>.</w:t>
      </w:r>
      <w:r>
        <w:rPr>
          <w:rtl/>
        </w:rPr>
        <w:t xml:space="preserve"> </w:t>
      </w:r>
      <w:r w:rsidRPr="003878B2">
        <w:rPr>
          <w:rtl/>
        </w:rPr>
        <w:t>ومن اليسير في هذا الضوء تقب</w:t>
      </w:r>
      <w:r w:rsidR="002726F5">
        <w:rPr>
          <w:rFonts w:hint="cs"/>
          <w:rtl/>
        </w:rPr>
        <w:t>ُّ</w:t>
      </w:r>
      <w:r w:rsidRPr="003878B2">
        <w:rPr>
          <w:rtl/>
        </w:rPr>
        <w:t>ل نصوص تحدُّ من سلطة المالك</w:t>
      </w:r>
      <w:r>
        <w:rPr>
          <w:rtl/>
        </w:rPr>
        <w:t xml:space="preserve">، </w:t>
      </w:r>
      <w:r w:rsidRPr="003878B2">
        <w:rPr>
          <w:rtl/>
        </w:rPr>
        <w:t>وتسمح بانتزاع المال من يد صاحبه في بعض الأحايين</w:t>
      </w:r>
      <w:r>
        <w:rPr>
          <w:rtl/>
        </w:rPr>
        <w:t xml:space="preserve">، </w:t>
      </w:r>
      <w:r w:rsidRPr="003878B2">
        <w:rPr>
          <w:rtl/>
        </w:rPr>
        <w:t>كالنصوص الإسلامية في الأرض</w:t>
      </w:r>
      <w:r>
        <w:rPr>
          <w:rtl/>
        </w:rPr>
        <w:t xml:space="preserve">، </w:t>
      </w:r>
      <w:r w:rsidRPr="003878B2">
        <w:rPr>
          <w:rtl/>
        </w:rPr>
        <w:t>التي تؤكد على أن الأرض إذا لم يقم صاحبها باستثمارها ورعايتها</w:t>
      </w:r>
      <w:r>
        <w:rPr>
          <w:rtl/>
        </w:rPr>
        <w:t xml:space="preserve">، </w:t>
      </w:r>
      <w:r w:rsidRPr="003878B2">
        <w:rPr>
          <w:rtl/>
        </w:rPr>
        <w:t>وفقاً لمتطلبات الخلافة</w:t>
      </w:r>
      <w:r>
        <w:rPr>
          <w:rtl/>
        </w:rPr>
        <w:t xml:space="preserve">، </w:t>
      </w:r>
      <w:r w:rsidRPr="003878B2">
        <w:rPr>
          <w:rtl/>
        </w:rPr>
        <w:t>تنتزع منه</w:t>
      </w:r>
      <w:r>
        <w:rPr>
          <w:rtl/>
        </w:rPr>
        <w:t xml:space="preserve">، </w:t>
      </w:r>
      <w:r w:rsidRPr="003878B2">
        <w:rPr>
          <w:rtl/>
        </w:rPr>
        <w:t>ويسقط حقه فيها</w:t>
      </w:r>
      <w:r>
        <w:rPr>
          <w:rtl/>
        </w:rPr>
        <w:t>،</w:t>
      </w:r>
      <w:r w:rsidRPr="003878B2">
        <w:rPr>
          <w:rtl/>
        </w:rPr>
        <w:t xml:space="preserve"> وتعطى لآخر. وقد ترد</w:t>
      </w:r>
      <w:r>
        <w:rPr>
          <w:rtl/>
        </w:rPr>
        <w:t>َّ</w:t>
      </w:r>
      <w:r w:rsidRPr="003878B2">
        <w:rPr>
          <w:rtl/>
        </w:rPr>
        <w:t>د كثير في الأخذ بهذه النصوص</w:t>
      </w:r>
      <w:r>
        <w:rPr>
          <w:rtl/>
        </w:rPr>
        <w:t xml:space="preserve">؛ </w:t>
      </w:r>
      <w:r w:rsidRPr="003878B2">
        <w:rPr>
          <w:rtl/>
        </w:rPr>
        <w:t xml:space="preserve">لأنها تهدر </w:t>
      </w:r>
      <w:r w:rsidRPr="003878B2">
        <w:rPr>
          <w:rtl/>
        </w:rPr>
        <w:lastRenderedPageBreak/>
        <w:t>حرمة الملكية المقدسة. ومن الواضح أن هؤلاء المترددين</w:t>
      </w:r>
      <w:r>
        <w:rPr>
          <w:rtl/>
        </w:rPr>
        <w:t xml:space="preserve"> </w:t>
      </w:r>
      <w:r w:rsidRPr="003878B2">
        <w:rPr>
          <w:rtl/>
        </w:rPr>
        <w:t>لو كانوا ينظرون إلى تلك النصوص بمنظار المفهوم الإسلامي عن الملكية</w:t>
      </w:r>
      <w:r>
        <w:rPr>
          <w:rtl/>
        </w:rPr>
        <w:t xml:space="preserve"> </w:t>
      </w:r>
      <w:r w:rsidRPr="003878B2">
        <w:rPr>
          <w:rtl/>
        </w:rPr>
        <w:t>لما صعب عليهم الأخذ بها</w:t>
      </w:r>
      <w:r>
        <w:rPr>
          <w:rtl/>
        </w:rPr>
        <w:t xml:space="preserve">، </w:t>
      </w:r>
      <w:r w:rsidRPr="003878B2">
        <w:rPr>
          <w:rtl/>
        </w:rPr>
        <w:t>والتجاوب مع فكرتها وروحها. وبهذا عُ</w:t>
      </w:r>
      <w:r>
        <w:rPr>
          <w:rtl/>
        </w:rPr>
        <w:t>رف</w:t>
      </w:r>
      <w:r w:rsidRPr="003878B2">
        <w:rPr>
          <w:rtl/>
        </w:rPr>
        <w:t xml:space="preserve"> أن المفاهيم الإسلامية في الحقل الاقتصادي قد تشكل إطاراً فكرياً</w:t>
      </w:r>
      <w:r>
        <w:rPr>
          <w:rtl/>
        </w:rPr>
        <w:t xml:space="preserve"> </w:t>
      </w:r>
      <w:r w:rsidRPr="003878B2">
        <w:rPr>
          <w:rtl/>
        </w:rPr>
        <w:t>يكون من الضروري اتخاذه لتتبلور ضمنه النصوص التشريعية في الإسلام تبلوراً كاملاً</w:t>
      </w:r>
      <w:r>
        <w:rPr>
          <w:rtl/>
        </w:rPr>
        <w:t>، ويتيسر فهمه</w:t>
      </w:r>
      <w:r w:rsidRPr="003878B2">
        <w:rPr>
          <w:rtl/>
        </w:rPr>
        <w:t>ا دون تردد. ونحن نجد بعض تلك النصوص التشريعية قد لاحظت هذا المعنى بوضوح</w:t>
      </w:r>
      <w:r>
        <w:rPr>
          <w:rtl/>
        </w:rPr>
        <w:t xml:space="preserve">، </w:t>
      </w:r>
      <w:r w:rsidRPr="003878B2">
        <w:rPr>
          <w:rtl/>
        </w:rPr>
        <w:t>فأعطت المفهوم أو الإطار تمهيداً لإعطاء الحكم الشرعي</w:t>
      </w:r>
      <w:r>
        <w:rPr>
          <w:rtl/>
        </w:rPr>
        <w:t xml:space="preserve">، </w:t>
      </w:r>
      <w:r w:rsidRPr="003878B2">
        <w:rPr>
          <w:rtl/>
        </w:rPr>
        <w:t xml:space="preserve">فقد جاء في الحديث بشأن الأرض وملكية الإنسان لها: </w:t>
      </w:r>
      <w:r>
        <w:rPr>
          <w:rtl/>
        </w:rPr>
        <w:t>«</w:t>
      </w:r>
      <w:r w:rsidRPr="003878B2">
        <w:rPr>
          <w:rtl/>
        </w:rPr>
        <w:t>إن الأرض لله تعالى</w:t>
      </w:r>
      <w:r>
        <w:rPr>
          <w:rtl/>
        </w:rPr>
        <w:t xml:space="preserve">، </w:t>
      </w:r>
      <w:r w:rsidRPr="003878B2">
        <w:rPr>
          <w:rtl/>
        </w:rPr>
        <w:t>جعلها وقفاً على عباده</w:t>
      </w:r>
      <w:r>
        <w:rPr>
          <w:rtl/>
        </w:rPr>
        <w:t xml:space="preserve">، </w:t>
      </w:r>
      <w:r w:rsidRPr="003878B2">
        <w:rPr>
          <w:rtl/>
        </w:rPr>
        <w:t>فمن عطّل أرضاً ثلاث سنين متوالية لغير علة أخذت من يده</w:t>
      </w:r>
      <w:r>
        <w:rPr>
          <w:rtl/>
        </w:rPr>
        <w:t xml:space="preserve">، </w:t>
      </w:r>
      <w:r w:rsidRPr="003878B2">
        <w:rPr>
          <w:rtl/>
        </w:rPr>
        <w:t>ودفعت إلى غيره</w:t>
      </w:r>
      <w:r>
        <w:rPr>
          <w:rtl/>
        </w:rPr>
        <w:t>»</w:t>
      </w:r>
      <w:r w:rsidRPr="003878B2">
        <w:rPr>
          <w:rtl/>
        </w:rPr>
        <w:t>. فنحن نرى أن الحديث قد استعان بمفهوم معين عن ملكية الأرض</w:t>
      </w:r>
      <w:r>
        <w:rPr>
          <w:rtl/>
        </w:rPr>
        <w:t xml:space="preserve">، </w:t>
      </w:r>
      <w:r w:rsidRPr="003878B2">
        <w:rPr>
          <w:rtl/>
        </w:rPr>
        <w:t>ودور الفرد فيها</w:t>
      </w:r>
      <w:r>
        <w:rPr>
          <w:rtl/>
        </w:rPr>
        <w:t xml:space="preserve">، </w:t>
      </w:r>
      <w:r w:rsidRPr="003878B2">
        <w:rPr>
          <w:rtl/>
        </w:rPr>
        <w:t>على توضيح الحكم بانتزاع الأرض من مالكها وتبرير ذلك</w:t>
      </w:r>
      <w:r>
        <w:rPr>
          <w:rtl/>
        </w:rPr>
        <w:t>»</w:t>
      </w:r>
      <w:r w:rsidR="00D2233B" w:rsidRPr="00D2233B">
        <w:rPr>
          <w:vertAlign w:val="superscript"/>
          <w:rtl/>
        </w:rPr>
        <w:t>(</w:t>
      </w:r>
      <w:r w:rsidRPr="00D2233B">
        <w:rPr>
          <w:vertAlign w:val="superscript"/>
          <w:rtl/>
        </w:rPr>
        <w:endnoteReference w:id="18"/>
      </w:r>
      <w:r w:rsidR="00D2233B" w:rsidRPr="00D2233B">
        <w:rPr>
          <w:vertAlign w:val="superscript"/>
          <w:rtl/>
        </w:rPr>
        <w:t>)</w:t>
      </w:r>
      <w:r w:rsidRPr="003878B2">
        <w:rPr>
          <w:rtl/>
        </w:rPr>
        <w:t>.</w:t>
      </w:r>
    </w:p>
    <w:p w:rsidR="00C06C85" w:rsidRPr="00D35ED9" w:rsidRDefault="00C06C85" w:rsidP="00D35ED9">
      <w:pPr>
        <w:pStyle w:val="NoSpace"/>
        <w:spacing w:line="240" w:lineRule="auto"/>
        <w:rPr>
          <w:sz w:val="12"/>
          <w:szCs w:val="12"/>
          <w:rtl/>
        </w:rPr>
      </w:pPr>
    </w:p>
    <w:p w:rsidR="00C06C85" w:rsidRPr="003878B2" w:rsidRDefault="00C06C85" w:rsidP="003878B2">
      <w:pPr>
        <w:pStyle w:val="Heading3"/>
        <w:rPr>
          <w:rtl/>
        </w:rPr>
      </w:pPr>
      <w:r>
        <w:rPr>
          <w:rtl/>
        </w:rPr>
        <w:t>أطروحة الشيخ شمس الدين</w:t>
      </w:r>
    </w:p>
    <w:p w:rsidR="00C06C85" w:rsidRPr="003878B2" w:rsidRDefault="00C06C85" w:rsidP="00D35ED9">
      <w:pPr>
        <w:spacing w:line="380" w:lineRule="exact"/>
        <w:rPr>
          <w:rtl/>
        </w:rPr>
      </w:pPr>
      <w:r>
        <w:rPr>
          <w:rtl/>
        </w:rPr>
        <w:t xml:space="preserve"> </w:t>
      </w:r>
      <w:r w:rsidRPr="003878B2">
        <w:rPr>
          <w:rtl/>
        </w:rPr>
        <w:t xml:space="preserve"> بعد أن أشار الشيخ محمد مهدي شمس الدين</w:t>
      </w:r>
      <w:r w:rsidRPr="00EB3118">
        <w:rPr>
          <w:rFonts w:ascii="Mosawi" w:hAnsi="Mosawi" w:cs="Mosawi"/>
          <w:rtl/>
        </w:rPr>
        <w:t>&amp;</w:t>
      </w:r>
      <w:r w:rsidRPr="002726F5">
        <w:rPr>
          <w:rtl/>
        </w:rPr>
        <w:t>،</w:t>
      </w:r>
      <w:r w:rsidRPr="003878B2">
        <w:rPr>
          <w:rtl/>
        </w:rPr>
        <w:t xml:space="preserve"> في بحثه حول (الستر والنظر)</w:t>
      </w:r>
      <w:r>
        <w:rPr>
          <w:rtl/>
        </w:rPr>
        <w:t>،</w:t>
      </w:r>
      <w:r w:rsidRPr="003878B2">
        <w:rPr>
          <w:rtl/>
        </w:rPr>
        <w:t xml:space="preserve"> إلى أن القرآن الكريم والسنة الشريفة هما المصدران الوحيدان للتشريع</w:t>
      </w:r>
      <w:r>
        <w:rPr>
          <w:rtl/>
        </w:rPr>
        <w:t xml:space="preserve">، </w:t>
      </w:r>
      <w:r w:rsidRPr="003878B2">
        <w:rPr>
          <w:rtl/>
        </w:rPr>
        <w:t>وأن القرآن المتداول بين المسلمين قطعي السند لا زيادة فيه ولا نقصان ولا تحريف</w:t>
      </w:r>
      <w:r>
        <w:rPr>
          <w:rtl/>
        </w:rPr>
        <w:t xml:space="preserve">، </w:t>
      </w:r>
      <w:r w:rsidRPr="003878B2">
        <w:rPr>
          <w:rtl/>
        </w:rPr>
        <w:t>وبعضه نصٌّ قطعي الدلالة</w:t>
      </w:r>
      <w:r>
        <w:rPr>
          <w:rtl/>
        </w:rPr>
        <w:t>،</w:t>
      </w:r>
      <w:r w:rsidRPr="003878B2">
        <w:rPr>
          <w:rtl/>
        </w:rPr>
        <w:t xml:space="preserve"> وبعضه ظاهرُ الدلالة</w:t>
      </w:r>
      <w:r>
        <w:rPr>
          <w:rtl/>
        </w:rPr>
        <w:t xml:space="preserve">، </w:t>
      </w:r>
      <w:r w:rsidRPr="003878B2">
        <w:rPr>
          <w:rtl/>
        </w:rPr>
        <w:t>تحدث عن التركيز على آيات الأحكام</w:t>
      </w:r>
      <w:r>
        <w:rPr>
          <w:rtl/>
        </w:rPr>
        <w:t>،</w:t>
      </w:r>
      <w:r w:rsidRPr="003878B2">
        <w:rPr>
          <w:rtl/>
        </w:rPr>
        <w:t xml:space="preserve"> وتغييب سائر آيات القرآن الكريم</w:t>
      </w:r>
      <w:r>
        <w:rPr>
          <w:rtl/>
        </w:rPr>
        <w:t xml:space="preserve">، </w:t>
      </w:r>
      <w:r w:rsidRPr="003878B2">
        <w:rPr>
          <w:rtl/>
        </w:rPr>
        <w:t>الأمر الذي ترتبت عليه بعض النتائج السلبية على مستوى الفتوى</w:t>
      </w:r>
      <w:r>
        <w:rPr>
          <w:rtl/>
        </w:rPr>
        <w:t>، ف</w:t>
      </w:r>
      <w:r w:rsidRPr="003878B2">
        <w:rPr>
          <w:rtl/>
        </w:rPr>
        <w:t xml:space="preserve">قال: </w:t>
      </w:r>
      <w:r>
        <w:rPr>
          <w:rtl/>
        </w:rPr>
        <w:t>«</w:t>
      </w:r>
      <w:r w:rsidRPr="003878B2">
        <w:rPr>
          <w:rtl/>
        </w:rPr>
        <w:t>إن الفقهاء رضي الله عنهم والأصوليون القدماء.. انطلقوا في تعاملهم مع القرآن باعتباره مصدراً للتشريع من خلل أو من ضيق في الرؤية المنهجية جعلتهم يرون فقط آيات الأحكام المباشرة التي يتعاطونها</w:t>
      </w:r>
      <w:r>
        <w:rPr>
          <w:rtl/>
        </w:rPr>
        <w:t xml:space="preserve">، </w:t>
      </w:r>
      <w:r w:rsidRPr="003878B2">
        <w:rPr>
          <w:rtl/>
        </w:rPr>
        <w:t>وهي ما يتصل بفقه الأفراد</w:t>
      </w:r>
      <w:r>
        <w:rPr>
          <w:rtl/>
        </w:rPr>
        <w:t xml:space="preserve">، </w:t>
      </w:r>
      <w:r w:rsidRPr="003878B2">
        <w:rPr>
          <w:rtl/>
        </w:rPr>
        <w:t>عبادات الفرد</w:t>
      </w:r>
      <w:r>
        <w:rPr>
          <w:rtl/>
        </w:rPr>
        <w:t xml:space="preserve">، </w:t>
      </w:r>
      <w:r w:rsidRPr="003878B2">
        <w:rPr>
          <w:rtl/>
        </w:rPr>
        <w:t>تجارة الفرد</w:t>
      </w:r>
      <w:r>
        <w:rPr>
          <w:rtl/>
        </w:rPr>
        <w:t xml:space="preserve">، </w:t>
      </w:r>
      <w:r w:rsidRPr="003878B2">
        <w:rPr>
          <w:rtl/>
        </w:rPr>
        <w:t>جريمة الفرد</w:t>
      </w:r>
      <w:r>
        <w:rPr>
          <w:rtl/>
        </w:rPr>
        <w:t>، الأسرة»، و</w:t>
      </w:r>
      <w:r w:rsidR="002726F5">
        <w:rPr>
          <w:rFonts w:hint="cs"/>
          <w:rtl/>
        </w:rPr>
        <w:t>إ</w:t>
      </w:r>
      <w:r>
        <w:rPr>
          <w:rtl/>
        </w:rPr>
        <w:t>نهم «</w:t>
      </w:r>
      <w:r w:rsidRPr="003878B2">
        <w:rPr>
          <w:rtl/>
        </w:rPr>
        <w:t xml:space="preserve">غفلوا عن البعد التشريعي للمجتمع وللأمة في المجال السياسي والتنظيمي وللعلاقات الداخلية في المجتمع وعلاقات المجتمع </w:t>
      </w:r>
      <w:r>
        <w:rPr>
          <w:rtl/>
        </w:rPr>
        <w:t>مع المجتمعات الأخرى غير المسلمة»،</w:t>
      </w:r>
      <w:r w:rsidRPr="003878B2">
        <w:rPr>
          <w:rtl/>
        </w:rPr>
        <w:t xml:space="preserve"> وأصبح الفقيه يتعاطى مع أقل من عُشر القرآن الكريم</w:t>
      </w:r>
      <w:r>
        <w:rPr>
          <w:rtl/>
        </w:rPr>
        <w:t>،</w:t>
      </w:r>
      <w:r w:rsidRPr="003878B2">
        <w:rPr>
          <w:rtl/>
        </w:rPr>
        <w:t xml:space="preserve"> متغافلاً عن الباقي منه. </w:t>
      </w:r>
    </w:p>
    <w:p w:rsidR="00C06C85" w:rsidRPr="003878B2" w:rsidRDefault="00C06C85" w:rsidP="00D35ED9">
      <w:pPr>
        <w:spacing w:line="380" w:lineRule="exact"/>
      </w:pPr>
      <w:r>
        <w:rPr>
          <w:rtl/>
        </w:rPr>
        <w:t xml:space="preserve"> </w:t>
      </w:r>
      <w:r w:rsidRPr="003878B2">
        <w:rPr>
          <w:rtl/>
        </w:rPr>
        <w:t xml:space="preserve"> والأمر الآخر الذي لاحظه الشيخ شمس الدين</w:t>
      </w:r>
      <w:r w:rsidRPr="00EB3118">
        <w:rPr>
          <w:rFonts w:ascii="Mosawi" w:hAnsi="Mosawi" w:cs="Mosawi"/>
          <w:rtl/>
        </w:rPr>
        <w:t>&amp;</w:t>
      </w:r>
      <w:r w:rsidRPr="003878B2">
        <w:rPr>
          <w:rtl/>
        </w:rPr>
        <w:t xml:space="preserve"> في مسلك الفقهاء الاستنباطي هو ما ذكرته مسبقاً حول تجاوز حاكمية القرآن الكريم</w:t>
      </w:r>
      <w:r>
        <w:rPr>
          <w:rtl/>
        </w:rPr>
        <w:t xml:space="preserve">، </w:t>
      </w:r>
      <w:r w:rsidRPr="003878B2">
        <w:rPr>
          <w:rtl/>
        </w:rPr>
        <w:t>والسعي لفهم النصوص الدينية من الروايات والأحاديث الشريفة بمعزل عن التوجيه القرآني</w:t>
      </w:r>
      <w:r>
        <w:rPr>
          <w:rtl/>
        </w:rPr>
        <w:t xml:space="preserve">، </w:t>
      </w:r>
      <w:r w:rsidRPr="003878B2">
        <w:rPr>
          <w:rtl/>
        </w:rPr>
        <w:t xml:space="preserve">بينما </w:t>
      </w:r>
      <w:r w:rsidRPr="003878B2">
        <w:rPr>
          <w:rtl/>
        </w:rPr>
        <w:lastRenderedPageBreak/>
        <w:t>كان من المفترض أن تكون للقرآن تلك المرجعية المهيمنة التي يلجأ إليها الفقيه ليحاكم من خلالها النص الروائي</w:t>
      </w:r>
      <w:r w:rsidR="002726F5">
        <w:rPr>
          <w:rFonts w:hint="cs"/>
          <w:rtl/>
        </w:rPr>
        <w:t>؛</w:t>
      </w:r>
      <w:r>
        <w:rPr>
          <w:rtl/>
        </w:rPr>
        <w:t xml:space="preserve"> وذلك لأن «</w:t>
      </w:r>
      <w:r w:rsidRPr="003878B2">
        <w:rPr>
          <w:rtl/>
        </w:rPr>
        <w:t>الرؤية القرآنية هي المناخ التشريعي للأحكام</w:t>
      </w:r>
      <w:r>
        <w:rPr>
          <w:rtl/>
        </w:rPr>
        <w:t xml:space="preserve">، </w:t>
      </w:r>
      <w:r w:rsidRPr="003878B2">
        <w:rPr>
          <w:rtl/>
        </w:rPr>
        <w:t>فهذه الأحكام ليست بلا جذور</w:t>
      </w:r>
      <w:r>
        <w:rPr>
          <w:rtl/>
        </w:rPr>
        <w:t xml:space="preserve">، </w:t>
      </w:r>
      <w:r w:rsidRPr="003878B2">
        <w:rPr>
          <w:rtl/>
        </w:rPr>
        <w:t xml:space="preserve">وليست بلا إطار </w:t>
      </w:r>
      <w:r>
        <w:rPr>
          <w:rtl/>
        </w:rPr>
        <w:t xml:space="preserve">ـ </w:t>
      </w:r>
      <w:r w:rsidRPr="003878B2">
        <w:rPr>
          <w:rtl/>
        </w:rPr>
        <w:t xml:space="preserve">فلسفة </w:t>
      </w:r>
      <w:r>
        <w:rPr>
          <w:rtl/>
        </w:rPr>
        <w:t xml:space="preserve">ـ، </w:t>
      </w:r>
      <w:r w:rsidRPr="003878B2">
        <w:rPr>
          <w:rtl/>
        </w:rPr>
        <w:t>بل هي ترتكز على قاعدة عامة تعبر عنها هذه الرؤية</w:t>
      </w:r>
      <w:r>
        <w:rPr>
          <w:rtl/>
        </w:rPr>
        <w:t xml:space="preserve">، </w:t>
      </w:r>
      <w:r w:rsidRPr="003878B2">
        <w:rPr>
          <w:rtl/>
        </w:rPr>
        <w:t>وبذلك تكون هذه الرؤية مرجعاً في فهم النصوص التشريعي</w:t>
      </w:r>
      <w:r>
        <w:rPr>
          <w:rtl/>
        </w:rPr>
        <w:t>ة وتفسيرها». وعليه فإن «الرؤية القرآنية تضيء</w:t>
      </w:r>
      <w:r w:rsidRPr="003878B2">
        <w:rPr>
          <w:rtl/>
        </w:rPr>
        <w:t xml:space="preserve"> النص التشريعي</w:t>
      </w:r>
      <w:r>
        <w:rPr>
          <w:rtl/>
        </w:rPr>
        <w:t>،</w:t>
      </w:r>
      <w:r w:rsidRPr="003878B2">
        <w:rPr>
          <w:rtl/>
        </w:rPr>
        <w:t xml:space="preserve"> وتكشف فيه عن أبعاد وخصوصيات قد تضيف إليه دلالة أخرى تضمنية أو التزامية على خصوصيات لا تد</w:t>
      </w:r>
      <w:r>
        <w:rPr>
          <w:rtl/>
        </w:rPr>
        <w:t>ل عليها بالمطابقة وبصورة مباشرة»</w:t>
      </w:r>
      <w:r w:rsidR="00D2233B" w:rsidRPr="00D2233B">
        <w:rPr>
          <w:vertAlign w:val="superscript"/>
          <w:rtl/>
        </w:rPr>
        <w:t>(</w:t>
      </w:r>
      <w:r w:rsidRPr="00D2233B">
        <w:rPr>
          <w:vertAlign w:val="superscript"/>
          <w:rtl/>
        </w:rPr>
        <w:endnoteReference w:id="19"/>
      </w:r>
      <w:r w:rsidR="00D2233B" w:rsidRPr="00D2233B">
        <w:rPr>
          <w:vertAlign w:val="superscript"/>
          <w:rtl/>
        </w:rPr>
        <w:t>)</w:t>
      </w:r>
      <w:r w:rsidRPr="003878B2">
        <w:rPr>
          <w:rtl/>
        </w:rPr>
        <w:t>.</w:t>
      </w:r>
    </w:p>
    <w:p w:rsidR="00C06C85" w:rsidRPr="003878B2" w:rsidRDefault="00C06C85" w:rsidP="003878B2">
      <w:pPr>
        <w:pStyle w:val="NoSpace"/>
        <w:rPr>
          <w:rtl/>
        </w:rPr>
      </w:pPr>
    </w:p>
    <w:p w:rsidR="00C06C85" w:rsidRPr="003878B2" w:rsidRDefault="00C06C85" w:rsidP="003878B2">
      <w:pPr>
        <w:pStyle w:val="Heading3"/>
        <w:rPr>
          <w:rtl/>
        </w:rPr>
      </w:pPr>
      <w:r>
        <w:rPr>
          <w:rtl/>
        </w:rPr>
        <w:t>أطروحة الشيخ الفضلي</w:t>
      </w:r>
    </w:p>
    <w:p w:rsidR="00C06C85" w:rsidRPr="003878B2" w:rsidRDefault="00C06C85" w:rsidP="00D35ED9">
      <w:pPr>
        <w:spacing w:line="380" w:lineRule="exact"/>
        <w:rPr>
          <w:rtl/>
        </w:rPr>
      </w:pPr>
      <w:r>
        <w:rPr>
          <w:rtl/>
        </w:rPr>
        <w:t xml:space="preserve"> </w:t>
      </w:r>
      <w:r w:rsidRPr="003878B2">
        <w:rPr>
          <w:rtl/>
        </w:rPr>
        <w:t xml:space="preserve"> يلاحظ العلامة الدكتور الشيخ عبد</w:t>
      </w:r>
      <w:r>
        <w:rPr>
          <w:rtl/>
        </w:rPr>
        <w:t xml:space="preserve"> </w:t>
      </w:r>
      <w:r w:rsidRPr="003878B2">
        <w:rPr>
          <w:rtl/>
        </w:rPr>
        <w:t>الهادي الفضلي أيضاً على المنهج الفقهي السائد أنه يتعاطى مع السنة الشريفة بمستوى واحد وبمسافة واحدة من القرآن الكريم</w:t>
      </w:r>
      <w:r>
        <w:rPr>
          <w:rtl/>
        </w:rPr>
        <w:t xml:space="preserve">. </w:t>
      </w:r>
      <w:r w:rsidRPr="003878B2">
        <w:rPr>
          <w:rtl/>
        </w:rPr>
        <w:t>وفي معرض تصحيحه لهذا المسلك قدّم عدة أمثلة</w:t>
      </w:r>
      <w:r>
        <w:rPr>
          <w:rtl/>
        </w:rPr>
        <w:t xml:space="preserve">، </w:t>
      </w:r>
      <w:r w:rsidRPr="003878B2">
        <w:rPr>
          <w:rtl/>
        </w:rPr>
        <w:t>منها:</w:t>
      </w:r>
    </w:p>
    <w:p w:rsidR="00C06C85" w:rsidRPr="003878B2" w:rsidRDefault="00C06C85" w:rsidP="00D35ED9">
      <w:pPr>
        <w:rPr>
          <w:rtl/>
        </w:rPr>
      </w:pPr>
      <w:r>
        <w:rPr>
          <w:rtl/>
        </w:rPr>
        <w:t>1ـ</w:t>
      </w:r>
      <w:r w:rsidRPr="003878B2">
        <w:rPr>
          <w:rtl/>
        </w:rPr>
        <w:t xml:space="preserve"> ولاية المرأة للوظائف العامة</w:t>
      </w:r>
      <w:r>
        <w:rPr>
          <w:rtl/>
        </w:rPr>
        <w:t xml:space="preserve">، </w:t>
      </w:r>
      <w:r w:rsidRPr="003878B2">
        <w:rPr>
          <w:rtl/>
        </w:rPr>
        <w:t>ومنها</w:t>
      </w:r>
      <w:r>
        <w:rPr>
          <w:rtl/>
        </w:rPr>
        <w:t>:</w:t>
      </w:r>
      <w:r w:rsidRPr="003878B2">
        <w:rPr>
          <w:rtl/>
        </w:rPr>
        <w:t xml:space="preserve"> الولاية السياسية والقضائية. قال بعد ذكر قوله تعالى</w:t>
      </w:r>
      <w:r>
        <w:rPr>
          <w:rtl/>
        </w:rPr>
        <w:t>:</w:t>
      </w:r>
      <w:r w:rsidRPr="003878B2">
        <w:rPr>
          <w:rtl/>
        </w:rPr>
        <w:t xml:space="preserve"> </w:t>
      </w:r>
      <w:r w:rsidRPr="00C67619">
        <w:rPr>
          <w:rStyle w:val="Strong"/>
          <w:rtl/>
        </w:rPr>
        <w:t>﴿</w:t>
      </w:r>
      <w:r w:rsidRPr="002726F5">
        <w:rPr>
          <w:b/>
          <w:bCs/>
          <w:rtl/>
        </w:rPr>
        <w:t>الرِّجَالُ قَوَّامُونَ عَلَى النِّسَاءِ بِمَا فَضَّلَ اللَّـهُ بَعْضَهُمْ عَلَى</w:t>
      </w:r>
      <w:r w:rsidR="002726F5">
        <w:rPr>
          <w:rFonts w:ascii="Times New Roman" w:hAnsi="Times New Roman" w:cs="Times New Roman" w:hint="cs"/>
          <w:b/>
          <w:bCs/>
          <w:rtl/>
        </w:rPr>
        <w:t xml:space="preserve"> </w:t>
      </w:r>
      <w:r w:rsidRPr="002726F5">
        <w:rPr>
          <w:b/>
          <w:bCs/>
          <w:rtl/>
        </w:rPr>
        <w:t>بَعْضٍ وَبِمَا أَنفَقُوا مِنْ أَمْوَالِهِمْ</w:t>
      </w:r>
      <w:r w:rsidRPr="00C67619">
        <w:rPr>
          <w:rStyle w:val="Strong"/>
          <w:rtl/>
        </w:rPr>
        <w:t>﴾</w:t>
      </w:r>
      <w:r w:rsidRPr="003878B2">
        <w:rPr>
          <w:rtl/>
        </w:rPr>
        <w:t xml:space="preserve"> </w:t>
      </w:r>
      <w:r>
        <w:rPr>
          <w:rtl/>
        </w:rPr>
        <w:t>(</w:t>
      </w:r>
      <w:r w:rsidRPr="003878B2">
        <w:rPr>
          <w:rtl/>
        </w:rPr>
        <w:t>النساء:</w:t>
      </w:r>
      <w:r>
        <w:rPr>
          <w:rtl/>
        </w:rPr>
        <w:t xml:space="preserve"> </w:t>
      </w:r>
      <w:r w:rsidRPr="003878B2">
        <w:rPr>
          <w:rtl/>
        </w:rPr>
        <w:t>34</w:t>
      </w:r>
      <w:r>
        <w:rPr>
          <w:rtl/>
        </w:rPr>
        <w:t>): «</w:t>
      </w:r>
      <w:r w:rsidRPr="003878B2">
        <w:rPr>
          <w:rtl/>
        </w:rPr>
        <w:t>ونستفيد من هذا أن القوامية لا تعني القيمومة التي فهم منها المستدلون التسل</w:t>
      </w:r>
      <w:r w:rsidR="002726F5">
        <w:rPr>
          <w:rFonts w:hint="cs"/>
          <w:rtl/>
        </w:rPr>
        <w:t>ُّ</w:t>
      </w:r>
      <w:r w:rsidRPr="003878B2">
        <w:rPr>
          <w:rtl/>
        </w:rPr>
        <w:t>ط والتصرف</w:t>
      </w:r>
      <w:r>
        <w:rPr>
          <w:rtl/>
        </w:rPr>
        <w:t xml:space="preserve">، </w:t>
      </w:r>
      <w:r w:rsidRPr="003878B2">
        <w:rPr>
          <w:rtl/>
        </w:rPr>
        <w:t>وإنما تعني إناطة مسؤولية رعاية مصالح النساء وتدبير شؤونهن بالرجال. ومن أظهر مصاديق تلك الرعاية وذلك التدبير</w:t>
      </w:r>
      <w:r>
        <w:rPr>
          <w:rtl/>
        </w:rPr>
        <w:t xml:space="preserve"> </w:t>
      </w:r>
      <w:r w:rsidRPr="003878B2">
        <w:rPr>
          <w:rtl/>
        </w:rPr>
        <w:t xml:space="preserve">هو وجوب إنفاق الرجل </w:t>
      </w:r>
      <w:r>
        <w:rPr>
          <w:rtl/>
        </w:rPr>
        <w:t xml:space="preserve">ـ </w:t>
      </w:r>
      <w:r w:rsidRPr="003878B2">
        <w:rPr>
          <w:rtl/>
        </w:rPr>
        <w:t xml:space="preserve">الزوج </w:t>
      </w:r>
      <w:r>
        <w:rPr>
          <w:rtl/>
        </w:rPr>
        <w:t xml:space="preserve">ـ </w:t>
      </w:r>
      <w:r w:rsidRPr="003878B2">
        <w:rPr>
          <w:rtl/>
        </w:rPr>
        <w:t>على زوجته</w:t>
      </w:r>
      <w:r>
        <w:rPr>
          <w:rtl/>
        </w:rPr>
        <w:t xml:space="preserve">، </w:t>
      </w:r>
      <w:r w:rsidRPr="003878B2">
        <w:rPr>
          <w:rtl/>
        </w:rPr>
        <w:t>وهذا يعني أن الإنفاق من القوّامية</w:t>
      </w:r>
      <w:r>
        <w:rPr>
          <w:rtl/>
        </w:rPr>
        <w:t xml:space="preserve">، </w:t>
      </w:r>
      <w:r w:rsidRPr="003878B2">
        <w:rPr>
          <w:rtl/>
        </w:rPr>
        <w:t>وليس من القيمومة</w:t>
      </w:r>
      <w:r w:rsidR="002726F5">
        <w:rPr>
          <w:rFonts w:hint="cs"/>
          <w:rtl/>
        </w:rPr>
        <w:t>.</w:t>
      </w:r>
      <w:r>
        <w:rPr>
          <w:rtl/>
        </w:rPr>
        <w:t xml:space="preserve"> </w:t>
      </w:r>
      <w:r w:rsidRPr="003878B2">
        <w:rPr>
          <w:rtl/>
        </w:rPr>
        <w:t xml:space="preserve">وقد يرجع هذا إلى أن أكثر المجتمعات </w:t>
      </w:r>
      <w:r>
        <w:rPr>
          <w:rtl/>
        </w:rPr>
        <w:t xml:space="preserve">ـ </w:t>
      </w:r>
      <w:r w:rsidRPr="003878B2">
        <w:rPr>
          <w:rtl/>
        </w:rPr>
        <w:t xml:space="preserve">ومنها المجتمعات العربية التي نحاول معرفة معنى القوّامية لديهم </w:t>
      </w:r>
      <w:r>
        <w:rPr>
          <w:rtl/>
        </w:rPr>
        <w:t xml:space="preserve">ـ </w:t>
      </w:r>
      <w:r w:rsidRPr="003878B2">
        <w:rPr>
          <w:rtl/>
        </w:rPr>
        <w:t>مجتمعات ذكورية</w:t>
      </w:r>
      <w:r>
        <w:rPr>
          <w:rtl/>
        </w:rPr>
        <w:t xml:space="preserve">، </w:t>
      </w:r>
      <w:r w:rsidRPr="003878B2">
        <w:rPr>
          <w:rtl/>
        </w:rPr>
        <w:t>تحمَّل الرجل مسؤولية رعاية مصالح المرأة وتدبير شؤونها</w:t>
      </w:r>
      <w:r>
        <w:rPr>
          <w:rtl/>
        </w:rPr>
        <w:t xml:space="preserve">، </w:t>
      </w:r>
      <w:r w:rsidRPr="003878B2">
        <w:rPr>
          <w:rtl/>
        </w:rPr>
        <w:t>وهم لا يرمون من هذا إلى أن تلك الرعاية وذلك التدبير هما من نوع الولاية السلطوية</w:t>
      </w:r>
      <w:r>
        <w:rPr>
          <w:rtl/>
        </w:rPr>
        <w:t xml:space="preserve">، </w:t>
      </w:r>
      <w:r w:rsidRPr="003878B2">
        <w:rPr>
          <w:rtl/>
        </w:rPr>
        <w:t>وإنما هما شأن من شؤون تركيبة المجتمع.. ونخلص من كل ذلك إلى أن القوّامية غير القيمومة</w:t>
      </w:r>
      <w:r>
        <w:rPr>
          <w:rtl/>
        </w:rPr>
        <w:t>»</w:t>
      </w:r>
      <w:r w:rsidRPr="003878B2">
        <w:rPr>
          <w:rtl/>
        </w:rPr>
        <w:t>.</w:t>
      </w:r>
    </w:p>
    <w:p w:rsidR="00C06C85" w:rsidRPr="003878B2" w:rsidRDefault="00C06C85" w:rsidP="00E9494E">
      <w:pPr>
        <w:spacing w:line="380" w:lineRule="exact"/>
      </w:pPr>
      <w:r>
        <w:rPr>
          <w:rtl/>
        </w:rPr>
        <w:t>2ـ</w:t>
      </w:r>
      <w:r w:rsidRPr="003878B2">
        <w:rPr>
          <w:rtl/>
        </w:rPr>
        <w:t xml:space="preserve"> حرمة الغناء</w:t>
      </w:r>
      <w:r>
        <w:rPr>
          <w:rtl/>
        </w:rPr>
        <w:t>،</w:t>
      </w:r>
      <w:r w:rsidRPr="003878B2">
        <w:rPr>
          <w:rtl/>
        </w:rPr>
        <w:t xml:space="preserve"> واعتبارها عرضية</w:t>
      </w:r>
      <w:r>
        <w:rPr>
          <w:rtl/>
        </w:rPr>
        <w:t>،</w:t>
      </w:r>
      <w:r w:rsidRPr="003878B2">
        <w:rPr>
          <w:rtl/>
        </w:rPr>
        <w:t xml:space="preserve"> وليست ذاتية</w:t>
      </w:r>
      <w:r>
        <w:rPr>
          <w:rtl/>
        </w:rPr>
        <w:t xml:space="preserve">، </w:t>
      </w:r>
      <w:r w:rsidRPr="003878B2">
        <w:rPr>
          <w:rtl/>
        </w:rPr>
        <w:t>حيث يعمد الشيخ الفضلي إلى إرجاع الروايات التي وردت في تحريم الغناء إلى القرآن نفسه</w:t>
      </w:r>
      <w:r>
        <w:rPr>
          <w:rtl/>
        </w:rPr>
        <w:t xml:space="preserve">، </w:t>
      </w:r>
      <w:r w:rsidRPr="003878B2">
        <w:rPr>
          <w:rtl/>
        </w:rPr>
        <w:t>وهو ما تم الإرجاع إليه في الروايات ذاتها</w:t>
      </w:r>
      <w:r>
        <w:rPr>
          <w:rtl/>
        </w:rPr>
        <w:t xml:space="preserve">، </w:t>
      </w:r>
      <w:r w:rsidRPr="003878B2">
        <w:rPr>
          <w:rtl/>
        </w:rPr>
        <w:t>كما في رواية أبي الصباح الكناني</w:t>
      </w:r>
      <w:r>
        <w:rPr>
          <w:rtl/>
        </w:rPr>
        <w:t>،</w:t>
      </w:r>
      <w:r w:rsidRPr="003878B2">
        <w:rPr>
          <w:rtl/>
        </w:rPr>
        <w:t xml:space="preserve"> والتي فيها</w:t>
      </w:r>
      <w:r>
        <w:rPr>
          <w:rtl/>
        </w:rPr>
        <w:t>: «</w:t>
      </w:r>
      <w:r w:rsidRPr="003878B2">
        <w:rPr>
          <w:rtl/>
        </w:rPr>
        <w:t>عن أبي عبد الله</w:t>
      </w:r>
      <w:r w:rsidRPr="00EB3118">
        <w:rPr>
          <w:rFonts w:ascii="Mosawi" w:hAnsi="Mosawi" w:cs="Mosawi"/>
          <w:rtl/>
        </w:rPr>
        <w:t>×</w:t>
      </w:r>
      <w:r>
        <w:rPr>
          <w:rtl/>
        </w:rPr>
        <w:t xml:space="preserve"> في قول الله عز</w:t>
      </w:r>
      <w:r w:rsidR="002726F5">
        <w:rPr>
          <w:rFonts w:hint="cs"/>
          <w:rtl/>
        </w:rPr>
        <w:t xml:space="preserve"> </w:t>
      </w:r>
      <w:r w:rsidRPr="003878B2">
        <w:rPr>
          <w:rtl/>
        </w:rPr>
        <w:t>وجل</w:t>
      </w:r>
      <w:r>
        <w:rPr>
          <w:rtl/>
        </w:rPr>
        <w:t>:</w:t>
      </w:r>
      <w:r w:rsidRPr="003878B2">
        <w:rPr>
          <w:rtl/>
        </w:rPr>
        <w:t xml:space="preserve"> </w:t>
      </w:r>
      <w:r w:rsidRPr="00C67619">
        <w:rPr>
          <w:rStyle w:val="Strong"/>
          <w:rtl/>
        </w:rPr>
        <w:t>﴿</w:t>
      </w:r>
      <w:r w:rsidRPr="002726F5">
        <w:rPr>
          <w:b/>
          <w:bCs/>
          <w:rtl/>
        </w:rPr>
        <w:t>وَالَّذِينَ لا يَشْهَدُونَ الزُّورَ</w:t>
      </w:r>
      <w:r w:rsidRPr="00C67619">
        <w:rPr>
          <w:rStyle w:val="Strong"/>
          <w:rtl/>
        </w:rPr>
        <w:t>﴾</w:t>
      </w:r>
      <w:r w:rsidRPr="002726F5">
        <w:rPr>
          <w:rtl/>
        </w:rPr>
        <w:t>،</w:t>
      </w:r>
      <w:r>
        <w:rPr>
          <w:rtl/>
        </w:rPr>
        <w:t xml:space="preserve"> قال: هو الغناء»</w:t>
      </w:r>
      <w:r w:rsidRPr="003878B2">
        <w:rPr>
          <w:rtl/>
        </w:rPr>
        <w:t xml:space="preserve">. </w:t>
      </w:r>
      <w:r>
        <w:rPr>
          <w:rtl/>
        </w:rPr>
        <w:t>وقد</w:t>
      </w:r>
      <w:r w:rsidRPr="003878B2">
        <w:rPr>
          <w:rtl/>
        </w:rPr>
        <w:t xml:space="preserve"> اعتبر </w:t>
      </w:r>
      <w:r w:rsidRPr="003878B2">
        <w:rPr>
          <w:rtl/>
        </w:rPr>
        <w:lastRenderedPageBreak/>
        <w:t xml:space="preserve">الشيخ الفضلي أنه لابد من حمل جملة </w:t>
      </w:r>
      <w:r>
        <w:rPr>
          <w:rtl/>
        </w:rPr>
        <w:t>«</w:t>
      </w:r>
      <w:r w:rsidRPr="003878B2">
        <w:rPr>
          <w:rtl/>
        </w:rPr>
        <w:t>يشهدون</w:t>
      </w:r>
      <w:r>
        <w:rPr>
          <w:rtl/>
        </w:rPr>
        <w:t>»</w:t>
      </w:r>
      <w:r w:rsidRPr="003878B2">
        <w:rPr>
          <w:rtl/>
        </w:rPr>
        <w:t xml:space="preserve"> على معنى </w:t>
      </w:r>
      <w:r>
        <w:rPr>
          <w:rtl/>
        </w:rPr>
        <w:t>«</w:t>
      </w:r>
      <w:r w:rsidRPr="003878B2">
        <w:rPr>
          <w:rtl/>
        </w:rPr>
        <w:t>يحضرون</w:t>
      </w:r>
      <w:r>
        <w:rPr>
          <w:rtl/>
        </w:rPr>
        <w:t xml:space="preserve">»، </w:t>
      </w:r>
      <w:r w:rsidRPr="003878B2">
        <w:rPr>
          <w:rtl/>
        </w:rPr>
        <w:t>والمناسب لذلك هو حمل الغناء على إرادة مجالس الغناء</w:t>
      </w:r>
      <w:r>
        <w:rPr>
          <w:rtl/>
        </w:rPr>
        <w:t xml:space="preserve">؛ </w:t>
      </w:r>
      <w:r w:rsidRPr="003878B2">
        <w:rPr>
          <w:rtl/>
        </w:rPr>
        <w:t>لأنه هو المعنى الذي يلائم مجالس الغناء</w:t>
      </w:r>
      <w:r w:rsidR="002726F5">
        <w:rPr>
          <w:rFonts w:hint="cs"/>
          <w:rtl/>
        </w:rPr>
        <w:t>.</w:t>
      </w:r>
      <w:r>
        <w:rPr>
          <w:rtl/>
        </w:rPr>
        <w:t xml:space="preserve"> </w:t>
      </w:r>
      <w:r w:rsidRPr="003878B2">
        <w:rPr>
          <w:rtl/>
        </w:rPr>
        <w:t>ولذلك فإنه على رأي الشيخ الفضلي إذا حملت على المعاني الأخرى</w:t>
      </w:r>
      <w:r>
        <w:rPr>
          <w:rtl/>
        </w:rPr>
        <w:t xml:space="preserve"> </w:t>
      </w:r>
      <w:r w:rsidRPr="003878B2">
        <w:rPr>
          <w:rtl/>
        </w:rPr>
        <w:t>فإنه لا يتم الاستدلال بالآية... وهذا يعني أن الغناء لم يحرَّم لذاته</w:t>
      </w:r>
      <w:r>
        <w:rPr>
          <w:rtl/>
        </w:rPr>
        <w:t>،</w:t>
      </w:r>
      <w:r w:rsidRPr="003878B2">
        <w:rPr>
          <w:rtl/>
        </w:rPr>
        <w:t xml:space="preserve"> وإنما لأسباب خارجة عنه</w:t>
      </w:r>
      <w:r>
        <w:rPr>
          <w:rtl/>
        </w:rPr>
        <w:t xml:space="preserve">، </w:t>
      </w:r>
      <w:r w:rsidRPr="003878B2">
        <w:rPr>
          <w:rtl/>
        </w:rPr>
        <w:t>تعرض له</w:t>
      </w:r>
      <w:r>
        <w:rPr>
          <w:rtl/>
        </w:rPr>
        <w:t xml:space="preserve">، </w:t>
      </w:r>
      <w:r w:rsidRPr="003878B2">
        <w:rPr>
          <w:rtl/>
        </w:rPr>
        <w:t>فتكسبه الحرمة</w:t>
      </w:r>
      <w:r w:rsidR="00D2233B" w:rsidRPr="00D2233B">
        <w:rPr>
          <w:vertAlign w:val="superscript"/>
          <w:rtl/>
        </w:rPr>
        <w:t>(</w:t>
      </w:r>
      <w:r w:rsidRPr="00D2233B">
        <w:rPr>
          <w:vertAlign w:val="superscript"/>
          <w:rtl/>
        </w:rPr>
        <w:endnoteReference w:id="20"/>
      </w:r>
      <w:r w:rsidR="00D2233B" w:rsidRPr="00D2233B">
        <w:rPr>
          <w:vertAlign w:val="superscript"/>
          <w:rtl/>
        </w:rPr>
        <w:t>)</w:t>
      </w:r>
      <w:r w:rsidRPr="003878B2">
        <w:rPr>
          <w:rtl/>
        </w:rPr>
        <w:t>.</w:t>
      </w:r>
    </w:p>
    <w:p w:rsidR="00C06C85" w:rsidRPr="003878B2" w:rsidRDefault="00C06C85" w:rsidP="003878B2">
      <w:pPr>
        <w:pStyle w:val="NoSpace"/>
        <w:rPr>
          <w:rtl/>
        </w:rPr>
      </w:pPr>
    </w:p>
    <w:p w:rsidR="00C06C85" w:rsidRPr="003878B2" w:rsidRDefault="00C06C85" w:rsidP="003878B2">
      <w:pPr>
        <w:pStyle w:val="Heading3"/>
      </w:pPr>
      <w:r>
        <w:rPr>
          <w:rtl/>
        </w:rPr>
        <w:t>أطروحة الشيخ محمد الصادقي الطهراني</w:t>
      </w:r>
    </w:p>
    <w:p w:rsidR="00C06C85" w:rsidRPr="003878B2" w:rsidRDefault="00C06C85" w:rsidP="00D35ED9">
      <w:pPr>
        <w:spacing w:line="390" w:lineRule="exact"/>
        <w:rPr>
          <w:rtl/>
        </w:rPr>
      </w:pPr>
      <w:r>
        <w:rPr>
          <w:rtl/>
        </w:rPr>
        <w:t xml:space="preserve"> </w:t>
      </w:r>
      <w:r w:rsidRPr="003878B2">
        <w:rPr>
          <w:rtl/>
        </w:rPr>
        <w:t xml:space="preserve"> يعتبر الدكتور الشيخ محمد الصادقي الطهراني من المؤمنين بمبدأ إعادة تكوين طريق المعرفة الدينية عبر إعلاء القرآن الكريم والسنة القطعية</w:t>
      </w:r>
      <w:r>
        <w:rPr>
          <w:rtl/>
        </w:rPr>
        <w:t>،</w:t>
      </w:r>
      <w:r w:rsidRPr="003878B2">
        <w:rPr>
          <w:rtl/>
        </w:rPr>
        <w:t xml:space="preserve"> دون غيرهما</w:t>
      </w:r>
      <w:r>
        <w:rPr>
          <w:rtl/>
        </w:rPr>
        <w:t>؛</w:t>
      </w:r>
      <w:r w:rsidRPr="003878B2">
        <w:rPr>
          <w:rtl/>
        </w:rPr>
        <w:t xml:space="preserve"> لل</w:t>
      </w:r>
      <w:r>
        <w:rPr>
          <w:rtl/>
        </w:rPr>
        <w:t>وصول إلى معارف إسلامية أصيلة. و</w:t>
      </w:r>
      <w:r w:rsidRPr="003878B2">
        <w:rPr>
          <w:rtl/>
        </w:rPr>
        <w:t>يرى الدكتور الصادقي أن أهم شروط الاجتهاد هو أخذ طالب العلم دورة بحثية كاملة للقرآن الكريم. كما لا يقف الصادقي عند القول بأن أفضل طريقة لفهم القرآن هي تفسير القرآن بالقرآن فقط</w:t>
      </w:r>
      <w:r>
        <w:rPr>
          <w:rtl/>
        </w:rPr>
        <w:t xml:space="preserve">، </w:t>
      </w:r>
      <w:r w:rsidRPr="003878B2">
        <w:rPr>
          <w:rtl/>
        </w:rPr>
        <w:t>بل يرى أن هذه هي الطريقة الوحيد</w:t>
      </w:r>
      <w:r>
        <w:rPr>
          <w:rtl/>
        </w:rPr>
        <w:t>ة</w:t>
      </w:r>
      <w:r w:rsidRPr="003878B2">
        <w:rPr>
          <w:rtl/>
        </w:rPr>
        <w:t xml:space="preserve"> لفهم القرآن</w:t>
      </w:r>
      <w:r>
        <w:rPr>
          <w:rtl/>
        </w:rPr>
        <w:t xml:space="preserve">، وأن السنة وإن كانت قطعية </w:t>
      </w:r>
      <w:r w:rsidRPr="003878B2">
        <w:rPr>
          <w:rtl/>
        </w:rPr>
        <w:t>لا حاجة لها في فهم القرآن</w:t>
      </w:r>
      <w:r>
        <w:rPr>
          <w:rtl/>
        </w:rPr>
        <w:t>،</w:t>
      </w:r>
      <w:r w:rsidRPr="003878B2">
        <w:rPr>
          <w:rtl/>
        </w:rPr>
        <w:t xml:space="preserve"> الذ</w:t>
      </w:r>
      <w:r>
        <w:rPr>
          <w:rtl/>
        </w:rPr>
        <w:t>ي هو نص واضح وميس</w:t>
      </w:r>
      <w:r w:rsidR="002726F5">
        <w:rPr>
          <w:rFonts w:hint="cs"/>
          <w:rtl/>
        </w:rPr>
        <w:t>َّ</w:t>
      </w:r>
      <w:r>
        <w:rPr>
          <w:rtl/>
        </w:rPr>
        <w:t>ر وتبيان لكل شيء</w:t>
      </w:r>
      <w:r w:rsidRPr="003878B2">
        <w:rPr>
          <w:rtl/>
        </w:rPr>
        <w:t>. ولهذا يؤكد الصادقي على بطلان القول بظنية دلالات القرآن</w:t>
      </w:r>
      <w:r>
        <w:rPr>
          <w:rtl/>
        </w:rPr>
        <w:t xml:space="preserve">، </w:t>
      </w:r>
      <w:r w:rsidRPr="003878B2">
        <w:rPr>
          <w:rtl/>
        </w:rPr>
        <w:t>وأن قائل ذلك يشارك في ستر حقائق كتاب الله وكاتم للحق</w:t>
      </w:r>
      <w:r>
        <w:rPr>
          <w:rtl/>
        </w:rPr>
        <w:t>، لكنه يبين أن السنة القط</w:t>
      </w:r>
      <w:r w:rsidRPr="003878B2">
        <w:rPr>
          <w:rtl/>
        </w:rPr>
        <w:t>ع</w:t>
      </w:r>
      <w:r>
        <w:rPr>
          <w:rtl/>
        </w:rPr>
        <w:t>ي</w:t>
      </w:r>
      <w:r w:rsidRPr="003878B2">
        <w:rPr>
          <w:rtl/>
        </w:rPr>
        <w:t>ة يمكن أن ينتفع بها في التفسير القاصرون عن فهم النص الواضح. أما من جهة الأحكام الفقيهة فلا مانع لدى الصادقي أن تؤسس السنة المتواترة أحكاماً لم ترد في القرآن الكريم. كما قام الشيخ الصادقي بتأسيس فقه إسلامي شبه متكامل يعتمد في استدلالاته على الأدلة التي يرى بأنها قطعية</w:t>
      </w:r>
      <w:r>
        <w:rPr>
          <w:rtl/>
        </w:rPr>
        <w:t xml:space="preserve">، </w:t>
      </w:r>
      <w:r w:rsidRPr="003878B2">
        <w:rPr>
          <w:rtl/>
        </w:rPr>
        <w:t>وقد أطلق على هذا الفقه مسمى (الفقه الناطق)</w:t>
      </w:r>
      <w:r>
        <w:rPr>
          <w:rtl/>
        </w:rPr>
        <w:t>،</w:t>
      </w:r>
      <w:r w:rsidRPr="003878B2">
        <w:rPr>
          <w:rtl/>
        </w:rPr>
        <w:t xml:space="preserve"> في مقابل نوعين آخرين</w:t>
      </w:r>
      <w:r>
        <w:rPr>
          <w:rtl/>
        </w:rPr>
        <w:t>،</w:t>
      </w:r>
      <w:r w:rsidRPr="003878B2">
        <w:rPr>
          <w:rtl/>
        </w:rPr>
        <w:t xml:space="preserve"> هما</w:t>
      </w:r>
      <w:r>
        <w:rPr>
          <w:rtl/>
        </w:rPr>
        <w:t>:</w:t>
      </w:r>
      <w:r w:rsidRPr="003878B2">
        <w:rPr>
          <w:rtl/>
        </w:rPr>
        <w:t xml:space="preserve"> (الفقه التقليدي)</w:t>
      </w:r>
      <w:r>
        <w:rPr>
          <w:rtl/>
        </w:rPr>
        <w:t xml:space="preserve">، </w:t>
      </w:r>
      <w:r w:rsidRPr="003878B2">
        <w:rPr>
          <w:rtl/>
        </w:rPr>
        <w:t>وهو الطريقة السائدة التي يصفها الصادقي بأنها هم</w:t>
      </w:r>
      <w:r>
        <w:rPr>
          <w:rtl/>
        </w:rPr>
        <w:t>َّ</w:t>
      </w:r>
      <w:r w:rsidRPr="003878B2">
        <w:rPr>
          <w:rtl/>
        </w:rPr>
        <w:t>شت دور القرآن الكريم</w:t>
      </w:r>
      <w:r>
        <w:rPr>
          <w:rtl/>
        </w:rPr>
        <w:t xml:space="preserve">؛ </w:t>
      </w:r>
      <w:r w:rsidRPr="003878B2">
        <w:rPr>
          <w:rtl/>
        </w:rPr>
        <w:t>والفقه الآخر هو (الفقه التجديدي)</w:t>
      </w:r>
      <w:r>
        <w:rPr>
          <w:rtl/>
        </w:rPr>
        <w:t xml:space="preserve">، </w:t>
      </w:r>
      <w:r w:rsidRPr="003878B2">
        <w:rPr>
          <w:rtl/>
        </w:rPr>
        <w:t>ويشير فيها إلى أصحاب نظرية التحول الدائم في فهم الشريعة</w:t>
      </w:r>
      <w:r>
        <w:rPr>
          <w:rtl/>
        </w:rPr>
        <w:t>،</w:t>
      </w:r>
      <w:r w:rsidRPr="003878B2">
        <w:rPr>
          <w:rtl/>
        </w:rPr>
        <w:t xml:space="preserve"> مثل</w:t>
      </w:r>
      <w:r>
        <w:rPr>
          <w:rtl/>
        </w:rPr>
        <w:t>:</w:t>
      </w:r>
      <w:r w:rsidRPr="003878B2">
        <w:rPr>
          <w:rtl/>
        </w:rPr>
        <w:t xml:space="preserve"> الدكتور عبد الكريم سروش و</w:t>
      </w:r>
      <w:r w:rsidR="002726F5">
        <w:rPr>
          <w:rFonts w:hint="cs"/>
          <w:rtl/>
        </w:rPr>
        <w:t>أمثاله</w:t>
      </w:r>
      <w:r>
        <w:rPr>
          <w:rtl/>
        </w:rPr>
        <w:t xml:space="preserve">، </w:t>
      </w:r>
      <w:r w:rsidRPr="003878B2">
        <w:rPr>
          <w:rtl/>
        </w:rPr>
        <w:t>وإن كان الصادقي يرى أن بعض الأحكام قد تتغير بتغير أو انتفاء علة الحكم</w:t>
      </w:r>
      <w:r>
        <w:rPr>
          <w:rtl/>
        </w:rPr>
        <w:t>؛</w:t>
      </w:r>
      <w:r w:rsidRPr="003878B2">
        <w:rPr>
          <w:rtl/>
        </w:rPr>
        <w:t xml:space="preserve"> لأن الحكم يدور مع علته. </w:t>
      </w:r>
    </w:p>
    <w:p w:rsidR="00C06C85" w:rsidRPr="003878B2" w:rsidRDefault="00C06C85" w:rsidP="003878B2">
      <w:pPr>
        <w:rPr>
          <w:rtl/>
        </w:rPr>
      </w:pPr>
      <w:r>
        <w:rPr>
          <w:rtl/>
        </w:rPr>
        <w:t xml:space="preserve"> </w:t>
      </w:r>
      <w:r w:rsidRPr="003878B2">
        <w:rPr>
          <w:rtl/>
        </w:rPr>
        <w:t xml:space="preserve"> وقد جاءت المخرجات التطبيقية لمنهجه الاستنباطي بما يخالف به آراء مشهورة بين فقهاء الإمامية</w:t>
      </w:r>
      <w:r>
        <w:rPr>
          <w:rtl/>
        </w:rPr>
        <w:t xml:space="preserve">، </w:t>
      </w:r>
      <w:r w:rsidRPr="003878B2">
        <w:rPr>
          <w:rtl/>
        </w:rPr>
        <w:t>ومن بينها: تحريم</w:t>
      </w:r>
      <w:r>
        <w:rPr>
          <w:rtl/>
        </w:rPr>
        <w:t xml:space="preserve"> التقليد إلا للعاجز عن الاجتهاد، </w:t>
      </w:r>
      <w:r w:rsidRPr="003878B2">
        <w:rPr>
          <w:rtl/>
        </w:rPr>
        <w:t>جواز</w:t>
      </w:r>
      <w:r>
        <w:rPr>
          <w:rtl/>
        </w:rPr>
        <w:t xml:space="preserve"> السجود </w:t>
      </w:r>
      <w:r>
        <w:rPr>
          <w:rtl/>
        </w:rPr>
        <w:lastRenderedPageBreak/>
        <w:t xml:space="preserve">على الفرش وأنواع السجاد، </w:t>
      </w:r>
      <w:r w:rsidRPr="003878B2">
        <w:rPr>
          <w:rtl/>
        </w:rPr>
        <w:t>ربط جواز القصر في</w:t>
      </w:r>
      <w:r>
        <w:rPr>
          <w:rtl/>
        </w:rPr>
        <w:t xml:space="preserve"> السفر بوجود الخوف أو الضرر فقط، </w:t>
      </w:r>
      <w:r w:rsidRPr="003878B2">
        <w:rPr>
          <w:rtl/>
        </w:rPr>
        <w:t>وجوب صلاة الجمعة والجماعة</w:t>
      </w:r>
      <w:r>
        <w:rPr>
          <w:rtl/>
        </w:rPr>
        <w:t xml:space="preserve"> والعيدين، حرمة تقبيل يد غير المعصوم، </w:t>
      </w:r>
      <w:r w:rsidRPr="003878B2">
        <w:rPr>
          <w:rtl/>
        </w:rPr>
        <w:t>نفي وجوب الخمس في أرباح المكاسب.</w:t>
      </w:r>
    </w:p>
    <w:p w:rsidR="00C06C85" w:rsidRPr="003878B2" w:rsidRDefault="00C06C85" w:rsidP="002726F5">
      <w:pPr>
        <w:spacing w:line="410" w:lineRule="exact"/>
      </w:pPr>
      <w:r>
        <w:rPr>
          <w:rtl/>
        </w:rPr>
        <w:t xml:space="preserve"> </w:t>
      </w:r>
      <w:r w:rsidRPr="003878B2">
        <w:rPr>
          <w:rtl/>
        </w:rPr>
        <w:t xml:space="preserve"> قال الشيخ حيدر حب الله في معرض تقديمه نماذج لتيار </w:t>
      </w:r>
      <w:r>
        <w:rPr>
          <w:rtl/>
        </w:rPr>
        <w:t>التجديد الفقهي المعاصر: «</w:t>
      </w:r>
      <w:r w:rsidRPr="003878B2">
        <w:rPr>
          <w:rtl/>
        </w:rPr>
        <w:t>ومن الرموز البارزة والمتقدمة في هذا الاتجاه الشيخ الصادقي الطهراني</w:t>
      </w:r>
      <w:r>
        <w:rPr>
          <w:rtl/>
        </w:rPr>
        <w:t xml:space="preserve">، صاحب كتاب «تبصرة الفقهاء»، </w:t>
      </w:r>
      <w:r w:rsidRPr="003878B2">
        <w:rPr>
          <w:rtl/>
        </w:rPr>
        <w:t>وهو موجَّه للفقهاء لإبانة إشكالات وقعوا فيها. ويميل الطهراني كثيراً إلى الاستنباط من القرآن الكريم</w:t>
      </w:r>
      <w:r>
        <w:rPr>
          <w:rtl/>
        </w:rPr>
        <w:t>،</w:t>
      </w:r>
      <w:r w:rsidRPr="003878B2">
        <w:rPr>
          <w:rtl/>
        </w:rPr>
        <w:t xml:space="preserve"> معارضاً التيار الأخباري بشدّة كبيرة</w:t>
      </w:r>
      <w:r>
        <w:rPr>
          <w:rtl/>
        </w:rPr>
        <w:t xml:space="preserve">، </w:t>
      </w:r>
      <w:r w:rsidRPr="003878B2">
        <w:rPr>
          <w:rtl/>
        </w:rPr>
        <w:t>ومن آرائه أنه لا خمس في أرباح المكاسب</w:t>
      </w:r>
      <w:r>
        <w:rPr>
          <w:rtl/>
        </w:rPr>
        <w:t xml:space="preserve">، </w:t>
      </w:r>
      <w:r w:rsidRPr="003878B2">
        <w:rPr>
          <w:rtl/>
        </w:rPr>
        <w:t>ويناقش الفقهاء في ما يطلقون عليه محرّمات الإحرام</w:t>
      </w:r>
      <w:r>
        <w:rPr>
          <w:rtl/>
        </w:rPr>
        <w:t>،</w:t>
      </w:r>
      <w:r w:rsidRPr="003878B2">
        <w:rPr>
          <w:rtl/>
        </w:rPr>
        <w:t xml:space="preserve"> ويرى </w:t>
      </w:r>
      <w:r>
        <w:rPr>
          <w:rtl/>
        </w:rPr>
        <w:t xml:space="preserve">ـ </w:t>
      </w:r>
      <w:r w:rsidRPr="003878B2">
        <w:rPr>
          <w:rtl/>
        </w:rPr>
        <w:t xml:space="preserve">بدلاً عنها </w:t>
      </w:r>
      <w:r>
        <w:rPr>
          <w:rtl/>
        </w:rPr>
        <w:t xml:space="preserve">ـ </w:t>
      </w:r>
      <w:r w:rsidRPr="003878B2">
        <w:rPr>
          <w:rtl/>
        </w:rPr>
        <w:t>محرّمات الحج</w:t>
      </w:r>
      <w:r>
        <w:rPr>
          <w:rtl/>
        </w:rPr>
        <w:t>، مستدلاًّ</w:t>
      </w:r>
      <w:r w:rsidRPr="003878B2">
        <w:rPr>
          <w:rtl/>
        </w:rPr>
        <w:t xml:space="preserve"> بقوله تعالى</w:t>
      </w:r>
      <w:r>
        <w:rPr>
          <w:rtl/>
        </w:rPr>
        <w:t>:</w:t>
      </w:r>
      <w:r w:rsidRPr="003878B2">
        <w:rPr>
          <w:rtl/>
        </w:rPr>
        <w:t xml:space="preserve"> </w:t>
      </w:r>
      <w:r w:rsidRPr="00C67619">
        <w:rPr>
          <w:rStyle w:val="Strong"/>
          <w:rtl/>
        </w:rPr>
        <w:t>﴿</w:t>
      </w:r>
      <w:r w:rsidRPr="002726F5">
        <w:rPr>
          <w:b/>
          <w:bCs/>
          <w:rtl/>
        </w:rPr>
        <w:t>فَلا</w:t>
      </w:r>
      <w:r w:rsidRPr="002726F5">
        <w:rPr>
          <w:b/>
          <w:bCs/>
        </w:rPr>
        <w:t> </w:t>
      </w:r>
      <w:r w:rsidRPr="002726F5">
        <w:rPr>
          <w:b/>
          <w:bCs/>
          <w:rtl/>
        </w:rPr>
        <w:t>رَفَثَ</w:t>
      </w:r>
      <w:r w:rsidRPr="002726F5">
        <w:rPr>
          <w:b/>
          <w:bCs/>
        </w:rPr>
        <w:t> </w:t>
      </w:r>
      <w:r w:rsidRPr="002726F5">
        <w:rPr>
          <w:b/>
          <w:bCs/>
          <w:rtl/>
        </w:rPr>
        <w:t>وَلا فُسُوقَ وَلا جِدَالَ فِي الْحَجِّ</w:t>
      </w:r>
      <w:r w:rsidRPr="00C67619">
        <w:rPr>
          <w:rStyle w:val="Strong"/>
          <w:rtl/>
        </w:rPr>
        <w:t>﴾</w:t>
      </w:r>
      <w:r>
        <w:rPr>
          <w:rtl/>
        </w:rPr>
        <w:t xml:space="preserve">، </w:t>
      </w:r>
      <w:r w:rsidRPr="003878B2">
        <w:rPr>
          <w:rtl/>
        </w:rPr>
        <w:t>وأن الحِل</w:t>
      </w:r>
      <w:r w:rsidR="002726F5">
        <w:rPr>
          <w:rFonts w:hint="cs"/>
          <w:rtl/>
        </w:rPr>
        <w:t>ّ</w:t>
      </w:r>
      <w:r w:rsidRPr="003878B2">
        <w:rPr>
          <w:rtl/>
        </w:rPr>
        <w:t xml:space="preserve"> من الإحرام لا يحل الحاج من المحرمات المذكورة. كما أنه يرى زكاة النقدين في عصرنا الحاضر</w:t>
      </w:r>
      <w:r>
        <w:rPr>
          <w:rtl/>
        </w:rPr>
        <w:t>،</w:t>
      </w:r>
      <w:r w:rsidRPr="003878B2">
        <w:rPr>
          <w:rtl/>
        </w:rPr>
        <w:t xml:space="preserve"> ولا يرى </w:t>
      </w:r>
      <w:r w:rsidR="002726F5">
        <w:rPr>
          <w:rFonts w:hint="cs"/>
          <w:rtl/>
        </w:rPr>
        <w:t>ا</w:t>
      </w:r>
      <w:r w:rsidRPr="003878B2">
        <w:rPr>
          <w:rtl/>
        </w:rPr>
        <w:t>نحصارها في الموارد التسعة المشهورة بين الفقهاء</w:t>
      </w:r>
      <w:r>
        <w:rPr>
          <w:rtl/>
        </w:rPr>
        <w:t>»</w:t>
      </w:r>
      <w:r w:rsidR="00D2233B" w:rsidRPr="00D2233B">
        <w:rPr>
          <w:vertAlign w:val="superscript"/>
          <w:rtl/>
        </w:rPr>
        <w:t>(</w:t>
      </w:r>
      <w:r w:rsidRPr="00D2233B">
        <w:rPr>
          <w:vertAlign w:val="superscript"/>
          <w:rtl/>
        </w:rPr>
        <w:endnoteReference w:id="21"/>
      </w:r>
      <w:r w:rsidR="00D2233B" w:rsidRPr="00D2233B">
        <w:rPr>
          <w:vertAlign w:val="superscript"/>
          <w:rtl/>
        </w:rPr>
        <w:t>)</w:t>
      </w:r>
      <w:r w:rsidRPr="003878B2">
        <w:rPr>
          <w:rtl/>
        </w:rPr>
        <w:t>.</w:t>
      </w:r>
    </w:p>
    <w:p w:rsidR="00C06C85" w:rsidRPr="003878B2" w:rsidRDefault="00C06C85" w:rsidP="003878B2">
      <w:pPr>
        <w:pStyle w:val="NoSpace"/>
        <w:rPr>
          <w:rtl/>
        </w:rPr>
      </w:pPr>
    </w:p>
    <w:p w:rsidR="00C06C85" w:rsidRPr="003878B2" w:rsidRDefault="00C06C85" w:rsidP="003878B2">
      <w:pPr>
        <w:pStyle w:val="Heading3"/>
        <w:rPr>
          <w:rtl/>
        </w:rPr>
      </w:pPr>
      <w:r>
        <w:rPr>
          <w:rtl/>
        </w:rPr>
        <w:t>أطروحة السيد فضل الله</w:t>
      </w:r>
    </w:p>
    <w:p w:rsidR="00C06C85" w:rsidRPr="003878B2" w:rsidRDefault="00C06C85" w:rsidP="00F156EE">
      <w:pPr>
        <w:rPr>
          <w:rtl/>
        </w:rPr>
      </w:pPr>
      <w:r>
        <w:rPr>
          <w:rtl/>
        </w:rPr>
        <w:t xml:space="preserve"> </w:t>
      </w:r>
      <w:r w:rsidRPr="003878B2">
        <w:rPr>
          <w:rtl/>
        </w:rPr>
        <w:t xml:space="preserve"> اعتبر السيد فضل الله</w:t>
      </w:r>
      <w:r w:rsidRPr="00F156EE">
        <w:rPr>
          <w:rFonts w:ascii="Mosawi" w:hAnsi="Mosawi" w:cs="Mosawi"/>
          <w:rtl/>
        </w:rPr>
        <w:t>&amp;</w:t>
      </w:r>
      <w:r w:rsidRPr="003878B2">
        <w:rPr>
          <w:rtl/>
        </w:rPr>
        <w:t xml:space="preserve"> أن القرآن انطلق في حركة الدعوة ليؤصل القواعد في دائرتها الواسعة</w:t>
      </w:r>
      <w:r>
        <w:rPr>
          <w:rtl/>
        </w:rPr>
        <w:t>، ولعلّ</w:t>
      </w:r>
      <w:r w:rsidRPr="003878B2">
        <w:rPr>
          <w:rtl/>
        </w:rPr>
        <w:t xml:space="preserve"> الخطأ الذي يقع فيه كثير من الباحثين والفقهاء والمفس</w:t>
      </w:r>
      <w:r>
        <w:rPr>
          <w:rtl/>
        </w:rPr>
        <w:t>ِّ</w:t>
      </w:r>
      <w:r w:rsidRPr="003878B2">
        <w:rPr>
          <w:rtl/>
        </w:rPr>
        <w:t>رين</w:t>
      </w:r>
      <w:r>
        <w:rPr>
          <w:rtl/>
        </w:rPr>
        <w:t xml:space="preserve"> يرجع إلى «</w:t>
      </w:r>
      <w:r w:rsidRPr="003878B2">
        <w:rPr>
          <w:rtl/>
        </w:rPr>
        <w:t>أنهم ينظرون إلى كل آية بمفردها</w:t>
      </w:r>
      <w:r>
        <w:rPr>
          <w:rtl/>
        </w:rPr>
        <w:t xml:space="preserve">، </w:t>
      </w:r>
      <w:r w:rsidRPr="003878B2">
        <w:rPr>
          <w:rtl/>
        </w:rPr>
        <w:t>ويعتمدون في صرف ظواهرها على أخبار غير موثقة</w:t>
      </w:r>
      <w:r>
        <w:rPr>
          <w:rtl/>
        </w:rPr>
        <w:t xml:space="preserve">، </w:t>
      </w:r>
      <w:r w:rsidRPr="003878B2">
        <w:rPr>
          <w:rtl/>
        </w:rPr>
        <w:t>ويتحدثون عن نسخ بعضها ببعض في</w:t>
      </w:r>
      <w:r>
        <w:rPr>
          <w:rtl/>
        </w:rPr>
        <w:t xml:space="preserve"> </w:t>
      </w:r>
      <w:r w:rsidRPr="003878B2">
        <w:rPr>
          <w:rtl/>
        </w:rPr>
        <w:t>ما لا مجال فيه للنسخ</w:t>
      </w:r>
      <w:r>
        <w:rPr>
          <w:rtl/>
        </w:rPr>
        <w:t xml:space="preserve">، </w:t>
      </w:r>
      <w:r w:rsidRPr="003878B2">
        <w:rPr>
          <w:rtl/>
        </w:rPr>
        <w:t>لاختلاف الموضوع والجهة</w:t>
      </w:r>
      <w:r>
        <w:rPr>
          <w:rtl/>
        </w:rPr>
        <w:t xml:space="preserve">، </w:t>
      </w:r>
      <w:r w:rsidRPr="003878B2">
        <w:rPr>
          <w:rtl/>
        </w:rPr>
        <w:t>استناداً إلى أخبار</w:t>
      </w:r>
      <w:r w:rsidRPr="003878B2">
        <w:t xml:space="preserve"> </w:t>
      </w:r>
      <w:r w:rsidRPr="003878B2">
        <w:rPr>
          <w:rtl/>
        </w:rPr>
        <w:t>آحاد لا تفيد علماً ولا ظناً</w:t>
      </w:r>
      <w:r>
        <w:rPr>
          <w:rtl/>
        </w:rPr>
        <w:t>،</w:t>
      </w:r>
      <w:r w:rsidRPr="003878B2">
        <w:rPr>
          <w:rtl/>
        </w:rPr>
        <w:t xml:space="preserve"> مما يجعل الإنسان يفقد الجو القرآني المتكامل في التشريع</w:t>
      </w:r>
      <w:r>
        <w:rPr>
          <w:rtl/>
        </w:rPr>
        <w:t xml:space="preserve"> </w:t>
      </w:r>
      <w:r w:rsidRPr="003878B2">
        <w:rPr>
          <w:rtl/>
        </w:rPr>
        <w:t>في</w:t>
      </w:r>
      <w:r>
        <w:rPr>
          <w:rtl/>
        </w:rPr>
        <w:t xml:space="preserve"> </w:t>
      </w:r>
      <w:r w:rsidRPr="003878B2">
        <w:rPr>
          <w:rtl/>
        </w:rPr>
        <w:t>ما يقرأه من آيات</w:t>
      </w:r>
      <w:r>
        <w:rPr>
          <w:rtl/>
        </w:rPr>
        <w:t>؛</w:t>
      </w:r>
      <w:r w:rsidRPr="003878B2">
        <w:rPr>
          <w:rtl/>
        </w:rPr>
        <w:t xml:space="preserve"> لأنه يضيع عن المعنى الأصيل</w:t>
      </w:r>
      <w:r>
        <w:rPr>
          <w:rtl/>
        </w:rPr>
        <w:t xml:space="preserve"> </w:t>
      </w:r>
      <w:r w:rsidRPr="003878B2">
        <w:rPr>
          <w:rtl/>
        </w:rPr>
        <w:t>أمام هذا الركام الهائل من الوجوه أو الأحاديث</w:t>
      </w:r>
      <w:r>
        <w:rPr>
          <w:rtl/>
        </w:rPr>
        <w:t xml:space="preserve">. </w:t>
      </w:r>
      <w:r w:rsidRPr="003878B2">
        <w:rPr>
          <w:rtl/>
        </w:rPr>
        <w:t>إن قيمة</w:t>
      </w:r>
      <w:r>
        <w:rPr>
          <w:rtl/>
        </w:rPr>
        <w:t xml:space="preserve"> القرآن الكريم في القضايا التي ي</w:t>
      </w:r>
      <w:r w:rsidRPr="003878B2">
        <w:rPr>
          <w:rtl/>
        </w:rPr>
        <w:t>ثيرها</w:t>
      </w:r>
      <w:r>
        <w:rPr>
          <w:rtl/>
        </w:rPr>
        <w:t xml:space="preserve"> </w:t>
      </w:r>
      <w:r w:rsidRPr="003878B2">
        <w:rPr>
          <w:rtl/>
        </w:rPr>
        <w:t>هي في هذا التناسق الرائع الذي يمث</w:t>
      </w:r>
      <w:r w:rsidR="002726F5">
        <w:rPr>
          <w:rFonts w:hint="cs"/>
          <w:rtl/>
        </w:rPr>
        <w:t>ِّ</w:t>
      </w:r>
      <w:r w:rsidRPr="003878B2">
        <w:rPr>
          <w:rtl/>
        </w:rPr>
        <w:t>ل وحدة القضايا</w:t>
      </w:r>
      <w:r>
        <w:rPr>
          <w:rtl/>
        </w:rPr>
        <w:t xml:space="preserve"> </w:t>
      </w:r>
      <w:r w:rsidRPr="003878B2">
        <w:rPr>
          <w:rtl/>
        </w:rPr>
        <w:t>في كل التفاصيل التي تثيرها الآيات</w:t>
      </w:r>
      <w:r>
        <w:rPr>
          <w:rtl/>
        </w:rPr>
        <w:t>، لتكون كل</w:t>
      </w:r>
      <w:r w:rsidR="002726F5">
        <w:rPr>
          <w:rFonts w:hint="cs"/>
          <w:rtl/>
        </w:rPr>
        <w:t>ّ</w:t>
      </w:r>
      <w:r>
        <w:rPr>
          <w:rtl/>
        </w:rPr>
        <w:t xml:space="preserve"> وحدة منها جزءاً</w:t>
      </w:r>
      <w:r w:rsidRPr="003878B2">
        <w:rPr>
          <w:rtl/>
        </w:rPr>
        <w:t xml:space="preserve"> من كلّ</w:t>
      </w:r>
      <w:r>
        <w:rPr>
          <w:rtl/>
        </w:rPr>
        <w:t xml:space="preserve">، </w:t>
      </w:r>
      <w:r w:rsidRPr="003878B2">
        <w:rPr>
          <w:rtl/>
        </w:rPr>
        <w:t>لا قطعة منفردة</w:t>
      </w:r>
      <w:r>
        <w:rPr>
          <w:rtl/>
        </w:rPr>
        <w:t>،</w:t>
      </w:r>
      <w:r w:rsidRPr="003878B2">
        <w:rPr>
          <w:rtl/>
        </w:rPr>
        <w:t xml:space="preserve"> قد تلتقي بالأخرى</w:t>
      </w:r>
      <w:r>
        <w:rPr>
          <w:rtl/>
        </w:rPr>
        <w:t xml:space="preserve">، </w:t>
      </w:r>
      <w:r w:rsidRPr="003878B2">
        <w:rPr>
          <w:rtl/>
        </w:rPr>
        <w:t>وقد لا تلتقي</w:t>
      </w:r>
      <w:r>
        <w:rPr>
          <w:rtl/>
        </w:rPr>
        <w:t xml:space="preserve">، </w:t>
      </w:r>
      <w:r w:rsidRPr="003878B2">
        <w:rPr>
          <w:rtl/>
        </w:rPr>
        <w:t>ولن نستطيع فهم القرآن إلا على هذا الأساس</w:t>
      </w:r>
      <w:r>
        <w:rPr>
          <w:rtl/>
        </w:rPr>
        <w:t xml:space="preserve">، </w:t>
      </w:r>
      <w:r w:rsidRPr="003878B2">
        <w:rPr>
          <w:rtl/>
        </w:rPr>
        <w:t>وبهذه الروح التي أرادنا الق</w:t>
      </w:r>
      <w:r>
        <w:rPr>
          <w:rtl/>
        </w:rPr>
        <w:t>رآن أن نتدبر فيها آياته وأحكامه»</w:t>
      </w:r>
      <w:r w:rsidR="00D2233B" w:rsidRPr="00D2233B">
        <w:rPr>
          <w:vertAlign w:val="superscript"/>
          <w:rtl/>
        </w:rPr>
        <w:t>(</w:t>
      </w:r>
      <w:r w:rsidRPr="00D2233B">
        <w:rPr>
          <w:vertAlign w:val="superscript"/>
          <w:rtl/>
        </w:rPr>
        <w:endnoteReference w:id="22"/>
      </w:r>
      <w:r w:rsidR="00D2233B" w:rsidRPr="00D2233B">
        <w:rPr>
          <w:vertAlign w:val="superscript"/>
          <w:rtl/>
        </w:rPr>
        <w:t>)</w:t>
      </w:r>
      <w:r>
        <w:rPr>
          <w:rtl/>
        </w:rPr>
        <w:t>.</w:t>
      </w:r>
      <w:r w:rsidRPr="003878B2">
        <w:rPr>
          <w:rtl/>
        </w:rPr>
        <w:t xml:space="preserve"> </w:t>
      </w:r>
    </w:p>
    <w:p w:rsidR="00C06C85" w:rsidRPr="003878B2" w:rsidRDefault="00C06C85" w:rsidP="00D35ED9">
      <w:pPr>
        <w:spacing w:line="380" w:lineRule="exact"/>
      </w:pPr>
      <w:r>
        <w:rPr>
          <w:rtl/>
        </w:rPr>
        <w:t xml:space="preserve"> </w:t>
      </w:r>
      <w:r w:rsidRPr="003878B2">
        <w:rPr>
          <w:rtl/>
        </w:rPr>
        <w:t xml:space="preserve"> وحول ذات النقطة كتب نجله السيد جعفر فضل الله في مقدمته لتقرير بحث</w:t>
      </w:r>
      <w:r>
        <w:rPr>
          <w:rtl/>
        </w:rPr>
        <w:t xml:space="preserve">ه </w:t>
      </w:r>
      <w:r>
        <w:rPr>
          <w:rtl/>
        </w:rPr>
        <w:lastRenderedPageBreak/>
        <w:t>بعنوان (البلوغ): «</w:t>
      </w:r>
      <w:r w:rsidRPr="003878B2">
        <w:rPr>
          <w:rtl/>
        </w:rPr>
        <w:t xml:space="preserve">إن المنهجية التي عالج من خلالها سماحة السيد الأستاذ حفظه الله الموضوع في علاقة القرآن </w:t>
      </w:r>
      <w:r>
        <w:rPr>
          <w:rtl/>
        </w:rPr>
        <w:t xml:space="preserve">ـ </w:t>
      </w:r>
      <w:r w:rsidRPr="003878B2">
        <w:rPr>
          <w:rtl/>
        </w:rPr>
        <w:t xml:space="preserve">في ما طرحه من مواضيع </w:t>
      </w:r>
      <w:r>
        <w:rPr>
          <w:rtl/>
        </w:rPr>
        <w:t xml:space="preserve">ـ </w:t>
      </w:r>
      <w:r w:rsidRPr="003878B2">
        <w:rPr>
          <w:rtl/>
        </w:rPr>
        <w:t>بالسنّة</w:t>
      </w:r>
      <w:r>
        <w:rPr>
          <w:rtl/>
        </w:rPr>
        <w:t xml:space="preserve">، </w:t>
      </w:r>
      <w:r w:rsidRPr="003878B2">
        <w:rPr>
          <w:rtl/>
        </w:rPr>
        <w:t xml:space="preserve">حيث يمثل القرآن </w:t>
      </w:r>
      <w:r>
        <w:rPr>
          <w:rtl/>
        </w:rPr>
        <w:t xml:space="preserve">ـ </w:t>
      </w:r>
      <w:r w:rsidRPr="003878B2">
        <w:rPr>
          <w:rtl/>
        </w:rPr>
        <w:t xml:space="preserve">بنظر سماحته </w:t>
      </w:r>
      <w:r>
        <w:rPr>
          <w:rtl/>
        </w:rPr>
        <w:t xml:space="preserve">ـ </w:t>
      </w:r>
      <w:r w:rsidRPr="003878B2">
        <w:rPr>
          <w:rtl/>
        </w:rPr>
        <w:t>الركيزة الأساسية في فهم موضوع الحكم الشرعي</w:t>
      </w:r>
      <w:r>
        <w:rPr>
          <w:rtl/>
        </w:rPr>
        <w:t xml:space="preserve">، </w:t>
      </w:r>
      <w:r w:rsidRPr="003878B2">
        <w:rPr>
          <w:rtl/>
        </w:rPr>
        <w:t>مما سيحكم بالتالي سعة الإطلاقات التي يؤخذ بها في إطار المدرسة الأصولية السائدة</w:t>
      </w:r>
      <w:r>
        <w:rPr>
          <w:rtl/>
        </w:rPr>
        <w:t xml:space="preserve">، </w:t>
      </w:r>
      <w:r w:rsidRPr="003878B2">
        <w:rPr>
          <w:rtl/>
        </w:rPr>
        <w:t>هذه المنهجية ألقت بظلالها على نتائج البحث</w:t>
      </w:r>
      <w:r>
        <w:rPr>
          <w:rtl/>
        </w:rPr>
        <w:t xml:space="preserve">، </w:t>
      </w:r>
      <w:r w:rsidRPr="003878B2">
        <w:rPr>
          <w:rtl/>
        </w:rPr>
        <w:t xml:space="preserve">وعلى علاج التعارض. علماً أنها تمثل طرحاً جديداً ينبغي التوفر على دراسته من الحوزة العلمية بعامة. أما ملامح هذه المنهجية </w:t>
      </w:r>
      <w:r>
        <w:rPr>
          <w:rtl/>
        </w:rPr>
        <w:t xml:space="preserve">ـ </w:t>
      </w:r>
      <w:r w:rsidRPr="003878B2">
        <w:rPr>
          <w:rtl/>
        </w:rPr>
        <w:t xml:space="preserve">بحسب فهمي </w:t>
      </w:r>
      <w:r>
        <w:rPr>
          <w:rtl/>
        </w:rPr>
        <w:t xml:space="preserve">ـ </w:t>
      </w:r>
      <w:r w:rsidRPr="003878B2">
        <w:rPr>
          <w:rtl/>
        </w:rPr>
        <w:t>فهي ما نعرض له على النحو التالي: إذا تعرض القرآن الكريم لموضوع من الموضوعات الفقهية فإن وضوح المراد منه يجعله مرجعية في تفسير كل ما ورد في الروايات من عناوين</w:t>
      </w:r>
      <w:r>
        <w:rPr>
          <w:rtl/>
        </w:rPr>
        <w:t xml:space="preserve">، </w:t>
      </w:r>
      <w:r w:rsidRPr="003878B2">
        <w:rPr>
          <w:rtl/>
        </w:rPr>
        <w:t xml:space="preserve">وبالتالي فإن سعة الإطلاق فيها تتبع سعة الإطلاق في المفهوم القرآني. وهذا ما يفترض </w:t>
      </w:r>
      <w:r>
        <w:rPr>
          <w:rtl/>
        </w:rPr>
        <w:t xml:space="preserve">ـ </w:t>
      </w:r>
      <w:r w:rsidRPr="003878B2">
        <w:rPr>
          <w:rtl/>
        </w:rPr>
        <w:t xml:space="preserve">تالياً </w:t>
      </w:r>
      <w:r>
        <w:rPr>
          <w:rtl/>
        </w:rPr>
        <w:t xml:space="preserve">ـ </w:t>
      </w:r>
      <w:r w:rsidRPr="003878B2">
        <w:rPr>
          <w:rtl/>
        </w:rPr>
        <w:t xml:space="preserve">عدم قبول سماحته لما قرّره الأصوليون في باب الحكومة </w:t>
      </w:r>
      <w:r>
        <w:rPr>
          <w:rtl/>
        </w:rPr>
        <w:t xml:space="preserve">ـ </w:t>
      </w:r>
      <w:r w:rsidRPr="003878B2">
        <w:rPr>
          <w:rtl/>
        </w:rPr>
        <w:t xml:space="preserve">على إطلاقه </w:t>
      </w:r>
      <w:r>
        <w:rPr>
          <w:rtl/>
        </w:rPr>
        <w:t xml:space="preserve">ـ، </w:t>
      </w:r>
      <w:r w:rsidRPr="003878B2">
        <w:rPr>
          <w:rtl/>
        </w:rPr>
        <w:t>حيث نتيجته غض النظر عن المفهوم القرآني في استفادة المراد من الرواية</w:t>
      </w:r>
      <w:r>
        <w:rPr>
          <w:rtl/>
        </w:rPr>
        <w:t xml:space="preserve">، </w:t>
      </w:r>
      <w:r w:rsidRPr="003878B2">
        <w:rPr>
          <w:rtl/>
        </w:rPr>
        <w:t>والحُكم بإدخال فردٍ تعب</w:t>
      </w:r>
      <w:r>
        <w:rPr>
          <w:rtl/>
        </w:rPr>
        <w:t>ُّ</w:t>
      </w:r>
      <w:r w:rsidRPr="003878B2">
        <w:rPr>
          <w:rtl/>
        </w:rPr>
        <w:t>داً فيه. كانت هذه القاعدة حاضرة بقوة في هذا البحث</w:t>
      </w:r>
      <w:r>
        <w:rPr>
          <w:rtl/>
        </w:rPr>
        <w:t xml:space="preserve">، </w:t>
      </w:r>
      <w:r w:rsidRPr="003878B2">
        <w:rPr>
          <w:rtl/>
        </w:rPr>
        <w:t>حيث اعتبر السيد الأستاذ الوالد حفظه الله أن ما ورد في القرآن الكريم من عناوين للبلوغ</w:t>
      </w:r>
      <w:r>
        <w:rPr>
          <w:rtl/>
        </w:rPr>
        <w:t xml:space="preserve">، </w:t>
      </w:r>
      <w:r w:rsidRPr="003878B2">
        <w:rPr>
          <w:rtl/>
        </w:rPr>
        <w:t>وهي بلوغ النكاح والحُلُم والأشُد</w:t>
      </w:r>
      <w:r>
        <w:rPr>
          <w:rtl/>
        </w:rPr>
        <w:t xml:space="preserve">، </w:t>
      </w:r>
      <w:r w:rsidRPr="003878B2">
        <w:rPr>
          <w:rtl/>
        </w:rPr>
        <w:t>تشير إلى معنىً واحد</w:t>
      </w:r>
      <w:r>
        <w:rPr>
          <w:rtl/>
        </w:rPr>
        <w:t xml:space="preserve">، </w:t>
      </w:r>
      <w:r w:rsidRPr="003878B2">
        <w:rPr>
          <w:rtl/>
        </w:rPr>
        <w:t>هو النضوج الجنسي</w:t>
      </w:r>
      <w:r>
        <w:rPr>
          <w:rtl/>
        </w:rPr>
        <w:t xml:space="preserve">، </w:t>
      </w:r>
      <w:r w:rsidRPr="003878B2">
        <w:rPr>
          <w:rtl/>
        </w:rPr>
        <w:t>وهذا هو الذي ينبغي أن يحكم كل العناوين الواردة في الروايات</w:t>
      </w:r>
      <w:r>
        <w:rPr>
          <w:rtl/>
        </w:rPr>
        <w:t xml:space="preserve">، </w:t>
      </w:r>
      <w:r w:rsidRPr="003878B2">
        <w:rPr>
          <w:rtl/>
        </w:rPr>
        <w:t>بحيث تفسَّر على أساس تحقق العنوان القرآني المستفاد</w:t>
      </w:r>
      <w:r>
        <w:rPr>
          <w:rtl/>
        </w:rPr>
        <w:t xml:space="preserve">، </w:t>
      </w:r>
      <w:r w:rsidRPr="003878B2">
        <w:rPr>
          <w:rtl/>
        </w:rPr>
        <w:t>أو عدم تحققه</w:t>
      </w:r>
      <w:r>
        <w:rPr>
          <w:rtl/>
        </w:rPr>
        <w:t xml:space="preserve">، </w:t>
      </w:r>
      <w:r w:rsidRPr="003878B2">
        <w:rPr>
          <w:rtl/>
        </w:rPr>
        <w:t>ما يجعل بعض العناوين الواردة</w:t>
      </w:r>
      <w:r>
        <w:rPr>
          <w:rtl/>
        </w:rPr>
        <w:t>،</w:t>
      </w:r>
      <w:r w:rsidRPr="003878B2">
        <w:rPr>
          <w:rtl/>
        </w:rPr>
        <w:t xml:space="preserve"> كالتسع والإنبات وغيرهما</w:t>
      </w:r>
      <w:r>
        <w:rPr>
          <w:rtl/>
        </w:rPr>
        <w:t>،</w:t>
      </w:r>
      <w:r w:rsidRPr="003878B2">
        <w:rPr>
          <w:rtl/>
        </w:rPr>
        <w:t xml:space="preserve"> عناوين غير تعبدية بعيداً عن النضوج الجنسي. وقد أكد سماحته ذلك عبر التعليلات الواردة في بعض الروايات</w:t>
      </w:r>
      <w:r>
        <w:rPr>
          <w:rtl/>
        </w:rPr>
        <w:t>،</w:t>
      </w:r>
      <w:r w:rsidRPr="003878B2">
        <w:rPr>
          <w:rtl/>
        </w:rPr>
        <w:t xml:space="preserve"> كقوله</w:t>
      </w:r>
      <w:r w:rsidRPr="00F156EE">
        <w:rPr>
          <w:rFonts w:ascii="Mosawi" w:hAnsi="Mosawi" w:cs="Mosawi"/>
          <w:rtl/>
        </w:rPr>
        <w:t>×</w:t>
      </w:r>
      <w:r>
        <w:rPr>
          <w:rtl/>
        </w:rPr>
        <w:t xml:space="preserve">: «وذلك أنها تحيض لتسع»، </w:t>
      </w:r>
      <w:r w:rsidRPr="003878B2">
        <w:rPr>
          <w:rtl/>
        </w:rPr>
        <w:t>وأيد ذلك ببعض التعبيرات الأخرى</w:t>
      </w:r>
      <w:r>
        <w:rPr>
          <w:rtl/>
        </w:rPr>
        <w:t>،</w:t>
      </w:r>
      <w:r w:rsidRPr="003878B2">
        <w:rPr>
          <w:rtl/>
        </w:rPr>
        <w:t xml:space="preserve"> كقوله</w:t>
      </w:r>
      <w:r w:rsidRPr="00F156EE">
        <w:rPr>
          <w:rFonts w:ascii="Mosawi" w:hAnsi="Mosawi" w:cs="Mosawi"/>
          <w:rtl/>
        </w:rPr>
        <w:t>×</w:t>
      </w:r>
      <w:r>
        <w:rPr>
          <w:rtl/>
        </w:rPr>
        <w:t>: «ودخلت على زوجها»، أو «</w:t>
      </w:r>
      <w:r w:rsidRPr="003878B2">
        <w:rPr>
          <w:rtl/>
        </w:rPr>
        <w:t>دُخِل ب</w:t>
      </w:r>
      <w:r>
        <w:rPr>
          <w:rtl/>
        </w:rPr>
        <w:t xml:space="preserve">ها»، </w:t>
      </w:r>
      <w:r w:rsidRPr="003878B2">
        <w:rPr>
          <w:rtl/>
        </w:rPr>
        <w:t>مضافاً إلى الروايات الواردة مورد بيان القاعدة</w:t>
      </w:r>
      <w:r>
        <w:rPr>
          <w:rtl/>
        </w:rPr>
        <w:t xml:space="preserve">، </w:t>
      </w:r>
      <w:r w:rsidRPr="003878B2">
        <w:rPr>
          <w:rtl/>
        </w:rPr>
        <w:t>كما في قوله</w:t>
      </w:r>
      <w:r w:rsidR="00F7433F">
        <w:rPr>
          <w:rFonts w:ascii="Mosawi" w:hAnsi="Mosawi" w:cs="Mosawi"/>
          <w:rtl/>
        </w:rPr>
        <w:t>’</w:t>
      </w:r>
      <w:r>
        <w:rPr>
          <w:rtl/>
        </w:rPr>
        <w:t xml:space="preserve">: «رُفع القلم عن الصبي حتى يحتلم»، </w:t>
      </w:r>
      <w:r w:rsidRPr="003878B2">
        <w:rPr>
          <w:rtl/>
        </w:rPr>
        <w:t>أو في تفسير الأشُد في قوله تعالى</w:t>
      </w:r>
      <w:r>
        <w:rPr>
          <w:rtl/>
        </w:rPr>
        <w:t>:</w:t>
      </w:r>
      <w:r w:rsidRPr="003878B2">
        <w:rPr>
          <w:rtl/>
        </w:rPr>
        <w:t xml:space="preserve"> </w:t>
      </w:r>
      <w:r w:rsidRPr="00C67619">
        <w:rPr>
          <w:rStyle w:val="Strong"/>
          <w:rtl/>
        </w:rPr>
        <w:t>﴿</w:t>
      </w:r>
      <w:r w:rsidRPr="002726F5">
        <w:rPr>
          <w:b/>
          <w:bCs/>
          <w:rtl/>
        </w:rPr>
        <w:t>حَتَّى</w:t>
      </w:r>
      <w:r w:rsidRPr="002726F5">
        <w:rPr>
          <w:rFonts w:ascii="Times New Roman" w:hAnsi="Times New Roman" w:cs="Times New Roman"/>
          <w:b/>
          <w:bCs/>
          <w:rtl/>
        </w:rPr>
        <w:t>ٰ</w:t>
      </w:r>
      <w:r w:rsidRPr="002726F5">
        <w:rPr>
          <w:b/>
          <w:bCs/>
          <w:rtl/>
        </w:rPr>
        <w:t xml:space="preserve"> يَبْلُغَ أَشُدَّهُ</w:t>
      </w:r>
      <w:r w:rsidRPr="00C67619">
        <w:rPr>
          <w:rStyle w:val="Strong"/>
          <w:rtl/>
        </w:rPr>
        <w:t>﴾</w:t>
      </w:r>
      <w:r>
        <w:rPr>
          <w:rtl/>
        </w:rPr>
        <w:t xml:space="preserve">، </w:t>
      </w:r>
      <w:r w:rsidRPr="003878B2">
        <w:rPr>
          <w:rtl/>
        </w:rPr>
        <w:t>قال</w:t>
      </w:r>
      <w:r w:rsidRPr="00F156EE">
        <w:rPr>
          <w:rFonts w:ascii="Mosawi" w:hAnsi="Mosawi" w:cs="Mosawi"/>
          <w:rtl/>
        </w:rPr>
        <w:t>×</w:t>
      </w:r>
      <w:r>
        <w:rPr>
          <w:rtl/>
        </w:rPr>
        <w:t>: «احتلامه»</w:t>
      </w:r>
      <w:r w:rsidRPr="003878B2">
        <w:rPr>
          <w:rtl/>
        </w:rPr>
        <w:t>. وفي غير هذا الكتاب طبّق سماحته هذه القاعدة المؤصّلة لديه على روايات الغناء وآلات القمار</w:t>
      </w:r>
      <w:r>
        <w:rPr>
          <w:rtl/>
        </w:rPr>
        <w:t xml:space="preserve">، </w:t>
      </w:r>
      <w:r w:rsidRPr="003878B2">
        <w:rPr>
          <w:rtl/>
        </w:rPr>
        <w:t xml:space="preserve">حيث استفاد أن الروايات طالما أنها في مقام تطبيق ما ورد في القرآن الكريم فإن المستفاد منها يدور مدار المستفاد من عناوين </w:t>
      </w:r>
      <w:r w:rsidRPr="00C67619">
        <w:rPr>
          <w:rStyle w:val="Strong"/>
          <w:rtl/>
        </w:rPr>
        <w:t>﴿</w:t>
      </w:r>
      <w:r w:rsidRPr="002726F5">
        <w:rPr>
          <w:b/>
          <w:bCs/>
          <w:rtl/>
        </w:rPr>
        <w:t>قَوْلَ الزُّورِ</w:t>
      </w:r>
      <w:r w:rsidRPr="00C67619">
        <w:rPr>
          <w:rStyle w:val="Strong"/>
          <w:rtl/>
        </w:rPr>
        <w:t>﴾</w:t>
      </w:r>
      <w:r>
        <w:rPr>
          <w:rStyle w:val="Strong"/>
          <w:rtl/>
        </w:rPr>
        <w:t>،</w:t>
      </w:r>
      <w:r>
        <w:rPr>
          <w:rtl/>
        </w:rPr>
        <w:t xml:space="preserve"> و</w:t>
      </w:r>
      <w:r w:rsidRPr="00C67619">
        <w:rPr>
          <w:rStyle w:val="Strong"/>
          <w:rtl/>
        </w:rPr>
        <w:t>﴿</w:t>
      </w:r>
      <w:r w:rsidRPr="002726F5">
        <w:rPr>
          <w:b/>
          <w:bCs/>
          <w:rtl/>
        </w:rPr>
        <w:t>لَهْوَ الْحَدِيثِ لِيُضِلَّ عَن سَبِيلِ اللَّـهِ</w:t>
      </w:r>
      <w:r w:rsidRPr="00C67619">
        <w:rPr>
          <w:rStyle w:val="Strong"/>
          <w:rtl/>
        </w:rPr>
        <w:t>﴾</w:t>
      </w:r>
      <w:r>
        <w:rPr>
          <w:rStyle w:val="Strong"/>
          <w:rtl/>
        </w:rPr>
        <w:t>،</w:t>
      </w:r>
      <w:r w:rsidRPr="003878B2">
        <w:rPr>
          <w:rtl/>
        </w:rPr>
        <w:t xml:space="preserve"> و</w:t>
      </w:r>
      <w:r w:rsidRPr="00C67619">
        <w:rPr>
          <w:rStyle w:val="Strong"/>
          <w:rtl/>
        </w:rPr>
        <w:t>﴿</w:t>
      </w:r>
      <w:r w:rsidRPr="002726F5">
        <w:rPr>
          <w:b/>
          <w:bCs/>
          <w:rtl/>
        </w:rPr>
        <w:t>المَيْسِر</w:t>
      </w:r>
      <w:r w:rsidRPr="00C67619">
        <w:rPr>
          <w:rStyle w:val="Strong"/>
          <w:rtl/>
        </w:rPr>
        <w:t>﴾</w:t>
      </w:r>
      <w:r>
        <w:rPr>
          <w:rtl/>
        </w:rPr>
        <w:t xml:space="preserve">، </w:t>
      </w:r>
      <w:r w:rsidRPr="003878B2">
        <w:rPr>
          <w:rtl/>
        </w:rPr>
        <w:t>ما يجعل حرمة اللعب بآلات القمار تدور مدار صدق الميسر عليه</w:t>
      </w:r>
      <w:r>
        <w:rPr>
          <w:rtl/>
        </w:rPr>
        <w:t xml:space="preserve">، </w:t>
      </w:r>
      <w:r w:rsidRPr="003878B2">
        <w:rPr>
          <w:rtl/>
        </w:rPr>
        <w:t>وهو اللعب بِعِ</w:t>
      </w:r>
      <w:r>
        <w:rPr>
          <w:rtl/>
        </w:rPr>
        <w:t>ـ</w:t>
      </w:r>
      <w:r w:rsidRPr="003878B2">
        <w:rPr>
          <w:rtl/>
        </w:rPr>
        <w:t>وَض</w:t>
      </w:r>
      <w:r>
        <w:rPr>
          <w:rtl/>
        </w:rPr>
        <w:t xml:space="preserve">، </w:t>
      </w:r>
      <w:r w:rsidRPr="003878B2">
        <w:rPr>
          <w:rtl/>
        </w:rPr>
        <w:t>ويجعل حرمة الغناء مختصة بالباطل والإضلال عن سبيل الله مما كان من مقول القول</w:t>
      </w:r>
      <w:r>
        <w:rPr>
          <w:rtl/>
        </w:rPr>
        <w:t xml:space="preserve">، </w:t>
      </w:r>
      <w:r w:rsidRPr="003878B2">
        <w:rPr>
          <w:rtl/>
        </w:rPr>
        <w:t xml:space="preserve">وليست حرمتهما </w:t>
      </w:r>
      <w:r w:rsidRPr="003878B2">
        <w:rPr>
          <w:rtl/>
        </w:rPr>
        <w:lastRenderedPageBreak/>
        <w:t>مطلقة</w:t>
      </w:r>
      <w:r>
        <w:rPr>
          <w:rtl/>
        </w:rPr>
        <w:t>،</w:t>
      </w:r>
      <w:r w:rsidRPr="003878B2">
        <w:rPr>
          <w:rtl/>
        </w:rPr>
        <w:t xml:space="preserve"> كما فهم كثير من الفقهاء. على أن هذه القاعدة الأصولية لا تختص </w:t>
      </w:r>
      <w:r>
        <w:rPr>
          <w:rtl/>
        </w:rPr>
        <w:t xml:space="preserve">ـ </w:t>
      </w:r>
      <w:r w:rsidRPr="003878B2">
        <w:rPr>
          <w:rtl/>
        </w:rPr>
        <w:t xml:space="preserve">لدى سماحته </w:t>
      </w:r>
      <w:r>
        <w:rPr>
          <w:rtl/>
        </w:rPr>
        <w:t xml:space="preserve">ـ </w:t>
      </w:r>
      <w:r w:rsidRPr="003878B2">
        <w:rPr>
          <w:rtl/>
        </w:rPr>
        <w:t>بالعناوين القرآنية</w:t>
      </w:r>
      <w:r>
        <w:rPr>
          <w:rtl/>
        </w:rPr>
        <w:t xml:space="preserve">، </w:t>
      </w:r>
      <w:r w:rsidRPr="003878B2">
        <w:rPr>
          <w:rtl/>
        </w:rPr>
        <w:t>بل تشمل ما ورد في السنة أيضاً مما كان على مستوى القاعدة التي ترجع إليها كل الروايات</w:t>
      </w:r>
      <w:r>
        <w:rPr>
          <w:rtl/>
        </w:rPr>
        <w:t xml:space="preserve">، </w:t>
      </w:r>
      <w:r w:rsidRPr="003878B2">
        <w:rPr>
          <w:rtl/>
        </w:rPr>
        <w:t>لكونها تطبيقات لها</w:t>
      </w:r>
      <w:r>
        <w:rPr>
          <w:rtl/>
        </w:rPr>
        <w:t xml:space="preserve">، </w:t>
      </w:r>
      <w:r w:rsidRPr="003878B2">
        <w:rPr>
          <w:rtl/>
        </w:rPr>
        <w:t>كما في قوله</w:t>
      </w:r>
      <w:r w:rsidR="00F7433F">
        <w:rPr>
          <w:rFonts w:ascii="Mosawi" w:hAnsi="Mosawi" w:cs="Mosawi"/>
          <w:rtl/>
        </w:rPr>
        <w:t>’</w:t>
      </w:r>
      <w:r>
        <w:rPr>
          <w:rtl/>
        </w:rPr>
        <w:t xml:space="preserve">: «يحرم من الرضاع ما يحرم من النسب». </w:t>
      </w:r>
      <w:r w:rsidRPr="003878B2">
        <w:rPr>
          <w:rtl/>
        </w:rPr>
        <w:t>ولذا اعتبر سماحته في بحث الرضاع أن ما ورد مما استفاد منه الفقهاء حرمة نكاح أبي المرتضع في أولاد صاحب اللبن لا</w:t>
      </w:r>
      <w:r>
        <w:rPr>
          <w:rtl/>
        </w:rPr>
        <w:t xml:space="preserve"> </w:t>
      </w:r>
      <w:r w:rsidRPr="003878B2">
        <w:rPr>
          <w:rtl/>
        </w:rPr>
        <w:t>يفيد الحرمة</w:t>
      </w:r>
      <w:r>
        <w:rPr>
          <w:rtl/>
        </w:rPr>
        <w:t xml:space="preserve">؛ </w:t>
      </w:r>
      <w:r w:rsidRPr="003878B2">
        <w:rPr>
          <w:rtl/>
        </w:rPr>
        <w:t>لعدم انطباق القاعدة المذكورة</w:t>
      </w:r>
      <w:r>
        <w:rPr>
          <w:rtl/>
        </w:rPr>
        <w:t xml:space="preserve">، </w:t>
      </w:r>
      <w:r w:rsidRPr="003878B2">
        <w:rPr>
          <w:rtl/>
        </w:rPr>
        <w:t>بل هو نظير ما ورد من النهي عن نكاح القابلة</w:t>
      </w:r>
      <w:r>
        <w:rPr>
          <w:rtl/>
        </w:rPr>
        <w:t xml:space="preserve">، </w:t>
      </w:r>
      <w:r w:rsidRPr="003878B2">
        <w:rPr>
          <w:rtl/>
        </w:rPr>
        <w:t>معل</w:t>
      </w:r>
      <w:r>
        <w:rPr>
          <w:rtl/>
        </w:rPr>
        <w:t>ِّلاً بأنهن</w:t>
      </w:r>
      <w:r w:rsidR="002726F5">
        <w:rPr>
          <w:rFonts w:hint="cs"/>
          <w:rtl/>
        </w:rPr>
        <w:t>ّ</w:t>
      </w:r>
      <w:r>
        <w:rPr>
          <w:rtl/>
        </w:rPr>
        <w:t xml:space="preserve"> «بعض أمهاته»، </w:t>
      </w:r>
      <w:r w:rsidRPr="003878B2">
        <w:rPr>
          <w:rtl/>
        </w:rPr>
        <w:t>وفاقاً للشيخ الطوسي</w:t>
      </w:r>
      <w:r w:rsidRPr="00737673">
        <w:rPr>
          <w:rFonts w:ascii="Mosawi" w:hAnsi="Mosawi" w:cs="Mosawi"/>
          <w:rtl/>
        </w:rPr>
        <w:t>&amp;</w:t>
      </w:r>
      <w:r w:rsidRPr="003878B2">
        <w:rPr>
          <w:rtl/>
        </w:rPr>
        <w:t xml:space="preserve"> في النتيجة. وهذا ما يمكن </w:t>
      </w:r>
      <w:r>
        <w:rPr>
          <w:rtl/>
        </w:rPr>
        <w:t>انطباقه في م</w:t>
      </w:r>
      <w:r w:rsidRPr="003878B2">
        <w:rPr>
          <w:rtl/>
        </w:rPr>
        <w:t>س</w:t>
      </w:r>
      <w:r>
        <w:rPr>
          <w:rtl/>
        </w:rPr>
        <w:t>أ</w:t>
      </w:r>
      <w:r w:rsidRPr="003878B2">
        <w:rPr>
          <w:rtl/>
        </w:rPr>
        <w:t>لة البلوغ</w:t>
      </w:r>
      <w:r>
        <w:rPr>
          <w:rtl/>
        </w:rPr>
        <w:t xml:space="preserve">، </w:t>
      </w:r>
      <w:r w:rsidRPr="003878B2">
        <w:rPr>
          <w:rtl/>
        </w:rPr>
        <w:t xml:space="preserve">وذلك لوجود ما كان على نحو القاعدة التي تركز البلوغ على </w:t>
      </w:r>
      <w:r>
        <w:rPr>
          <w:rtl/>
        </w:rPr>
        <w:t>أساس النضوج الجنسي»</w:t>
      </w:r>
      <w:r w:rsidR="00D2233B" w:rsidRPr="00D2233B">
        <w:rPr>
          <w:vertAlign w:val="superscript"/>
          <w:rtl/>
        </w:rPr>
        <w:t>(</w:t>
      </w:r>
      <w:r w:rsidRPr="00D2233B">
        <w:rPr>
          <w:vertAlign w:val="superscript"/>
          <w:rtl/>
        </w:rPr>
        <w:endnoteReference w:id="23"/>
      </w:r>
      <w:r w:rsidR="00D2233B" w:rsidRPr="00D2233B">
        <w:rPr>
          <w:vertAlign w:val="superscript"/>
          <w:rtl/>
        </w:rPr>
        <w:t>)</w:t>
      </w:r>
      <w:r w:rsidRPr="003878B2">
        <w:rPr>
          <w:rtl/>
        </w:rPr>
        <w:t>.</w:t>
      </w:r>
    </w:p>
    <w:p w:rsidR="00C06C85" w:rsidRPr="003878B2" w:rsidRDefault="00C06C85" w:rsidP="003878B2">
      <w:pPr>
        <w:pStyle w:val="NoSpace"/>
        <w:rPr>
          <w:rtl/>
        </w:rPr>
      </w:pPr>
    </w:p>
    <w:p w:rsidR="00C06C85" w:rsidRPr="003878B2" w:rsidRDefault="00C06C85" w:rsidP="0022141B">
      <w:pPr>
        <w:pStyle w:val="Heading3"/>
        <w:spacing w:line="168" w:lineRule="auto"/>
        <w:rPr>
          <w:rtl/>
        </w:rPr>
      </w:pPr>
      <w:r>
        <w:rPr>
          <w:rtl/>
        </w:rPr>
        <w:t>نماذج فقهية</w:t>
      </w:r>
    </w:p>
    <w:p w:rsidR="00C06C85" w:rsidRDefault="00C06C85" w:rsidP="0022141B">
      <w:pPr>
        <w:spacing w:line="390" w:lineRule="exact"/>
        <w:rPr>
          <w:rtl/>
        </w:rPr>
      </w:pPr>
      <w:r>
        <w:rPr>
          <w:b/>
          <w:bCs/>
          <w:rtl/>
        </w:rPr>
        <w:t xml:space="preserve"> </w:t>
      </w:r>
      <w:r w:rsidRPr="003878B2">
        <w:rPr>
          <w:b/>
          <w:bCs/>
          <w:rtl/>
        </w:rPr>
        <w:t xml:space="preserve"> </w:t>
      </w:r>
      <w:r w:rsidRPr="003878B2">
        <w:rPr>
          <w:rtl/>
        </w:rPr>
        <w:t>لم يقتصر السيد فضل الله</w:t>
      </w:r>
      <w:r w:rsidRPr="00737673">
        <w:rPr>
          <w:rFonts w:ascii="Mosawi" w:hAnsi="Mosawi" w:cs="Mosawi"/>
          <w:rtl/>
        </w:rPr>
        <w:t>&amp;</w:t>
      </w:r>
      <w:r w:rsidRPr="003878B2">
        <w:rPr>
          <w:rtl/>
        </w:rPr>
        <w:t xml:space="preserve"> على مناقشة وتقرير الموضوع من ناحية نظرية</w:t>
      </w:r>
      <w:r>
        <w:rPr>
          <w:rtl/>
        </w:rPr>
        <w:t xml:space="preserve">، </w:t>
      </w:r>
      <w:r w:rsidRPr="003878B2">
        <w:rPr>
          <w:rtl/>
        </w:rPr>
        <w:t>بل عمل على تقديم تطبيقات عديدة على مستوى الفتوى أحياناً</w:t>
      </w:r>
      <w:r>
        <w:rPr>
          <w:rtl/>
        </w:rPr>
        <w:t>،</w:t>
      </w:r>
      <w:r w:rsidRPr="003878B2">
        <w:rPr>
          <w:rtl/>
        </w:rPr>
        <w:t xml:space="preserve"> وعلى مستوى الرأي العلمي أحياناً أخرى</w:t>
      </w:r>
      <w:r>
        <w:rPr>
          <w:rtl/>
        </w:rPr>
        <w:t xml:space="preserve">. </w:t>
      </w:r>
      <w:r w:rsidRPr="003878B2">
        <w:rPr>
          <w:rtl/>
        </w:rPr>
        <w:t>ومن هذه الموارد:</w:t>
      </w:r>
    </w:p>
    <w:p w:rsidR="002726F5" w:rsidRPr="003878B2" w:rsidRDefault="002726F5" w:rsidP="0022141B">
      <w:pPr>
        <w:spacing w:line="390" w:lineRule="exact"/>
        <w:rPr>
          <w:rtl/>
        </w:rPr>
      </w:pPr>
    </w:p>
    <w:p w:rsidR="00C06C85" w:rsidRDefault="00C06C85" w:rsidP="002726F5">
      <w:pPr>
        <w:pStyle w:val="Heading3"/>
        <w:rPr>
          <w:rtl/>
        </w:rPr>
      </w:pPr>
      <w:r>
        <w:rPr>
          <w:rtl/>
        </w:rPr>
        <w:t xml:space="preserve">1ـ </w:t>
      </w:r>
      <w:r w:rsidRPr="003878B2">
        <w:rPr>
          <w:rtl/>
        </w:rPr>
        <w:t>حق الزوجة الجنسي</w:t>
      </w:r>
    </w:p>
    <w:p w:rsidR="00C06C85" w:rsidRDefault="00C06C85" w:rsidP="002726F5">
      <w:pPr>
        <w:rPr>
          <w:rtl/>
        </w:rPr>
      </w:pPr>
      <w:r w:rsidRPr="003878B2">
        <w:rPr>
          <w:rtl/>
        </w:rPr>
        <w:t>فالاتجاه السائد هو أن لا حق</w:t>
      </w:r>
      <w:r>
        <w:rPr>
          <w:rtl/>
        </w:rPr>
        <w:t>ّ</w:t>
      </w:r>
      <w:r w:rsidRPr="003878B2">
        <w:rPr>
          <w:rtl/>
        </w:rPr>
        <w:t xml:space="preserve"> جنسي لها أكثر من مرة واحدة كل أربعة أشهر</w:t>
      </w:r>
      <w:r w:rsidR="002726F5">
        <w:rPr>
          <w:rFonts w:hint="cs"/>
          <w:rtl/>
        </w:rPr>
        <w:t>؛</w:t>
      </w:r>
      <w:r>
        <w:rPr>
          <w:rtl/>
        </w:rPr>
        <w:t xml:space="preserve"> </w:t>
      </w:r>
      <w:r w:rsidRPr="003878B2">
        <w:rPr>
          <w:rtl/>
        </w:rPr>
        <w:t>وذلك تبعاً لروايات في هذا المجال. ويتجلى منهج المرجع الراحل</w:t>
      </w:r>
      <w:r w:rsidRPr="00737673">
        <w:rPr>
          <w:rFonts w:ascii="Mosawi" w:hAnsi="Mosawi" w:cs="Mosawi"/>
          <w:rtl/>
        </w:rPr>
        <w:t>&amp;</w:t>
      </w:r>
      <w:r w:rsidRPr="003878B2">
        <w:rPr>
          <w:rtl/>
        </w:rPr>
        <w:t xml:space="preserve"> في تحكيم المرجعية القرآنية</w:t>
      </w:r>
      <w:r>
        <w:rPr>
          <w:rtl/>
        </w:rPr>
        <w:t>،</w:t>
      </w:r>
      <w:r w:rsidRPr="003878B2">
        <w:rPr>
          <w:rtl/>
        </w:rPr>
        <w:t xml:space="preserve"> حين يقدِّم الرؤية القرآنية عليها</w:t>
      </w:r>
      <w:r>
        <w:rPr>
          <w:rtl/>
        </w:rPr>
        <w:t xml:space="preserve">، </w:t>
      </w:r>
      <w:r w:rsidRPr="003878B2">
        <w:rPr>
          <w:rtl/>
        </w:rPr>
        <w:t>كقوله تعالى</w:t>
      </w:r>
      <w:r>
        <w:rPr>
          <w:rtl/>
        </w:rPr>
        <w:t>:</w:t>
      </w:r>
      <w:r w:rsidRPr="003878B2">
        <w:rPr>
          <w:rtl/>
        </w:rPr>
        <w:t xml:space="preserve"> </w:t>
      </w:r>
      <w:r w:rsidRPr="00C67619">
        <w:rPr>
          <w:rStyle w:val="Strong"/>
          <w:rtl/>
        </w:rPr>
        <w:t>﴿</w:t>
      </w:r>
      <w:r w:rsidRPr="002726F5">
        <w:rPr>
          <w:b/>
          <w:bCs/>
          <w:rtl/>
        </w:rPr>
        <w:t>وَلَهُنَّ مِثْلُ الَّذِي عَلَيْهِنَّ بِالْمَعْرُوفِ وَلِلرِّجَالِ عَلَيْهِنَّ دَرَجَةٌ</w:t>
      </w:r>
      <w:r w:rsidRPr="00C67619">
        <w:rPr>
          <w:rStyle w:val="Strong"/>
          <w:rtl/>
        </w:rPr>
        <w:t>﴾</w:t>
      </w:r>
      <w:r w:rsidRPr="003878B2">
        <w:rPr>
          <w:rtl/>
        </w:rPr>
        <w:t xml:space="preserve"> </w:t>
      </w:r>
      <w:r>
        <w:rPr>
          <w:rtl/>
        </w:rPr>
        <w:t>(</w:t>
      </w:r>
      <w:r w:rsidRPr="003878B2">
        <w:rPr>
          <w:rtl/>
        </w:rPr>
        <w:t>البقرة:</w:t>
      </w:r>
      <w:r>
        <w:rPr>
          <w:rtl/>
        </w:rPr>
        <w:t xml:space="preserve"> </w:t>
      </w:r>
      <w:r w:rsidRPr="003878B2">
        <w:rPr>
          <w:rtl/>
        </w:rPr>
        <w:t>228</w:t>
      </w:r>
      <w:r>
        <w:rPr>
          <w:rtl/>
        </w:rPr>
        <w:t xml:space="preserve">)، </w:t>
      </w:r>
      <w:r w:rsidRPr="003878B2">
        <w:rPr>
          <w:rtl/>
        </w:rPr>
        <w:t>وقوله تعالى</w:t>
      </w:r>
      <w:r>
        <w:rPr>
          <w:rtl/>
        </w:rPr>
        <w:t>:</w:t>
      </w:r>
      <w:r w:rsidRPr="003878B2">
        <w:rPr>
          <w:rtl/>
        </w:rPr>
        <w:t xml:space="preserve"> </w:t>
      </w:r>
      <w:r w:rsidRPr="00C67619">
        <w:rPr>
          <w:rStyle w:val="Strong"/>
          <w:rtl/>
        </w:rPr>
        <w:t>﴿</w:t>
      </w:r>
      <w:r w:rsidRPr="002726F5">
        <w:rPr>
          <w:b/>
          <w:bCs/>
          <w:rtl/>
        </w:rPr>
        <w:t>فَإِمْسَاكٌ بِمَعْرُوفٍ أَوْ تَسْرِيحٌ بِإِحْسَانٍ</w:t>
      </w:r>
      <w:r w:rsidRPr="00C67619">
        <w:rPr>
          <w:rStyle w:val="Strong"/>
          <w:rtl/>
        </w:rPr>
        <w:t>﴾</w:t>
      </w:r>
      <w:r w:rsidRPr="003878B2">
        <w:rPr>
          <w:rtl/>
        </w:rPr>
        <w:t xml:space="preserve"> </w:t>
      </w:r>
      <w:r>
        <w:rPr>
          <w:rtl/>
        </w:rPr>
        <w:t>(</w:t>
      </w:r>
      <w:r w:rsidRPr="003878B2">
        <w:rPr>
          <w:rtl/>
        </w:rPr>
        <w:t>البقرة:</w:t>
      </w:r>
      <w:r>
        <w:rPr>
          <w:rtl/>
        </w:rPr>
        <w:t xml:space="preserve"> </w:t>
      </w:r>
      <w:r w:rsidRPr="003878B2">
        <w:rPr>
          <w:rtl/>
        </w:rPr>
        <w:t>229</w:t>
      </w:r>
      <w:r>
        <w:rPr>
          <w:rtl/>
        </w:rPr>
        <w:t xml:space="preserve">)، </w:t>
      </w:r>
      <w:r w:rsidRPr="003878B2">
        <w:rPr>
          <w:rtl/>
        </w:rPr>
        <w:t>وقوله تعالى</w:t>
      </w:r>
      <w:r>
        <w:rPr>
          <w:rtl/>
        </w:rPr>
        <w:t>:</w:t>
      </w:r>
      <w:r w:rsidRPr="003878B2">
        <w:rPr>
          <w:rtl/>
        </w:rPr>
        <w:t xml:space="preserve"> </w:t>
      </w:r>
      <w:r w:rsidRPr="00C67619">
        <w:rPr>
          <w:rStyle w:val="Strong"/>
          <w:rtl/>
        </w:rPr>
        <w:t>﴿</w:t>
      </w:r>
      <w:r w:rsidRPr="002726F5">
        <w:rPr>
          <w:b/>
          <w:bCs/>
          <w:rtl/>
        </w:rPr>
        <w:t>وَعَاشِرُوهُنَّ بِالْمَعْرُوفِ</w:t>
      </w:r>
      <w:r w:rsidRPr="00C67619">
        <w:rPr>
          <w:rStyle w:val="Strong"/>
          <w:rtl/>
        </w:rPr>
        <w:t>﴾</w:t>
      </w:r>
      <w:r w:rsidRPr="003878B2">
        <w:rPr>
          <w:rtl/>
        </w:rPr>
        <w:t xml:space="preserve"> </w:t>
      </w:r>
      <w:r>
        <w:rPr>
          <w:rtl/>
        </w:rPr>
        <w:t>(</w:t>
      </w:r>
      <w:r w:rsidRPr="003878B2">
        <w:rPr>
          <w:rtl/>
        </w:rPr>
        <w:t>النساء:</w:t>
      </w:r>
      <w:r>
        <w:rPr>
          <w:rtl/>
        </w:rPr>
        <w:t xml:space="preserve"> </w:t>
      </w:r>
      <w:r w:rsidRPr="003878B2">
        <w:rPr>
          <w:rtl/>
        </w:rPr>
        <w:t>19</w:t>
      </w:r>
      <w:r>
        <w:rPr>
          <w:rtl/>
        </w:rPr>
        <w:t>)</w:t>
      </w:r>
      <w:r w:rsidRPr="003878B2">
        <w:rPr>
          <w:rtl/>
        </w:rPr>
        <w:t>. قال</w:t>
      </w:r>
      <w:r w:rsidRPr="00737673">
        <w:rPr>
          <w:rFonts w:ascii="Mosawi" w:hAnsi="Mosawi" w:cs="Mosawi"/>
          <w:rtl/>
        </w:rPr>
        <w:t>&amp;</w:t>
      </w:r>
      <w:r w:rsidRPr="003878B2">
        <w:rPr>
          <w:rtl/>
        </w:rPr>
        <w:t xml:space="preserve"> تحت عنوان (موقع القر</w:t>
      </w:r>
      <w:r>
        <w:rPr>
          <w:rtl/>
        </w:rPr>
        <w:t>آن الكريم من عملية الاستنباط): «</w:t>
      </w:r>
      <w:r w:rsidRPr="003878B2">
        <w:rPr>
          <w:rtl/>
        </w:rPr>
        <w:t>نستطيع أن نستوحي من بعض العناوين القرآنية ما يكون قرينة على كثير من المواقع الشرعية لعلاقة الرجل بالمرأة</w:t>
      </w:r>
      <w:r>
        <w:rPr>
          <w:rtl/>
        </w:rPr>
        <w:t xml:space="preserve">. </w:t>
      </w:r>
      <w:r w:rsidRPr="003878B2">
        <w:rPr>
          <w:rtl/>
        </w:rPr>
        <w:t>فعندما نقرأ قوله تعالى</w:t>
      </w:r>
      <w:r>
        <w:rPr>
          <w:rtl/>
        </w:rPr>
        <w:t>:</w:t>
      </w:r>
      <w:r w:rsidRPr="003878B2">
        <w:rPr>
          <w:rtl/>
        </w:rPr>
        <w:t xml:space="preserve"> </w:t>
      </w:r>
      <w:r w:rsidRPr="00C67619">
        <w:rPr>
          <w:rStyle w:val="Strong"/>
          <w:rtl/>
        </w:rPr>
        <w:t>﴿</w:t>
      </w:r>
      <w:r w:rsidRPr="002726F5">
        <w:rPr>
          <w:b/>
          <w:bCs/>
          <w:rtl/>
        </w:rPr>
        <w:t>وَلَن تَسْتَطِيعُواْ أَن تَعْدِلُواْ بَيْنَ النِّسَاء وَلَوْ حَرَصْتُمْ فَلاَ تَمِيلُواْ كُلَّ الْمَيْلِ فَتَذَرُوهَا كَالْمُعَلَّقَةِ</w:t>
      </w:r>
      <w:r w:rsidRPr="00C67619">
        <w:rPr>
          <w:rStyle w:val="Strong"/>
          <w:rtl/>
        </w:rPr>
        <w:t>﴾</w:t>
      </w:r>
      <w:r w:rsidRPr="003878B2">
        <w:rPr>
          <w:rtl/>
        </w:rPr>
        <w:t xml:space="preserve"> فهذه الآية </w:t>
      </w:r>
      <w:r>
        <w:rPr>
          <w:rtl/>
        </w:rPr>
        <w:t xml:space="preserve">ـ </w:t>
      </w:r>
      <w:r w:rsidRPr="003878B2">
        <w:rPr>
          <w:rtl/>
        </w:rPr>
        <w:t xml:space="preserve">بحسب الطريقة الأصولية في المدرسة العقلية </w:t>
      </w:r>
      <w:r>
        <w:rPr>
          <w:rtl/>
        </w:rPr>
        <w:t xml:space="preserve">ـ </w:t>
      </w:r>
      <w:r w:rsidRPr="003878B2">
        <w:rPr>
          <w:rtl/>
        </w:rPr>
        <w:t>خاصة بصورة التعدد</w:t>
      </w:r>
      <w:r>
        <w:rPr>
          <w:rtl/>
        </w:rPr>
        <w:t xml:space="preserve">، </w:t>
      </w:r>
      <w:r w:rsidRPr="003878B2">
        <w:rPr>
          <w:rtl/>
        </w:rPr>
        <w:t>وإن على الإنسان أ</w:t>
      </w:r>
      <w:r>
        <w:rPr>
          <w:rtl/>
        </w:rPr>
        <w:t xml:space="preserve">ن </w:t>
      </w:r>
      <w:r w:rsidRPr="003878B2">
        <w:rPr>
          <w:rtl/>
        </w:rPr>
        <w:t xml:space="preserve">لا يجعل الزوجة الأولى كالمعلقة من خلال استغراقه مع الزوجة الثانية. ولكننا نفهم من ذلك </w:t>
      </w:r>
      <w:r w:rsidRPr="003878B2">
        <w:rPr>
          <w:rtl/>
        </w:rPr>
        <w:lastRenderedPageBreak/>
        <w:t>أن الله سبحانه وتعالى يفرض أن لا يذرها كالمعل</w:t>
      </w:r>
      <w:r>
        <w:rPr>
          <w:rtl/>
        </w:rPr>
        <w:t>َّ</w:t>
      </w:r>
      <w:r w:rsidRPr="003878B2">
        <w:rPr>
          <w:rtl/>
        </w:rPr>
        <w:t>قة</w:t>
      </w:r>
      <w:r>
        <w:rPr>
          <w:rtl/>
        </w:rPr>
        <w:t xml:space="preserve">، </w:t>
      </w:r>
      <w:r w:rsidRPr="003878B2">
        <w:rPr>
          <w:rtl/>
        </w:rPr>
        <w:t>بمعنى أن هذا أمر مرفوض في ذاته</w:t>
      </w:r>
      <w:r>
        <w:rPr>
          <w:rtl/>
        </w:rPr>
        <w:t>، فلم يقل «</w:t>
      </w:r>
      <w:r w:rsidRPr="003878B2">
        <w:rPr>
          <w:rtl/>
        </w:rPr>
        <w:t>فلا تغمطوهن حق</w:t>
      </w:r>
      <w:r>
        <w:rPr>
          <w:rtl/>
        </w:rPr>
        <w:t>ّهن في القسم»، أو «لا تغمطوهن حق</w:t>
      </w:r>
      <w:r w:rsidR="002726F5">
        <w:rPr>
          <w:rFonts w:hint="cs"/>
          <w:rtl/>
        </w:rPr>
        <w:t>ّ</w:t>
      </w:r>
      <w:r>
        <w:rPr>
          <w:rtl/>
        </w:rPr>
        <w:t xml:space="preserve">هن في النفقة»، </w:t>
      </w:r>
      <w:r w:rsidRPr="003878B2">
        <w:rPr>
          <w:rtl/>
        </w:rPr>
        <w:t>بل أتى بهذا العنوان</w:t>
      </w:r>
      <w:r>
        <w:rPr>
          <w:rtl/>
        </w:rPr>
        <w:t xml:space="preserve">، </w:t>
      </w:r>
      <w:r w:rsidRPr="003878B2">
        <w:rPr>
          <w:rtl/>
        </w:rPr>
        <w:t>مما يدل على أن عنوان المرأة المعلقة هو من العناوين المرفوضة لدى الشارع بحسب الفهم العرفي</w:t>
      </w:r>
      <w:r>
        <w:rPr>
          <w:rtl/>
        </w:rPr>
        <w:t xml:space="preserve">، </w:t>
      </w:r>
      <w:r w:rsidRPr="003878B2">
        <w:rPr>
          <w:rtl/>
        </w:rPr>
        <w:t>وأن الشارع يرفض أن تبقى الزوجة معل</w:t>
      </w:r>
      <w:r>
        <w:rPr>
          <w:rtl/>
        </w:rPr>
        <w:t>َّ</w:t>
      </w:r>
      <w:r w:rsidRPr="003878B2">
        <w:rPr>
          <w:rtl/>
        </w:rPr>
        <w:t>قة. وعلى هذا الأساس</w:t>
      </w:r>
      <w:r>
        <w:rPr>
          <w:rtl/>
        </w:rPr>
        <w:t xml:space="preserve"> </w:t>
      </w:r>
      <w:r w:rsidRPr="003878B2">
        <w:rPr>
          <w:rtl/>
        </w:rPr>
        <w:t>فإن هذا العنوان حاكم على الروايات</w:t>
      </w:r>
      <w:r>
        <w:rPr>
          <w:rtl/>
        </w:rPr>
        <w:t xml:space="preserve">، </w:t>
      </w:r>
      <w:r w:rsidRPr="003878B2">
        <w:rPr>
          <w:rtl/>
        </w:rPr>
        <w:t>وعلى كل حالة من الحالات التي تكون المرأة فيها معل</w:t>
      </w:r>
      <w:r>
        <w:rPr>
          <w:rtl/>
        </w:rPr>
        <w:t>َّ</w:t>
      </w:r>
      <w:r w:rsidRPr="003878B2">
        <w:rPr>
          <w:rtl/>
        </w:rPr>
        <w:t>قة</w:t>
      </w:r>
      <w:r>
        <w:rPr>
          <w:rtl/>
        </w:rPr>
        <w:t>،</w:t>
      </w:r>
      <w:r w:rsidRPr="003878B2">
        <w:rPr>
          <w:rtl/>
        </w:rPr>
        <w:t xml:space="preserve"> لا مزو</w:t>
      </w:r>
      <w:r>
        <w:rPr>
          <w:rtl/>
        </w:rPr>
        <w:t>َّ</w:t>
      </w:r>
      <w:r w:rsidRPr="003878B2">
        <w:rPr>
          <w:rtl/>
        </w:rPr>
        <w:t>جة ولا مطل</w:t>
      </w:r>
      <w:r>
        <w:rPr>
          <w:rtl/>
        </w:rPr>
        <w:t>َّ</w:t>
      </w:r>
      <w:r w:rsidRPr="003878B2">
        <w:rPr>
          <w:rtl/>
        </w:rPr>
        <w:t>قة. ومن المعروف أن المراد بالتعليق أن لا تعيش المرأة حقوقها</w:t>
      </w:r>
      <w:r>
        <w:rPr>
          <w:rtl/>
        </w:rPr>
        <w:t xml:space="preserve">، </w:t>
      </w:r>
      <w:r w:rsidRPr="003878B2">
        <w:rPr>
          <w:rtl/>
        </w:rPr>
        <w:t>لا في جانب الإنفاق فحسب</w:t>
      </w:r>
      <w:r>
        <w:rPr>
          <w:rtl/>
        </w:rPr>
        <w:t xml:space="preserve">، </w:t>
      </w:r>
      <w:r w:rsidRPr="003878B2">
        <w:rPr>
          <w:rtl/>
        </w:rPr>
        <w:t>بل في كل الجوانب التي تمث</w:t>
      </w:r>
      <w:r>
        <w:rPr>
          <w:rtl/>
        </w:rPr>
        <w:t>ِّ</w:t>
      </w:r>
      <w:r w:rsidRPr="003878B2">
        <w:rPr>
          <w:rtl/>
        </w:rPr>
        <w:t>ل حق</w:t>
      </w:r>
      <w:r>
        <w:rPr>
          <w:rtl/>
        </w:rPr>
        <w:t>ّ</w:t>
      </w:r>
      <w:r w:rsidRPr="003878B2">
        <w:rPr>
          <w:rtl/>
        </w:rPr>
        <w:t>اً للمرأة. وقد تتضح الفكرة أكثر إذا أضفنا إلى ذلك حكماً آخر</w:t>
      </w:r>
      <w:r>
        <w:rPr>
          <w:rtl/>
        </w:rPr>
        <w:t xml:space="preserve">، </w:t>
      </w:r>
      <w:r w:rsidRPr="003878B2">
        <w:rPr>
          <w:rtl/>
        </w:rPr>
        <w:t>وهو ما يقوله صاحب الجواهر وجماعة</w:t>
      </w:r>
      <w:r>
        <w:rPr>
          <w:rtl/>
        </w:rPr>
        <w:t xml:space="preserve">، </w:t>
      </w:r>
      <w:r w:rsidRPr="003878B2">
        <w:rPr>
          <w:rtl/>
        </w:rPr>
        <w:t>من أن حكم الأربعة أشهر مختص بصورة وجود الرجل عند المرأة</w:t>
      </w:r>
      <w:r>
        <w:rPr>
          <w:rtl/>
        </w:rPr>
        <w:t xml:space="preserve">، </w:t>
      </w:r>
      <w:r w:rsidRPr="003878B2">
        <w:rPr>
          <w:rtl/>
        </w:rPr>
        <w:t>أما</w:t>
      </w:r>
      <w:r>
        <w:rPr>
          <w:rtl/>
        </w:rPr>
        <w:t xml:space="preserve"> إذا كان مسافراً فلا يجب عليه شيء، </w:t>
      </w:r>
      <w:r w:rsidRPr="003878B2">
        <w:rPr>
          <w:rtl/>
        </w:rPr>
        <w:t>كما لو تزوج ودخل بامرأته</w:t>
      </w:r>
      <w:r>
        <w:rPr>
          <w:rtl/>
        </w:rPr>
        <w:t xml:space="preserve">، </w:t>
      </w:r>
      <w:r w:rsidRPr="003878B2">
        <w:rPr>
          <w:rtl/>
        </w:rPr>
        <w:t>وسافر عنها عشرين سنة</w:t>
      </w:r>
      <w:r>
        <w:rPr>
          <w:rtl/>
        </w:rPr>
        <w:t>،</w:t>
      </w:r>
      <w:r w:rsidRPr="003878B2">
        <w:rPr>
          <w:rtl/>
        </w:rPr>
        <w:t xml:space="preserve"> وتزو</w:t>
      </w:r>
      <w:r>
        <w:rPr>
          <w:rtl/>
        </w:rPr>
        <w:t>َّ</w:t>
      </w:r>
      <w:r w:rsidRPr="003878B2">
        <w:rPr>
          <w:rtl/>
        </w:rPr>
        <w:t>ج بغيرها</w:t>
      </w:r>
      <w:r>
        <w:rPr>
          <w:rtl/>
        </w:rPr>
        <w:t xml:space="preserve">، </w:t>
      </w:r>
      <w:r w:rsidRPr="003878B2">
        <w:rPr>
          <w:rtl/>
        </w:rPr>
        <w:t>واكتفى بإرسال الأموال لها</w:t>
      </w:r>
      <w:r>
        <w:rPr>
          <w:rtl/>
        </w:rPr>
        <w:t xml:space="preserve">، </w:t>
      </w:r>
      <w:r w:rsidRPr="003878B2">
        <w:rPr>
          <w:rtl/>
        </w:rPr>
        <w:t>فليس لها الحق في ذلك</w:t>
      </w:r>
      <w:r>
        <w:rPr>
          <w:rtl/>
        </w:rPr>
        <w:t xml:space="preserve">، </w:t>
      </w:r>
      <w:r w:rsidRPr="003878B2">
        <w:rPr>
          <w:rtl/>
        </w:rPr>
        <w:t>أفهل يتناسب هذا الحكم مع روح الإسلام؟ ومن هنا فإننا نحب أن نقول</w:t>
      </w:r>
      <w:r>
        <w:rPr>
          <w:rtl/>
        </w:rPr>
        <w:t>:</w:t>
      </w:r>
      <w:r w:rsidRPr="003878B2">
        <w:rPr>
          <w:rtl/>
        </w:rPr>
        <w:t xml:space="preserve"> إن عملية الاستنباط ليست عملية هندسية متحج</w:t>
      </w:r>
      <w:r>
        <w:rPr>
          <w:rtl/>
        </w:rPr>
        <w:t>ِّ</w:t>
      </w:r>
      <w:r w:rsidRPr="003878B2">
        <w:rPr>
          <w:rtl/>
        </w:rPr>
        <w:t>رة</w:t>
      </w:r>
      <w:r>
        <w:rPr>
          <w:rtl/>
        </w:rPr>
        <w:t xml:space="preserve">، </w:t>
      </w:r>
      <w:r w:rsidRPr="003878B2">
        <w:rPr>
          <w:rtl/>
        </w:rPr>
        <w:t>وكنت دائماً أقول لكثير من الإخوة</w:t>
      </w:r>
      <w:r>
        <w:rPr>
          <w:rtl/>
        </w:rPr>
        <w:t>:</w:t>
      </w:r>
      <w:r w:rsidRPr="003878B2">
        <w:rPr>
          <w:rtl/>
        </w:rPr>
        <w:t xml:space="preserve"> افهموا النصوص كما تفهمون أي نصوص أخرى</w:t>
      </w:r>
      <w:r>
        <w:rPr>
          <w:rtl/>
        </w:rPr>
        <w:t xml:space="preserve">، </w:t>
      </w:r>
      <w:r w:rsidRPr="003878B2">
        <w:rPr>
          <w:rtl/>
        </w:rPr>
        <w:t>فإننا نجد أن الطريقة الطبيعية المتعارفة في فهم المسألة التاريخية من التاريخ</w:t>
      </w:r>
      <w:r>
        <w:rPr>
          <w:rtl/>
        </w:rPr>
        <w:t xml:space="preserve">، </w:t>
      </w:r>
      <w:r w:rsidRPr="003878B2">
        <w:rPr>
          <w:rtl/>
        </w:rPr>
        <w:t>أو فهم المسألة الأدبية من النص الأدبي</w:t>
      </w:r>
      <w:r>
        <w:rPr>
          <w:rtl/>
        </w:rPr>
        <w:t>،</w:t>
      </w:r>
      <w:r w:rsidRPr="003878B2">
        <w:rPr>
          <w:rtl/>
        </w:rPr>
        <w:t xml:space="preserve"> أو في دراسة أي مفكّر</w:t>
      </w:r>
      <w:r>
        <w:rPr>
          <w:rtl/>
        </w:rPr>
        <w:t xml:space="preserve">، </w:t>
      </w:r>
      <w:r w:rsidRPr="003878B2">
        <w:rPr>
          <w:rtl/>
        </w:rPr>
        <w:t>أن المحققين يحاولون أن يفهموا</w:t>
      </w:r>
      <w:r>
        <w:rPr>
          <w:rtl/>
        </w:rPr>
        <w:t xml:space="preserve"> </w:t>
      </w:r>
      <w:r w:rsidRPr="003878B2">
        <w:rPr>
          <w:rtl/>
        </w:rPr>
        <w:t>ذلك من خلال التقاط كل الخصوصيات</w:t>
      </w:r>
      <w:r>
        <w:rPr>
          <w:rtl/>
        </w:rPr>
        <w:t xml:space="preserve">، </w:t>
      </w:r>
      <w:r w:rsidRPr="003878B2">
        <w:rPr>
          <w:rtl/>
        </w:rPr>
        <w:t>ومن خلال دراسة الجو العام حتى نستطيع أن نقول بعد ذلك</w:t>
      </w:r>
      <w:r>
        <w:rPr>
          <w:rtl/>
        </w:rPr>
        <w:t>:</w:t>
      </w:r>
      <w:r w:rsidRPr="003878B2">
        <w:rPr>
          <w:rtl/>
        </w:rPr>
        <w:t xml:space="preserve"> إن المؤرخ أو الأديب الفلاني يتبنى هذا الرأي. وهذا الكلام يجري أيضاً في الفقه</w:t>
      </w:r>
      <w:r>
        <w:rPr>
          <w:rtl/>
        </w:rPr>
        <w:t xml:space="preserve">، </w:t>
      </w:r>
      <w:r w:rsidRPr="003878B2">
        <w:rPr>
          <w:rtl/>
        </w:rPr>
        <w:t>فالفقه ليس مجرد قواعد معلَّبة لا نحاول أن ننفتح فيها على الجو العام الذي يستفاد من مجموعات الروايات. وعلى</w:t>
      </w:r>
      <w:r>
        <w:rPr>
          <w:rtl/>
        </w:rPr>
        <w:t xml:space="preserve"> هذا الأساس فإننا نفهم من كلمة «بالمعروف»</w:t>
      </w:r>
      <w:r w:rsidRPr="003878B2">
        <w:rPr>
          <w:rtl/>
        </w:rPr>
        <w:t xml:space="preserve"> في قوله تعالى: </w:t>
      </w:r>
      <w:r w:rsidRPr="00C67619">
        <w:rPr>
          <w:rStyle w:val="Strong"/>
          <w:rtl/>
        </w:rPr>
        <w:t>﴿</w:t>
      </w:r>
      <w:r w:rsidRPr="00E06E6F">
        <w:rPr>
          <w:b/>
          <w:bCs/>
          <w:rtl/>
        </w:rPr>
        <w:t>وَلَهُنَّ مِثْلُ الَّذِي عَلَيْهِنَّ بِالْمَعْرُوفِ وَلِلرِّجَالِ عَلَيْهِنَّ دَرَجَةٌ</w:t>
      </w:r>
      <w:r w:rsidRPr="00C67619">
        <w:rPr>
          <w:rStyle w:val="Strong"/>
          <w:rtl/>
        </w:rPr>
        <w:t>﴾</w:t>
      </w:r>
      <w:r w:rsidRPr="00E06E6F">
        <w:rPr>
          <w:rtl/>
        </w:rPr>
        <w:t>،</w:t>
      </w:r>
      <w:r w:rsidRPr="003878B2">
        <w:rPr>
          <w:rtl/>
        </w:rPr>
        <w:t xml:space="preserve"> إذا فهمنا أن المراد بالدرجة درجة الطلاق</w:t>
      </w:r>
      <w:r>
        <w:rPr>
          <w:rtl/>
        </w:rPr>
        <w:t xml:space="preserve">، </w:t>
      </w:r>
      <w:r w:rsidRPr="003878B2">
        <w:rPr>
          <w:rtl/>
        </w:rPr>
        <w:t>أن حق المرأة في الجنس بالنسبة للرجل كحق الرجل بالنسبة إلى المرأة</w:t>
      </w:r>
      <w:r>
        <w:rPr>
          <w:rtl/>
        </w:rPr>
        <w:t>، و</w:t>
      </w:r>
      <w:r w:rsidRPr="003878B2">
        <w:rPr>
          <w:rtl/>
        </w:rPr>
        <w:t>خاصة إذا لاحظنا أن الجانب الجنسي هو الأساس في الزواج</w:t>
      </w:r>
      <w:r>
        <w:rPr>
          <w:rtl/>
        </w:rPr>
        <w:t xml:space="preserve">؛ </w:t>
      </w:r>
      <w:r w:rsidRPr="003878B2">
        <w:rPr>
          <w:rtl/>
        </w:rPr>
        <w:t>لأنه لا معنى لأن تتزوج المرأة حتى تجد شخصاً يوف</w:t>
      </w:r>
      <w:r w:rsidR="00E06E6F">
        <w:rPr>
          <w:rFonts w:hint="cs"/>
          <w:rtl/>
        </w:rPr>
        <w:t>ِّ</w:t>
      </w:r>
      <w:r w:rsidRPr="003878B2">
        <w:rPr>
          <w:rtl/>
        </w:rPr>
        <w:t>ر لها الطعام. والحاصل أن الجنس غريزة خلقها الله في المرأة والرجل</w:t>
      </w:r>
      <w:r>
        <w:rPr>
          <w:rtl/>
        </w:rPr>
        <w:t xml:space="preserve">، </w:t>
      </w:r>
      <w:r w:rsidRPr="003878B2">
        <w:rPr>
          <w:rtl/>
        </w:rPr>
        <w:t>فعالم الجنس هو للمرأة والرجل معاً</w:t>
      </w:r>
      <w:r>
        <w:rPr>
          <w:rtl/>
        </w:rPr>
        <w:t xml:space="preserve">، </w:t>
      </w:r>
      <w:r w:rsidRPr="003878B2">
        <w:rPr>
          <w:rtl/>
        </w:rPr>
        <w:t>فكما أنه يمثل حاجة هنا فإنه يمثل حاجة هناك</w:t>
      </w:r>
      <w:r>
        <w:rPr>
          <w:rtl/>
        </w:rPr>
        <w:t xml:space="preserve">، </w:t>
      </w:r>
      <w:r w:rsidRPr="003878B2">
        <w:rPr>
          <w:rtl/>
        </w:rPr>
        <w:t xml:space="preserve">وبالتالي فكما يجب على المرأة أن تستجيب كلما </w:t>
      </w:r>
      <w:r w:rsidRPr="003878B2">
        <w:rPr>
          <w:rtl/>
        </w:rPr>
        <w:lastRenderedPageBreak/>
        <w:t>أراد الرجل</w:t>
      </w:r>
      <w:r>
        <w:rPr>
          <w:rtl/>
        </w:rPr>
        <w:t xml:space="preserve"> </w:t>
      </w:r>
      <w:r w:rsidRPr="003878B2">
        <w:rPr>
          <w:rtl/>
        </w:rPr>
        <w:t>كذلك يجب على الرجل أن يستجيب كلما أرادت المرأة</w:t>
      </w:r>
      <w:r>
        <w:rPr>
          <w:rtl/>
        </w:rPr>
        <w:t xml:space="preserve">، </w:t>
      </w:r>
      <w:r w:rsidRPr="003878B2">
        <w:rPr>
          <w:rtl/>
        </w:rPr>
        <w:t>إلا أن تكون هناك حالة مرضية أو حالة إعياء أو عذر شرعي وما إلى ذلك من العناوين الثانوية. ومن الطبيعي أن الفقهاء لا يوافقون على ذلك</w:t>
      </w:r>
      <w:r>
        <w:rPr>
          <w:rtl/>
        </w:rPr>
        <w:t xml:space="preserve">، </w:t>
      </w:r>
      <w:r w:rsidRPr="003878B2">
        <w:rPr>
          <w:rtl/>
        </w:rPr>
        <w:t>ولكننا عندما نلاحظ النصوص الإسلامية ونجمع فيما بينها</w:t>
      </w:r>
      <w:r>
        <w:rPr>
          <w:rtl/>
        </w:rPr>
        <w:t xml:space="preserve"> </w:t>
      </w:r>
      <w:r w:rsidRPr="003878B2">
        <w:rPr>
          <w:rtl/>
        </w:rPr>
        <w:t>نجد أن المسألة تتحرك في هذا الاتجاه. ولو قطعنا النظر عن كل هذه الروايات والقواعد</w:t>
      </w:r>
      <w:r>
        <w:rPr>
          <w:rtl/>
        </w:rPr>
        <w:t xml:space="preserve"> </w:t>
      </w:r>
      <w:r w:rsidRPr="003878B2">
        <w:rPr>
          <w:rtl/>
        </w:rPr>
        <w:t>لو أن الرجل منع زوجته حقها الجنسي</w:t>
      </w:r>
      <w:r>
        <w:rPr>
          <w:rtl/>
        </w:rPr>
        <w:t>،</w:t>
      </w:r>
      <w:r w:rsidRPr="003878B2">
        <w:rPr>
          <w:rtl/>
        </w:rPr>
        <w:t xml:space="preserve"> بحيث لا يستجيب لحاجتها الجنسية في مدى السنة أو في مدى العمر</w:t>
      </w:r>
      <w:r>
        <w:rPr>
          <w:rtl/>
        </w:rPr>
        <w:t xml:space="preserve">، </w:t>
      </w:r>
      <w:r w:rsidRPr="003878B2">
        <w:rPr>
          <w:rtl/>
        </w:rPr>
        <w:t>وإذا استجاب فإنه يستجيب بالمقدار الذي يصدق فيه عنوان مسمى الجماع أو الإدخال</w:t>
      </w:r>
      <w:r>
        <w:rPr>
          <w:rtl/>
        </w:rPr>
        <w:t xml:space="preserve">، </w:t>
      </w:r>
      <w:r w:rsidRPr="003878B2">
        <w:rPr>
          <w:rtl/>
        </w:rPr>
        <w:t>فهل تصدق المعاشرة بالمعروف</w:t>
      </w:r>
      <w:r>
        <w:rPr>
          <w:rtl/>
        </w:rPr>
        <w:t>؟!</w:t>
      </w:r>
      <w:r w:rsidRPr="003878B2">
        <w:rPr>
          <w:rtl/>
        </w:rPr>
        <w:t xml:space="preserve"> أو الإمساك بمعروف؟</w:t>
      </w:r>
      <w:r w:rsidR="00E06E6F">
        <w:rPr>
          <w:rFonts w:hint="cs"/>
          <w:rtl/>
        </w:rPr>
        <w:t>!</w:t>
      </w:r>
      <w:r w:rsidRPr="003878B2">
        <w:rPr>
          <w:rtl/>
        </w:rPr>
        <w:t xml:space="preserve"> إننا ندعي أنه لا يصدق ذلك إلا إذا كان عندنا عقل غير هذا العقل</w:t>
      </w:r>
      <w:r>
        <w:rPr>
          <w:rtl/>
        </w:rPr>
        <w:t xml:space="preserve">، </w:t>
      </w:r>
      <w:r w:rsidRPr="003878B2">
        <w:rPr>
          <w:rtl/>
        </w:rPr>
        <w:t>ولذلك فإن المدرسة العقلية التي درج عليها الفقهاء هي الت</w:t>
      </w:r>
      <w:r>
        <w:rPr>
          <w:rtl/>
        </w:rPr>
        <w:t>ي أوصلت إلى هذه النتائج الفقهية»</w:t>
      </w:r>
      <w:r w:rsidR="00D2233B" w:rsidRPr="00D2233B">
        <w:rPr>
          <w:vertAlign w:val="superscript"/>
          <w:rtl/>
        </w:rPr>
        <w:t>(</w:t>
      </w:r>
      <w:r w:rsidRPr="00D2233B">
        <w:rPr>
          <w:vertAlign w:val="superscript"/>
          <w:rtl/>
        </w:rPr>
        <w:endnoteReference w:id="24"/>
      </w:r>
      <w:r w:rsidR="00D2233B" w:rsidRPr="00D2233B">
        <w:rPr>
          <w:vertAlign w:val="superscript"/>
          <w:rtl/>
        </w:rPr>
        <w:t>)</w:t>
      </w:r>
      <w:r w:rsidRPr="003878B2">
        <w:rPr>
          <w:rtl/>
        </w:rPr>
        <w:t>.</w:t>
      </w:r>
    </w:p>
    <w:p w:rsidR="00E06E6F" w:rsidRPr="003878B2" w:rsidRDefault="00E06E6F" w:rsidP="002726F5">
      <w:pPr>
        <w:rPr>
          <w:rtl/>
        </w:rPr>
      </w:pPr>
    </w:p>
    <w:p w:rsidR="00C06C85" w:rsidRDefault="00C06C85" w:rsidP="00E06E6F">
      <w:pPr>
        <w:pStyle w:val="Heading3"/>
        <w:rPr>
          <w:rtl/>
        </w:rPr>
      </w:pPr>
      <w:r>
        <w:rPr>
          <w:rtl/>
        </w:rPr>
        <w:t>2ـ</w:t>
      </w:r>
      <w:r w:rsidRPr="003878B2">
        <w:rPr>
          <w:rtl/>
        </w:rPr>
        <w:t xml:space="preserve"> طلاق المرأة التي يغيب عنها زوجها</w:t>
      </w:r>
    </w:p>
    <w:p w:rsidR="00C06C85" w:rsidRDefault="00C06C85" w:rsidP="00E9494E">
      <w:pPr>
        <w:rPr>
          <w:rtl/>
        </w:rPr>
      </w:pPr>
      <w:r w:rsidRPr="003878B2">
        <w:rPr>
          <w:rtl/>
        </w:rPr>
        <w:t>يخالف السيد فضل الله</w:t>
      </w:r>
      <w:r w:rsidRPr="006F61F4">
        <w:rPr>
          <w:rFonts w:ascii="Mosawi" w:hAnsi="Mosawi" w:cs="Mosawi"/>
          <w:rtl/>
        </w:rPr>
        <w:t>&amp;</w:t>
      </w:r>
      <w:r w:rsidRPr="003878B2">
        <w:rPr>
          <w:rtl/>
        </w:rPr>
        <w:t xml:space="preserve"> فقهاء آخرين</w:t>
      </w:r>
      <w:r>
        <w:rPr>
          <w:rtl/>
        </w:rPr>
        <w:t>،</w:t>
      </w:r>
      <w:r w:rsidRPr="003878B2">
        <w:rPr>
          <w:rtl/>
        </w:rPr>
        <w:t xml:space="preserve"> حيث </w:t>
      </w:r>
      <w:r>
        <w:rPr>
          <w:rtl/>
        </w:rPr>
        <w:t>يفتون بأ</w:t>
      </w:r>
      <w:r w:rsidRPr="003878B2">
        <w:rPr>
          <w:rtl/>
        </w:rPr>
        <w:t>نه مع الإنفاق من قبل ولي الزوج لن يكون لها حق طلاق الحاكم. أما السيد فضل الله فيعتبر أن مجرد الإنفاق من الولي لن يحقق لها سائر حاجاتها</w:t>
      </w:r>
      <w:r>
        <w:rPr>
          <w:rtl/>
        </w:rPr>
        <w:t xml:space="preserve">، </w:t>
      </w:r>
      <w:r w:rsidRPr="003878B2">
        <w:rPr>
          <w:rtl/>
        </w:rPr>
        <w:t>ومنها الحاجة الجنسية</w:t>
      </w:r>
      <w:r>
        <w:rPr>
          <w:rtl/>
        </w:rPr>
        <w:t xml:space="preserve">، </w:t>
      </w:r>
      <w:r w:rsidRPr="003878B2">
        <w:rPr>
          <w:rtl/>
        </w:rPr>
        <w:t>وبالتالي يصح طلاق الحاكم حينئذ وإن أنفق ولي الزوج الغائب. قال</w:t>
      </w:r>
      <w:r w:rsidRPr="006F61F4">
        <w:rPr>
          <w:rFonts w:ascii="Mosawi" w:hAnsi="Mosawi" w:cs="Mosawi"/>
          <w:rtl/>
        </w:rPr>
        <w:t>&amp;</w:t>
      </w:r>
      <w:r w:rsidR="00E06E6F">
        <w:rPr>
          <w:rFonts w:hint="cs"/>
          <w:rtl/>
        </w:rPr>
        <w:t xml:space="preserve">، </w:t>
      </w:r>
      <w:r w:rsidRPr="003878B2">
        <w:rPr>
          <w:rtl/>
        </w:rPr>
        <w:t>بعد مقدمة حول منهجه في التعامل مع الروايات والآيات القرآنية</w:t>
      </w:r>
      <w:r>
        <w:rPr>
          <w:rtl/>
        </w:rPr>
        <w:t xml:space="preserve">، </w:t>
      </w:r>
      <w:r w:rsidRPr="003878B2">
        <w:rPr>
          <w:rtl/>
        </w:rPr>
        <w:t>بحيث يستفيد من بعضها أحكاماً ومفاهيم عامة تكون هي الأساس في مختلف الموارد والتطبيقات</w:t>
      </w:r>
      <w:r>
        <w:rPr>
          <w:rtl/>
        </w:rPr>
        <w:t xml:space="preserve">، </w:t>
      </w:r>
      <w:r w:rsidRPr="003878B2">
        <w:rPr>
          <w:rtl/>
        </w:rPr>
        <w:t>وأن هذا الأسلوب يختلف عم</w:t>
      </w:r>
      <w:r>
        <w:rPr>
          <w:rtl/>
        </w:rPr>
        <w:t>ا هو المعهود لدى علماء الأصول: «</w:t>
      </w:r>
      <w:r w:rsidRPr="003878B2">
        <w:rPr>
          <w:rtl/>
        </w:rPr>
        <w:t>قوله تعالى</w:t>
      </w:r>
      <w:r>
        <w:rPr>
          <w:rtl/>
        </w:rPr>
        <w:t>:</w:t>
      </w:r>
      <w:r w:rsidRPr="003878B2">
        <w:rPr>
          <w:rtl/>
        </w:rPr>
        <w:t xml:space="preserve"> </w:t>
      </w:r>
      <w:r w:rsidRPr="00C67619">
        <w:rPr>
          <w:rStyle w:val="Strong"/>
          <w:rtl/>
        </w:rPr>
        <w:t>﴿</w:t>
      </w:r>
      <w:r w:rsidRPr="00E06E6F">
        <w:rPr>
          <w:b/>
          <w:bCs/>
          <w:rtl/>
        </w:rPr>
        <w:t>فَإِمْسَاكٌ بِمَعْرُوفٍ أَوْ تَسْرِيحٌ بِإِحْسَانٍ</w:t>
      </w:r>
      <w:r w:rsidRPr="00C67619">
        <w:rPr>
          <w:rStyle w:val="Strong"/>
          <w:rtl/>
        </w:rPr>
        <w:t>﴾</w:t>
      </w:r>
      <w:r w:rsidRPr="009537C3">
        <w:rPr>
          <w:rtl/>
        </w:rPr>
        <w:t>.</w:t>
      </w:r>
      <w:r w:rsidRPr="003878B2">
        <w:rPr>
          <w:rtl/>
        </w:rPr>
        <w:t xml:space="preserve"> فقد بيّن تعالى في هذه الآية القاعدة العامة التي تحكم علاقة الزوجين</w:t>
      </w:r>
      <w:r>
        <w:rPr>
          <w:rtl/>
        </w:rPr>
        <w:t xml:space="preserve">، </w:t>
      </w:r>
      <w:r w:rsidRPr="003878B2">
        <w:rPr>
          <w:rtl/>
        </w:rPr>
        <w:t>وهذه القاعدة تسري في مختلف موارد هذه العلاقة وحالاتها</w:t>
      </w:r>
      <w:r>
        <w:rPr>
          <w:rtl/>
        </w:rPr>
        <w:t xml:space="preserve">، </w:t>
      </w:r>
      <w:r w:rsidRPr="003878B2">
        <w:rPr>
          <w:rtl/>
        </w:rPr>
        <w:t xml:space="preserve">ففي كل حالة لا يكون فيها الزواج إمساكاً بمعروف </w:t>
      </w:r>
      <w:r>
        <w:rPr>
          <w:rtl/>
        </w:rPr>
        <w:t xml:space="preserve">ـ </w:t>
      </w:r>
      <w:r w:rsidRPr="003878B2">
        <w:rPr>
          <w:rtl/>
        </w:rPr>
        <w:t>كما لو امتنع الزوج عن النفقة</w:t>
      </w:r>
      <w:r>
        <w:rPr>
          <w:rtl/>
        </w:rPr>
        <w:t>، أو كان يسيء</w:t>
      </w:r>
      <w:r w:rsidRPr="003878B2">
        <w:rPr>
          <w:rtl/>
        </w:rPr>
        <w:t xml:space="preserve"> معاملة الزوجة بالضرب المبرح بحيث تكره عندئذ البقاء معه </w:t>
      </w:r>
      <w:r>
        <w:rPr>
          <w:rtl/>
        </w:rPr>
        <w:t xml:space="preserve">ـ </w:t>
      </w:r>
      <w:r w:rsidRPr="003878B2">
        <w:rPr>
          <w:rtl/>
        </w:rPr>
        <w:t>فلابد من أن يطلّقها أو يجبره الحاكم الشرعي على ذلك إذا أصر على عدم الإمساك بالمعروف ورفض الطلاق</w:t>
      </w:r>
      <w:r>
        <w:rPr>
          <w:rtl/>
        </w:rPr>
        <w:t xml:space="preserve">؛ </w:t>
      </w:r>
      <w:r w:rsidRPr="003878B2">
        <w:rPr>
          <w:rtl/>
        </w:rPr>
        <w:t>لأن هذه الآية القرآنية قاعدة عامة تبيّن أن العلاقة الزوجية محكومة بهذه العناوين</w:t>
      </w:r>
      <w:r>
        <w:rPr>
          <w:rtl/>
        </w:rPr>
        <w:t>،</w:t>
      </w:r>
      <w:r w:rsidRPr="003878B2">
        <w:rPr>
          <w:rtl/>
        </w:rPr>
        <w:t xml:space="preserve"> بحيث يدور الأمر بينهما</w:t>
      </w:r>
      <w:r>
        <w:rPr>
          <w:rtl/>
        </w:rPr>
        <w:t xml:space="preserve">، </w:t>
      </w:r>
      <w:r w:rsidRPr="003878B2">
        <w:rPr>
          <w:rtl/>
        </w:rPr>
        <w:t>فإذا انتفى الإمساك بالمعروف فلابد من التسريح بالإحسان</w:t>
      </w:r>
      <w:r>
        <w:rPr>
          <w:rtl/>
        </w:rPr>
        <w:t xml:space="preserve">، </w:t>
      </w:r>
      <w:r w:rsidRPr="003878B2">
        <w:rPr>
          <w:rtl/>
        </w:rPr>
        <w:t xml:space="preserve">ولا ثالث </w:t>
      </w:r>
      <w:r w:rsidRPr="003878B2">
        <w:rPr>
          <w:rtl/>
        </w:rPr>
        <w:lastRenderedPageBreak/>
        <w:t>لهما</w:t>
      </w:r>
      <w:r>
        <w:rPr>
          <w:rtl/>
        </w:rPr>
        <w:t xml:space="preserve">، </w:t>
      </w:r>
      <w:r w:rsidRPr="003878B2">
        <w:rPr>
          <w:rtl/>
        </w:rPr>
        <w:t>ولاسيما إذا ضممنا آية</w:t>
      </w:r>
      <w:r>
        <w:rPr>
          <w:rtl/>
        </w:rPr>
        <w:t>:</w:t>
      </w:r>
      <w:r w:rsidRPr="003878B2">
        <w:rPr>
          <w:rtl/>
        </w:rPr>
        <w:t xml:space="preserve"> </w:t>
      </w:r>
      <w:r w:rsidRPr="00C67619">
        <w:rPr>
          <w:rStyle w:val="Strong"/>
          <w:rtl/>
        </w:rPr>
        <w:t>﴿</w:t>
      </w:r>
      <w:r w:rsidRPr="009537C3">
        <w:rPr>
          <w:b/>
          <w:bCs/>
          <w:rtl/>
        </w:rPr>
        <w:t>وَعَاشِرُوهُنَّ بِالْمَعْرُوفِ</w:t>
      </w:r>
      <w:r w:rsidRPr="00C67619">
        <w:rPr>
          <w:rStyle w:val="Strong"/>
          <w:rtl/>
        </w:rPr>
        <w:t>﴾</w:t>
      </w:r>
      <w:r w:rsidRPr="003878B2">
        <w:rPr>
          <w:rtl/>
        </w:rPr>
        <w:t xml:space="preserve">. ومن هنا عندما يمتنع الزوج عن وطء </w:t>
      </w:r>
      <w:r>
        <w:rPr>
          <w:rtl/>
        </w:rPr>
        <w:t xml:space="preserve">الزوجة أكثر من أربعة أشهر لا لشيء </w:t>
      </w:r>
      <w:r w:rsidRPr="003878B2">
        <w:rPr>
          <w:rtl/>
        </w:rPr>
        <w:t>فإن هذا ليس إمساكاً ولا معاشرة بالمعروف</w:t>
      </w:r>
      <w:r>
        <w:rPr>
          <w:rtl/>
        </w:rPr>
        <w:t xml:space="preserve">، </w:t>
      </w:r>
      <w:r w:rsidRPr="003878B2">
        <w:rPr>
          <w:rtl/>
        </w:rPr>
        <w:t>وما ورد من الروايات المتعلقة بهذا الجانب كعلاج سلبي</w:t>
      </w:r>
      <w:r>
        <w:rPr>
          <w:rtl/>
        </w:rPr>
        <w:t xml:space="preserve">، </w:t>
      </w:r>
      <w:r w:rsidRPr="003878B2">
        <w:rPr>
          <w:rtl/>
        </w:rPr>
        <w:t>كما في امرأة غاب عنها زوجها</w:t>
      </w:r>
      <w:r>
        <w:rPr>
          <w:rtl/>
        </w:rPr>
        <w:t xml:space="preserve">، </w:t>
      </w:r>
      <w:r w:rsidRPr="003878B2">
        <w:rPr>
          <w:rtl/>
        </w:rPr>
        <w:t>فقد سأل أبوالصباح الكناني الإمام الصادق</w:t>
      </w:r>
      <w:r w:rsidRPr="009E7E82">
        <w:rPr>
          <w:rFonts w:ascii="Mosawi" w:hAnsi="Mosawi" w:cs="Mosawi"/>
          <w:rtl/>
        </w:rPr>
        <w:t>×</w:t>
      </w:r>
      <w:r>
        <w:rPr>
          <w:rtl/>
        </w:rPr>
        <w:t xml:space="preserve"> عن «</w:t>
      </w:r>
      <w:r w:rsidRPr="003878B2">
        <w:rPr>
          <w:rtl/>
        </w:rPr>
        <w:t>امرأة غاب عنها زوجها أربع سنين</w:t>
      </w:r>
      <w:r>
        <w:rPr>
          <w:rtl/>
        </w:rPr>
        <w:t>،</w:t>
      </w:r>
      <w:r w:rsidRPr="003878B2">
        <w:rPr>
          <w:rtl/>
        </w:rPr>
        <w:t xml:space="preserve"> ولم ينفق عليها</w:t>
      </w:r>
      <w:r>
        <w:rPr>
          <w:rtl/>
        </w:rPr>
        <w:t>،</w:t>
      </w:r>
      <w:r w:rsidRPr="003878B2">
        <w:rPr>
          <w:rtl/>
        </w:rPr>
        <w:t xml:space="preserve"> ولم تدر أحيٌّ هو أم ميت</w:t>
      </w:r>
      <w:r>
        <w:rPr>
          <w:rtl/>
        </w:rPr>
        <w:t xml:space="preserve">، </w:t>
      </w:r>
      <w:r w:rsidRPr="003878B2">
        <w:rPr>
          <w:rtl/>
        </w:rPr>
        <w:t>أيُجبَر وليُّه على أن يطلقها؟ قال: نعم</w:t>
      </w:r>
      <w:r>
        <w:rPr>
          <w:rtl/>
        </w:rPr>
        <w:t xml:space="preserve">، </w:t>
      </w:r>
      <w:r w:rsidRPr="003878B2">
        <w:rPr>
          <w:rtl/>
        </w:rPr>
        <w:t>وإن لم يكن له ولي طلقها السلطان. قلت: فإن قال الولي: أنا أنفق عليها؟ قال: فلا يُجبَر على طلاقها. قال: قلت له: أرأيت إن قالت: أنا أريد مثل ما تريد النساء</w:t>
      </w:r>
      <w:r>
        <w:rPr>
          <w:rtl/>
        </w:rPr>
        <w:t xml:space="preserve">، </w:t>
      </w:r>
      <w:r w:rsidRPr="003878B2">
        <w:rPr>
          <w:rtl/>
        </w:rPr>
        <w:t>ولا أصبر ولا أقعد كما أنا؟ قال: ليس ل</w:t>
      </w:r>
      <w:r>
        <w:rPr>
          <w:rtl/>
        </w:rPr>
        <w:t>ها ذلك ولا كرامة إذا أنفق عليها»</w:t>
      </w:r>
      <w:r w:rsidRPr="003878B2">
        <w:rPr>
          <w:rtl/>
        </w:rPr>
        <w:t>. أقول: إن لنا تحف</w:t>
      </w:r>
      <w:r w:rsidR="009537C3">
        <w:rPr>
          <w:rFonts w:hint="cs"/>
          <w:rtl/>
        </w:rPr>
        <w:t>ُّ</w:t>
      </w:r>
      <w:r w:rsidRPr="003878B2">
        <w:rPr>
          <w:rtl/>
        </w:rPr>
        <w:t>ظاً إزاء هذا النوع من الورايات</w:t>
      </w:r>
      <w:r>
        <w:rPr>
          <w:rtl/>
        </w:rPr>
        <w:t>؛</w:t>
      </w:r>
      <w:r w:rsidRPr="003878B2">
        <w:rPr>
          <w:rtl/>
        </w:rPr>
        <w:t xml:space="preserve"> لأنها تصادم مفهوماً قرآنياً واضحاً يعتبر قاعدة وقانوناً يحكم هذا النوع من العلاقات</w:t>
      </w:r>
      <w:r>
        <w:rPr>
          <w:rtl/>
        </w:rPr>
        <w:t xml:space="preserve">. </w:t>
      </w:r>
      <w:r w:rsidRPr="003878B2">
        <w:rPr>
          <w:rtl/>
        </w:rPr>
        <w:t>وهنا نرى أن الفقهاء يقعون في حيرة في حالات كهذه</w:t>
      </w:r>
      <w:r>
        <w:rPr>
          <w:rtl/>
        </w:rPr>
        <w:t>، حيث إ</w:t>
      </w:r>
      <w:r w:rsidRPr="003878B2">
        <w:rPr>
          <w:rtl/>
        </w:rPr>
        <w:t>نهم عندما يستندون إلى مثل هذه ال</w:t>
      </w:r>
      <w:r>
        <w:rPr>
          <w:rtl/>
        </w:rPr>
        <w:t>أ</w:t>
      </w:r>
      <w:r w:rsidRPr="003878B2">
        <w:rPr>
          <w:rtl/>
        </w:rPr>
        <w:t>خبار نجد أنها لا تسمح لهم ولا تعطيهم الحق بفك العلاقة بين الزوجين</w:t>
      </w:r>
      <w:r>
        <w:rPr>
          <w:rtl/>
        </w:rPr>
        <w:t xml:space="preserve">، </w:t>
      </w:r>
      <w:r w:rsidRPr="003878B2">
        <w:rPr>
          <w:rtl/>
        </w:rPr>
        <w:t>وإن كانت الزوجة تعيش الآلام والحرج الشديد ا</w:t>
      </w:r>
      <w:r>
        <w:rPr>
          <w:rtl/>
        </w:rPr>
        <w:t>ل</w:t>
      </w:r>
      <w:r w:rsidRPr="003878B2">
        <w:rPr>
          <w:rtl/>
        </w:rPr>
        <w:t>ذي لا يُتحم</w:t>
      </w:r>
      <w:r>
        <w:rPr>
          <w:rtl/>
        </w:rPr>
        <w:t>َّ</w:t>
      </w:r>
      <w:r w:rsidRPr="003878B2">
        <w:rPr>
          <w:rtl/>
        </w:rPr>
        <w:t>ل عادة</w:t>
      </w:r>
      <w:r>
        <w:rPr>
          <w:rtl/>
        </w:rPr>
        <w:t xml:space="preserve">، </w:t>
      </w:r>
      <w:r w:rsidRPr="003878B2">
        <w:rPr>
          <w:rtl/>
        </w:rPr>
        <w:t>وربما وقعت في الزنا المحرم! ونحن حينما نعتبر أن القرآن هو الأساس في مثل هذه الحالات نعتبر أن القرآن هو الذي يحكم الروايات</w:t>
      </w:r>
      <w:r>
        <w:rPr>
          <w:rtl/>
        </w:rPr>
        <w:t xml:space="preserve">، </w:t>
      </w:r>
      <w:r w:rsidRPr="003878B2">
        <w:rPr>
          <w:rtl/>
        </w:rPr>
        <w:t>وليس العكس</w:t>
      </w:r>
      <w:r w:rsidR="00E9494E">
        <w:rPr>
          <w:rFonts w:hint="cs"/>
          <w:rtl/>
        </w:rPr>
        <w:t>.</w:t>
      </w:r>
      <w:r>
        <w:rPr>
          <w:rtl/>
        </w:rPr>
        <w:t xml:space="preserve"> </w:t>
      </w:r>
      <w:r w:rsidRPr="003878B2">
        <w:rPr>
          <w:rtl/>
        </w:rPr>
        <w:t>ومن هنا نستقرب أن للحاكم أن يطل</w:t>
      </w:r>
      <w:r w:rsidR="009537C3">
        <w:rPr>
          <w:rFonts w:hint="cs"/>
          <w:rtl/>
        </w:rPr>
        <w:t>ِّ</w:t>
      </w:r>
      <w:r w:rsidRPr="003878B2">
        <w:rPr>
          <w:rtl/>
        </w:rPr>
        <w:t>قها</w:t>
      </w:r>
      <w:r w:rsidR="009537C3">
        <w:rPr>
          <w:rFonts w:hint="cs"/>
          <w:rtl/>
        </w:rPr>
        <w:t>؛</w:t>
      </w:r>
      <w:r w:rsidRPr="003878B2">
        <w:rPr>
          <w:rtl/>
        </w:rPr>
        <w:t xml:space="preserve"> وف</w:t>
      </w:r>
      <w:r w:rsidR="009537C3">
        <w:rPr>
          <w:rFonts w:hint="cs"/>
          <w:rtl/>
        </w:rPr>
        <w:t>ا</w:t>
      </w:r>
      <w:r w:rsidRPr="003878B2">
        <w:rPr>
          <w:rtl/>
        </w:rPr>
        <w:t>قاً للمنقول عن الشيخ حسين الحلي</w:t>
      </w:r>
      <w:r>
        <w:rPr>
          <w:rtl/>
        </w:rPr>
        <w:t>،</w:t>
      </w:r>
      <w:r w:rsidRPr="003878B2">
        <w:rPr>
          <w:rtl/>
        </w:rPr>
        <w:t xml:space="preserve"> وإن</w:t>
      </w:r>
      <w:r>
        <w:rPr>
          <w:rtl/>
        </w:rPr>
        <w:t>ْ</w:t>
      </w:r>
      <w:r w:rsidRPr="003878B2">
        <w:rPr>
          <w:rtl/>
        </w:rPr>
        <w:t xml:space="preserve"> اختلفت طريقة الاستدلال</w:t>
      </w:r>
      <w:r>
        <w:rPr>
          <w:rtl/>
        </w:rPr>
        <w:t xml:space="preserve">، </w:t>
      </w:r>
      <w:r w:rsidRPr="003878B2">
        <w:rPr>
          <w:rtl/>
        </w:rPr>
        <w:t>حيث يظهر منه</w:t>
      </w:r>
      <w:r w:rsidRPr="009E7E82">
        <w:rPr>
          <w:rFonts w:ascii="Mosawi" w:hAnsi="Mosawi" w:cs="Mosawi"/>
          <w:rtl/>
        </w:rPr>
        <w:t>&amp;</w:t>
      </w:r>
      <w:r w:rsidRPr="003878B2">
        <w:rPr>
          <w:rtl/>
        </w:rPr>
        <w:t xml:space="preserve"> اعتبار هذا المورد من صغريات الضرر المنفي</w:t>
      </w:r>
      <w:r>
        <w:rPr>
          <w:rtl/>
        </w:rPr>
        <w:t>ّ، فتأمل»</w:t>
      </w:r>
      <w:r w:rsidR="00D2233B" w:rsidRPr="00D2233B">
        <w:rPr>
          <w:vertAlign w:val="superscript"/>
          <w:rtl/>
        </w:rPr>
        <w:t>(</w:t>
      </w:r>
      <w:r w:rsidRPr="00D2233B">
        <w:rPr>
          <w:vertAlign w:val="superscript"/>
          <w:rtl/>
        </w:rPr>
        <w:endnoteReference w:id="25"/>
      </w:r>
      <w:r w:rsidR="00D2233B" w:rsidRPr="00D2233B">
        <w:rPr>
          <w:vertAlign w:val="superscript"/>
          <w:rtl/>
        </w:rPr>
        <w:t>)</w:t>
      </w:r>
      <w:r w:rsidRPr="003878B2">
        <w:rPr>
          <w:rtl/>
        </w:rPr>
        <w:t xml:space="preserve">. </w:t>
      </w:r>
    </w:p>
    <w:p w:rsidR="009537C3" w:rsidRPr="003878B2" w:rsidRDefault="009537C3" w:rsidP="009537C3">
      <w:pPr>
        <w:rPr>
          <w:rtl/>
        </w:rPr>
      </w:pPr>
    </w:p>
    <w:p w:rsidR="00C06C85" w:rsidRDefault="00C06C85" w:rsidP="009537C3">
      <w:pPr>
        <w:pStyle w:val="Heading3"/>
        <w:rPr>
          <w:rtl/>
        </w:rPr>
      </w:pPr>
      <w:r>
        <w:rPr>
          <w:rtl/>
        </w:rPr>
        <w:t>3ـ</w:t>
      </w:r>
      <w:r w:rsidRPr="003878B2">
        <w:rPr>
          <w:rtl/>
        </w:rPr>
        <w:t xml:space="preserve"> إرث الزوجة من الأرض</w:t>
      </w:r>
    </w:p>
    <w:p w:rsidR="00C06C85" w:rsidRPr="003878B2" w:rsidRDefault="00C06C85" w:rsidP="00F7433F">
      <w:pPr>
        <w:rPr>
          <w:rtl/>
        </w:rPr>
      </w:pPr>
      <w:r w:rsidRPr="003878B2">
        <w:rPr>
          <w:rtl/>
        </w:rPr>
        <w:t>إن مشهور الإمامية وفق بعض الروايات على أنها لا ترث من أرض العقار</w:t>
      </w:r>
      <w:r>
        <w:rPr>
          <w:rtl/>
        </w:rPr>
        <w:t>،</w:t>
      </w:r>
      <w:r w:rsidRPr="003878B2">
        <w:rPr>
          <w:rtl/>
        </w:rPr>
        <w:t xml:space="preserve"> بل من قيمة البناء</w:t>
      </w:r>
      <w:r>
        <w:rPr>
          <w:rtl/>
        </w:rPr>
        <w:t xml:space="preserve">. </w:t>
      </w:r>
      <w:r w:rsidRPr="003878B2">
        <w:rPr>
          <w:rtl/>
        </w:rPr>
        <w:t>وخالفهم السيد فضل الله في هذه المسألة</w:t>
      </w:r>
      <w:r>
        <w:rPr>
          <w:rtl/>
        </w:rPr>
        <w:t xml:space="preserve">، </w:t>
      </w:r>
      <w:r w:rsidRPr="003878B2">
        <w:rPr>
          <w:rtl/>
        </w:rPr>
        <w:t>لأنها وفق مبناه تتعارض مع القرآن</w:t>
      </w:r>
      <w:r>
        <w:rPr>
          <w:rtl/>
        </w:rPr>
        <w:t xml:space="preserve">، </w:t>
      </w:r>
      <w:r w:rsidRPr="003878B2">
        <w:rPr>
          <w:rtl/>
        </w:rPr>
        <w:t>معتبراً أن ما ورد في خبر ابن أبي يعفور عن أبي عبد</w:t>
      </w:r>
      <w:r>
        <w:rPr>
          <w:rtl/>
        </w:rPr>
        <w:t xml:space="preserve"> </w:t>
      </w:r>
      <w:r w:rsidRPr="003878B2">
        <w:rPr>
          <w:rtl/>
        </w:rPr>
        <w:t>الله</w:t>
      </w:r>
      <w:r w:rsidRPr="009E7E82">
        <w:rPr>
          <w:rFonts w:ascii="Mosawi" w:hAnsi="Mosawi" w:cs="Mosawi"/>
          <w:rtl/>
        </w:rPr>
        <w:t>×</w:t>
      </w:r>
      <w:r>
        <w:rPr>
          <w:rtl/>
        </w:rPr>
        <w:t>: «</w:t>
      </w:r>
      <w:r w:rsidRPr="003878B2">
        <w:rPr>
          <w:rtl/>
        </w:rPr>
        <w:t>قال: سألته عن الرجل هل يرث من دار امرأته أو أرضها من</w:t>
      </w:r>
      <w:r>
        <w:rPr>
          <w:rtl/>
        </w:rPr>
        <w:t xml:space="preserve"> التربة شيئاً،</w:t>
      </w:r>
      <w:r w:rsidRPr="003878B2">
        <w:rPr>
          <w:rtl/>
        </w:rPr>
        <w:t xml:space="preserve"> أو يكون في ذلك بمنزلة المرأة</w:t>
      </w:r>
      <w:r>
        <w:rPr>
          <w:rtl/>
        </w:rPr>
        <w:t>،</w:t>
      </w:r>
      <w:r w:rsidRPr="003878B2">
        <w:rPr>
          <w:rtl/>
        </w:rPr>
        <w:t xml:space="preserve"> فلا يرث من ذلك ش</w:t>
      </w:r>
      <w:r>
        <w:rPr>
          <w:rtl/>
        </w:rPr>
        <w:t>يئاً؟ فقال: يرثها وترثه من كل شيء ترك وتركت»</w:t>
      </w:r>
      <w:r w:rsidRPr="003878B2">
        <w:rPr>
          <w:rtl/>
        </w:rPr>
        <w:t xml:space="preserve"> هو الموافق للقرآن</w:t>
      </w:r>
      <w:r>
        <w:rPr>
          <w:rtl/>
        </w:rPr>
        <w:t>،</w:t>
      </w:r>
      <w:r w:rsidRPr="003878B2">
        <w:rPr>
          <w:rtl/>
        </w:rPr>
        <w:t xml:space="preserve"> وهو المقد</w:t>
      </w:r>
      <w:r>
        <w:rPr>
          <w:rtl/>
        </w:rPr>
        <w:t>َّ</w:t>
      </w:r>
      <w:r w:rsidRPr="003878B2">
        <w:rPr>
          <w:rtl/>
        </w:rPr>
        <w:t>م على سائر الروايات</w:t>
      </w:r>
      <w:r>
        <w:rPr>
          <w:rtl/>
        </w:rPr>
        <w:t xml:space="preserve">، </w:t>
      </w:r>
      <w:r w:rsidRPr="003878B2">
        <w:rPr>
          <w:rtl/>
        </w:rPr>
        <w:t>وعليه الفتوى. قال</w:t>
      </w:r>
      <w:r w:rsidRPr="009E7E82">
        <w:rPr>
          <w:rFonts w:ascii="Mosawi" w:hAnsi="Mosawi" w:cs="Mosawi"/>
          <w:rtl/>
        </w:rPr>
        <w:t>&amp;</w:t>
      </w:r>
      <w:r>
        <w:rPr>
          <w:rtl/>
        </w:rPr>
        <w:t>: «</w:t>
      </w:r>
      <w:r w:rsidRPr="003878B2">
        <w:rPr>
          <w:rtl/>
        </w:rPr>
        <w:t>فالخلاف حول المسألة بين المتأخرين منصب</w:t>
      </w:r>
      <w:r>
        <w:rPr>
          <w:rtl/>
        </w:rPr>
        <w:t>ٌّ</w:t>
      </w:r>
      <w:r w:rsidRPr="003878B2">
        <w:rPr>
          <w:rtl/>
        </w:rPr>
        <w:t xml:space="preserve"> على قضيتين </w:t>
      </w:r>
      <w:r>
        <w:rPr>
          <w:rtl/>
        </w:rPr>
        <w:t xml:space="preserve">ـ </w:t>
      </w:r>
      <w:r w:rsidRPr="003878B2">
        <w:rPr>
          <w:rtl/>
        </w:rPr>
        <w:t>بعد تسالمهم على أصل ال</w:t>
      </w:r>
      <w:r>
        <w:rPr>
          <w:rtl/>
        </w:rPr>
        <w:t xml:space="preserve">حرمان من </w:t>
      </w:r>
      <w:r>
        <w:rPr>
          <w:rtl/>
        </w:rPr>
        <w:lastRenderedPageBreak/>
        <w:t>شيء</w:t>
      </w:r>
      <w:r w:rsidRPr="003878B2">
        <w:rPr>
          <w:rtl/>
        </w:rPr>
        <w:t xml:space="preserve"> ما </w:t>
      </w:r>
      <w:r>
        <w:rPr>
          <w:rtl/>
        </w:rPr>
        <w:t xml:space="preserve">ـ: </w:t>
      </w:r>
      <w:r w:rsidRPr="003878B2">
        <w:rPr>
          <w:rtl/>
        </w:rPr>
        <w:t>الأولى</w:t>
      </w:r>
      <w:r>
        <w:rPr>
          <w:rtl/>
        </w:rPr>
        <w:t xml:space="preserve">: </w:t>
      </w:r>
      <w:r w:rsidRPr="003878B2">
        <w:rPr>
          <w:rtl/>
        </w:rPr>
        <w:t>هل يختص الحرمان بغير ذات الولد</w:t>
      </w:r>
      <w:r>
        <w:rPr>
          <w:rtl/>
        </w:rPr>
        <w:t xml:space="preserve"> أو يعم مطلق الزوجة؟ والث</w:t>
      </w:r>
      <w:r w:rsidRPr="003878B2">
        <w:rPr>
          <w:rtl/>
        </w:rPr>
        <w:t>انية</w:t>
      </w:r>
      <w:r>
        <w:rPr>
          <w:rtl/>
        </w:rPr>
        <w:t xml:space="preserve">: </w:t>
      </w:r>
      <w:r w:rsidRPr="003878B2">
        <w:rPr>
          <w:rtl/>
        </w:rPr>
        <w:t xml:space="preserve">ما </w:t>
      </w:r>
      <w:r>
        <w:rPr>
          <w:rtl/>
        </w:rPr>
        <w:t xml:space="preserve">هو </w:t>
      </w:r>
      <w:r w:rsidRPr="003878B2">
        <w:rPr>
          <w:rtl/>
        </w:rPr>
        <w:t>المقدار الذي تُحرم منه الزوجة غير ذات الولد أو الأعم</w:t>
      </w:r>
      <w:r>
        <w:rPr>
          <w:rtl/>
        </w:rPr>
        <w:t xml:space="preserve">؟ </w:t>
      </w:r>
      <w:r w:rsidRPr="003878B2">
        <w:rPr>
          <w:rtl/>
        </w:rPr>
        <w:t xml:space="preserve">وهل هو مطلق الأرض </w:t>
      </w:r>
      <w:r>
        <w:rPr>
          <w:rtl/>
        </w:rPr>
        <w:t>عيناً وقيمة أو خصوص العقار منها</w:t>
      </w:r>
      <w:r w:rsidRPr="003878B2">
        <w:rPr>
          <w:rtl/>
        </w:rPr>
        <w:t xml:space="preserve"> أو تُحرم منها عيناً لا قيمة؟ المشهور حرمانها من مطلق الأرض عيناً وقيمة</w:t>
      </w:r>
      <w:r>
        <w:rPr>
          <w:rtl/>
        </w:rPr>
        <w:t>،</w:t>
      </w:r>
      <w:r w:rsidRPr="003878B2">
        <w:rPr>
          <w:rtl/>
        </w:rPr>
        <w:t xml:space="preserve"> </w:t>
      </w:r>
      <w:r>
        <w:rPr>
          <w:rtl/>
        </w:rPr>
        <w:t>ومما هو مثبت فيها عيناً لا قيمة».</w:t>
      </w:r>
      <w:r w:rsidRPr="003878B2">
        <w:rPr>
          <w:rtl/>
        </w:rPr>
        <w:t xml:space="preserve"> وبعد استعراض الروايات في الب</w:t>
      </w:r>
      <w:r>
        <w:rPr>
          <w:rtl/>
        </w:rPr>
        <w:t>اب وأقوال جملة من الفقهاء قال: «</w:t>
      </w:r>
      <w:r w:rsidRPr="003878B2">
        <w:rPr>
          <w:rtl/>
        </w:rPr>
        <w:t>والواقع أن هذا الخبر موافق لظاهر القرآن</w:t>
      </w:r>
      <w:r>
        <w:rPr>
          <w:rtl/>
        </w:rPr>
        <w:t>،</w:t>
      </w:r>
      <w:r w:rsidRPr="003878B2">
        <w:rPr>
          <w:rtl/>
        </w:rPr>
        <w:t xml:space="preserve"> وما سبقه مخالف له</w:t>
      </w:r>
      <w:r>
        <w:rPr>
          <w:rtl/>
        </w:rPr>
        <w:t>،</w:t>
      </w:r>
      <w:r w:rsidRPr="003878B2">
        <w:rPr>
          <w:rtl/>
        </w:rPr>
        <w:t xml:space="preserve"> ولو بالعموم والخصوص.. وعلى أي</w:t>
      </w:r>
      <w:r>
        <w:rPr>
          <w:rtl/>
        </w:rPr>
        <w:t>ة</w:t>
      </w:r>
      <w:r w:rsidRPr="003878B2">
        <w:rPr>
          <w:rtl/>
        </w:rPr>
        <w:t xml:space="preserve"> حال فخبر ابن أبي يعفور </w:t>
      </w:r>
      <w:r>
        <w:rPr>
          <w:rtl/>
        </w:rPr>
        <w:t xml:space="preserve">ـ </w:t>
      </w:r>
      <w:r w:rsidRPr="003878B2">
        <w:rPr>
          <w:rtl/>
        </w:rPr>
        <w:t>بالرغم من دلالته على التسوية بين الزوج والزوجة</w:t>
      </w:r>
      <w:r>
        <w:rPr>
          <w:rtl/>
        </w:rPr>
        <w:t xml:space="preserve"> في</w:t>
      </w:r>
      <w:r w:rsidRPr="003878B2">
        <w:rPr>
          <w:rtl/>
        </w:rPr>
        <w:t xml:space="preserve"> أن الواحد منهما يرث من كل ما تركه الآخر </w:t>
      </w:r>
      <w:r>
        <w:rPr>
          <w:rtl/>
        </w:rPr>
        <w:t xml:space="preserve">ـ </w:t>
      </w:r>
      <w:r w:rsidRPr="003878B2">
        <w:rPr>
          <w:rtl/>
        </w:rPr>
        <w:t>يقرر حقيقة أن الذي كان مترسخاً في أذهان الشيعة هو حرمان الزوجة من الأرض</w:t>
      </w:r>
      <w:r>
        <w:rPr>
          <w:rtl/>
        </w:rPr>
        <w:t>، وهو ما ترشد إل</w:t>
      </w:r>
      <w:r w:rsidRPr="003878B2">
        <w:rPr>
          <w:rtl/>
        </w:rPr>
        <w:t>يه بطريقة أو بأخرى الأخبار السالفة</w:t>
      </w:r>
      <w:r>
        <w:rPr>
          <w:rtl/>
        </w:rPr>
        <w:t>،</w:t>
      </w:r>
      <w:r w:rsidRPr="003878B2">
        <w:rPr>
          <w:rtl/>
        </w:rPr>
        <w:t xml:space="preserve"> مع تفاوت في دلالتها عليه</w:t>
      </w:r>
      <w:r>
        <w:rPr>
          <w:rtl/>
        </w:rPr>
        <w:t xml:space="preserve">، </w:t>
      </w:r>
      <w:r w:rsidRPr="003878B2">
        <w:rPr>
          <w:rtl/>
        </w:rPr>
        <w:t xml:space="preserve">وليس ثمة </w:t>
      </w:r>
      <w:r>
        <w:rPr>
          <w:rtl/>
        </w:rPr>
        <w:t>ـ بنظرن</w:t>
      </w:r>
      <w:r w:rsidRPr="003878B2">
        <w:rPr>
          <w:rtl/>
        </w:rPr>
        <w:t xml:space="preserve">ا </w:t>
      </w:r>
      <w:r>
        <w:rPr>
          <w:rtl/>
        </w:rPr>
        <w:t>ـ ما يرشد إلى الطريقة التي ي</w:t>
      </w:r>
      <w:r w:rsidRPr="003878B2">
        <w:rPr>
          <w:rtl/>
        </w:rPr>
        <w:t>مكن أن تعالج بواسطتها هذه الأخبار المختلفة المتفاوتة والمتعارضة في آن</w:t>
      </w:r>
      <w:r>
        <w:rPr>
          <w:rtl/>
        </w:rPr>
        <w:t xml:space="preserve">، </w:t>
      </w:r>
      <w:r w:rsidRPr="003878B2">
        <w:rPr>
          <w:rtl/>
        </w:rPr>
        <w:t>وإن كان الذي يرجح بح</w:t>
      </w:r>
      <w:r>
        <w:rPr>
          <w:rtl/>
        </w:rPr>
        <w:t>س</w:t>
      </w:r>
      <w:r w:rsidRPr="003878B2">
        <w:rPr>
          <w:rtl/>
        </w:rPr>
        <w:t>ب نظرنا في مثل هذه المواضع التي تختلف فيها الأخبار هو عموم الكتاب</w:t>
      </w:r>
      <w:r>
        <w:rPr>
          <w:rtl/>
        </w:rPr>
        <w:t xml:space="preserve">، </w:t>
      </w:r>
      <w:r w:rsidRPr="003878B2">
        <w:rPr>
          <w:rtl/>
        </w:rPr>
        <w:t>ذلك أن المسائل التي تكون موضع ابتلاء المسلمين منذ الصدر الأول</w:t>
      </w:r>
      <w:r>
        <w:rPr>
          <w:rtl/>
        </w:rPr>
        <w:t>،</w:t>
      </w:r>
      <w:r w:rsidRPr="003878B2">
        <w:rPr>
          <w:rtl/>
        </w:rPr>
        <w:t xml:space="preserve"> والتي لا تكون من القضايا السرية التي تكثر الدواعي لإخفائها</w:t>
      </w:r>
      <w:r>
        <w:rPr>
          <w:rtl/>
        </w:rPr>
        <w:t xml:space="preserve">، </w:t>
      </w:r>
      <w:r w:rsidRPr="003878B2">
        <w:rPr>
          <w:rtl/>
        </w:rPr>
        <w:t>من الطبيعي أن ينقل المسلمون عن رسول الله</w:t>
      </w:r>
      <w:r w:rsidR="00F7433F">
        <w:rPr>
          <w:rFonts w:ascii="Mosawi" w:hAnsi="Mosawi" w:cs="Mosawi"/>
          <w:rtl/>
        </w:rPr>
        <w:t>’</w:t>
      </w:r>
      <w:r w:rsidRPr="003878B2">
        <w:rPr>
          <w:rtl/>
        </w:rPr>
        <w:t xml:space="preserve"> حكمها</w:t>
      </w:r>
      <w:r>
        <w:rPr>
          <w:rtl/>
        </w:rPr>
        <w:t>، و</w:t>
      </w:r>
      <w:r w:rsidRPr="003878B2">
        <w:rPr>
          <w:rtl/>
        </w:rPr>
        <w:t>خصوصاً إذا كان ثمة في كلام رسول الله</w:t>
      </w:r>
      <w:r w:rsidR="00F7433F">
        <w:rPr>
          <w:rFonts w:ascii="Mosawi" w:hAnsi="Mosawi" w:cs="Mosawi"/>
          <w:rtl/>
        </w:rPr>
        <w:t>’</w:t>
      </w:r>
      <w:r w:rsidRPr="003878B2">
        <w:rPr>
          <w:rtl/>
        </w:rPr>
        <w:t xml:space="preserve"> ما يخصص عموم الكتاب أو يقي</w:t>
      </w:r>
      <w:r>
        <w:rPr>
          <w:rtl/>
        </w:rPr>
        <w:t>ِّ</w:t>
      </w:r>
      <w:r w:rsidRPr="003878B2">
        <w:rPr>
          <w:rtl/>
        </w:rPr>
        <w:t>د مطلقه. أما ولم يُنقل عنه</w:t>
      </w:r>
      <w:r w:rsidR="00F7433F">
        <w:rPr>
          <w:rFonts w:ascii="Mosawi" w:hAnsi="Mosawi" w:cs="Mosawi"/>
          <w:rtl/>
        </w:rPr>
        <w:t>’</w:t>
      </w:r>
      <w:r>
        <w:rPr>
          <w:rtl/>
        </w:rPr>
        <w:t xml:space="preserve"> من ذلك شيء ا</w:t>
      </w:r>
      <w:r w:rsidRPr="003878B2">
        <w:rPr>
          <w:rtl/>
        </w:rPr>
        <w:t>لبتة</w:t>
      </w:r>
      <w:r>
        <w:rPr>
          <w:rtl/>
        </w:rPr>
        <w:t xml:space="preserve"> </w:t>
      </w:r>
      <w:r w:rsidRPr="003878B2">
        <w:rPr>
          <w:rtl/>
        </w:rPr>
        <w:t>فهو قرينة على كون حكم ذلك هو العموم</w:t>
      </w:r>
      <w:r>
        <w:rPr>
          <w:rtl/>
        </w:rPr>
        <w:t xml:space="preserve">، </w:t>
      </w:r>
      <w:r w:rsidRPr="003878B2">
        <w:rPr>
          <w:rtl/>
        </w:rPr>
        <w:t>وإلا للزم من السكوت إيقاع الناس في الحرام</w:t>
      </w:r>
      <w:r>
        <w:rPr>
          <w:rtl/>
        </w:rPr>
        <w:t xml:space="preserve">، </w:t>
      </w:r>
      <w:r w:rsidRPr="003878B2">
        <w:rPr>
          <w:rtl/>
        </w:rPr>
        <w:t>ومن عدم البيان تسليط الناس على ما لا يملكون من أموال</w:t>
      </w:r>
      <w:r>
        <w:rPr>
          <w:rtl/>
        </w:rPr>
        <w:t xml:space="preserve"> غيرهم. مع ملاحظة أخرى وهي أن الإ</w:t>
      </w:r>
      <w:r w:rsidRPr="003878B2">
        <w:rPr>
          <w:rtl/>
        </w:rPr>
        <w:t>مام علي</w:t>
      </w:r>
      <w:r w:rsidRPr="00B31389">
        <w:rPr>
          <w:rFonts w:ascii="Mosawi" w:hAnsi="Mosawi" w:cs="Mosawi"/>
          <w:rtl/>
        </w:rPr>
        <w:t>×</w:t>
      </w:r>
      <w:r w:rsidRPr="003878B2">
        <w:rPr>
          <w:rtl/>
        </w:rPr>
        <w:t xml:space="preserve"> لم ينب</w:t>
      </w:r>
      <w:r w:rsidR="009537C3">
        <w:rPr>
          <w:rFonts w:hint="cs"/>
          <w:rtl/>
        </w:rPr>
        <w:t>ِّ</w:t>
      </w:r>
      <w:r w:rsidRPr="003878B2">
        <w:rPr>
          <w:rtl/>
        </w:rPr>
        <w:t>ه الناس إلى ذلك في أيام خلافته</w:t>
      </w:r>
      <w:r>
        <w:rPr>
          <w:rtl/>
        </w:rPr>
        <w:t>،</w:t>
      </w:r>
      <w:r w:rsidRPr="003878B2">
        <w:rPr>
          <w:rtl/>
        </w:rPr>
        <w:t xml:space="preserve"> التي كان يملك من خلالها تطبيق حكم الله</w:t>
      </w:r>
      <w:r>
        <w:rPr>
          <w:rtl/>
        </w:rPr>
        <w:t>،</w:t>
      </w:r>
      <w:r w:rsidRPr="003878B2">
        <w:rPr>
          <w:rtl/>
        </w:rPr>
        <w:t xml:space="preserve"> </w:t>
      </w:r>
      <w:r>
        <w:rPr>
          <w:rtl/>
        </w:rPr>
        <w:t>ولاسيما أنه لا يتصل بأي شيء</w:t>
      </w:r>
      <w:r w:rsidRPr="003878B2">
        <w:rPr>
          <w:rtl/>
        </w:rPr>
        <w:t xml:space="preserve"> مما قد يختلف عليه الناس من القضايا المثيرة للحساسيات الشديدة</w:t>
      </w:r>
      <w:r>
        <w:rPr>
          <w:rtl/>
        </w:rPr>
        <w:t xml:space="preserve">، </w:t>
      </w:r>
      <w:r w:rsidRPr="003878B2">
        <w:rPr>
          <w:rtl/>
        </w:rPr>
        <w:t>وقد تقدم أن مصدر حكم الإمام الباقر</w:t>
      </w:r>
      <w:r w:rsidRPr="00B31389">
        <w:rPr>
          <w:rFonts w:ascii="Mosawi" w:hAnsi="Mosawi" w:cs="Mosawi"/>
          <w:rtl/>
        </w:rPr>
        <w:t>×</w:t>
      </w:r>
      <w:r w:rsidRPr="003878B2">
        <w:rPr>
          <w:rtl/>
        </w:rPr>
        <w:t xml:space="preserve"> هو كتاب علي</w:t>
      </w:r>
      <w:r w:rsidRPr="00B31389">
        <w:rPr>
          <w:rFonts w:ascii="Mosawi" w:hAnsi="Mosawi" w:cs="Mosawi"/>
          <w:rtl/>
        </w:rPr>
        <w:t>×</w:t>
      </w:r>
      <w:r>
        <w:rPr>
          <w:rtl/>
        </w:rPr>
        <w:t>، فكيف نفس</w:t>
      </w:r>
      <w:r w:rsidR="009537C3">
        <w:rPr>
          <w:rFonts w:hint="cs"/>
          <w:rtl/>
        </w:rPr>
        <w:t>ِّ</w:t>
      </w:r>
      <w:r>
        <w:rPr>
          <w:rtl/>
        </w:rPr>
        <w:t>ر ذلك؟»</w:t>
      </w:r>
      <w:r w:rsidR="00D2233B" w:rsidRPr="00D2233B">
        <w:rPr>
          <w:vertAlign w:val="superscript"/>
          <w:rtl/>
        </w:rPr>
        <w:t>(</w:t>
      </w:r>
      <w:r w:rsidRPr="00D2233B">
        <w:rPr>
          <w:vertAlign w:val="superscript"/>
          <w:rtl/>
        </w:rPr>
        <w:endnoteReference w:id="26"/>
      </w:r>
      <w:r w:rsidR="00D2233B" w:rsidRPr="00D2233B">
        <w:rPr>
          <w:vertAlign w:val="superscript"/>
          <w:rtl/>
        </w:rPr>
        <w:t>)</w:t>
      </w:r>
      <w:r w:rsidRPr="003878B2">
        <w:rPr>
          <w:rtl/>
        </w:rPr>
        <w:t>.</w:t>
      </w:r>
    </w:p>
    <w:p w:rsidR="009537C3" w:rsidRDefault="009537C3" w:rsidP="009537C3">
      <w:pPr>
        <w:rPr>
          <w:rtl/>
        </w:rPr>
      </w:pPr>
    </w:p>
    <w:p w:rsidR="00C06C85" w:rsidRDefault="00C06C85" w:rsidP="009537C3">
      <w:pPr>
        <w:pStyle w:val="Heading3"/>
        <w:rPr>
          <w:rtl/>
        </w:rPr>
      </w:pPr>
      <w:r>
        <w:rPr>
          <w:rtl/>
        </w:rPr>
        <w:t>4ـ</w:t>
      </w:r>
      <w:r w:rsidRPr="003878B2">
        <w:rPr>
          <w:rtl/>
        </w:rPr>
        <w:t xml:space="preserve"> بلوغ الأنثى</w:t>
      </w:r>
    </w:p>
    <w:p w:rsidR="00C06C85" w:rsidRPr="003878B2" w:rsidRDefault="00C06C85" w:rsidP="009537C3">
      <w:pPr>
        <w:rPr>
          <w:rtl/>
        </w:rPr>
      </w:pPr>
      <w:r w:rsidRPr="003878B2">
        <w:rPr>
          <w:rtl/>
        </w:rPr>
        <w:t>فعلى ضوء التعارض الروايات في تحديد سن البلوغ عند الأنثى فيما بينها</w:t>
      </w:r>
      <w:r>
        <w:rPr>
          <w:rtl/>
        </w:rPr>
        <w:t xml:space="preserve">، </w:t>
      </w:r>
      <w:r w:rsidR="009537C3">
        <w:rPr>
          <w:rFonts w:hint="cs"/>
          <w:rtl/>
        </w:rPr>
        <w:t xml:space="preserve">ومع </w:t>
      </w:r>
      <w:r w:rsidRPr="003878B2">
        <w:rPr>
          <w:rtl/>
        </w:rPr>
        <w:t>تلك التي تحد</w:t>
      </w:r>
      <w:r>
        <w:rPr>
          <w:rtl/>
        </w:rPr>
        <w:t>ِّ</w:t>
      </w:r>
      <w:r w:rsidRPr="003878B2">
        <w:rPr>
          <w:rtl/>
        </w:rPr>
        <w:t>د البلوغ بالتحيض</w:t>
      </w:r>
      <w:r>
        <w:rPr>
          <w:rtl/>
        </w:rPr>
        <w:t xml:space="preserve">، </w:t>
      </w:r>
      <w:r w:rsidRPr="003878B2">
        <w:rPr>
          <w:rtl/>
        </w:rPr>
        <w:t>رجّح السيد</w:t>
      </w:r>
      <w:r>
        <w:rPr>
          <w:rtl/>
        </w:rPr>
        <w:t xml:space="preserve"> فضل الله</w:t>
      </w:r>
      <w:r w:rsidRPr="003878B2">
        <w:rPr>
          <w:rtl/>
        </w:rPr>
        <w:t xml:space="preserve"> روايات بلوغها بالحيض</w:t>
      </w:r>
      <w:r>
        <w:rPr>
          <w:rtl/>
        </w:rPr>
        <w:t>،</w:t>
      </w:r>
      <w:r w:rsidRPr="003878B2">
        <w:rPr>
          <w:rtl/>
        </w:rPr>
        <w:t xml:space="preserve"> على </w:t>
      </w:r>
      <w:r w:rsidRPr="003878B2">
        <w:rPr>
          <w:rtl/>
        </w:rPr>
        <w:lastRenderedPageBreak/>
        <w:t>خلاف الفتوى الدارجة ببلوغها عند التاسعة من عمرها</w:t>
      </w:r>
      <w:r>
        <w:rPr>
          <w:rtl/>
        </w:rPr>
        <w:t>،</w:t>
      </w:r>
      <w:r w:rsidRPr="003878B2">
        <w:rPr>
          <w:rtl/>
        </w:rPr>
        <w:t xml:space="preserve"> كما عليه كثيرون</w:t>
      </w:r>
      <w:r>
        <w:rPr>
          <w:rtl/>
        </w:rPr>
        <w:t xml:space="preserve">، </w:t>
      </w:r>
      <w:r w:rsidRPr="003878B2">
        <w:rPr>
          <w:rtl/>
        </w:rPr>
        <w:t>معتبراً أن النصوص القرآنية تؤك</w:t>
      </w:r>
      <w:r>
        <w:rPr>
          <w:rtl/>
        </w:rPr>
        <w:t>ِّ</w:t>
      </w:r>
      <w:r w:rsidRPr="003878B2">
        <w:rPr>
          <w:rtl/>
        </w:rPr>
        <w:t>د على مسألة النضوج الجنسي في البلوغ</w:t>
      </w:r>
      <w:r>
        <w:rPr>
          <w:rtl/>
        </w:rPr>
        <w:t xml:space="preserve">، </w:t>
      </w:r>
      <w:r w:rsidRPr="003878B2">
        <w:rPr>
          <w:rtl/>
        </w:rPr>
        <w:t>وهي حاكمة على الروايات</w:t>
      </w:r>
      <w:r>
        <w:rPr>
          <w:rtl/>
        </w:rPr>
        <w:t xml:space="preserve">، </w:t>
      </w:r>
      <w:r w:rsidRPr="003878B2">
        <w:rPr>
          <w:rtl/>
        </w:rPr>
        <w:t>وأن الروايات بصدد تقديم أمثلة من الواقع</w:t>
      </w:r>
      <w:r>
        <w:rPr>
          <w:rtl/>
        </w:rPr>
        <w:t>،</w:t>
      </w:r>
      <w:r w:rsidRPr="003878B2">
        <w:rPr>
          <w:rtl/>
        </w:rPr>
        <w:t xml:space="preserve"> لا التحديد بالسن على سبيل الدقة. قال</w:t>
      </w:r>
      <w:r w:rsidRPr="00B31389">
        <w:rPr>
          <w:rFonts w:ascii="Mosawi" w:hAnsi="Mosawi" w:cs="Mosawi"/>
          <w:rtl/>
        </w:rPr>
        <w:t>&amp;</w:t>
      </w:r>
      <w:r>
        <w:rPr>
          <w:rtl/>
        </w:rPr>
        <w:t xml:space="preserve"> تحت عنوان (الرأي المختار): «</w:t>
      </w:r>
      <w:r w:rsidRPr="003878B2">
        <w:rPr>
          <w:rtl/>
        </w:rPr>
        <w:t>هذه هي الروايات التي عثرنا عليها</w:t>
      </w:r>
      <w:r>
        <w:rPr>
          <w:rtl/>
        </w:rPr>
        <w:t xml:space="preserve">، </w:t>
      </w:r>
      <w:r w:rsidRPr="003878B2">
        <w:rPr>
          <w:rtl/>
        </w:rPr>
        <w:t>بعضها على اعتبار التسع</w:t>
      </w:r>
      <w:r>
        <w:rPr>
          <w:rtl/>
        </w:rPr>
        <w:t>،</w:t>
      </w:r>
      <w:r w:rsidRPr="003878B2">
        <w:rPr>
          <w:rtl/>
        </w:rPr>
        <w:t xml:space="preserve"> وبعضها رد</w:t>
      </w:r>
      <w:r w:rsidR="009537C3">
        <w:rPr>
          <w:rFonts w:hint="cs"/>
          <w:rtl/>
        </w:rPr>
        <w:t>َّ</w:t>
      </w:r>
      <w:r w:rsidRPr="003878B2">
        <w:rPr>
          <w:rtl/>
        </w:rPr>
        <w:t>د بينها وبين عشر سنين</w:t>
      </w:r>
      <w:r>
        <w:rPr>
          <w:rtl/>
        </w:rPr>
        <w:t xml:space="preserve">، </w:t>
      </w:r>
      <w:r w:rsidRPr="003878B2">
        <w:rPr>
          <w:rtl/>
        </w:rPr>
        <w:t>وبعض على اعتبار البلوغ بالحيض</w:t>
      </w:r>
      <w:r>
        <w:rPr>
          <w:rtl/>
        </w:rPr>
        <w:t xml:space="preserve">، </w:t>
      </w:r>
      <w:r w:rsidRPr="003878B2">
        <w:rPr>
          <w:rtl/>
        </w:rPr>
        <w:t>والبعض على جعل الثلاث عشرة حد</w:t>
      </w:r>
      <w:r w:rsidR="00E9494E">
        <w:rPr>
          <w:rFonts w:hint="cs"/>
          <w:rtl/>
        </w:rPr>
        <w:t>ّ</w:t>
      </w:r>
      <w:r w:rsidRPr="003878B2">
        <w:rPr>
          <w:rtl/>
        </w:rPr>
        <w:t>اً للحكم ببلوغ م</w:t>
      </w:r>
      <w:r>
        <w:rPr>
          <w:rtl/>
        </w:rPr>
        <w:t>َ</w:t>
      </w:r>
      <w:r w:rsidRPr="003878B2">
        <w:rPr>
          <w:rtl/>
        </w:rPr>
        <w:t>ن</w:t>
      </w:r>
      <w:r>
        <w:rPr>
          <w:rtl/>
        </w:rPr>
        <w:t>ْ</w:t>
      </w:r>
      <w:r w:rsidRPr="003878B2">
        <w:rPr>
          <w:rtl/>
        </w:rPr>
        <w:t xml:space="preserve"> لم تحض. والمتحص</w:t>
      </w:r>
      <w:r>
        <w:rPr>
          <w:rtl/>
        </w:rPr>
        <w:t>ِّ</w:t>
      </w:r>
      <w:r w:rsidRPr="003878B2">
        <w:rPr>
          <w:rtl/>
        </w:rPr>
        <w:t>ل منها في نظرنا أمور:</w:t>
      </w:r>
    </w:p>
    <w:p w:rsidR="00C06C85" w:rsidRDefault="00C06C85" w:rsidP="00D35ED9">
      <w:pPr>
        <w:spacing w:line="380" w:lineRule="exact"/>
        <w:rPr>
          <w:rtl/>
        </w:rPr>
      </w:pPr>
      <w:r w:rsidRPr="00B31389">
        <w:rPr>
          <w:b/>
          <w:bCs/>
          <w:rtl/>
        </w:rPr>
        <w:t>أولاً:</w:t>
      </w:r>
      <w:r>
        <w:rPr>
          <w:rtl/>
        </w:rPr>
        <w:t xml:space="preserve"> إ</w:t>
      </w:r>
      <w:r w:rsidRPr="003878B2">
        <w:rPr>
          <w:rtl/>
        </w:rPr>
        <w:t>ن قوله تعالى</w:t>
      </w:r>
      <w:r>
        <w:rPr>
          <w:rtl/>
        </w:rPr>
        <w:t>:</w:t>
      </w:r>
      <w:r w:rsidRPr="003878B2">
        <w:rPr>
          <w:rtl/>
        </w:rPr>
        <w:t xml:space="preserve"> </w:t>
      </w:r>
      <w:r w:rsidRPr="00C67619">
        <w:rPr>
          <w:rStyle w:val="Strong"/>
          <w:rtl/>
        </w:rPr>
        <w:t>﴿</w:t>
      </w:r>
      <w:r w:rsidRPr="009537C3">
        <w:rPr>
          <w:b/>
          <w:bCs/>
          <w:rtl/>
        </w:rPr>
        <w:t>حَتَّى إِذَا بَلَغُوا النِّكَاحَ</w:t>
      </w:r>
      <w:r w:rsidRPr="00C67619">
        <w:rPr>
          <w:rStyle w:val="Strong"/>
          <w:rtl/>
        </w:rPr>
        <w:t>﴾</w:t>
      </w:r>
      <w:r>
        <w:rPr>
          <w:rStyle w:val="Strong"/>
          <w:rtl/>
        </w:rPr>
        <w:t>،</w:t>
      </w:r>
      <w:r w:rsidRPr="003878B2">
        <w:rPr>
          <w:rtl/>
        </w:rPr>
        <w:t xml:space="preserve"> وقوله عز</w:t>
      </w:r>
      <w:r>
        <w:rPr>
          <w:rtl/>
        </w:rPr>
        <w:t xml:space="preserve"> </w:t>
      </w:r>
      <w:r w:rsidRPr="003878B2">
        <w:rPr>
          <w:rtl/>
        </w:rPr>
        <w:t>وجل</w:t>
      </w:r>
      <w:r>
        <w:rPr>
          <w:rtl/>
        </w:rPr>
        <w:t>:</w:t>
      </w:r>
      <w:r w:rsidRPr="003878B2">
        <w:rPr>
          <w:rtl/>
        </w:rPr>
        <w:t xml:space="preserve"> </w:t>
      </w:r>
      <w:r w:rsidRPr="00C67619">
        <w:rPr>
          <w:rStyle w:val="Strong"/>
          <w:rtl/>
        </w:rPr>
        <w:t>﴿</w:t>
      </w:r>
      <w:r w:rsidRPr="009537C3">
        <w:rPr>
          <w:b/>
          <w:bCs/>
          <w:rtl/>
        </w:rPr>
        <w:t>وَإِذَا بَلَغَ الأطْفَالُ مِنكُمُ الْحُلُمَ</w:t>
      </w:r>
      <w:r w:rsidRPr="00C67619">
        <w:rPr>
          <w:rStyle w:val="Strong"/>
          <w:rtl/>
        </w:rPr>
        <w:t>﴾</w:t>
      </w:r>
      <w:r>
        <w:rPr>
          <w:rStyle w:val="Strong"/>
          <w:rtl/>
        </w:rPr>
        <w:t>،</w:t>
      </w:r>
      <w:r w:rsidRPr="003878B2">
        <w:rPr>
          <w:rtl/>
        </w:rPr>
        <w:t xml:space="preserve"> وكذا ما ورد في السنة الشريفة في قوله</w:t>
      </w:r>
      <w:r w:rsidR="00F7433F">
        <w:rPr>
          <w:rFonts w:ascii="Mosawi" w:hAnsi="Mosawi" w:cs="Mosawi"/>
          <w:rtl/>
        </w:rPr>
        <w:t>’</w:t>
      </w:r>
      <w:r>
        <w:rPr>
          <w:rtl/>
        </w:rPr>
        <w:t>: «</w:t>
      </w:r>
      <w:r w:rsidRPr="003878B2">
        <w:rPr>
          <w:rtl/>
        </w:rPr>
        <w:t>لايتم إلا بعد ال</w:t>
      </w:r>
      <w:r>
        <w:rPr>
          <w:rtl/>
        </w:rPr>
        <w:t>احتلام»، أو «رفع القلم عن الصبي حتى يحتلم»،</w:t>
      </w:r>
      <w:r w:rsidRPr="003878B2">
        <w:rPr>
          <w:rtl/>
        </w:rPr>
        <w:t xml:space="preserve"> وغيرها</w:t>
      </w:r>
      <w:r>
        <w:rPr>
          <w:rtl/>
        </w:rPr>
        <w:t>،</w:t>
      </w:r>
      <w:r w:rsidRPr="003878B2">
        <w:rPr>
          <w:rtl/>
        </w:rPr>
        <w:t xml:space="preserve"> مما هو وارد مورد بيان القاعدة في البلوغ</w:t>
      </w:r>
      <w:r>
        <w:rPr>
          <w:rtl/>
        </w:rPr>
        <w:t>،</w:t>
      </w:r>
      <w:r w:rsidRPr="003878B2">
        <w:rPr>
          <w:rtl/>
        </w:rPr>
        <w:t xml:space="preserve"> مع عدم إشارة القرآن إلى سن</w:t>
      </w:r>
      <w:r>
        <w:rPr>
          <w:rtl/>
        </w:rPr>
        <w:t>ٍّ</w:t>
      </w:r>
      <w:r w:rsidRPr="003878B2">
        <w:rPr>
          <w:rtl/>
        </w:rPr>
        <w:t xml:space="preserve"> معين</w:t>
      </w:r>
      <w:r>
        <w:rPr>
          <w:rtl/>
        </w:rPr>
        <w:t xml:space="preserve">، </w:t>
      </w:r>
      <w:r w:rsidRPr="003878B2">
        <w:rPr>
          <w:rtl/>
        </w:rPr>
        <w:t>كل ذلك يستفاد منه أن العنوان الأساسي في البلوغ هو النضوج الجنسي</w:t>
      </w:r>
      <w:r>
        <w:rPr>
          <w:rtl/>
        </w:rPr>
        <w:t xml:space="preserve">، </w:t>
      </w:r>
      <w:r w:rsidRPr="003878B2">
        <w:rPr>
          <w:rtl/>
        </w:rPr>
        <w:t>وبحسب المنهج الذي ارتأيناه في علاقة العناوين القرآنية الثابتة بالعناوين المتحركة الواردة في السنة</w:t>
      </w:r>
      <w:r>
        <w:rPr>
          <w:rtl/>
        </w:rPr>
        <w:t xml:space="preserve"> </w:t>
      </w:r>
      <w:r w:rsidRPr="003878B2">
        <w:rPr>
          <w:rtl/>
        </w:rPr>
        <w:t>فإن هذا العنوان يحكم كل ما ورد في الروايات عن عناوين تحد</w:t>
      </w:r>
      <w:r>
        <w:rPr>
          <w:rtl/>
        </w:rPr>
        <w:t>ِّد البلوغ ب</w:t>
      </w:r>
      <w:r w:rsidRPr="003878B2">
        <w:rPr>
          <w:rtl/>
        </w:rPr>
        <w:t>ها</w:t>
      </w:r>
      <w:r>
        <w:rPr>
          <w:rtl/>
        </w:rPr>
        <w:t>،</w:t>
      </w:r>
      <w:r w:rsidRPr="003878B2">
        <w:rPr>
          <w:rtl/>
        </w:rPr>
        <w:t xml:space="preserve"> مما يكون بإطلاقه اللفظي شاملاً لما تحقق معه العنوان وغيره. وبعبارة أخرى</w:t>
      </w:r>
      <w:r>
        <w:rPr>
          <w:rtl/>
        </w:rPr>
        <w:t xml:space="preserve">: </w:t>
      </w:r>
      <w:r w:rsidRPr="003878B2">
        <w:rPr>
          <w:rtl/>
        </w:rPr>
        <w:t>إن ما ورد في السنة الشريفة في تحديدات للبلوغ بسن</w:t>
      </w:r>
      <w:r w:rsidR="009537C3">
        <w:rPr>
          <w:rFonts w:hint="cs"/>
          <w:rtl/>
        </w:rPr>
        <w:t>ٍّ</w:t>
      </w:r>
      <w:r w:rsidRPr="003878B2">
        <w:rPr>
          <w:rtl/>
        </w:rPr>
        <w:t xml:space="preserve"> معين</w:t>
      </w:r>
      <w:r>
        <w:rPr>
          <w:rtl/>
        </w:rPr>
        <w:t>،</w:t>
      </w:r>
      <w:r w:rsidRPr="003878B2">
        <w:rPr>
          <w:rtl/>
        </w:rPr>
        <w:t xml:space="preserve"> كالتسع والعشر والثلاث عشرة</w:t>
      </w:r>
      <w:r>
        <w:rPr>
          <w:rtl/>
        </w:rPr>
        <w:t xml:space="preserve">، </w:t>
      </w:r>
      <w:r w:rsidRPr="003878B2">
        <w:rPr>
          <w:rtl/>
        </w:rPr>
        <w:t>أو في الذكر بالثلاث عشرة والأربع عشرة والخمس عشرة وغيرها</w:t>
      </w:r>
      <w:r>
        <w:rPr>
          <w:rtl/>
        </w:rPr>
        <w:t xml:space="preserve">، </w:t>
      </w:r>
      <w:r w:rsidRPr="003878B2">
        <w:rPr>
          <w:rtl/>
        </w:rPr>
        <w:t>محكومة بالعنوان القرآني الذي هو وارد مورد القاعدة</w:t>
      </w:r>
      <w:r>
        <w:rPr>
          <w:rtl/>
        </w:rPr>
        <w:t xml:space="preserve">، </w:t>
      </w:r>
      <w:r w:rsidRPr="003878B2">
        <w:rPr>
          <w:rtl/>
        </w:rPr>
        <w:t xml:space="preserve">ما يعني أن دائرة إطلاق تلك العناوين </w:t>
      </w:r>
      <w:r>
        <w:rPr>
          <w:rtl/>
        </w:rPr>
        <w:t xml:space="preserve">ـ </w:t>
      </w:r>
      <w:r w:rsidRPr="003878B2">
        <w:rPr>
          <w:rtl/>
        </w:rPr>
        <w:t xml:space="preserve">الواردة في السنة </w:t>
      </w:r>
      <w:r>
        <w:rPr>
          <w:rtl/>
        </w:rPr>
        <w:t xml:space="preserve">ـ </w:t>
      </w:r>
      <w:r w:rsidRPr="003878B2">
        <w:rPr>
          <w:rtl/>
        </w:rPr>
        <w:t>ينبغي أن تقيَّد بالعنوان القرآني</w:t>
      </w:r>
      <w:r>
        <w:rPr>
          <w:rtl/>
        </w:rPr>
        <w:t>،</w:t>
      </w:r>
      <w:r w:rsidRPr="003878B2">
        <w:rPr>
          <w:rtl/>
        </w:rPr>
        <w:t xml:space="preserve"> لا أن تتم توسعة البلوغ إلى ما لا يتحقق معه ذلك العنوان</w:t>
      </w:r>
      <w:r>
        <w:rPr>
          <w:rtl/>
        </w:rPr>
        <w:t xml:space="preserve">، </w:t>
      </w:r>
      <w:r w:rsidRPr="003878B2">
        <w:rPr>
          <w:rtl/>
        </w:rPr>
        <w:t>كما قرّبه الفقهاء في</w:t>
      </w:r>
      <w:r>
        <w:rPr>
          <w:rtl/>
        </w:rPr>
        <w:t xml:space="preserve"> </w:t>
      </w:r>
      <w:r w:rsidRPr="003878B2">
        <w:rPr>
          <w:rtl/>
        </w:rPr>
        <w:t>ما س</w:t>
      </w:r>
      <w:r w:rsidR="009537C3">
        <w:rPr>
          <w:rFonts w:hint="cs"/>
          <w:rtl/>
        </w:rPr>
        <w:t>ُ</w:t>
      </w:r>
      <w:r w:rsidRPr="003878B2">
        <w:rPr>
          <w:rtl/>
        </w:rPr>
        <w:t>م</w:t>
      </w:r>
      <w:r w:rsidR="009537C3">
        <w:rPr>
          <w:rFonts w:hint="cs"/>
          <w:rtl/>
        </w:rPr>
        <w:t>ّ</w:t>
      </w:r>
      <w:r w:rsidRPr="003878B2">
        <w:rPr>
          <w:rtl/>
        </w:rPr>
        <w:t>ي باب الحكومة. ونتيجة ذلك القول بأن التسع ليست ملحوظة بذاتها</w:t>
      </w:r>
      <w:r>
        <w:rPr>
          <w:rtl/>
        </w:rPr>
        <w:t xml:space="preserve">، </w:t>
      </w:r>
      <w:r w:rsidRPr="003878B2">
        <w:rPr>
          <w:rtl/>
        </w:rPr>
        <w:t>وإنما بلحاظ كونها سن الحيض</w:t>
      </w:r>
      <w:r>
        <w:rPr>
          <w:rtl/>
        </w:rPr>
        <w:t xml:space="preserve">، </w:t>
      </w:r>
      <w:r w:rsidRPr="003878B2">
        <w:rPr>
          <w:rtl/>
        </w:rPr>
        <w:t>ولاسيما مع ما ورد في روايتي الكناسي وحمران الواردتين في التسع من الدخول على</w:t>
      </w:r>
      <w:r>
        <w:rPr>
          <w:rtl/>
        </w:rPr>
        <w:t xml:space="preserve"> </w:t>
      </w:r>
      <w:r w:rsidRPr="003878B2">
        <w:rPr>
          <w:rtl/>
        </w:rPr>
        <w:t>زوجها أو الدخول بها</w:t>
      </w:r>
      <w:r>
        <w:rPr>
          <w:rtl/>
        </w:rPr>
        <w:t xml:space="preserve">، </w:t>
      </w:r>
      <w:r w:rsidRPr="003878B2">
        <w:rPr>
          <w:rtl/>
        </w:rPr>
        <w:t>فإنه قد يقال بأن ذلك إنما هو بلحاظ بلوغها مبلغ النساء من الحيض</w:t>
      </w:r>
      <w:r>
        <w:rPr>
          <w:rtl/>
        </w:rPr>
        <w:t xml:space="preserve">، </w:t>
      </w:r>
      <w:r w:rsidRPr="003878B2">
        <w:rPr>
          <w:rtl/>
        </w:rPr>
        <w:t>وليس المراد التسع على إطلاقها</w:t>
      </w:r>
      <w:r>
        <w:rPr>
          <w:rtl/>
        </w:rPr>
        <w:t>، فتأمل في هذا الأخير»</w:t>
      </w:r>
      <w:r w:rsidR="00D2233B" w:rsidRPr="00D2233B">
        <w:rPr>
          <w:vertAlign w:val="superscript"/>
          <w:rtl/>
        </w:rPr>
        <w:t>(</w:t>
      </w:r>
      <w:r w:rsidRPr="00D2233B">
        <w:rPr>
          <w:vertAlign w:val="superscript"/>
          <w:rtl/>
        </w:rPr>
        <w:endnoteReference w:id="27"/>
      </w:r>
      <w:r w:rsidR="00D2233B" w:rsidRPr="00D2233B">
        <w:rPr>
          <w:vertAlign w:val="superscript"/>
          <w:rtl/>
        </w:rPr>
        <w:t>)</w:t>
      </w:r>
      <w:r w:rsidRPr="003878B2">
        <w:rPr>
          <w:rtl/>
        </w:rPr>
        <w:t>.</w:t>
      </w:r>
    </w:p>
    <w:p w:rsidR="009537C3" w:rsidRPr="003878B2" w:rsidRDefault="009537C3" w:rsidP="009537C3">
      <w:pPr>
        <w:rPr>
          <w:rtl/>
        </w:rPr>
      </w:pPr>
    </w:p>
    <w:p w:rsidR="00C06C85" w:rsidRDefault="00C06C85" w:rsidP="009537C3">
      <w:pPr>
        <w:pStyle w:val="Heading3"/>
        <w:rPr>
          <w:rtl/>
        </w:rPr>
      </w:pPr>
      <w:r>
        <w:rPr>
          <w:rtl/>
        </w:rPr>
        <w:t>5ـ</w:t>
      </w:r>
      <w:r w:rsidRPr="003878B2">
        <w:rPr>
          <w:rtl/>
        </w:rPr>
        <w:t xml:space="preserve"> وجوب الخُلع على الرجل إذا بذلت الزوجة</w:t>
      </w:r>
    </w:p>
    <w:p w:rsidR="00C06C85" w:rsidRPr="003878B2" w:rsidRDefault="00C06C85" w:rsidP="009537C3">
      <w:pPr>
        <w:rPr>
          <w:rtl/>
        </w:rPr>
      </w:pPr>
      <w:r>
        <w:rPr>
          <w:rtl/>
        </w:rPr>
        <w:t>قال السيد محمد الحسيني: «</w:t>
      </w:r>
      <w:r w:rsidRPr="003878B2">
        <w:rPr>
          <w:rtl/>
        </w:rPr>
        <w:t xml:space="preserve">ولعل أهم الموارد الفقهية التي حاول أن يعالجها </w:t>
      </w:r>
      <w:r w:rsidRPr="003878B2">
        <w:rPr>
          <w:rtl/>
        </w:rPr>
        <w:lastRenderedPageBreak/>
        <w:t>السيد</w:t>
      </w:r>
      <w:r>
        <w:rPr>
          <w:rtl/>
        </w:rPr>
        <w:t xml:space="preserve"> فضل الله</w:t>
      </w:r>
      <w:r w:rsidRPr="003878B2">
        <w:rPr>
          <w:rtl/>
        </w:rPr>
        <w:t xml:space="preserve"> في ضوء المنهج القرآني</w:t>
      </w:r>
      <w:r>
        <w:rPr>
          <w:rtl/>
        </w:rPr>
        <w:t xml:space="preserve"> </w:t>
      </w:r>
      <w:r w:rsidRPr="003878B2">
        <w:rPr>
          <w:rtl/>
        </w:rPr>
        <w:t>مسألة الخُلع</w:t>
      </w:r>
      <w:r>
        <w:rPr>
          <w:rtl/>
        </w:rPr>
        <w:t xml:space="preserve">، </w:t>
      </w:r>
      <w:r w:rsidRPr="003878B2">
        <w:rPr>
          <w:rtl/>
        </w:rPr>
        <w:t>وكونه واجباً</w:t>
      </w:r>
      <w:r>
        <w:rPr>
          <w:rtl/>
        </w:rPr>
        <w:t xml:space="preserve"> على الرجل حين بذل الزوجة أو لا</w:t>
      </w:r>
      <w:r w:rsidR="009537C3">
        <w:rPr>
          <w:rFonts w:hint="cs"/>
          <w:rtl/>
        </w:rPr>
        <w:t>؟</w:t>
      </w:r>
      <w:r w:rsidRPr="003878B2">
        <w:rPr>
          <w:rtl/>
        </w:rPr>
        <w:t xml:space="preserve"> ومن الجدير بالذكر أن هناك عدداً من فقهاء الإمامية</w:t>
      </w:r>
      <w:r>
        <w:rPr>
          <w:rtl/>
        </w:rPr>
        <w:t>،</w:t>
      </w:r>
      <w:r w:rsidRPr="003878B2">
        <w:rPr>
          <w:rtl/>
        </w:rPr>
        <w:t xml:space="preserve"> وفي مقدمتهم الشيخ الطوسي</w:t>
      </w:r>
      <w:r>
        <w:rPr>
          <w:rtl/>
        </w:rPr>
        <w:t>،</w:t>
      </w:r>
      <w:r w:rsidRPr="003878B2">
        <w:rPr>
          <w:rtl/>
        </w:rPr>
        <w:t xml:space="preserve"> اختاروا وجوب الخلع</w:t>
      </w:r>
      <w:r>
        <w:rPr>
          <w:rtl/>
        </w:rPr>
        <w:t xml:space="preserve">، </w:t>
      </w:r>
      <w:r w:rsidRPr="003878B2">
        <w:rPr>
          <w:rtl/>
        </w:rPr>
        <w:t>واستدلوا له بأن النهي عن المنكر واجب</w:t>
      </w:r>
      <w:r>
        <w:rPr>
          <w:rtl/>
        </w:rPr>
        <w:t xml:space="preserve">، </w:t>
      </w:r>
      <w:r w:rsidRPr="003878B2">
        <w:rPr>
          <w:rtl/>
        </w:rPr>
        <w:t>وإنما يتم بهذا الخلع فيجب. أما السيد</w:t>
      </w:r>
      <w:r>
        <w:rPr>
          <w:rtl/>
        </w:rPr>
        <w:t xml:space="preserve"> فضل الله</w:t>
      </w:r>
      <w:r w:rsidRPr="003878B2">
        <w:rPr>
          <w:rtl/>
        </w:rPr>
        <w:t xml:space="preserve"> فقد حاول التنظير له بعيداً عن استدلال الشيخ الطوسي وأمثال</w:t>
      </w:r>
      <w:r>
        <w:rPr>
          <w:rtl/>
        </w:rPr>
        <w:t xml:space="preserve">ه، </w:t>
      </w:r>
      <w:r w:rsidRPr="003878B2">
        <w:rPr>
          <w:rtl/>
        </w:rPr>
        <w:t>وردّه إلى المنهج القرآني</w:t>
      </w:r>
      <w:r>
        <w:rPr>
          <w:rtl/>
        </w:rPr>
        <w:t xml:space="preserve">، </w:t>
      </w:r>
      <w:r w:rsidRPr="003878B2">
        <w:rPr>
          <w:rtl/>
        </w:rPr>
        <w:t xml:space="preserve">حيث إن قوله تعالى: </w:t>
      </w:r>
      <w:r w:rsidRPr="00C67619">
        <w:rPr>
          <w:rStyle w:val="Strong"/>
          <w:rtl/>
        </w:rPr>
        <w:t>﴿</w:t>
      </w:r>
      <w:r w:rsidRPr="009537C3">
        <w:rPr>
          <w:b/>
          <w:bCs/>
          <w:rtl/>
        </w:rPr>
        <w:t>فَإِنْ خِفْتُمْ أن لا يُقِيمَا حُدُودَ اللَّـهِ فَلا جُنَاحَ عَلَيْهِمَا فِيمَا افْتَدَتْ بِهِ</w:t>
      </w:r>
      <w:r w:rsidRPr="00C67619">
        <w:rPr>
          <w:rStyle w:val="Strong"/>
          <w:rtl/>
        </w:rPr>
        <w:t>﴾</w:t>
      </w:r>
      <w:r w:rsidRPr="003878B2">
        <w:rPr>
          <w:rtl/>
        </w:rPr>
        <w:t xml:space="preserve"> يعني أن الحل مما يريده الله على كل حال في حالةٍ من هذا القبيل</w:t>
      </w:r>
      <w:r>
        <w:rPr>
          <w:rtl/>
        </w:rPr>
        <w:t xml:space="preserve">، </w:t>
      </w:r>
      <w:r w:rsidRPr="003878B2">
        <w:rPr>
          <w:rtl/>
        </w:rPr>
        <w:t>بحيث يخشى أ</w:t>
      </w:r>
      <w:r>
        <w:rPr>
          <w:rtl/>
        </w:rPr>
        <w:t xml:space="preserve">ن </w:t>
      </w:r>
      <w:r w:rsidRPr="003878B2">
        <w:rPr>
          <w:rtl/>
        </w:rPr>
        <w:t>لا يقيما حدود الله</w:t>
      </w:r>
      <w:r>
        <w:rPr>
          <w:rtl/>
        </w:rPr>
        <w:t xml:space="preserve">، </w:t>
      </w:r>
      <w:r w:rsidRPr="003878B2">
        <w:rPr>
          <w:rtl/>
        </w:rPr>
        <w:t>ويتم تجاوزها أو انتهاكها</w:t>
      </w:r>
      <w:r>
        <w:rPr>
          <w:rtl/>
        </w:rPr>
        <w:t xml:space="preserve">، </w:t>
      </w:r>
      <w:r w:rsidRPr="003878B2">
        <w:rPr>
          <w:rtl/>
        </w:rPr>
        <w:t>ولو تُرك للرجل بأن يمتنع على نحو يكون كالطلاق فعندئذ يكون الأمر عديم الفائدة</w:t>
      </w:r>
      <w:r>
        <w:rPr>
          <w:rtl/>
        </w:rPr>
        <w:t xml:space="preserve">، </w:t>
      </w:r>
      <w:r w:rsidRPr="003878B2">
        <w:rPr>
          <w:rtl/>
        </w:rPr>
        <w:t>هذا فضلاً عن روايات شروط البذل</w:t>
      </w:r>
      <w:r>
        <w:rPr>
          <w:rtl/>
        </w:rPr>
        <w:t xml:space="preserve">؛ </w:t>
      </w:r>
      <w:r w:rsidRPr="003878B2">
        <w:rPr>
          <w:rtl/>
        </w:rPr>
        <w:t>إذ يمكن أن يستفاد منها أنها تؤكد على أن الطلاق واقع على كل ح</w:t>
      </w:r>
      <w:r>
        <w:rPr>
          <w:rtl/>
        </w:rPr>
        <w:t>ال»</w:t>
      </w:r>
      <w:r w:rsidR="00D2233B" w:rsidRPr="00D2233B">
        <w:rPr>
          <w:vertAlign w:val="superscript"/>
          <w:rtl/>
        </w:rPr>
        <w:t>(</w:t>
      </w:r>
      <w:r w:rsidRPr="00D2233B">
        <w:rPr>
          <w:vertAlign w:val="superscript"/>
          <w:rtl/>
        </w:rPr>
        <w:endnoteReference w:id="28"/>
      </w:r>
      <w:r w:rsidR="00D2233B" w:rsidRPr="00D2233B">
        <w:rPr>
          <w:vertAlign w:val="superscript"/>
          <w:rtl/>
        </w:rPr>
        <w:t>)</w:t>
      </w:r>
      <w:r w:rsidRPr="003878B2">
        <w:rPr>
          <w:rtl/>
        </w:rPr>
        <w:t>.</w:t>
      </w:r>
    </w:p>
    <w:p w:rsidR="00C06C85" w:rsidRDefault="00C06C85" w:rsidP="00B31389">
      <w:pPr>
        <w:rPr>
          <w:rtl/>
        </w:rPr>
      </w:pPr>
      <w:r>
        <w:rPr>
          <w:rtl/>
        </w:rPr>
        <w:t xml:space="preserve"> </w:t>
      </w:r>
      <w:r w:rsidRPr="003878B2">
        <w:rPr>
          <w:rtl/>
        </w:rPr>
        <w:t xml:space="preserve"> وقد سألت ا</w:t>
      </w:r>
      <w:r>
        <w:rPr>
          <w:rtl/>
        </w:rPr>
        <w:t xml:space="preserve">لمؤلف إن كان يملك وثيقة مكتوبة في </w:t>
      </w:r>
      <w:r w:rsidRPr="003878B2">
        <w:rPr>
          <w:rtl/>
        </w:rPr>
        <w:t>هذا الخصوص</w:t>
      </w:r>
      <w:r>
        <w:rPr>
          <w:rtl/>
        </w:rPr>
        <w:t xml:space="preserve"> </w:t>
      </w:r>
      <w:r w:rsidRPr="003878B2">
        <w:rPr>
          <w:rtl/>
        </w:rPr>
        <w:t>فأجاب بأن ما طرحه السيد فضل الله</w:t>
      </w:r>
      <w:r w:rsidRPr="00B31389">
        <w:rPr>
          <w:rFonts w:ascii="Mosawi" w:hAnsi="Mosawi" w:cs="Mosawi"/>
          <w:rtl/>
        </w:rPr>
        <w:t>&amp;</w:t>
      </w:r>
      <w:r w:rsidRPr="003878B2">
        <w:rPr>
          <w:rtl/>
        </w:rPr>
        <w:t xml:space="preserve"> قد بيّنه له على مستوى الرأي العلمي</w:t>
      </w:r>
      <w:r>
        <w:rPr>
          <w:rtl/>
        </w:rPr>
        <w:t>،</w:t>
      </w:r>
      <w:r w:rsidRPr="003878B2">
        <w:rPr>
          <w:rtl/>
        </w:rPr>
        <w:t xml:space="preserve"> لا الفتوى</w:t>
      </w:r>
      <w:r>
        <w:rPr>
          <w:rtl/>
        </w:rPr>
        <w:t xml:space="preserve">، </w:t>
      </w:r>
      <w:r w:rsidRPr="003878B2">
        <w:rPr>
          <w:rtl/>
        </w:rPr>
        <w:t>وأن بيانه كان شفاهاً</w:t>
      </w:r>
      <w:r>
        <w:rPr>
          <w:rtl/>
        </w:rPr>
        <w:t>،</w:t>
      </w:r>
      <w:r w:rsidRPr="003878B2">
        <w:rPr>
          <w:rtl/>
        </w:rPr>
        <w:t xml:space="preserve"> لا كتباً.</w:t>
      </w:r>
    </w:p>
    <w:p w:rsidR="009537C3" w:rsidRPr="003878B2" w:rsidRDefault="009537C3" w:rsidP="00B31389">
      <w:pPr>
        <w:rPr>
          <w:rtl/>
        </w:rPr>
      </w:pPr>
    </w:p>
    <w:p w:rsidR="00C06C85" w:rsidRDefault="00C06C85" w:rsidP="009537C3">
      <w:pPr>
        <w:pStyle w:val="Heading3"/>
        <w:rPr>
          <w:rtl/>
        </w:rPr>
      </w:pPr>
      <w:r>
        <w:rPr>
          <w:rtl/>
        </w:rPr>
        <w:t>6ـ</w:t>
      </w:r>
      <w:r w:rsidRPr="003878B2">
        <w:rPr>
          <w:rtl/>
        </w:rPr>
        <w:t xml:space="preserve"> وجوب صلاة الجمعة وجوباً عينياً في زمن الغيبة</w:t>
      </w:r>
    </w:p>
    <w:p w:rsidR="00C06C85" w:rsidRDefault="00C06C85" w:rsidP="00F7433F">
      <w:pPr>
        <w:rPr>
          <w:rtl/>
        </w:rPr>
      </w:pPr>
      <w:r w:rsidRPr="003878B2">
        <w:rPr>
          <w:rtl/>
        </w:rPr>
        <w:t>فبعد أن كان يوافق مشهور الفقهاء بالوجوب التخييري</w:t>
      </w:r>
      <w:r>
        <w:rPr>
          <w:rtl/>
        </w:rPr>
        <w:t>، كما في رسالته العملية «فقه الشريعة»،</w:t>
      </w:r>
      <w:r w:rsidRPr="003878B2">
        <w:rPr>
          <w:rtl/>
        </w:rPr>
        <w:t xml:space="preserve"> عدل عن ذلك في السنوات الأخيرة من حياته المباركة</w:t>
      </w:r>
      <w:r>
        <w:rPr>
          <w:rtl/>
        </w:rPr>
        <w:t>،</w:t>
      </w:r>
      <w:r w:rsidRPr="003878B2">
        <w:rPr>
          <w:rtl/>
        </w:rPr>
        <w:t xml:space="preserve"> اعتماداً على مرجعية القرآن الكريم</w:t>
      </w:r>
      <w:r>
        <w:rPr>
          <w:rtl/>
        </w:rPr>
        <w:t>،</w:t>
      </w:r>
      <w:r w:rsidRPr="003878B2">
        <w:rPr>
          <w:rtl/>
        </w:rPr>
        <w:t xml:space="preserve"> وتقديم ظاهر ا</w:t>
      </w:r>
      <w:r>
        <w:rPr>
          <w:rtl/>
        </w:rPr>
        <w:t xml:space="preserve">لآية على ظاهر الأحاديث في الباب، كما أخبرني بذلك شفاهاً، </w:t>
      </w:r>
      <w:r w:rsidRPr="003878B2">
        <w:rPr>
          <w:rtl/>
        </w:rPr>
        <w:t>وكنت</w:t>
      </w:r>
      <w:r w:rsidR="009537C3">
        <w:rPr>
          <w:rFonts w:hint="cs"/>
          <w:rtl/>
        </w:rPr>
        <w:t>ُ</w:t>
      </w:r>
      <w:r w:rsidRPr="003878B2">
        <w:rPr>
          <w:rtl/>
        </w:rPr>
        <w:t xml:space="preserve"> قد استفتيت</w:t>
      </w:r>
      <w:r>
        <w:rPr>
          <w:rtl/>
        </w:rPr>
        <w:t>ُ</w:t>
      </w:r>
      <w:r w:rsidRPr="003878B2">
        <w:rPr>
          <w:rtl/>
        </w:rPr>
        <w:t>ه حول هذه المسألة قبل سنتين تقريباً</w:t>
      </w:r>
      <w:r>
        <w:rPr>
          <w:rtl/>
        </w:rPr>
        <w:t>،</w:t>
      </w:r>
      <w:r w:rsidRPr="003878B2">
        <w:rPr>
          <w:rtl/>
        </w:rPr>
        <w:t xml:space="preserve"> حين عقدت العزم على إقامة صلاة الجمعة في المسجد الذي أؤم فيه المصلين في الكويت</w:t>
      </w:r>
      <w:r>
        <w:rPr>
          <w:rtl/>
        </w:rPr>
        <w:t>، فأجاب: «</w:t>
      </w:r>
      <w:r w:rsidRPr="003878B2">
        <w:rPr>
          <w:rtl/>
        </w:rPr>
        <w:t>صلاة الجمعة في رأينا الفقهي واجبة وجوباً عينياً عند توفر شرائطها</w:t>
      </w:r>
      <w:r>
        <w:rPr>
          <w:rtl/>
        </w:rPr>
        <w:t xml:space="preserve">، </w:t>
      </w:r>
      <w:r w:rsidRPr="003878B2">
        <w:rPr>
          <w:rtl/>
        </w:rPr>
        <w:t>وإذا أقيمت وجب الحضور إن</w:t>
      </w:r>
      <w:r>
        <w:rPr>
          <w:rtl/>
        </w:rPr>
        <w:t>ْ</w:t>
      </w:r>
      <w:r w:rsidRPr="003878B2">
        <w:rPr>
          <w:rtl/>
        </w:rPr>
        <w:t xml:space="preserve"> لم يكن هناك عذر شرعي مانع</w:t>
      </w:r>
      <w:r>
        <w:rPr>
          <w:rtl/>
        </w:rPr>
        <w:t xml:space="preserve">، </w:t>
      </w:r>
      <w:r w:rsidRPr="003878B2">
        <w:rPr>
          <w:rtl/>
        </w:rPr>
        <w:t>والتارك لها مأثوم كترك أية فريضة يومية أخرى. إني أدعو المؤمنين في الكويت وفي كل البلدان الإسلامية إلى إقامتها وحضورها</w:t>
      </w:r>
      <w:r>
        <w:rPr>
          <w:rtl/>
        </w:rPr>
        <w:t xml:space="preserve">، </w:t>
      </w:r>
      <w:r w:rsidRPr="003878B2">
        <w:rPr>
          <w:rtl/>
        </w:rPr>
        <w:t>فإن الله لم يتحدث عن صلاة في القرآن كما تحدث عن صلاة الجمعة</w:t>
      </w:r>
      <w:r>
        <w:rPr>
          <w:rtl/>
        </w:rPr>
        <w:t xml:space="preserve">، </w:t>
      </w:r>
      <w:r w:rsidRPr="003878B2">
        <w:rPr>
          <w:rtl/>
        </w:rPr>
        <w:t>وأوحى بأن الانشغال عنها باللهو والتجارة يبعد الإنسان عن الخير</w:t>
      </w:r>
      <w:r>
        <w:rPr>
          <w:rtl/>
        </w:rPr>
        <w:t xml:space="preserve">، </w:t>
      </w:r>
      <w:r w:rsidRPr="003878B2">
        <w:rPr>
          <w:rtl/>
        </w:rPr>
        <w:t>وقد ورد عن رسول الله</w:t>
      </w:r>
      <w:r w:rsidR="00F7433F">
        <w:rPr>
          <w:rFonts w:ascii="Mosawi" w:hAnsi="Mosawi" w:cs="Mosawi"/>
          <w:rtl/>
        </w:rPr>
        <w:t>’</w:t>
      </w:r>
      <w:r w:rsidRPr="003878B2">
        <w:rPr>
          <w:rtl/>
        </w:rPr>
        <w:t xml:space="preserve"> أنها حج المساكين</w:t>
      </w:r>
      <w:r>
        <w:rPr>
          <w:rtl/>
        </w:rPr>
        <w:t>، مما قد يستفاد منه</w:t>
      </w:r>
      <w:r w:rsidRPr="003878B2">
        <w:rPr>
          <w:rtl/>
        </w:rPr>
        <w:t xml:space="preserve"> أن الآتي </w:t>
      </w:r>
      <w:r w:rsidRPr="003878B2">
        <w:rPr>
          <w:rtl/>
        </w:rPr>
        <w:lastRenderedPageBreak/>
        <w:t>بها يثاب ثواب الحج</w:t>
      </w:r>
      <w:r>
        <w:rPr>
          <w:rtl/>
        </w:rPr>
        <w:t xml:space="preserve">، </w:t>
      </w:r>
      <w:r w:rsidRPr="003878B2">
        <w:rPr>
          <w:rtl/>
        </w:rPr>
        <w:t>إذا لم يكن قادراً على الحج مالياً. وجاء عن الإمام الباقر</w:t>
      </w:r>
      <w:r w:rsidRPr="00383BB4">
        <w:rPr>
          <w:rFonts w:ascii="Mosawi" w:hAnsi="Mosawi" w:cs="Mosawi"/>
          <w:rtl/>
        </w:rPr>
        <w:t>×</w:t>
      </w:r>
      <w:r w:rsidRPr="003878B2">
        <w:rPr>
          <w:rtl/>
        </w:rPr>
        <w:t xml:space="preserve"> أنه قال </w:t>
      </w:r>
      <w:r>
        <w:rPr>
          <w:rtl/>
        </w:rPr>
        <w:t xml:space="preserve">ـ </w:t>
      </w:r>
      <w:r w:rsidRPr="003878B2">
        <w:rPr>
          <w:rtl/>
        </w:rPr>
        <w:t xml:space="preserve">في رواية زرارة بن أعين عنه </w:t>
      </w:r>
      <w:r>
        <w:rPr>
          <w:rtl/>
        </w:rPr>
        <w:t>ـ:</w:t>
      </w:r>
      <w:r w:rsidRPr="003878B2">
        <w:rPr>
          <w:rtl/>
        </w:rPr>
        <w:t xml:space="preserve"> صلاة الجمعة فريضة</w:t>
      </w:r>
      <w:r>
        <w:rPr>
          <w:rtl/>
        </w:rPr>
        <w:t>،</w:t>
      </w:r>
      <w:r w:rsidRPr="003878B2">
        <w:rPr>
          <w:rtl/>
        </w:rPr>
        <w:t xml:space="preserve"> والاجتماع إليها فريضة مع الإمام </w:t>
      </w:r>
      <w:r>
        <w:rPr>
          <w:rtl/>
        </w:rPr>
        <w:t xml:space="preserve">ـ </w:t>
      </w:r>
      <w:r w:rsidRPr="003878B2">
        <w:rPr>
          <w:rtl/>
        </w:rPr>
        <w:t>والمقصود به إمام الجمعة</w:t>
      </w:r>
      <w:r w:rsidR="009537C3">
        <w:rPr>
          <w:rFonts w:hint="cs"/>
          <w:rtl/>
        </w:rPr>
        <w:t>؛</w:t>
      </w:r>
      <w:r w:rsidRPr="003878B2">
        <w:rPr>
          <w:rtl/>
        </w:rPr>
        <w:t xml:space="preserve"> لأن الأئمة</w:t>
      </w:r>
      <w:r>
        <w:rPr>
          <w:rFonts w:ascii="Mosawi" w:hAnsi="Mosawi" w:cs="Mosawi"/>
          <w:rtl/>
        </w:rPr>
        <w:t>^</w:t>
      </w:r>
      <w:r w:rsidRPr="003878B2">
        <w:rPr>
          <w:rtl/>
        </w:rPr>
        <w:t xml:space="preserve"> لم يستطيعوا إقامتها</w:t>
      </w:r>
      <w:r>
        <w:rPr>
          <w:rtl/>
        </w:rPr>
        <w:t>،</w:t>
      </w:r>
      <w:r w:rsidRPr="003878B2">
        <w:rPr>
          <w:rtl/>
        </w:rPr>
        <w:t xml:space="preserve"> ولم يقيموها بإمامتهم </w:t>
      </w:r>
      <w:r>
        <w:rPr>
          <w:rtl/>
        </w:rPr>
        <w:t>ـ.</w:t>
      </w:r>
      <w:r w:rsidRPr="003878B2">
        <w:rPr>
          <w:rtl/>
        </w:rPr>
        <w:t xml:space="preserve"> وإذا كان بعض المراجع يرون التخيير بينها وبين الظهر فإنهم يرون أفضلية الإتيان بها عن الإتيان بالظهر</w:t>
      </w:r>
      <w:r>
        <w:rPr>
          <w:rtl/>
        </w:rPr>
        <w:t>، والله العالم»</w:t>
      </w:r>
      <w:r w:rsidR="00D2233B" w:rsidRPr="00D2233B">
        <w:rPr>
          <w:vertAlign w:val="superscript"/>
          <w:rtl/>
        </w:rPr>
        <w:t>(</w:t>
      </w:r>
      <w:r w:rsidRPr="00D2233B">
        <w:rPr>
          <w:vertAlign w:val="superscript"/>
          <w:rtl/>
        </w:rPr>
        <w:endnoteReference w:id="29"/>
      </w:r>
      <w:r w:rsidR="00D2233B" w:rsidRPr="00D2233B">
        <w:rPr>
          <w:vertAlign w:val="superscript"/>
          <w:rtl/>
        </w:rPr>
        <w:t>)</w:t>
      </w:r>
      <w:r w:rsidRPr="003878B2">
        <w:rPr>
          <w:rtl/>
        </w:rPr>
        <w:t>.</w:t>
      </w:r>
    </w:p>
    <w:p w:rsidR="005355FE" w:rsidRPr="003878B2" w:rsidRDefault="005355FE" w:rsidP="00F7433F">
      <w:pPr>
        <w:rPr>
          <w:rtl/>
        </w:rPr>
      </w:pPr>
    </w:p>
    <w:p w:rsidR="00C06C85" w:rsidRDefault="00C06C85" w:rsidP="009537C3">
      <w:pPr>
        <w:pStyle w:val="Heading3"/>
        <w:rPr>
          <w:rtl/>
        </w:rPr>
      </w:pPr>
      <w:r>
        <w:rPr>
          <w:rtl/>
        </w:rPr>
        <w:t>7ـ</w:t>
      </w:r>
      <w:r w:rsidRPr="003878B2">
        <w:rPr>
          <w:rtl/>
        </w:rPr>
        <w:t xml:space="preserve"> </w:t>
      </w:r>
      <w:r>
        <w:rPr>
          <w:rtl/>
        </w:rPr>
        <w:t>ابتداء الكفار بالحرب</w:t>
      </w:r>
    </w:p>
    <w:p w:rsidR="00C06C85" w:rsidRDefault="00C06C85" w:rsidP="00F7433F">
      <w:pPr>
        <w:rPr>
          <w:rtl/>
        </w:rPr>
      </w:pPr>
      <w:r w:rsidRPr="003878B2">
        <w:rPr>
          <w:rtl/>
        </w:rPr>
        <w:t>قال</w:t>
      </w:r>
      <w:r>
        <w:rPr>
          <w:rtl/>
        </w:rPr>
        <w:t xml:space="preserve"> السيد فضل الله</w:t>
      </w:r>
      <w:r w:rsidR="009537C3" w:rsidRPr="009537C3">
        <w:rPr>
          <w:rFonts w:cs="Taher" w:hint="cs"/>
          <w:rtl/>
        </w:rPr>
        <w:t>&amp;</w:t>
      </w:r>
      <w:r>
        <w:rPr>
          <w:rtl/>
        </w:rPr>
        <w:t>،</w:t>
      </w:r>
      <w:r w:rsidRPr="003878B2">
        <w:rPr>
          <w:rtl/>
        </w:rPr>
        <w:t xml:space="preserve"> بعد إشكاله على المنهجية السائدة بين كثير من الفقهاء في عدم صياغة المفاهيم العامة القرآنية</w:t>
      </w:r>
      <w:r>
        <w:rPr>
          <w:rtl/>
        </w:rPr>
        <w:t>،</w:t>
      </w:r>
      <w:r w:rsidRPr="003878B2">
        <w:rPr>
          <w:rtl/>
        </w:rPr>
        <w:t xml:space="preserve"> وقراءة النصوص بشكل متجزئ</w:t>
      </w:r>
      <w:r>
        <w:rPr>
          <w:rtl/>
        </w:rPr>
        <w:t>،</w:t>
      </w:r>
      <w:r w:rsidRPr="003878B2">
        <w:rPr>
          <w:rtl/>
        </w:rPr>
        <w:t xml:space="preserve"> وإ</w:t>
      </w:r>
      <w:r>
        <w:rPr>
          <w:rtl/>
        </w:rPr>
        <w:t>همال المرجعية الأساسية للقرآن: «</w:t>
      </w:r>
      <w:r w:rsidRPr="003878B2">
        <w:rPr>
          <w:rtl/>
        </w:rPr>
        <w:t>ولعل من الطريف أن نجد بعض الفقهاء الكبار يستدلون على وجوب ابتداء الكفار بالحرب</w:t>
      </w:r>
      <w:r>
        <w:rPr>
          <w:rtl/>
        </w:rPr>
        <w:t xml:space="preserve"> </w:t>
      </w:r>
      <w:r w:rsidRPr="003878B2">
        <w:rPr>
          <w:rtl/>
        </w:rPr>
        <w:t>بسيرة النبي</w:t>
      </w:r>
      <w:r w:rsidR="00F7433F">
        <w:rPr>
          <w:rFonts w:ascii="Mosawi" w:hAnsi="Mosawi" w:cs="Mosawi"/>
          <w:rtl/>
        </w:rPr>
        <w:t>’</w:t>
      </w:r>
      <w:r w:rsidRPr="003878B2">
        <w:rPr>
          <w:rtl/>
        </w:rPr>
        <w:t xml:space="preserve"> والتابعين</w:t>
      </w:r>
      <w:r>
        <w:rPr>
          <w:rtl/>
        </w:rPr>
        <w:t xml:space="preserve">، </w:t>
      </w:r>
      <w:r w:rsidRPr="003878B2">
        <w:rPr>
          <w:rtl/>
        </w:rPr>
        <w:t>التي تدل على شدة المواظبة والحث عليه</w:t>
      </w:r>
      <w:r>
        <w:rPr>
          <w:rtl/>
        </w:rPr>
        <w:t>،</w:t>
      </w:r>
      <w:r w:rsidRPr="003878B2">
        <w:rPr>
          <w:rtl/>
        </w:rPr>
        <w:t xml:space="preserve"> حتى تكرر ذلك منه</w:t>
      </w:r>
      <w:r w:rsidR="00F7433F">
        <w:rPr>
          <w:rFonts w:ascii="Mosawi" w:hAnsi="Mosawi" w:cs="Mosawi"/>
          <w:rtl/>
        </w:rPr>
        <w:t>’</w:t>
      </w:r>
      <w:r w:rsidRPr="003878B2">
        <w:rPr>
          <w:rtl/>
        </w:rPr>
        <w:t xml:space="preserve"> وهو في النزع</w:t>
      </w:r>
      <w:r>
        <w:rPr>
          <w:rtl/>
        </w:rPr>
        <w:t>،</w:t>
      </w:r>
      <w:r w:rsidRPr="003878B2">
        <w:rPr>
          <w:rtl/>
        </w:rPr>
        <w:t xml:space="preserve"> وخصوصاً في تنفيذ جيش أسامة بن زيد.. فإننا نسجل على هذا الاستدلال ملاحظات أساسية</w:t>
      </w:r>
      <w:r>
        <w:rPr>
          <w:rtl/>
        </w:rPr>
        <w:t xml:space="preserve">، </w:t>
      </w:r>
      <w:r w:rsidRPr="003878B2">
        <w:rPr>
          <w:rtl/>
        </w:rPr>
        <w:t>وهي أن السيرة لا</w:t>
      </w:r>
      <w:r>
        <w:rPr>
          <w:rtl/>
        </w:rPr>
        <w:t xml:space="preserve"> </w:t>
      </w:r>
      <w:r w:rsidRPr="003878B2">
        <w:rPr>
          <w:rtl/>
        </w:rPr>
        <w:t>تدل على وجوب الابتداء بالجهاد</w:t>
      </w:r>
      <w:r>
        <w:rPr>
          <w:rtl/>
        </w:rPr>
        <w:t xml:space="preserve"> </w:t>
      </w:r>
      <w:r w:rsidRPr="003878B2">
        <w:rPr>
          <w:rtl/>
        </w:rPr>
        <w:t>كحكم شرعي أصيل</w:t>
      </w:r>
      <w:r>
        <w:rPr>
          <w:rtl/>
        </w:rPr>
        <w:t xml:space="preserve">، </w:t>
      </w:r>
      <w:r w:rsidRPr="003878B2">
        <w:rPr>
          <w:rtl/>
        </w:rPr>
        <w:t>بل كل ما تدل عليه مشروعية الجهاد ضمن الظروف الموضوعية التي كانت موجودة في ذلك العهد. وهذا مما لا شك فيه</w:t>
      </w:r>
      <w:r>
        <w:rPr>
          <w:rtl/>
        </w:rPr>
        <w:t xml:space="preserve">؛ </w:t>
      </w:r>
      <w:r w:rsidRPr="003878B2">
        <w:rPr>
          <w:rtl/>
        </w:rPr>
        <w:t>لأن حديثنا ليس في المبدأ</w:t>
      </w:r>
      <w:r>
        <w:rPr>
          <w:rtl/>
        </w:rPr>
        <w:t xml:space="preserve">، </w:t>
      </w:r>
      <w:r w:rsidRPr="003878B2">
        <w:rPr>
          <w:rtl/>
        </w:rPr>
        <w:t>بل في التفاصيل. إن كل ما نريده من هذا الحديث</w:t>
      </w:r>
      <w:r>
        <w:rPr>
          <w:rtl/>
        </w:rPr>
        <w:t xml:space="preserve"> </w:t>
      </w:r>
      <w:r w:rsidRPr="003878B2">
        <w:rPr>
          <w:rtl/>
        </w:rPr>
        <w:t>هو إبداء التحفظات حول الفكرة التي يدعو إليها جمهور فقهاء المسلمين</w:t>
      </w:r>
      <w:r>
        <w:rPr>
          <w:rtl/>
        </w:rPr>
        <w:t xml:space="preserve">، </w:t>
      </w:r>
      <w:r w:rsidRPr="003878B2">
        <w:rPr>
          <w:rtl/>
        </w:rPr>
        <w:t>من اعتبار الحرب أصلاً في الشريعة الإسلامية</w:t>
      </w:r>
      <w:r>
        <w:rPr>
          <w:rtl/>
        </w:rPr>
        <w:t>،</w:t>
      </w:r>
      <w:r w:rsidRPr="003878B2">
        <w:rPr>
          <w:rtl/>
        </w:rPr>
        <w:t xml:space="preserve"> بحيث يحتاج السِّل</w:t>
      </w:r>
      <w:r w:rsidR="009537C3">
        <w:rPr>
          <w:rFonts w:hint="cs"/>
          <w:rtl/>
        </w:rPr>
        <w:t>ْ</w:t>
      </w:r>
      <w:r w:rsidRPr="003878B2">
        <w:rPr>
          <w:rtl/>
        </w:rPr>
        <w:t>م إلى مبر</w:t>
      </w:r>
      <w:r w:rsidR="009537C3">
        <w:rPr>
          <w:rFonts w:hint="cs"/>
          <w:rtl/>
        </w:rPr>
        <w:t>ِّ</w:t>
      </w:r>
      <w:r w:rsidRPr="003878B2">
        <w:rPr>
          <w:rtl/>
        </w:rPr>
        <w:t>ر.. فربما كانت الفكرة الأكثر قرباً للإسلام هي اعتبار الس</w:t>
      </w:r>
      <w:r w:rsidR="009537C3">
        <w:rPr>
          <w:rFonts w:hint="cs"/>
          <w:rtl/>
        </w:rPr>
        <w:t>ِّ</w:t>
      </w:r>
      <w:r w:rsidRPr="003878B2">
        <w:rPr>
          <w:rtl/>
        </w:rPr>
        <w:t>ل</w:t>
      </w:r>
      <w:r w:rsidR="009537C3">
        <w:rPr>
          <w:rFonts w:hint="cs"/>
          <w:rtl/>
        </w:rPr>
        <w:t>ْ</w:t>
      </w:r>
      <w:r w:rsidRPr="003878B2">
        <w:rPr>
          <w:rtl/>
        </w:rPr>
        <w:t>م أصلاً</w:t>
      </w:r>
      <w:r>
        <w:rPr>
          <w:rtl/>
        </w:rPr>
        <w:t xml:space="preserve">، </w:t>
      </w:r>
      <w:r w:rsidRPr="003878B2">
        <w:rPr>
          <w:rtl/>
        </w:rPr>
        <w:t>لتكون الحرب قضية طارئة تخضع لمبرراتها</w:t>
      </w:r>
      <w:r>
        <w:rPr>
          <w:rtl/>
        </w:rPr>
        <w:t xml:space="preserve">، </w:t>
      </w:r>
      <w:r w:rsidRPr="003878B2">
        <w:rPr>
          <w:rtl/>
        </w:rPr>
        <w:t>ولهذا ترجع إليه كلما زالت المبررات</w:t>
      </w:r>
      <w:r>
        <w:rPr>
          <w:rtl/>
        </w:rPr>
        <w:t xml:space="preserve">، </w:t>
      </w:r>
      <w:r w:rsidRPr="003878B2">
        <w:rPr>
          <w:rtl/>
        </w:rPr>
        <w:t>أو ربما كانت قضية الس</w:t>
      </w:r>
      <w:r>
        <w:rPr>
          <w:rtl/>
        </w:rPr>
        <w:t>ِّ</w:t>
      </w:r>
      <w:r w:rsidRPr="003878B2">
        <w:rPr>
          <w:rtl/>
        </w:rPr>
        <w:t>ل</w:t>
      </w:r>
      <w:r>
        <w:rPr>
          <w:rtl/>
        </w:rPr>
        <w:t>ْ</w:t>
      </w:r>
      <w:r w:rsidRPr="003878B2">
        <w:rPr>
          <w:rtl/>
        </w:rPr>
        <w:t>م والحرب خاضعة لمصلحة الإسلام والمسلمين</w:t>
      </w:r>
      <w:r>
        <w:rPr>
          <w:rtl/>
        </w:rPr>
        <w:t xml:space="preserve">، </w:t>
      </w:r>
      <w:r w:rsidRPr="003878B2">
        <w:rPr>
          <w:rtl/>
        </w:rPr>
        <w:t>فليس أحدهما أصلاً</w:t>
      </w:r>
      <w:r>
        <w:rPr>
          <w:rtl/>
        </w:rPr>
        <w:t xml:space="preserve">، </w:t>
      </w:r>
      <w:r w:rsidRPr="003878B2">
        <w:rPr>
          <w:rtl/>
        </w:rPr>
        <w:t>ليكون الآخر أمراً طارئاً</w:t>
      </w:r>
      <w:r>
        <w:rPr>
          <w:rtl/>
        </w:rPr>
        <w:t xml:space="preserve">، </w:t>
      </w:r>
      <w:r w:rsidRPr="003878B2">
        <w:rPr>
          <w:rtl/>
        </w:rPr>
        <w:t>بل كل</w:t>
      </w:r>
      <w:r>
        <w:rPr>
          <w:rtl/>
        </w:rPr>
        <w:t>ٌّ</w:t>
      </w:r>
      <w:r w:rsidRPr="003878B2">
        <w:rPr>
          <w:rtl/>
        </w:rPr>
        <w:t xml:space="preserve"> منها أصل</w:t>
      </w:r>
      <w:r>
        <w:rPr>
          <w:rtl/>
        </w:rPr>
        <w:t>ٌ</w:t>
      </w:r>
      <w:r w:rsidRPr="003878B2">
        <w:rPr>
          <w:rtl/>
        </w:rPr>
        <w:t xml:space="preserve"> في إطاره وضرورة في موقعه</w:t>
      </w:r>
      <w:r>
        <w:rPr>
          <w:rtl/>
        </w:rPr>
        <w:t xml:space="preserve">، </w:t>
      </w:r>
      <w:r w:rsidRPr="003878B2">
        <w:rPr>
          <w:rtl/>
        </w:rPr>
        <w:t>تماماً كأيّ أسلوبين يختلف موضوعهما ومجالهما في الحياة</w:t>
      </w:r>
      <w:r>
        <w:rPr>
          <w:rtl/>
        </w:rPr>
        <w:t xml:space="preserve">، </w:t>
      </w:r>
      <w:r w:rsidRPr="003878B2">
        <w:rPr>
          <w:rtl/>
        </w:rPr>
        <w:t>فلكلٍّ موضعه الذي يستقل به ولا يشاركه فيه شيء آخر. وعلى ضوء ذلك كله</w:t>
      </w:r>
      <w:r>
        <w:rPr>
          <w:rtl/>
        </w:rPr>
        <w:t xml:space="preserve"> </w:t>
      </w:r>
      <w:r w:rsidRPr="003878B2">
        <w:rPr>
          <w:rtl/>
        </w:rPr>
        <w:t>نجد أنّ من الحق لنا أن نرفض الفكرة التي حاول بعض المستشرقين أن يحاربوا بها الإسلام</w:t>
      </w:r>
      <w:r>
        <w:rPr>
          <w:rtl/>
        </w:rPr>
        <w:t xml:space="preserve">، </w:t>
      </w:r>
      <w:r w:rsidRPr="003878B2">
        <w:rPr>
          <w:rtl/>
        </w:rPr>
        <w:t>فتحدثوا عن الروح الحربية التي تحكم القائمين على شؤون الإسلام</w:t>
      </w:r>
      <w:r>
        <w:rPr>
          <w:rtl/>
        </w:rPr>
        <w:t xml:space="preserve">، </w:t>
      </w:r>
      <w:r w:rsidRPr="003878B2">
        <w:rPr>
          <w:rtl/>
        </w:rPr>
        <w:t xml:space="preserve">من خلال شريعة الجهاد التي </w:t>
      </w:r>
      <w:r w:rsidRPr="003878B2">
        <w:rPr>
          <w:rtl/>
        </w:rPr>
        <w:lastRenderedPageBreak/>
        <w:t>تعمل على إشعال نار الحروب الدائمة في العالم</w:t>
      </w:r>
      <w:r>
        <w:rPr>
          <w:rtl/>
        </w:rPr>
        <w:t xml:space="preserve">، </w:t>
      </w:r>
      <w:r w:rsidRPr="003878B2">
        <w:rPr>
          <w:rtl/>
        </w:rPr>
        <w:t>فلا تخمد حرب في مكان</w:t>
      </w:r>
      <w:r>
        <w:rPr>
          <w:rtl/>
        </w:rPr>
        <w:t xml:space="preserve"> </w:t>
      </w:r>
      <w:r w:rsidRPr="003878B2">
        <w:rPr>
          <w:rtl/>
        </w:rPr>
        <w:t>إلا لتشعل في مكان آخر</w:t>
      </w:r>
      <w:r>
        <w:rPr>
          <w:rtl/>
        </w:rPr>
        <w:t xml:space="preserve">، </w:t>
      </w:r>
      <w:r w:rsidRPr="003878B2">
        <w:rPr>
          <w:rtl/>
        </w:rPr>
        <w:t>ولا تهدأ جبهة في جانب إلا لتثور جبهة أخرى في جانب آخر</w:t>
      </w:r>
      <w:r>
        <w:rPr>
          <w:rtl/>
        </w:rPr>
        <w:t xml:space="preserve">، </w:t>
      </w:r>
      <w:r w:rsidRPr="003878B2">
        <w:rPr>
          <w:rtl/>
        </w:rPr>
        <w:t>مما لا يسمح للعالم أن يستقر</w:t>
      </w:r>
      <w:r>
        <w:rPr>
          <w:rtl/>
        </w:rPr>
        <w:t xml:space="preserve"> أو يخلد إلى طمأنينة أو استقرار»</w:t>
      </w:r>
      <w:r w:rsidR="00D2233B" w:rsidRPr="00D2233B">
        <w:rPr>
          <w:vertAlign w:val="superscript"/>
          <w:rtl/>
        </w:rPr>
        <w:t>(</w:t>
      </w:r>
      <w:r w:rsidRPr="00D2233B">
        <w:rPr>
          <w:vertAlign w:val="superscript"/>
          <w:rtl/>
        </w:rPr>
        <w:endnoteReference w:id="30"/>
      </w:r>
      <w:r w:rsidR="00D2233B" w:rsidRPr="00D2233B">
        <w:rPr>
          <w:vertAlign w:val="superscript"/>
          <w:rtl/>
        </w:rPr>
        <w:t>)</w:t>
      </w:r>
      <w:r w:rsidRPr="003878B2">
        <w:rPr>
          <w:rtl/>
        </w:rPr>
        <w:t>.</w:t>
      </w:r>
    </w:p>
    <w:p w:rsidR="009537C3" w:rsidRPr="003878B2" w:rsidRDefault="009537C3" w:rsidP="009537C3">
      <w:pPr>
        <w:rPr>
          <w:rtl/>
        </w:rPr>
      </w:pPr>
    </w:p>
    <w:p w:rsidR="00C06C85" w:rsidRDefault="00C06C85" w:rsidP="009537C3">
      <w:pPr>
        <w:pStyle w:val="Heading3"/>
        <w:rPr>
          <w:rtl/>
        </w:rPr>
      </w:pPr>
      <w:r>
        <w:rPr>
          <w:rtl/>
        </w:rPr>
        <w:t>8ـ</w:t>
      </w:r>
      <w:r w:rsidRPr="003878B2">
        <w:rPr>
          <w:rtl/>
        </w:rPr>
        <w:t xml:space="preserve"> حكم ثمار البحر وما لا فلس له من السمك</w:t>
      </w:r>
    </w:p>
    <w:p w:rsidR="00C06C85" w:rsidRPr="003878B2" w:rsidRDefault="00C06C85" w:rsidP="00D35ED9">
      <w:pPr>
        <w:spacing w:line="380" w:lineRule="exact"/>
        <w:rPr>
          <w:rtl/>
        </w:rPr>
      </w:pPr>
      <w:r w:rsidRPr="003878B2">
        <w:rPr>
          <w:rtl/>
        </w:rPr>
        <w:t>إن الأشهر بين الإمامية هو حرمة تناولها</w:t>
      </w:r>
      <w:r>
        <w:rPr>
          <w:rtl/>
        </w:rPr>
        <w:t xml:space="preserve">، </w:t>
      </w:r>
      <w:r w:rsidRPr="003878B2">
        <w:rPr>
          <w:rtl/>
        </w:rPr>
        <w:t>وفقاً لما جاء في عدد من الروايات</w:t>
      </w:r>
      <w:r>
        <w:rPr>
          <w:rtl/>
        </w:rPr>
        <w:t>،</w:t>
      </w:r>
      <w:r w:rsidRPr="003878B2">
        <w:rPr>
          <w:rtl/>
        </w:rPr>
        <w:t xml:space="preserve"> التي عارضتها روايات أخرى دفعت ببعضهم إلى القول بالكراهة لا التحريم</w:t>
      </w:r>
      <w:r>
        <w:rPr>
          <w:rtl/>
        </w:rPr>
        <w:t xml:space="preserve">. </w:t>
      </w:r>
      <w:r w:rsidRPr="003878B2">
        <w:rPr>
          <w:rtl/>
        </w:rPr>
        <w:t>إلا أن المبنى الفقهي للسيد</w:t>
      </w:r>
      <w:r>
        <w:rPr>
          <w:rtl/>
        </w:rPr>
        <w:t xml:space="preserve"> فضل الله،</w:t>
      </w:r>
      <w:r w:rsidRPr="003878B2">
        <w:rPr>
          <w:rtl/>
        </w:rPr>
        <w:t xml:space="preserve"> القائل بحاكمية القرآن</w:t>
      </w:r>
      <w:r>
        <w:rPr>
          <w:rtl/>
        </w:rPr>
        <w:t>،</w:t>
      </w:r>
      <w:r w:rsidRPr="003878B2">
        <w:rPr>
          <w:rtl/>
        </w:rPr>
        <w:t xml:space="preserve"> دفعته إلى ترجيح الروايات المبيحة</w:t>
      </w:r>
      <w:r>
        <w:rPr>
          <w:rtl/>
        </w:rPr>
        <w:t>؛</w:t>
      </w:r>
      <w:r w:rsidRPr="003878B2">
        <w:rPr>
          <w:rtl/>
        </w:rPr>
        <w:t xml:space="preserve"> لتوافقها مع القرآن</w:t>
      </w:r>
      <w:r>
        <w:rPr>
          <w:rtl/>
        </w:rPr>
        <w:t xml:space="preserve">، </w:t>
      </w:r>
      <w:r w:rsidRPr="003878B2">
        <w:rPr>
          <w:rtl/>
        </w:rPr>
        <w:t>بل لاستشهادها بالآية القرآنية</w:t>
      </w:r>
      <w:r>
        <w:rPr>
          <w:rtl/>
        </w:rPr>
        <w:t>،</w:t>
      </w:r>
      <w:r w:rsidRPr="003878B2">
        <w:rPr>
          <w:rtl/>
        </w:rPr>
        <w:t xml:space="preserve"> وتعليق الإمام عليها بقوله</w:t>
      </w:r>
      <w:r>
        <w:rPr>
          <w:rtl/>
        </w:rPr>
        <w:t>: «</w:t>
      </w:r>
      <w:r w:rsidRPr="003878B2">
        <w:rPr>
          <w:rtl/>
        </w:rPr>
        <w:t>إنما الحرام ما حرم الله ورسوله في كتابه</w:t>
      </w:r>
      <w:r>
        <w:rPr>
          <w:rtl/>
        </w:rPr>
        <w:t xml:space="preserve">، </w:t>
      </w:r>
      <w:r w:rsidRPr="003878B2">
        <w:rPr>
          <w:rtl/>
        </w:rPr>
        <w:t>ولكنهم قد كانوا يعافون أشياء</w:t>
      </w:r>
      <w:r>
        <w:rPr>
          <w:rtl/>
        </w:rPr>
        <w:t>، فنحن نعافها»</w:t>
      </w:r>
      <w:r w:rsidRPr="003878B2">
        <w:rPr>
          <w:rtl/>
        </w:rPr>
        <w:t>. وقد أفتى</w:t>
      </w:r>
      <w:r w:rsidRPr="00383BB4">
        <w:rPr>
          <w:rFonts w:ascii="Mosawi" w:hAnsi="Mosawi" w:cs="Mosawi"/>
          <w:rtl/>
        </w:rPr>
        <w:t>&amp;</w:t>
      </w:r>
      <w:r w:rsidRPr="003878B2">
        <w:rPr>
          <w:rtl/>
        </w:rPr>
        <w:t xml:space="preserve"> في عام 1430ه</w:t>
      </w:r>
      <w:r>
        <w:rPr>
          <w:rtl/>
        </w:rPr>
        <w:t xml:space="preserve">ـ </w:t>
      </w:r>
      <w:r w:rsidRPr="003878B2">
        <w:rPr>
          <w:rtl/>
        </w:rPr>
        <w:t>بحلية كل</w:t>
      </w:r>
      <w:r w:rsidR="009537C3">
        <w:rPr>
          <w:rFonts w:hint="cs"/>
          <w:rtl/>
        </w:rPr>
        <w:t>ّ</w:t>
      </w:r>
      <w:r w:rsidRPr="003878B2">
        <w:rPr>
          <w:rtl/>
        </w:rPr>
        <w:t xml:space="preserve"> السمك</w:t>
      </w:r>
      <w:r>
        <w:rPr>
          <w:rtl/>
        </w:rPr>
        <w:t>،</w:t>
      </w:r>
      <w:r w:rsidRPr="003878B2">
        <w:rPr>
          <w:rtl/>
        </w:rPr>
        <w:t xml:space="preserve"> بالإضافة إلى ثمار البحر</w:t>
      </w:r>
      <w:r>
        <w:rPr>
          <w:rtl/>
        </w:rPr>
        <w:t xml:space="preserve">، </w:t>
      </w:r>
      <w:r w:rsidRPr="003878B2">
        <w:rPr>
          <w:rtl/>
        </w:rPr>
        <w:t>وأصدر رسالةً علمية بحثية في هذا الصدد تحت عنوان (</w:t>
      </w:r>
      <w:r>
        <w:rPr>
          <w:rtl/>
        </w:rPr>
        <w:t>ثمار البحر،</w:t>
      </w:r>
      <w:r w:rsidRPr="003878B2">
        <w:rPr>
          <w:rtl/>
        </w:rPr>
        <w:t xml:space="preserve"> نظرة فقهيّة جديدة)</w:t>
      </w:r>
      <w:r>
        <w:rPr>
          <w:rtl/>
        </w:rPr>
        <w:t xml:space="preserve">، </w:t>
      </w:r>
      <w:r w:rsidRPr="003878B2">
        <w:rPr>
          <w:rtl/>
        </w:rPr>
        <w:t>بعد أن كان يحتاط احتياطاً وجوبياً</w:t>
      </w:r>
      <w:r>
        <w:rPr>
          <w:rtl/>
        </w:rPr>
        <w:t>،</w:t>
      </w:r>
      <w:r w:rsidRPr="003878B2">
        <w:rPr>
          <w:rtl/>
        </w:rPr>
        <w:t xml:space="preserve"> كما</w:t>
      </w:r>
      <w:r>
        <w:rPr>
          <w:rtl/>
        </w:rPr>
        <w:t xml:space="preserve"> في تقرير درسه المنشور عام 1428</w:t>
      </w:r>
      <w:r w:rsidRPr="003878B2">
        <w:rPr>
          <w:rtl/>
        </w:rPr>
        <w:t>ه</w:t>
      </w:r>
      <w:r>
        <w:rPr>
          <w:rtl/>
        </w:rPr>
        <w:t xml:space="preserve">ـ </w:t>
      </w:r>
      <w:r w:rsidRPr="003878B2">
        <w:rPr>
          <w:rtl/>
        </w:rPr>
        <w:t>تحت</w:t>
      </w:r>
      <w:r>
        <w:rPr>
          <w:rtl/>
        </w:rPr>
        <w:t xml:space="preserve"> </w:t>
      </w:r>
      <w:r w:rsidRPr="003878B2">
        <w:rPr>
          <w:rtl/>
        </w:rPr>
        <w:t>عنوان (فقه الأطعمة والأشربة)</w:t>
      </w:r>
      <w:r>
        <w:rPr>
          <w:rtl/>
        </w:rPr>
        <w:t>، وفي رسالته العملية «فقه الشريعة»</w:t>
      </w:r>
      <w:r w:rsidRPr="003878B2">
        <w:rPr>
          <w:rtl/>
        </w:rPr>
        <w:t>. قال</w:t>
      </w:r>
      <w:r w:rsidRPr="00383BB4">
        <w:rPr>
          <w:rFonts w:ascii="Mosawi" w:hAnsi="Mosawi" w:cs="Mosawi"/>
          <w:rtl/>
        </w:rPr>
        <w:t>&amp;</w:t>
      </w:r>
      <w:r>
        <w:rPr>
          <w:rtl/>
        </w:rPr>
        <w:t>: «</w:t>
      </w:r>
      <w:r w:rsidRPr="003878B2">
        <w:rPr>
          <w:rtl/>
        </w:rPr>
        <w:t>إنّ النصوص العامة المتوفرة في المقام</w:t>
      </w:r>
      <w:r>
        <w:rPr>
          <w:rtl/>
        </w:rPr>
        <w:t xml:space="preserve">، </w:t>
      </w:r>
      <w:r w:rsidRPr="003878B2">
        <w:rPr>
          <w:rtl/>
        </w:rPr>
        <w:t>تدلّ على أنّ القاعدة العامة في الشريعة الإسلامية هي الحلية والإباحة</w:t>
      </w:r>
      <w:r>
        <w:rPr>
          <w:rtl/>
        </w:rPr>
        <w:t xml:space="preserve">، </w:t>
      </w:r>
      <w:r w:rsidRPr="003878B2">
        <w:rPr>
          <w:rtl/>
        </w:rPr>
        <w:t>والنصوص العامة الواردة في الحلية على ثلاثة أنواع: فهناك عمومات الح</w:t>
      </w:r>
      <w:r>
        <w:rPr>
          <w:rtl/>
        </w:rPr>
        <w:t>ل التي تثبت حلية كل ما في الأرض؛</w:t>
      </w:r>
      <w:r w:rsidRPr="003878B2">
        <w:rPr>
          <w:rtl/>
        </w:rPr>
        <w:t xml:space="preserve"> وهناك ما ي</w:t>
      </w:r>
      <w:r>
        <w:rPr>
          <w:rtl/>
        </w:rPr>
        <w:t>دل على حلية كل ما يطعمه الإنسان؛</w:t>
      </w:r>
      <w:r w:rsidRPr="003878B2">
        <w:rPr>
          <w:rtl/>
        </w:rPr>
        <w:t xml:space="preserve"> وهناك ما يدل على حلية مطلق صيد البحر وطعامه. وهذه العمومات إذا تمّت</w:t>
      </w:r>
      <w:r>
        <w:rPr>
          <w:rtl/>
        </w:rPr>
        <w:t xml:space="preserve">، </w:t>
      </w:r>
      <w:r w:rsidRPr="003878B2">
        <w:rPr>
          <w:rtl/>
        </w:rPr>
        <w:t>ولو في نوع</w:t>
      </w:r>
      <w:r>
        <w:rPr>
          <w:rtl/>
        </w:rPr>
        <w:t>ٍ</w:t>
      </w:r>
      <w:r w:rsidRPr="003878B2">
        <w:rPr>
          <w:rtl/>
        </w:rPr>
        <w:t xml:space="preserve"> منها</w:t>
      </w:r>
      <w:r>
        <w:rPr>
          <w:rtl/>
        </w:rPr>
        <w:t xml:space="preserve">، </w:t>
      </w:r>
      <w:r w:rsidRPr="003878B2">
        <w:rPr>
          <w:rtl/>
        </w:rPr>
        <w:t>فإنّها ستشكل مرجعاً لدى الشك وعدم تمامية المخصِّص</w:t>
      </w:r>
      <w:r>
        <w:rPr>
          <w:rtl/>
        </w:rPr>
        <w:t xml:space="preserve">، </w:t>
      </w:r>
      <w:r w:rsidRPr="003878B2">
        <w:rPr>
          <w:rtl/>
        </w:rPr>
        <w:t>وسوف نلاحظ أنه لا مخص</w:t>
      </w:r>
      <w:r>
        <w:rPr>
          <w:rtl/>
        </w:rPr>
        <w:t>ِّ</w:t>
      </w:r>
      <w:r w:rsidRPr="003878B2">
        <w:rPr>
          <w:rtl/>
        </w:rPr>
        <w:t>ص لهذه العمومات في</w:t>
      </w:r>
      <w:r>
        <w:rPr>
          <w:rtl/>
        </w:rPr>
        <w:t xml:space="preserve"> </w:t>
      </w:r>
      <w:r w:rsidRPr="003878B2">
        <w:rPr>
          <w:rtl/>
        </w:rPr>
        <w:t>ما نحن فيه</w:t>
      </w:r>
      <w:r>
        <w:rPr>
          <w:rtl/>
        </w:rPr>
        <w:t xml:space="preserve">، </w:t>
      </w:r>
      <w:r w:rsidRPr="003878B2">
        <w:rPr>
          <w:rtl/>
        </w:rPr>
        <w:t xml:space="preserve">وإليك هذه الأنواع: </w:t>
      </w:r>
    </w:p>
    <w:p w:rsidR="00C06C85" w:rsidRDefault="00C06C85" w:rsidP="00D35ED9">
      <w:pPr>
        <w:spacing w:line="380" w:lineRule="exact"/>
        <w:rPr>
          <w:rtl/>
        </w:rPr>
      </w:pPr>
      <w:r w:rsidRPr="00383BB4">
        <w:rPr>
          <w:b/>
          <w:bCs/>
          <w:rtl/>
        </w:rPr>
        <w:t>النوع الأول:</w:t>
      </w:r>
      <w:r>
        <w:rPr>
          <w:rtl/>
        </w:rPr>
        <w:t xml:space="preserve"> عمومات حل ما في الأرض.</w:t>
      </w:r>
      <w:r w:rsidRPr="003878B2">
        <w:rPr>
          <w:rtl/>
        </w:rPr>
        <w:t xml:space="preserve"> وبالإمكان أن نذكر لهذا النوع عدة وجوه: </w:t>
      </w:r>
      <w:r w:rsidRPr="00211735">
        <w:rPr>
          <w:b/>
          <w:bCs/>
          <w:rtl/>
        </w:rPr>
        <w:t>الأول:</w:t>
      </w:r>
      <w:r w:rsidRPr="003878B2">
        <w:rPr>
          <w:rtl/>
        </w:rPr>
        <w:t xml:space="preserve"> قوله تعال</w:t>
      </w:r>
      <w:r>
        <w:rPr>
          <w:rtl/>
        </w:rPr>
        <w:t xml:space="preserve">ى: </w:t>
      </w:r>
      <w:r w:rsidRPr="00211735">
        <w:rPr>
          <w:rFonts w:ascii="Mosawi" w:hAnsi="Mosawi" w:cs="Mosawi"/>
          <w:rtl/>
        </w:rPr>
        <w:t>﴿</w:t>
      </w:r>
      <w:r w:rsidRPr="009537C3">
        <w:rPr>
          <w:b/>
          <w:bCs/>
          <w:rtl/>
        </w:rPr>
        <w:t>هُوَ الَّذِي خَلَقَ لَكُم مَّا فِي الأَرْضِ جَمِيعاً...</w:t>
      </w:r>
      <w:r w:rsidRPr="009537C3">
        <w:rPr>
          <w:rFonts w:ascii="Mosawi" w:hAnsi="Mosawi" w:cs="Mosawi"/>
          <w:b/>
          <w:bCs/>
          <w:rtl/>
        </w:rPr>
        <w:t>﴾</w:t>
      </w:r>
      <w:r w:rsidRPr="003878B2">
        <w:t xml:space="preserve"> </w:t>
      </w:r>
      <w:r>
        <w:rPr>
          <w:rtl/>
        </w:rPr>
        <w:t>(</w:t>
      </w:r>
      <w:r w:rsidRPr="003878B2">
        <w:rPr>
          <w:rtl/>
        </w:rPr>
        <w:t>البقرة: 29</w:t>
      </w:r>
      <w:r>
        <w:rPr>
          <w:rFonts w:ascii="Mosawi" w:hAnsi="Mosawi" w:cs="Mosawi"/>
          <w:rtl/>
        </w:rPr>
        <w:t>).</w:t>
      </w:r>
    </w:p>
    <w:p w:rsidR="00C06C85" w:rsidRDefault="00C06C85" w:rsidP="00D35ED9">
      <w:pPr>
        <w:spacing w:line="380" w:lineRule="exact"/>
        <w:rPr>
          <w:rtl/>
        </w:rPr>
      </w:pPr>
      <w:r w:rsidRPr="003878B2">
        <w:rPr>
          <w:rtl/>
        </w:rPr>
        <w:t>وبعد أن يذكر مفاد الآية</w:t>
      </w:r>
      <w:r>
        <w:rPr>
          <w:rtl/>
        </w:rPr>
        <w:t xml:space="preserve"> يضيف: «</w:t>
      </w:r>
      <w:r w:rsidRPr="00211735">
        <w:rPr>
          <w:b/>
          <w:bCs/>
          <w:rtl/>
        </w:rPr>
        <w:t>الثاني:</w:t>
      </w:r>
      <w:r w:rsidRPr="003878B2">
        <w:rPr>
          <w:rtl/>
        </w:rPr>
        <w:t xml:space="preserve"> قوله تعالى: </w:t>
      </w:r>
      <w:r w:rsidRPr="00C67619">
        <w:rPr>
          <w:rStyle w:val="Strong"/>
          <w:rtl/>
        </w:rPr>
        <w:t>﴿</w:t>
      </w:r>
      <w:r w:rsidRPr="009537C3">
        <w:rPr>
          <w:b/>
          <w:bCs/>
          <w:rtl/>
        </w:rPr>
        <w:t>يَا أَيُّهَا النَّاسُ كُلُواْ مِمَّا فِي الأَرْضِ حَلاَلاً طَيِّباً</w:t>
      </w:r>
      <w:r w:rsidRPr="00C67619">
        <w:rPr>
          <w:rStyle w:val="Strong"/>
          <w:rtl/>
        </w:rPr>
        <w:t>﴾</w:t>
      </w:r>
      <w:r w:rsidRPr="003878B2">
        <w:rPr>
          <w:rtl/>
        </w:rPr>
        <w:t xml:space="preserve"> </w:t>
      </w:r>
      <w:r>
        <w:rPr>
          <w:rtl/>
        </w:rPr>
        <w:t>(</w:t>
      </w:r>
      <w:r w:rsidRPr="003878B2">
        <w:rPr>
          <w:rtl/>
        </w:rPr>
        <w:t>البقرة:</w:t>
      </w:r>
      <w:r>
        <w:rPr>
          <w:rtl/>
        </w:rPr>
        <w:t xml:space="preserve"> </w:t>
      </w:r>
      <w:r w:rsidRPr="003878B2">
        <w:rPr>
          <w:rtl/>
        </w:rPr>
        <w:t>168</w:t>
      </w:r>
      <w:r>
        <w:rPr>
          <w:rtl/>
        </w:rPr>
        <w:t>)</w:t>
      </w:r>
      <w:r w:rsidRPr="003878B2">
        <w:rPr>
          <w:rtl/>
        </w:rPr>
        <w:t>. وتقريب دلالتها</w:t>
      </w:r>
      <w:r>
        <w:rPr>
          <w:rtl/>
        </w:rPr>
        <w:t>...</w:t>
      </w:r>
    </w:p>
    <w:p w:rsidR="00C06C85" w:rsidRDefault="00C06C85" w:rsidP="00D35ED9">
      <w:pPr>
        <w:spacing w:line="380" w:lineRule="exact"/>
        <w:rPr>
          <w:rtl/>
        </w:rPr>
      </w:pPr>
      <w:r w:rsidRPr="00211735">
        <w:rPr>
          <w:b/>
          <w:bCs/>
          <w:rtl/>
        </w:rPr>
        <w:t>الثالث:</w:t>
      </w:r>
      <w:r w:rsidRPr="003878B2">
        <w:rPr>
          <w:rtl/>
        </w:rPr>
        <w:t xml:space="preserve"> قوله تعالى: </w:t>
      </w:r>
      <w:r w:rsidRPr="00C67619">
        <w:rPr>
          <w:rStyle w:val="Strong"/>
          <w:rtl/>
        </w:rPr>
        <w:t>﴿</w:t>
      </w:r>
      <w:r w:rsidRPr="009537C3">
        <w:rPr>
          <w:b/>
          <w:bCs/>
          <w:rtl/>
        </w:rPr>
        <w:t>يَسْأَلُونَكَ مَاذَا أُحِلَّ لَهُمْ قُلْ أُحِلَّ لَكُمُ الطَّيِّبَاتُ</w:t>
      </w:r>
      <w:r w:rsidRPr="00C67619">
        <w:rPr>
          <w:rStyle w:val="Strong"/>
          <w:rtl/>
        </w:rPr>
        <w:t>﴾</w:t>
      </w:r>
      <w:r w:rsidRPr="003878B2">
        <w:t xml:space="preserve"> </w:t>
      </w:r>
      <w:r>
        <w:rPr>
          <w:rtl/>
        </w:rPr>
        <w:t>(</w:t>
      </w:r>
      <w:r w:rsidRPr="003878B2">
        <w:rPr>
          <w:rtl/>
        </w:rPr>
        <w:t>المائدة:</w:t>
      </w:r>
      <w:r>
        <w:rPr>
          <w:rtl/>
        </w:rPr>
        <w:t xml:space="preserve"> </w:t>
      </w:r>
      <w:r w:rsidRPr="003878B2">
        <w:rPr>
          <w:rtl/>
        </w:rPr>
        <w:t>4</w:t>
      </w:r>
      <w:r>
        <w:rPr>
          <w:rtl/>
        </w:rPr>
        <w:t>)</w:t>
      </w:r>
      <w:r w:rsidRPr="003878B2">
        <w:rPr>
          <w:rtl/>
        </w:rPr>
        <w:t>. بتقريب أنّ</w:t>
      </w:r>
      <w:r>
        <w:rPr>
          <w:rtl/>
        </w:rPr>
        <w:t>...</w:t>
      </w:r>
    </w:p>
    <w:p w:rsidR="00C06C85" w:rsidRDefault="00C06C85" w:rsidP="00211735">
      <w:pPr>
        <w:rPr>
          <w:rtl/>
        </w:rPr>
      </w:pPr>
      <w:r w:rsidRPr="009537C3">
        <w:rPr>
          <w:b/>
          <w:bCs/>
          <w:rtl/>
        </w:rPr>
        <w:lastRenderedPageBreak/>
        <w:t>النوع الثاني:</w:t>
      </w:r>
      <w:r>
        <w:rPr>
          <w:rtl/>
        </w:rPr>
        <w:t xml:space="preserve"> عمومات حل الطعام.</w:t>
      </w:r>
      <w:r w:rsidRPr="003878B2">
        <w:rPr>
          <w:rtl/>
        </w:rPr>
        <w:t xml:space="preserve"> ويمكننا أن نذكر لهذا النوع عدة وجوه أيضاً: </w:t>
      </w:r>
      <w:r w:rsidRPr="00211735">
        <w:rPr>
          <w:b/>
          <w:bCs/>
          <w:rtl/>
        </w:rPr>
        <w:t>الأول:</w:t>
      </w:r>
      <w:r w:rsidRPr="003878B2">
        <w:rPr>
          <w:rtl/>
        </w:rPr>
        <w:t xml:space="preserve"> قوله تعالى: </w:t>
      </w:r>
      <w:r w:rsidRPr="00C67619">
        <w:rPr>
          <w:rStyle w:val="Strong"/>
          <w:rtl/>
        </w:rPr>
        <w:t>﴿</w:t>
      </w:r>
      <w:r w:rsidRPr="009537C3">
        <w:rPr>
          <w:b/>
          <w:bCs/>
          <w:rtl/>
        </w:rPr>
        <w:t>قُل لاَّ أَجِدُ فِي مَا أُوْحِيَ إِلَيَّ مُحَرَّماً عَلَى طَاعِمٍ يَطْعَمُهُ إِلاَّ أَن يَكُونَ مَيْتَةً أَوْ دَماً مَّسْفُوحاً أَوْ لَحْمَ خِنزِيرٍ فَإِنَّهُ رِجْسٌ أَوْ فِسْقاً أُهِلَّ لِغَيْرِ اللّهِ بِهِ فَمَنِ اضْطُرَّ غَيْرَ بَاغٍ وَلاَ عَادٍ فَإِنَّ رَبَّكَ غَفُورٌ رَّحِيمٌ</w:t>
      </w:r>
      <w:r w:rsidRPr="00C67619">
        <w:rPr>
          <w:rStyle w:val="Strong"/>
          <w:rtl/>
        </w:rPr>
        <w:t>﴾</w:t>
      </w:r>
      <w:r w:rsidRPr="003878B2">
        <w:rPr>
          <w:rtl/>
        </w:rPr>
        <w:t xml:space="preserve"> </w:t>
      </w:r>
      <w:r>
        <w:rPr>
          <w:rtl/>
        </w:rPr>
        <w:t>(</w:t>
      </w:r>
      <w:r w:rsidRPr="003878B2">
        <w:rPr>
          <w:rtl/>
        </w:rPr>
        <w:t>الأنعام:</w:t>
      </w:r>
      <w:r>
        <w:rPr>
          <w:rtl/>
        </w:rPr>
        <w:t xml:space="preserve"> </w:t>
      </w:r>
      <w:r w:rsidRPr="003878B2">
        <w:rPr>
          <w:rtl/>
        </w:rPr>
        <w:t>145</w:t>
      </w:r>
      <w:r>
        <w:rPr>
          <w:rtl/>
        </w:rPr>
        <w:t>)</w:t>
      </w:r>
      <w:r w:rsidRPr="003878B2">
        <w:rPr>
          <w:rtl/>
        </w:rPr>
        <w:t>.</w:t>
      </w:r>
      <w:r>
        <w:rPr>
          <w:rtl/>
        </w:rPr>
        <w:t>..</w:t>
      </w:r>
    </w:p>
    <w:p w:rsidR="00C06C85" w:rsidRDefault="00C06C85" w:rsidP="00211735">
      <w:pPr>
        <w:rPr>
          <w:rtl/>
        </w:rPr>
      </w:pPr>
      <w:r w:rsidRPr="00211735">
        <w:rPr>
          <w:b/>
          <w:bCs/>
          <w:rtl/>
        </w:rPr>
        <w:t>الثاني:</w:t>
      </w:r>
      <w:r w:rsidRPr="003878B2">
        <w:rPr>
          <w:rtl/>
        </w:rPr>
        <w:t xml:space="preserve"> م</w:t>
      </w:r>
      <w:r>
        <w:rPr>
          <w:rtl/>
        </w:rPr>
        <w:t>ـ</w:t>
      </w:r>
      <w:r w:rsidRPr="003878B2">
        <w:rPr>
          <w:rtl/>
        </w:rPr>
        <w:t>ا ورد ع</w:t>
      </w:r>
      <w:r>
        <w:rPr>
          <w:rtl/>
        </w:rPr>
        <w:t>ـ</w:t>
      </w:r>
      <w:r w:rsidRPr="003878B2">
        <w:rPr>
          <w:rtl/>
        </w:rPr>
        <w:t>ن الأئمّة</w:t>
      </w:r>
      <w:r>
        <w:rPr>
          <w:rFonts w:ascii="Mosawi" w:hAnsi="Mosawi" w:cs="Mosawi"/>
          <w:rtl/>
        </w:rPr>
        <w:t>^</w:t>
      </w:r>
      <w:r w:rsidRPr="003878B2">
        <w:rPr>
          <w:rtl/>
        </w:rPr>
        <w:t xml:space="preserve"> في غير واحدة من الروايات الصحيحة الواردة في حكم السؤال عن حلية بعض حيوانات البر أو البحر</w:t>
      </w:r>
      <w:r>
        <w:rPr>
          <w:rtl/>
        </w:rPr>
        <w:t xml:space="preserve">، </w:t>
      </w:r>
      <w:r w:rsidRPr="003878B2">
        <w:rPr>
          <w:rtl/>
        </w:rPr>
        <w:t>حيث أجابوا</w:t>
      </w:r>
      <w:r>
        <w:rPr>
          <w:rFonts w:ascii="Mosawi" w:hAnsi="Mosawi" w:cs="Mosawi"/>
          <w:rtl/>
        </w:rPr>
        <w:t>^</w:t>
      </w:r>
      <w:r w:rsidRPr="003878B2">
        <w:rPr>
          <w:rtl/>
        </w:rPr>
        <w:t xml:space="preserve"> </w:t>
      </w:r>
      <w:r>
        <w:rPr>
          <w:rtl/>
        </w:rPr>
        <w:t>ب</w:t>
      </w:r>
      <w:r w:rsidRPr="003878B2">
        <w:rPr>
          <w:rtl/>
        </w:rPr>
        <w:t>أنّ الحرام هو ما حرّم الله في كتابه</w:t>
      </w:r>
      <w:r>
        <w:rPr>
          <w:rtl/>
        </w:rPr>
        <w:t xml:space="preserve">، </w:t>
      </w:r>
      <w:r w:rsidRPr="003878B2">
        <w:rPr>
          <w:rtl/>
        </w:rPr>
        <w:t>ثم استشهدوا</w:t>
      </w:r>
      <w:r>
        <w:rPr>
          <w:rFonts w:ascii="Mosawi" w:hAnsi="Mosawi" w:cs="Mosawi"/>
          <w:rtl/>
        </w:rPr>
        <w:t>^</w:t>
      </w:r>
      <w:r w:rsidRPr="003878B2">
        <w:rPr>
          <w:rtl/>
        </w:rPr>
        <w:t xml:space="preserve"> بقوله: </w:t>
      </w:r>
      <w:r w:rsidRPr="00C67619">
        <w:rPr>
          <w:rStyle w:val="Strong"/>
          <w:rtl/>
        </w:rPr>
        <w:t>﴿</w:t>
      </w:r>
      <w:r w:rsidRPr="009537C3">
        <w:rPr>
          <w:b/>
          <w:bCs/>
          <w:rtl/>
        </w:rPr>
        <w:t>قُل لاَّ أَجِدُ فِي مَا أُوْحِيَ إِلَيَّ مُحَرَّماً عَلَى طَاعِمٍ يَطْعَمُهُ...</w:t>
      </w:r>
      <w:r w:rsidRPr="00C67619">
        <w:rPr>
          <w:rStyle w:val="Strong"/>
          <w:rtl/>
        </w:rPr>
        <w:t>﴾</w:t>
      </w:r>
      <w:r>
        <w:rPr>
          <w:rtl/>
        </w:rPr>
        <w:t xml:space="preserve">. </w:t>
      </w:r>
      <w:r w:rsidRPr="003878B2">
        <w:rPr>
          <w:rtl/>
        </w:rPr>
        <w:t>ومن مجموع هذه الروايات</w:t>
      </w:r>
      <w:r>
        <w:rPr>
          <w:rtl/>
        </w:rPr>
        <w:t xml:space="preserve"> </w:t>
      </w:r>
      <w:r w:rsidRPr="003878B2">
        <w:rPr>
          <w:rtl/>
        </w:rPr>
        <w:t>يستفيد الفقيه قاعدة عامة في حلية كل الحيوانات إلاّ ما أخرجه الدليل.</w:t>
      </w:r>
    </w:p>
    <w:p w:rsidR="00C06C85" w:rsidRDefault="00C06C85" w:rsidP="00211735">
      <w:pPr>
        <w:rPr>
          <w:rtl/>
        </w:rPr>
      </w:pPr>
      <w:r w:rsidRPr="009537C3">
        <w:rPr>
          <w:b/>
          <w:bCs/>
          <w:rtl/>
        </w:rPr>
        <w:t>النوع الثالث:</w:t>
      </w:r>
      <w:r>
        <w:rPr>
          <w:rtl/>
        </w:rPr>
        <w:t xml:space="preserve"> عمومات حل ما في البحر.</w:t>
      </w:r>
      <w:r w:rsidRPr="003878B2">
        <w:rPr>
          <w:rtl/>
        </w:rPr>
        <w:t xml:space="preserve"> ويمكننا أن نذكر هنا عدة وجوه أهمها: </w:t>
      </w:r>
      <w:r w:rsidRPr="00EF1F48">
        <w:rPr>
          <w:b/>
          <w:bCs/>
          <w:rtl/>
        </w:rPr>
        <w:t>الوجه الأول:</w:t>
      </w:r>
      <w:r w:rsidRPr="003878B2">
        <w:rPr>
          <w:rtl/>
        </w:rPr>
        <w:t xml:space="preserve"> قوله تعالى: </w:t>
      </w:r>
      <w:r w:rsidRPr="00C67619">
        <w:rPr>
          <w:rStyle w:val="Strong"/>
          <w:rtl/>
        </w:rPr>
        <w:t>﴿</w:t>
      </w:r>
      <w:r w:rsidRPr="009537C3">
        <w:rPr>
          <w:b/>
          <w:bCs/>
          <w:rtl/>
        </w:rPr>
        <w:t>أُحِلَّ لَكُمْ صَيْدُ الْبَحْرِ وَطَعَامُهُ مَتَاعاً لَّكُمْ وَلِلسَّيَّارَةِ</w:t>
      </w:r>
      <w:r w:rsidRPr="00C67619">
        <w:rPr>
          <w:rStyle w:val="Strong"/>
          <w:rtl/>
        </w:rPr>
        <w:t>﴾</w:t>
      </w:r>
      <w:r w:rsidRPr="003878B2">
        <w:rPr>
          <w:rtl/>
        </w:rPr>
        <w:t xml:space="preserve"> </w:t>
      </w:r>
      <w:r>
        <w:rPr>
          <w:rtl/>
        </w:rPr>
        <w:t>(</w:t>
      </w:r>
      <w:r w:rsidRPr="003878B2">
        <w:rPr>
          <w:rtl/>
        </w:rPr>
        <w:t>المائدة:</w:t>
      </w:r>
      <w:r>
        <w:rPr>
          <w:rtl/>
        </w:rPr>
        <w:t xml:space="preserve"> </w:t>
      </w:r>
      <w:r w:rsidRPr="003878B2">
        <w:rPr>
          <w:rtl/>
        </w:rPr>
        <w:t>96</w:t>
      </w:r>
      <w:r>
        <w:rPr>
          <w:rtl/>
        </w:rPr>
        <w:t>)...</w:t>
      </w:r>
    </w:p>
    <w:p w:rsidR="00C06C85" w:rsidRDefault="00C06C85" w:rsidP="009537C3">
      <w:pPr>
        <w:rPr>
          <w:rtl/>
        </w:rPr>
      </w:pPr>
      <w:r w:rsidRPr="00EF1F48">
        <w:rPr>
          <w:b/>
          <w:bCs/>
          <w:rtl/>
        </w:rPr>
        <w:t>الوجه الثاني:</w:t>
      </w:r>
      <w:r w:rsidRPr="003878B2">
        <w:rPr>
          <w:rtl/>
        </w:rPr>
        <w:t xml:space="preserve"> قوله تعالى: </w:t>
      </w:r>
      <w:r w:rsidRPr="00C67619">
        <w:rPr>
          <w:rStyle w:val="Strong"/>
          <w:rtl/>
        </w:rPr>
        <w:t>﴿</w:t>
      </w:r>
      <w:r w:rsidRPr="009537C3">
        <w:rPr>
          <w:b/>
          <w:bCs/>
          <w:rtl/>
        </w:rPr>
        <w:t>وَهُوَ الَّذِي سَخَّرَ الْبَحْرَ لِتَأْكُلُواْ مِنْهُ لَحْماً طَرِيّاً وَتَسْتَخْرِجُواْ مِنْهُ حِلْيَةً تَلْبَسُونَهَا وَتَرَى الْفُلْكَ مَوَاخِرَ فِيهِ وَلِتَبْتَغُواْ مِن فَضْلِهِ وَلَعَلَّكُمْ تَشْكُرُونَ</w:t>
      </w:r>
      <w:r w:rsidRPr="00C67619">
        <w:rPr>
          <w:rStyle w:val="Strong"/>
          <w:rtl/>
        </w:rPr>
        <w:t>﴾</w:t>
      </w:r>
      <w:r w:rsidRPr="003878B2">
        <w:rPr>
          <w:rtl/>
        </w:rPr>
        <w:t xml:space="preserve"> </w:t>
      </w:r>
      <w:r>
        <w:rPr>
          <w:rtl/>
        </w:rPr>
        <w:t>(</w:t>
      </w:r>
      <w:r w:rsidRPr="003878B2">
        <w:rPr>
          <w:rtl/>
        </w:rPr>
        <w:t>النحل:</w:t>
      </w:r>
      <w:r>
        <w:rPr>
          <w:rtl/>
        </w:rPr>
        <w:t xml:space="preserve"> </w:t>
      </w:r>
      <w:r w:rsidRPr="003878B2">
        <w:rPr>
          <w:rtl/>
        </w:rPr>
        <w:t>14</w:t>
      </w:r>
      <w:r>
        <w:rPr>
          <w:rtl/>
        </w:rPr>
        <w:t xml:space="preserve">)، </w:t>
      </w:r>
      <w:r w:rsidRPr="003878B2">
        <w:rPr>
          <w:rtl/>
        </w:rPr>
        <w:t xml:space="preserve">ونحوه قوله تعالى: </w:t>
      </w:r>
      <w:r w:rsidRPr="00C67619">
        <w:rPr>
          <w:rStyle w:val="Strong"/>
          <w:rtl/>
        </w:rPr>
        <w:t>﴿</w:t>
      </w:r>
      <w:r w:rsidRPr="009537C3">
        <w:rPr>
          <w:b/>
          <w:bCs/>
          <w:rtl/>
        </w:rPr>
        <w:t>وَمَا يَسْتَوِي الْبَحْرَانِ هَذَا عَذْبٌ فُرَاتٌ سَائِغٌ شَرَابُهُ وَهَذَا مِلْحٌ أُجَاجٌ وَمِن كُلٍّ تَأْكُلُونَ لَحْماً طَرِيّاً وَتَسْتَخْرِجُونَ حِلْيَةً تَلْبَسُونَهَا وَتَرَى الْفُلْكَ فِيهِ مَوَاخِرَ لِتَبْتَغُوا مِن فَضْلِهِ وَلَعَلَّكُمْ تَشْكُرُونَ</w:t>
      </w:r>
      <w:r w:rsidRPr="00C67619">
        <w:rPr>
          <w:rStyle w:val="Strong"/>
          <w:rtl/>
        </w:rPr>
        <w:t>﴾</w:t>
      </w:r>
      <w:r w:rsidRPr="003878B2">
        <w:rPr>
          <w:rtl/>
        </w:rPr>
        <w:t xml:space="preserve"> </w:t>
      </w:r>
      <w:r>
        <w:rPr>
          <w:rtl/>
        </w:rPr>
        <w:t>(</w:t>
      </w:r>
      <w:r w:rsidRPr="003878B2">
        <w:rPr>
          <w:rtl/>
        </w:rPr>
        <w:t>فاطر: 12)</w:t>
      </w:r>
      <w:r w:rsidR="00D2233B" w:rsidRPr="00D2233B">
        <w:rPr>
          <w:vertAlign w:val="superscript"/>
          <w:rtl/>
        </w:rPr>
        <w:t>(</w:t>
      </w:r>
      <w:r w:rsidRPr="00D2233B">
        <w:rPr>
          <w:vertAlign w:val="superscript"/>
          <w:rtl/>
        </w:rPr>
        <w:endnoteReference w:id="31"/>
      </w:r>
      <w:r w:rsidR="00D2233B" w:rsidRPr="00D2233B">
        <w:rPr>
          <w:vertAlign w:val="superscript"/>
          <w:rtl/>
        </w:rPr>
        <w:t>)</w:t>
      </w:r>
      <w:r w:rsidRPr="003878B2">
        <w:rPr>
          <w:rtl/>
        </w:rPr>
        <w:t>.</w:t>
      </w:r>
    </w:p>
    <w:p w:rsidR="00367A24" w:rsidRPr="003878B2" w:rsidRDefault="00367A24" w:rsidP="009537C3">
      <w:pPr>
        <w:rPr>
          <w:rtl/>
        </w:rPr>
      </w:pPr>
    </w:p>
    <w:p w:rsidR="00367A24" w:rsidRDefault="00C06C85" w:rsidP="00367A24">
      <w:pPr>
        <w:pStyle w:val="Heading3"/>
        <w:rPr>
          <w:rtl/>
        </w:rPr>
      </w:pPr>
      <w:r w:rsidRPr="003878B2">
        <w:rPr>
          <w:rtl/>
        </w:rPr>
        <w:t>9</w:t>
      </w:r>
      <w:r>
        <w:rPr>
          <w:rtl/>
        </w:rPr>
        <w:t xml:space="preserve">ـ </w:t>
      </w:r>
      <w:r w:rsidRPr="003878B2">
        <w:rPr>
          <w:rtl/>
        </w:rPr>
        <w:t>حرمة التدخين</w:t>
      </w:r>
    </w:p>
    <w:p w:rsidR="00C06C85" w:rsidRPr="003878B2" w:rsidRDefault="00C06C85" w:rsidP="00367A24">
      <w:pPr>
        <w:rPr>
          <w:rtl/>
        </w:rPr>
      </w:pPr>
      <w:r w:rsidRPr="003878B2">
        <w:rPr>
          <w:rtl/>
        </w:rPr>
        <w:t xml:space="preserve"> استدل المرجع الراحل</w:t>
      </w:r>
      <w:r w:rsidRPr="00EF1F48">
        <w:rPr>
          <w:rFonts w:ascii="Mosawi" w:hAnsi="Mosawi" w:cs="Mosawi"/>
          <w:rtl/>
        </w:rPr>
        <w:t>&amp;</w:t>
      </w:r>
      <w:r w:rsidRPr="003878B2">
        <w:rPr>
          <w:rtl/>
        </w:rPr>
        <w:t xml:space="preserve"> بقوله تعالى</w:t>
      </w:r>
      <w:r w:rsidR="00367A24">
        <w:rPr>
          <w:rFonts w:hint="cs"/>
          <w:rtl/>
        </w:rPr>
        <w:t>:</w:t>
      </w:r>
      <w:r w:rsidRPr="003878B2">
        <w:rPr>
          <w:rtl/>
        </w:rPr>
        <w:t xml:space="preserve"> </w:t>
      </w:r>
      <w:r w:rsidRPr="00367A24">
        <w:rPr>
          <w:rStyle w:val="Strong"/>
          <w:b w:val="0"/>
          <w:bCs/>
          <w:rtl/>
        </w:rPr>
        <w:t>﴿</w:t>
      </w:r>
      <w:r w:rsidRPr="00367A24">
        <w:rPr>
          <w:b/>
          <w:bCs/>
          <w:rtl/>
        </w:rPr>
        <w:t>يَسْأَلُونَكَ عَنِ الْخَمْرِ وَالْمَيْسِرِ قُلْ فِيهِمَا إِثْمٌ كَبِيرٌ وَمَنَافِعُ لِلنَّاسِ وَإِثْمُهُمَا أَكْبَرُ مِن نَّفْعِهِمَا</w:t>
      </w:r>
      <w:r w:rsidRPr="00C67619">
        <w:rPr>
          <w:rStyle w:val="Strong"/>
          <w:rtl/>
        </w:rPr>
        <w:t>﴾</w:t>
      </w:r>
      <w:r w:rsidRPr="003878B2">
        <w:rPr>
          <w:rtl/>
        </w:rPr>
        <w:t xml:space="preserve"> </w:t>
      </w:r>
      <w:r>
        <w:rPr>
          <w:rtl/>
        </w:rPr>
        <w:t>(</w:t>
      </w:r>
      <w:r w:rsidRPr="003878B2">
        <w:rPr>
          <w:rtl/>
        </w:rPr>
        <w:t>البقرة:</w:t>
      </w:r>
      <w:r>
        <w:rPr>
          <w:rtl/>
        </w:rPr>
        <w:t xml:space="preserve"> </w:t>
      </w:r>
      <w:r w:rsidRPr="003878B2">
        <w:rPr>
          <w:rtl/>
        </w:rPr>
        <w:t>219</w:t>
      </w:r>
      <w:r>
        <w:rPr>
          <w:rtl/>
        </w:rPr>
        <w:t xml:space="preserve">) </w:t>
      </w:r>
      <w:r w:rsidRPr="003878B2">
        <w:rPr>
          <w:rtl/>
        </w:rPr>
        <w:t>على حرمة التدخين</w:t>
      </w:r>
      <w:r>
        <w:rPr>
          <w:rtl/>
        </w:rPr>
        <w:t>،</w:t>
      </w:r>
      <w:r w:rsidRPr="003878B2">
        <w:rPr>
          <w:rtl/>
        </w:rPr>
        <w:t xml:space="preserve"> بتقريب أن مفادها يعني أن كل ما كان ضرره أكثر من نفعه فهو حرام.</w:t>
      </w:r>
    </w:p>
    <w:p w:rsidR="00C06C85" w:rsidRDefault="00C06C85" w:rsidP="00367A24">
      <w:pPr>
        <w:rPr>
          <w:rtl/>
        </w:rPr>
      </w:pPr>
      <w:r w:rsidRPr="003878B2">
        <w:rPr>
          <w:rtl/>
        </w:rPr>
        <w:t>قال</w:t>
      </w:r>
      <w:r w:rsidRPr="00EF1F48">
        <w:rPr>
          <w:rFonts w:ascii="Mosawi" w:hAnsi="Mosawi" w:cs="Mosawi"/>
          <w:rtl/>
        </w:rPr>
        <w:t>&amp;</w:t>
      </w:r>
      <w:r w:rsidR="00367A24">
        <w:rPr>
          <w:rFonts w:hint="cs"/>
          <w:rtl/>
        </w:rPr>
        <w:t xml:space="preserve">، </w:t>
      </w:r>
      <w:r w:rsidRPr="003878B2">
        <w:rPr>
          <w:rtl/>
        </w:rPr>
        <w:t xml:space="preserve">في معرض رده على سؤال حول مبناه في تحريم التدخين: </w:t>
      </w:r>
      <w:r>
        <w:rPr>
          <w:rtl/>
        </w:rPr>
        <w:t>«</w:t>
      </w:r>
      <w:r w:rsidRPr="003878B2">
        <w:rPr>
          <w:rtl/>
        </w:rPr>
        <w:t>دليل الحرمة هو ما يسب</w:t>
      </w:r>
      <w:r>
        <w:rPr>
          <w:rtl/>
        </w:rPr>
        <w:t>ِّ</w:t>
      </w:r>
      <w:r w:rsidRPr="003878B2">
        <w:rPr>
          <w:rtl/>
        </w:rPr>
        <w:t>به التدخين من الأضرار البالغة بشهادة أهل الخبرة وإقرار العقلاء</w:t>
      </w:r>
      <w:r>
        <w:rPr>
          <w:rtl/>
        </w:rPr>
        <w:t xml:space="preserve">، </w:t>
      </w:r>
      <w:r w:rsidRPr="003878B2">
        <w:rPr>
          <w:rtl/>
        </w:rPr>
        <w:t>وما كان ضرره أكثر من نفعه فهو محر</w:t>
      </w:r>
      <w:r w:rsidR="00367A24">
        <w:rPr>
          <w:rFonts w:hint="cs"/>
          <w:rtl/>
        </w:rPr>
        <w:t>َّ</w:t>
      </w:r>
      <w:r w:rsidRPr="003878B2">
        <w:rPr>
          <w:rtl/>
        </w:rPr>
        <w:t>م</w:t>
      </w:r>
      <w:r>
        <w:rPr>
          <w:rtl/>
        </w:rPr>
        <w:t xml:space="preserve">، </w:t>
      </w:r>
      <w:r w:rsidRPr="003878B2">
        <w:rPr>
          <w:rtl/>
        </w:rPr>
        <w:t xml:space="preserve">قال تعالى: </w:t>
      </w:r>
      <w:r w:rsidRPr="00C67619">
        <w:rPr>
          <w:rStyle w:val="Strong"/>
          <w:rtl/>
        </w:rPr>
        <w:t>﴿</w:t>
      </w:r>
      <w:r w:rsidRPr="00367A24">
        <w:rPr>
          <w:b/>
          <w:bCs/>
          <w:rtl/>
        </w:rPr>
        <w:t xml:space="preserve">يَسْأَلُونَكَ عَنِ الخَمْرِ وَالمَيْسَرِ قُلْ فِيهِمَا إثْمٌ كَبِيرٌ وَمَنَافِعُ لِلنَّاسِ وَإثْمُهُمَا أكْبَرُ مِن نَفْعِهِمَا وَيَسْأَلُونَكَ مَاذَا يُنْفِقُونَ قُلِ العَفْوَ </w:t>
      </w:r>
      <w:r w:rsidRPr="00367A24">
        <w:rPr>
          <w:b/>
          <w:bCs/>
          <w:rtl/>
        </w:rPr>
        <w:lastRenderedPageBreak/>
        <w:t>كَذَلِكَ يُبَيِّنُ اللهُ لَكُمُ الآيَاتِ لَعَلَّكُمْ تَتَفَكَّرُونَ</w:t>
      </w:r>
      <w:r w:rsidRPr="00C67619">
        <w:rPr>
          <w:rStyle w:val="Strong"/>
          <w:rtl/>
        </w:rPr>
        <w:t>﴾</w:t>
      </w:r>
      <w:r w:rsidRPr="003878B2">
        <w:rPr>
          <w:rtl/>
        </w:rPr>
        <w:t xml:space="preserve"> </w:t>
      </w:r>
      <w:r>
        <w:rPr>
          <w:rtl/>
        </w:rPr>
        <w:t>(</w:t>
      </w:r>
      <w:r w:rsidRPr="003878B2">
        <w:rPr>
          <w:rtl/>
        </w:rPr>
        <w:t>البقرة:</w:t>
      </w:r>
      <w:r>
        <w:rPr>
          <w:rtl/>
        </w:rPr>
        <w:t xml:space="preserve"> 219). وقال في كتابه «دنيا الشباب»</w:t>
      </w:r>
      <w:r w:rsidRPr="003878B2">
        <w:rPr>
          <w:rtl/>
        </w:rPr>
        <w:t xml:space="preserve">: </w:t>
      </w:r>
      <w:r w:rsidR="00367A24">
        <w:rPr>
          <w:rFonts w:hint="cs"/>
          <w:rtl/>
        </w:rPr>
        <w:t>«</w:t>
      </w:r>
      <w:r w:rsidRPr="003878B2">
        <w:rPr>
          <w:rtl/>
        </w:rPr>
        <w:t>الأصل في الأشياء الإباحة في</w:t>
      </w:r>
      <w:r>
        <w:rPr>
          <w:rtl/>
        </w:rPr>
        <w:t xml:space="preserve"> </w:t>
      </w:r>
      <w:r w:rsidRPr="003878B2">
        <w:rPr>
          <w:rtl/>
        </w:rPr>
        <w:t>ما لم ير</w:t>
      </w:r>
      <w:r w:rsidR="00367A24">
        <w:rPr>
          <w:rFonts w:hint="cs"/>
          <w:rtl/>
        </w:rPr>
        <w:t>ِ</w:t>
      </w:r>
      <w:r w:rsidRPr="003878B2">
        <w:rPr>
          <w:rtl/>
        </w:rPr>
        <w:t>د</w:t>
      </w:r>
      <w:r w:rsidR="00367A24">
        <w:rPr>
          <w:rFonts w:hint="cs"/>
          <w:rtl/>
        </w:rPr>
        <w:t>ْ</w:t>
      </w:r>
      <w:r w:rsidRPr="003878B2">
        <w:rPr>
          <w:rtl/>
        </w:rPr>
        <w:t xml:space="preserve"> فيه نص</w:t>
      </w:r>
      <w:r>
        <w:rPr>
          <w:rtl/>
        </w:rPr>
        <w:t xml:space="preserve">، </w:t>
      </w:r>
      <w:r w:rsidRPr="003878B2">
        <w:rPr>
          <w:rtl/>
        </w:rPr>
        <w:t xml:space="preserve">ولكنني أقترب من القول بأن هناك وجهاً وجيهاً في حرمة التدخين من خلال استيحاء الآية الكريمة: </w:t>
      </w:r>
      <w:r w:rsidRPr="00C67619">
        <w:rPr>
          <w:rStyle w:val="Strong"/>
          <w:rtl/>
        </w:rPr>
        <w:t>﴿</w:t>
      </w:r>
      <w:r w:rsidRPr="00367A24">
        <w:rPr>
          <w:b/>
          <w:bCs/>
          <w:rtl/>
        </w:rPr>
        <w:t>يَسْأَ</w:t>
      </w:r>
      <w:r w:rsidR="005355FE">
        <w:rPr>
          <w:b/>
          <w:bCs/>
          <w:rtl/>
        </w:rPr>
        <w:t>لُونَكَ عَنِ الخَمْرِ وَالمَيْس</w:t>
      </w:r>
      <w:r w:rsidR="005355FE">
        <w:rPr>
          <w:rFonts w:hint="cs"/>
          <w:b/>
          <w:bCs/>
          <w:rtl/>
        </w:rPr>
        <w:t>ِ</w:t>
      </w:r>
      <w:r w:rsidRPr="00367A24">
        <w:rPr>
          <w:b/>
          <w:bCs/>
          <w:rtl/>
        </w:rPr>
        <w:t>رِ قُلْ فِيهِمَا إثْمٌ كَبِيرٌ وَمَنَافِعُ لِلنَّاسِ وَإثْمُهُمَا أكْبَرُ مِن نَفْعِهِمَا وَيَسْأَلُونَكَ مَاذَا يُنْفِقُونَ قُلِ العَفْوَ كَذَلِكَ يُبَيِّنُ اللهُ لَكُمُ الآيَاتِ لَعَلَّكُمْ تَتَفَكَّرُونَ</w:t>
      </w:r>
      <w:r w:rsidRPr="00C67619">
        <w:rPr>
          <w:rStyle w:val="Strong"/>
          <w:rtl/>
        </w:rPr>
        <w:t>﴾</w:t>
      </w:r>
      <w:r>
        <w:rPr>
          <w:rStyle w:val="Strong"/>
          <w:rtl/>
        </w:rPr>
        <w:t>.</w:t>
      </w:r>
      <w:r w:rsidRPr="003878B2">
        <w:rPr>
          <w:rtl/>
        </w:rPr>
        <w:t xml:space="preserve"> فإذا فسرنا الإثم بالضرر أو بما يختزن في داخله الضرر</w:t>
      </w:r>
      <w:r>
        <w:rPr>
          <w:rtl/>
        </w:rPr>
        <w:t>؛</w:t>
      </w:r>
      <w:r w:rsidRPr="003878B2">
        <w:rPr>
          <w:rtl/>
        </w:rPr>
        <w:t xml:space="preserve"> لأنه في مقام تقديم الأساس للتحريم الذي هو أن الإثم أكبر من النفع</w:t>
      </w:r>
      <w:r>
        <w:rPr>
          <w:rtl/>
        </w:rPr>
        <w:t xml:space="preserve">، </w:t>
      </w:r>
      <w:r w:rsidRPr="003878B2">
        <w:rPr>
          <w:rtl/>
        </w:rPr>
        <w:t>فالقاعدة هي أنه كل ما كان ضرره أكثر من نفعه نوعاً فهو محر</w:t>
      </w:r>
      <w:r w:rsidR="00367A24">
        <w:rPr>
          <w:rFonts w:hint="cs"/>
          <w:rtl/>
        </w:rPr>
        <w:t>َّ</w:t>
      </w:r>
      <w:r w:rsidRPr="003878B2">
        <w:rPr>
          <w:rtl/>
        </w:rPr>
        <w:t>م. والتدخين ضرره أكثر من نفعه بشهادة جميع الأطباء</w:t>
      </w:r>
      <w:r>
        <w:rPr>
          <w:rtl/>
        </w:rPr>
        <w:t xml:space="preserve">، </w:t>
      </w:r>
      <w:r w:rsidRPr="003878B2">
        <w:rPr>
          <w:rtl/>
        </w:rPr>
        <w:t>ولذلك قد يقترب الإنسان من أن يقول بالحرمة</w:t>
      </w:r>
      <w:r>
        <w:rPr>
          <w:rtl/>
        </w:rPr>
        <w:t xml:space="preserve">، </w:t>
      </w:r>
      <w:r w:rsidRPr="003878B2">
        <w:rPr>
          <w:rtl/>
        </w:rPr>
        <w:t>وإذا لم يق</w:t>
      </w:r>
      <w:r>
        <w:rPr>
          <w:rtl/>
        </w:rPr>
        <w:t>ُ</w:t>
      </w:r>
      <w:r w:rsidRPr="003878B2">
        <w:rPr>
          <w:rtl/>
        </w:rPr>
        <w:t>ل</w:t>
      </w:r>
      <w:r>
        <w:rPr>
          <w:rtl/>
        </w:rPr>
        <w:t>ْ</w:t>
      </w:r>
      <w:r w:rsidRPr="003878B2">
        <w:rPr>
          <w:rtl/>
        </w:rPr>
        <w:t xml:space="preserve"> بالحرمة فإن المسألة تدعو إلى الاحتياط</w:t>
      </w:r>
      <w:r>
        <w:rPr>
          <w:rtl/>
        </w:rPr>
        <w:t>. وهناك مسألة وهي أن الإ</w:t>
      </w:r>
      <w:r w:rsidRPr="003878B2">
        <w:rPr>
          <w:rtl/>
        </w:rPr>
        <w:t>نسان إذا عرف بأن التدخين سوف يوقعه في مرض مميت بنسبة عالية</w:t>
      </w:r>
      <w:r>
        <w:rPr>
          <w:rtl/>
        </w:rPr>
        <w:t>،</w:t>
      </w:r>
      <w:r w:rsidRPr="003878B2">
        <w:rPr>
          <w:rtl/>
        </w:rPr>
        <w:t xml:space="preserve"> ولو بعد عشر سنين</w:t>
      </w:r>
      <w:r>
        <w:rPr>
          <w:rtl/>
        </w:rPr>
        <w:t>،</w:t>
      </w:r>
      <w:r w:rsidRPr="003878B2">
        <w:rPr>
          <w:rtl/>
        </w:rPr>
        <w:t xml:space="preserve"> بحيث صار</w:t>
      </w:r>
      <w:r>
        <w:rPr>
          <w:rtl/>
        </w:rPr>
        <w:t xml:space="preserve"> واضحاً</w:t>
      </w:r>
      <w:r w:rsidRPr="003878B2">
        <w:rPr>
          <w:rtl/>
        </w:rPr>
        <w:t xml:space="preserve"> لدى الأطباء أن التدخين يؤدي إلى التهلكة</w:t>
      </w:r>
      <w:r>
        <w:rPr>
          <w:rtl/>
        </w:rPr>
        <w:t>، فعندئذ يحرم على الإنسان ذلك»</w:t>
      </w:r>
      <w:r w:rsidR="00D2233B" w:rsidRPr="00D2233B">
        <w:rPr>
          <w:vertAlign w:val="superscript"/>
          <w:rtl/>
        </w:rPr>
        <w:t>(</w:t>
      </w:r>
      <w:r w:rsidRPr="00D2233B">
        <w:rPr>
          <w:vertAlign w:val="superscript"/>
          <w:rtl/>
        </w:rPr>
        <w:endnoteReference w:id="32"/>
      </w:r>
      <w:r w:rsidR="00D2233B" w:rsidRPr="00D2233B">
        <w:rPr>
          <w:vertAlign w:val="superscript"/>
          <w:rtl/>
        </w:rPr>
        <w:t>)</w:t>
      </w:r>
      <w:r w:rsidRPr="003878B2">
        <w:rPr>
          <w:rtl/>
        </w:rPr>
        <w:t>.</w:t>
      </w:r>
    </w:p>
    <w:p w:rsidR="00367A24" w:rsidRPr="003878B2" w:rsidRDefault="00367A24" w:rsidP="00D35ED9">
      <w:pPr>
        <w:pStyle w:val="NoSpace"/>
        <w:rPr>
          <w:rtl/>
        </w:rPr>
      </w:pPr>
    </w:p>
    <w:p w:rsidR="00C06C85" w:rsidRDefault="00C06C85" w:rsidP="00367A24">
      <w:pPr>
        <w:pStyle w:val="Heading3"/>
        <w:rPr>
          <w:rtl/>
        </w:rPr>
      </w:pPr>
      <w:r>
        <w:rPr>
          <w:rtl/>
        </w:rPr>
        <w:t>10ـ تحديد ماهية</w:t>
      </w:r>
      <w:r w:rsidRPr="003878B2">
        <w:rPr>
          <w:rtl/>
        </w:rPr>
        <w:t xml:space="preserve"> القمار</w:t>
      </w:r>
    </w:p>
    <w:p w:rsidR="00C06C85" w:rsidRPr="003878B2" w:rsidRDefault="00C06C85" w:rsidP="005355FE">
      <w:pPr>
        <w:spacing w:line="380" w:lineRule="exact"/>
        <w:rPr>
          <w:rtl/>
        </w:rPr>
      </w:pPr>
      <w:r w:rsidRPr="003878B2">
        <w:rPr>
          <w:rtl/>
        </w:rPr>
        <w:t>قال</w:t>
      </w:r>
      <w:r w:rsidRPr="00EF1F48">
        <w:rPr>
          <w:rFonts w:ascii="Mosawi" w:hAnsi="Mosawi" w:cs="Mosawi"/>
          <w:rtl/>
        </w:rPr>
        <w:t>&amp;</w:t>
      </w:r>
      <w:r w:rsidR="00367A24" w:rsidRPr="00367A24">
        <w:rPr>
          <w:rFonts w:hint="cs"/>
          <w:rtl/>
        </w:rPr>
        <w:t>،</w:t>
      </w:r>
      <w:r w:rsidRPr="003878B2">
        <w:rPr>
          <w:rtl/>
        </w:rPr>
        <w:t xml:space="preserve"> عند تقديمه نماذج على منهجه في التعامل م</w:t>
      </w:r>
      <w:r>
        <w:rPr>
          <w:rtl/>
        </w:rPr>
        <w:t>ع الروايات والمفاهيم القرآنية: «</w:t>
      </w:r>
      <w:r w:rsidRPr="003878B2">
        <w:rPr>
          <w:rtl/>
        </w:rPr>
        <w:t>في مسألت</w:t>
      </w:r>
      <w:r>
        <w:rPr>
          <w:rtl/>
        </w:rPr>
        <w:t>َ</w:t>
      </w:r>
      <w:r w:rsidRPr="003878B2">
        <w:rPr>
          <w:rtl/>
        </w:rPr>
        <w:t>ي</w:t>
      </w:r>
      <w:r>
        <w:rPr>
          <w:rtl/>
        </w:rPr>
        <w:t>ْ</w:t>
      </w:r>
      <w:r w:rsidRPr="003878B2">
        <w:rPr>
          <w:rtl/>
        </w:rPr>
        <w:t xml:space="preserve"> الشطرنج والنرد عندما ير</w:t>
      </w:r>
      <w:r>
        <w:rPr>
          <w:rtl/>
        </w:rPr>
        <w:t>ِ</w:t>
      </w:r>
      <w:r w:rsidRPr="003878B2">
        <w:rPr>
          <w:rtl/>
        </w:rPr>
        <w:t>د</w:t>
      </w:r>
      <w:r>
        <w:rPr>
          <w:rtl/>
        </w:rPr>
        <w:t>ْ</w:t>
      </w:r>
      <w:r w:rsidRPr="003878B2">
        <w:rPr>
          <w:rtl/>
        </w:rPr>
        <w:t xml:space="preserve"> في الروايات أنهما من الميسر</w:t>
      </w:r>
      <w:r>
        <w:rPr>
          <w:rtl/>
        </w:rPr>
        <w:t xml:space="preserve"> </w:t>
      </w:r>
      <w:r w:rsidRPr="003878B2">
        <w:rPr>
          <w:rtl/>
        </w:rPr>
        <w:t>فما هو المقصود من ذلك؟ نحن نرى أن هذه الروايات ناظرة إلى المفهوم القرآني في قوله تعالى</w:t>
      </w:r>
      <w:r>
        <w:rPr>
          <w:rtl/>
        </w:rPr>
        <w:t>:</w:t>
      </w:r>
      <w:r w:rsidRPr="003878B2">
        <w:rPr>
          <w:rtl/>
        </w:rPr>
        <w:t xml:space="preserve"> </w:t>
      </w:r>
      <w:r w:rsidRPr="00C67619">
        <w:rPr>
          <w:rStyle w:val="Strong"/>
          <w:rtl/>
        </w:rPr>
        <w:t>﴿</w:t>
      </w:r>
      <w:r w:rsidR="005355FE">
        <w:rPr>
          <w:b/>
          <w:bCs/>
          <w:rtl/>
        </w:rPr>
        <w:t>إِنَّمَا الخَمْرُ وَال</w:t>
      </w:r>
      <w:r w:rsidRPr="00367A24">
        <w:rPr>
          <w:b/>
          <w:bCs/>
          <w:rtl/>
        </w:rPr>
        <w:t>مَيْسِرُ</w:t>
      </w:r>
      <w:r w:rsidRPr="005355FE">
        <w:rPr>
          <w:rtl/>
        </w:rPr>
        <w:t>...</w:t>
      </w:r>
      <w:r w:rsidRPr="00C67619">
        <w:rPr>
          <w:rStyle w:val="Strong"/>
          <w:rtl/>
        </w:rPr>
        <w:t>﴾</w:t>
      </w:r>
      <w:r>
        <w:rPr>
          <w:rStyle w:val="Strong"/>
          <w:rtl/>
        </w:rPr>
        <w:t>.</w:t>
      </w:r>
      <w:r w:rsidRPr="003878B2">
        <w:rPr>
          <w:rtl/>
        </w:rPr>
        <w:t xml:space="preserve"> ونحن عندما نعرف أن الميسر من المفاهيم العرفية الواضحة</w:t>
      </w:r>
      <w:r>
        <w:rPr>
          <w:rtl/>
        </w:rPr>
        <w:t>،</w:t>
      </w:r>
      <w:r w:rsidRPr="003878B2">
        <w:rPr>
          <w:rtl/>
        </w:rPr>
        <w:t xml:space="preserve"> وهو عبارة عن القمار</w:t>
      </w:r>
      <w:r>
        <w:rPr>
          <w:rtl/>
        </w:rPr>
        <w:t xml:space="preserve">، </w:t>
      </w:r>
      <w:r w:rsidRPr="003878B2">
        <w:rPr>
          <w:rtl/>
        </w:rPr>
        <w:t>فما لم يكن قماراً فليس ميسراً</w:t>
      </w:r>
      <w:r>
        <w:rPr>
          <w:rtl/>
        </w:rPr>
        <w:t xml:space="preserve">؛ </w:t>
      </w:r>
      <w:r w:rsidRPr="003878B2">
        <w:rPr>
          <w:rtl/>
        </w:rPr>
        <w:t>لأن القمار والميسر من المفاهيم المتساوية لدى العرف</w:t>
      </w:r>
      <w:r>
        <w:rPr>
          <w:rtl/>
        </w:rPr>
        <w:t xml:space="preserve">. </w:t>
      </w:r>
      <w:r w:rsidRPr="003878B2">
        <w:rPr>
          <w:rtl/>
        </w:rPr>
        <w:t>مثلاً</w:t>
      </w:r>
      <w:r>
        <w:rPr>
          <w:rtl/>
        </w:rPr>
        <w:t>:</w:t>
      </w:r>
      <w:r w:rsidRPr="003878B2">
        <w:rPr>
          <w:rtl/>
        </w:rPr>
        <w:t xml:space="preserve"> يقال: الرجل يقامر بزوجته</w:t>
      </w:r>
      <w:r>
        <w:rPr>
          <w:rtl/>
        </w:rPr>
        <w:t xml:space="preserve">، </w:t>
      </w:r>
      <w:r w:rsidRPr="003878B2">
        <w:rPr>
          <w:rtl/>
        </w:rPr>
        <w:t>أو يقامر بماله</w:t>
      </w:r>
      <w:r>
        <w:rPr>
          <w:rtl/>
        </w:rPr>
        <w:t xml:space="preserve">، </w:t>
      </w:r>
      <w:r w:rsidRPr="003878B2">
        <w:rPr>
          <w:rtl/>
        </w:rPr>
        <w:t>فكل</w:t>
      </w:r>
      <w:r>
        <w:rPr>
          <w:rtl/>
        </w:rPr>
        <w:t>ّ</w:t>
      </w:r>
      <w:r w:rsidRPr="003878B2">
        <w:rPr>
          <w:rtl/>
        </w:rPr>
        <w:t xml:space="preserve"> ما يكون ميسراً لابد أن يكون قماراً</w:t>
      </w:r>
      <w:r>
        <w:rPr>
          <w:rtl/>
        </w:rPr>
        <w:t xml:space="preserve">، </w:t>
      </w:r>
      <w:r w:rsidRPr="003878B2">
        <w:rPr>
          <w:rtl/>
        </w:rPr>
        <w:t>هنا يقولون</w:t>
      </w:r>
      <w:r>
        <w:rPr>
          <w:rtl/>
        </w:rPr>
        <w:t>: إ</w:t>
      </w:r>
      <w:r w:rsidRPr="003878B2">
        <w:rPr>
          <w:rtl/>
        </w:rPr>
        <w:t>ن الأمر وإن كان كذلك لكن الإمام كأنه يريد توسعة الموضوع وجعل الميسر شاملاً للقمار وغيره</w:t>
      </w:r>
      <w:r w:rsidR="00367A24">
        <w:rPr>
          <w:rFonts w:hint="cs"/>
          <w:rtl/>
        </w:rPr>
        <w:t>،</w:t>
      </w:r>
      <w:r w:rsidRPr="003878B2">
        <w:rPr>
          <w:rtl/>
        </w:rPr>
        <w:t xml:space="preserve"> من خلال تنزيل الشطرنج والنرد مثلاً منزلة الميسر</w:t>
      </w:r>
      <w:r>
        <w:rPr>
          <w:rtl/>
        </w:rPr>
        <w:t xml:space="preserve">. </w:t>
      </w:r>
      <w:r w:rsidRPr="003878B2">
        <w:rPr>
          <w:rtl/>
        </w:rPr>
        <w:t>ولكن</w:t>
      </w:r>
      <w:r>
        <w:rPr>
          <w:rtl/>
        </w:rPr>
        <w:t>ّنا</w:t>
      </w:r>
      <w:r w:rsidRPr="003878B2">
        <w:rPr>
          <w:rtl/>
        </w:rPr>
        <w:t xml:space="preserve"> نفهم الموضوع بطريقة مغايرة تماماً</w:t>
      </w:r>
      <w:r>
        <w:rPr>
          <w:rtl/>
        </w:rPr>
        <w:t xml:space="preserve">، </w:t>
      </w:r>
      <w:r w:rsidRPr="003878B2">
        <w:rPr>
          <w:rtl/>
        </w:rPr>
        <w:t>فنحن نستفيد من هذه التعبيرات أن الإمام يشير إلى أن هذه الأفراد هي من الميسر</w:t>
      </w:r>
      <w:r>
        <w:rPr>
          <w:rtl/>
        </w:rPr>
        <w:t xml:space="preserve">، </w:t>
      </w:r>
      <w:r w:rsidRPr="003878B2">
        <w:rPr>
          <w:rtl/>
        </w:rPr>
        <w:t>والميسر هو من المفاهيم التي يتداولها الناس ويعرفونها</w:t>
      </w:r>
      <w:r>
        <w:rPr>
          <w:rtl/>
        </w:rPr>
        <w:t xml:space="preserve">، </w:t>
      </w:r>
      <w:r w:rsidRPr="003878B2">
        <w:rPr>
          <w:rtl/>
        </w:rPr>
        <w:t>وحينئذ فإن ما هو المفهوم لدى العرف هو الذي يقيد به الحديث ويفسر على أساسه</w:t>
      </w:r>
      <w:r>
        <w:rPr>
          <w:rtl/>
        </w:rPr>
        <w:t xml:space="preserve">، </w:t>
      </w:r>
      <w:r w:rsidRPr="003878B2">
        <w:rPr>
          <w:rtl/>
        </w:rPr>
        <w:t>فلا مجال بعد ذلك للعكس</w:t>
      </w:r>
      <w:r>
        <w:rPr>
          <w:rtl/>
        </w:rPr>
        <w:t xml:space="preserve">، </w:t>
      </w:r>
      <w:r w:rsidRPr="003878B2">
        <w:rPr>
          <w:rtl/>
        </w:rPr>
        <w:t>أي أن نقي</w:t>
      </w:r>
      <w:r w:rsidR="00367A24">
        <w:rPr>
          <w:rFonts w:hint="cs"/>
          <w:rtl/>
        </w:rPr>
        <w:t>ِّ</w:t>
      </w:r>
      <w:r w:rsidRPr="003878B2">
        <w:rPr>
          <w:rtl/>
        </w:rPr>
        <w:t>د الآية بالحديث. والخلاصة أننا عندما نطبق الآية على موضوع خارجي</w:t>
      </w:r>
      <w:r>
        <w:rPr>
          <w:rtl/>
        </w:rPr>
        <w:t xml:space="preserve">، </w:t>
      </w:r>
      <w:r w:rsidRPr="003878B2">
        <w:rPr>
          <w:rtl/>
        </w:rPr>
        <w:lastRenderedPageBreak/>
        <w:t>والذي يكون مفهوماً بصورة معينة</w:t>
      </w:r>
      <w:r>
        <w:rPr>
          <w:rtl/>
        </w:rPr>
        <w:t xml:space="preserve">، </w:t>
      </w:r>
      <w:r w:rsidRPr="003878B2">
        <w:rPr>
          <w:rtl/>
        </w:rPr>
        <w:t>مع احتمال أن يكون بنحو آخر</w:t>
      </w:r>
      <w:r>
        <w:rPr>
          <w:rtl/>
        </w:rPr>
        <w:t xml:space="preserve">، </w:t>
      </w:r>
      <w:r w:rsidRPr="003878B2">
        <w:rPr>
          <w:rtl/>
        </w:rPr>
        <w:t>فلابد من أن يكون مورد التطبيق منسجماً مع المفهوم القرآني</w:t>
      </w:r>
      <w:r>
        <w:rPr>
          <w:rtl/>
        </w:rPr>
        <w:t xml:space="preserve">، </w:t>
      </w:r>
      <w:r w:rsidRPr="003878B2">
        <w:rPr>
          <w:rtl/>
        </w:rPr>
        <w:t>ولا يكون حينئذ موجباً لتوسعة الموضوع</w:t>
      </w:r>
      <w:r>
        <w:rPr>
          <w:rtl/>
        </w:rPr>
        <w:t>، إلا إذا كان ذلك بلسان التخ</w:t>
      </w:r>
      <w:r w:rsidRPr="003878B2">
        <w:rPr>
          <w:rtl/>
        </w:rPr>
        <w:t>صيص الصريح</w:t>
      </w:r>
      <w:r>
        <w:rPr>
          <w:rtl/>
        </w:rPr>
        <w:t xml:space="preserve">، </w:t>
      </w:r>
      <w:r w:rsidRPr="003878B2">
        <w:rPr>
          <w:rtl/>
        </w:rPr>
        <w:t>فما يقوله علماء الأصول في باب الحكومة من توسعة الموضوع وتضييقه إذا</w:t>
      </w:r>
      <w:r>
        <w:rPr>
          <w:rtl/>
        </w:rPr>
        <w:t xml:space="preserve"> كان لا يرجع إلى التخصيص صراحة </w:t>
      </w:r>
      <w:r w:rsidRPr="003878B2">
        <w:rPr>
          <w:rtl/>
        </w:rPr>
        <w:t>لا واقع له أصلاً</w:t>
      </w:r>
      <w:r>
        <w:rPr>
          <w:rtl/>
        </w:rPr>
        <w:t xml:space="preserve">، </w:t>
      </w:r>
      <w:r w:rsidRPr="003878B2">
        <w:rPr>
          <w:rtl/>
        </w:rPr>
        <w:t>فقولهم</w:t>
      </w:r>
      <w:r>
        <w:rPr>
          <w:rFonts w:ascii="Mosawi" w:hAnsi="Mosawi" w:cs="Mosawi"/>
          <w:rtl/>
        </w:rPr>
        <w:t>^</w:t>
      </w:r>
      <w:r>
        <w:rPr>
          <w:rtl/>
        </w:rPr>
        <w:t>: «لا شك</w:t>
      </w:r>
      <w:r w:rsidR="00367A24">
        <w:rPr>
          <w:rFonts w:hint="cs"/>
          <w:rtl/>
        </w:rPr>
        <w:t>ّ</w:t>
      </w:r>
      <w:r>
        <w:rPr>
          <w:rtl/>
        </w:rPr>
        <w:t xml:space="preserve"> لكثير الشك»، أو «الطواف بالبيت صلاة»،</w:t>
      </w:r>
      <w:r w:rsidRPr="003878B2">
        <w:rPr>
          <w:rtl/>
        </w:rPr>
        <w:t xml:space="preserve"> مما يعتبره الأصوليون من باب التنزيل لتوسعة الموضوع</w:t>
      </w:r>
      <w:r>
        <w:rPr>
          <w:rtl/>
        </w:rPr>
        <w:t>،</w:t>
      </w:r>
      <w:r w:rsidRPr="003878B2">
        <w:rPr>
          <w:rtl/>
        </w:rPr>
        <w:t xml:space="preserve"> لا نوافق عليه</w:t>
      </w:r>
      <w:r>
        <w:rPr>
          <w:rtl/>
        </w:rPr>
        <w:t xml:space="preserve">، </w:t>
      </w:r>
      <w:r w:rsidRPr="003878B2">
        <w:rPr>
          <w:rtl/>
        </w:rPr>
        <w:t>وإنما هذا يرتبط بالجانب الشكلي التعبيري</w:t>
      </w:r>
      <w:r>
        <w:rPr>
          <w:rtl/>
        </w:rPr>
        <w:t xml:space="preserve">، </w:t>
      </w:r>
      <w:r w:rsidRPr="003878B2">
        <w:rPr>
          <w:rtl/>
        </w:rPr>
        <w:t>ف</w:t>
      </w:r>
      <w:r>
        <w:rPr>
          <w:rtl/>
        </w:rPr>
        <w:t>ـ «لا شك»</w:t>
      </w:r>
      <w:r w:rsidRPr="003878B2">
        <w:rPr>
          <w:rtl/>
        </w:rPr>
        <w:t xml:space="preserve"> يعني لا حكم لكثير الشك</w:t>
      </w:r>
      <w:r>
        <w:rPr>
          <w:rtl/>
        </w:rPr>
        <w:t xml:space="preserve">، </w:t>
      </w:r>
      <w:r w:rsidRPr="003878B2">
        <w:rPr>
          <w:rtl/>
        </w:rPr>
        <w:t>وحكم الطواف هو حكم الصلاة</w:t>
      </w:r>
      <w:r>
        <w:rPr>
          <w:rtl/>
        </w:rPr>
        <w:t xml:space="preserve">، </w:t>
      </w:r>
      <w:r w:rsidRPr="003878B2">
        <w:rPr>
          <w:rtl/>
        </w:rPr>
        <w:t>وهذا يكون من اختلاف الصورة</w:t>
      </w:r>
      <w:r>
        <w:rPr>
          <w:rtl/>
        </w:rPr>
        <w:t xml:space="preserve">، </w:t>
      </w:r>
      <w:r w:rsidRPr="003878B2">
        <w:rPr>
          <w:rtl/>
        </w:rPr>
        <w:t>أي اختلاف التعبير</w:t>
      </w:r>
      <w:r>
        <w:rPr>
          <w:rtl/>
        </w:rPr>
        <w:t>،</w:t>
      </w:r>
      <w:r w:rsidRPr="003878B2">
        <w:rPr>
          <w:rtl/>
        </w:rPr>
        <w:t xml:space="preserve"> كما في التعبير بقولهم</w:t>
      </w:r>
      <w:r>
        <w:rPr>
          <w:rtl/>
        </w:rPr>
        <w:t>: «زيد عدل»، فإنهم يريدون المبالغة في ذلك»</w:t>
      </w:r>
      <w:r w:rsidR="00D2233B" w:rsidRPr="00D2233B">
        <w:rPr>
          <w:vertAlign w:val="superscript"/>
          <w:rtl/>
        </w:rPr>
        <w:t>(</w:t>
      </w:r>
      <w:r w:rsidRPr="00D2233B">
        <w:rPr>
          <w:vertAlign w:val="superscript"/>
          <w:rtl/>
        </w:rPr>
        <w:endnoteReference w:id="33"/>
      </w:r>
      <w:r w:rsidR="00D2233B" w:rsidRPr="00D2233B">
        <w:rPr>
          <w:vertAlign w:val="superscript"/>
          <w:rtl/>
        </w:rPr>
        <w:t>)</w:t>
      </w:r>
      <w:r w:rsidRPr="003878B2">
        <w:rPr>
          <w:rtl/>
        </w:rPr>
        <w:t xml:space="preserve">. </w:t>
      </w:r>
    </w:p>
    <w:p w:rsidR="00367A24" w:rsidRDefault="00367A24" w:rsidP="00D35ED9">
      <w:pPr>
        <w:pStyle w:val="NoSpace"/>
        <w:rPr>
          <w:rtl/>
        </w:rPr>
      </w:pPr>
    </w:p>
    <w:p w:rsidR="00C06C85" w:rsidRDefault="00C06C85" w:rsidP="00367A24">
      <w:pPr>
        <w:pStyle w:val="Heading3"/>
        <w:rPr>
          <w:rtl/>
        </w:rPr>
      </w:pPr>
      <w:r>
        <w:rPr>
          <w:rtl/>
        </w:rPr>
        <w:t>11ـ</w:t>
      </w:r>
      <w:r w:rsidRPr="003878B2">
        <w:rPr>
          <w:rtl/>
        </w:rPr>
        <w:t xml:space="preserve"> التفصيل في حكم الغناء</w:t>
      </w:r>
    </w:p>
    <w:p w:rsidR="00C06C85" w:rsidRDefault="00C06C85" w:rsidP="00D35ED9">
      <w:pPr>
        <w:spacing w:line="390" w:lineRule="exact"/>
        <w:rPr>
          <w:rtl/>
        </w:rPr>
      </w:pPr>
      <w:r w:rsidRPr="003878B2">
        <w:rPr>
          <w:rtl/>
        </w:rPr>
        <w:t>عالج السيد فضل الله</w:t>
      </w:r>
      <w:r w:rsidRPr="006C68F7">
        <w:rPr>
          <w:rFonts w:ascii="Mosawi" w:hAnsi="Mosawi" w:cs="Mosawi"/>
          <w:rtl/>
        </w:rPr>
        <w:t>&amp;</w:t>
      </w:r>
      <w:r w:rsidRPr="003878B2">
        <w:rPr>
          <w:rtl/>
        </w:rPr>
        <w:t xml:space="preserve"> روايات حكم الغناء من خلال الآية القرآنية</w:t>
      </w:r>
      <w:r>
        <w:rPr>
          <w:rtl/>
        </w:rPr>
        <w:t>:</w:t>
      </w:r>
      <w:r w:rsidRPr="003878B2">
        <w:rPr>
          <w:rtl/>
        </w:rPr>
        <w:t xml:space="preserve"> </w:t>
      </w:r>
      <w:r w:rsidRPr="00C67619">
        <w:rPr>
          <w:rStyle w:val="Strong"/>
          <w:rtl/>
        </w:rPr>
        <w:t>﴿</w:t>
      </w:r>
      <w:r w:rsidRPr="00367A24">
        <w:rPr>
          <w:b/>
          <w:bCs/>
          <w:rtl/>
        </w:rPr>
        <w:t>وَمِنَ النَّاسِ مَن يَشْتَرِي لَهْوَ الْحَدِيثِ لِيُضِلَّ عَن سَبِيلِ اللَّـهِ بِغَيْرِ عِلْمٍ</w:t>
      </w:r>
      <w:r w:rsidRPr="00C67619">
        <w:rPr>
          <w:rStyle w:val="Strong"/>
          <w:rtl/>
        </w:rPr>
        <w:t>﴾</w:t>
      </w:r>
      <w:r w:rsidRPr="003878B2">
        <w:rPr>
          <w:rtl/>
        </w:rPr>
        <w:t xml:space="preserve"> </w:t>
      </w:r>
      <w:r>
        <w:rPr>
          <w:rtl/>
        </w:rPr>
        <w:t>(</w:t>
      </w:r>
      <w:r w:rsidRPr="003878B2">
        <w:rPr>
          <w:rtl/>
        </w:rPr>
        <w:t>لقمان:</w:t>
      </w:r>
      <w:r>
        <w:rPr>
          <w:rtl/>
        </w:rPr>
        <w:t xml:space="preserve"> </w:t>
      </w:r>
      <w:r w:rsidRPr="003878B2">
        <w:rPr>
          <w:rtl/>
        </w:rPr>
        <w:t>6</w:t>
      </w:r>
      <w:r>
        <w:rPr>
          <w:rtl/>
        </w:rPr>
        <w:t xml:space="preserve">)، </w:t>
      </w:r>
      <w:r w:rsidRPr="003878B2">
        <w:rPr>
          <w:rtl/>
        </w:rPr>
        <w:t>معتبراً أن حرمة الغناء ناشئة من كونه لهو الحديث</w:t>
      </w:r>
      <w:r>
        <w:rPr>
          <w:rtl/>
        </w:rPr>
        <w:t xml:space="preserve">، </w:t>
      </w:r>
      <w:r w:rsidRPr="003878B2">
        <w:rPr>
          <w:rtl/>
        </w:rPr>
        <w:t>وفي الآية الأخرى</w:t>
      </w:r>
      <w:r>
        <w:rPr>
          <w:rtl/>
        </w:rPr>
        <w:t>:</w:t>
      </w:r>
      <w:r w:rsidRPr="003878B2">
        <w:rPr>
          <w:rtl/>
        </w:rPr>
        <w:t xml:space="preserve"> </w:t>
      </w:r>
      <w:r w:rsidRPr="00C67619">
        <w:rPr>
          <w:rStyle w:val="Strong"/>
          <w:rtl/>
        </w:rPr>
        <w:t>﴿</w:t>
      </w:r>
      <w:r w:rsidRPr="00367A24">
        <w:rPr>
          <w:b/>
          <w:bCs/>
          <w:rtl/>
        </w:rPr>
        <w:t>وَاجْتَنِبُوا قَوْلَ الزُّورِ</w:t>
      </w:r>
      <w:r w:rsidRPr="00C67619">
        <w:rPr>
          <w:rStyle w:val="Strong"/>
          <w:rtl/>
        </w:rPr>
        <w:t>﴾</w:t>
      </w:r>
      <w:r w:rsidRPr="003878B2">
        <w:rPr>
          <w:rtl/>
        </w:rPr>
        <w:t xml:space="preserve"> </w:t>
      </w:r>
      <w:r>
        <w:rPr>
          <w:rtl/>
        </w:rPr>
        <w:t>(</w:t>
      </w:r>
      <w:r w:rsidRPr="003878B2">
        <w:rPr>
          <w:rtl/>
        </w:rPr>
        <w:t>الحج:</w:t>
      </w:r>
      <w:r>
        <w:rPr>
          <w:rtl/>
        </w:rPr>
        <w:t xml:space="preserve"> </w:t>
      </w:r>
      <w:r w:rsidRPr="003878B2">
        <w:rPr>
          <w:rtl/>
        </w:rPr>
        <w:t>30</w:t>
      </w:r>
      <w:r>
        <w:rPr>
          <w:rtl/>
        </w:rPr>
        <w:t xml:space="preserve">) </w:t>
      </w:r>
      <w:r w:rsidRPr="003878B2">
        <w:rPr>
          <w:rtl/>
        </w:rPr>
        <w:t>من كونه من مصاديق قول الزور</w:t>
      </w:r>
      <w:r>
        <w:rPr>
          <w:rtl/>
        </w:rPr>
        <w:t xml:space="preserve">، </w:t>
      </w:r>
      <w:r w:rsidRPr="003878B2">
        <w:rPr>
          <w:rtl/>
        </w:rPr>
        <w:t>فما كان من الغناء من هذا الباب فهو حرام</w:t>
      </w:r>
      <w:r>
        <w:rPr>
          <w:rtl/>
        </w:rPr>
        <w:t xml:space="preserve">، </w:t>
      </w:r>
      <w:r w:rsidRPr="003878B2">
        <w:rPr>
          <w:rtl/>
        </w:rPr>
        <w:t>وما سواه مباح. قال</w:t>
      </w:r>
      <w:r w:rsidRPr="006C68F7">
        <w:rPr>
          <w:rFonts w:ascii="Mosawi" w:hAnsi="Mosawi" w:cs="Mosawi"/>
          <w:rtl/>
        </w:rPr>
        <w:t>&amp;</w:t>
      </w:r>
      <w:r>
        <w:rPr>
          <w:rtl/>
        </w:rPr>
        <w:t>: «</w:t>
      </w:r>
      <w:r w:rsidRPr="003878B2">
        <w:rPr>
          <w:rtl/>
        </w:rPr>
        <w:t>عندما نلاحظ أن الأئمة</w:t>
      </w:r>
      <w:r>
        <w:rPr>
          <w:rFonts w:ascii="Mosawi" w:hAnsi="Mosawi" w:cs="Mosawi"/>
          <w:rtl/>
        </w:rPr>
        <w:t>^</w:t>
      </w:r>
      <w:r w:rsidRPr="003878B2">
        <w:rPr>
          <w:rtl/>
        </w:rPr>
        <w:t xml:space="preserve"> يفسرون </w:t>
      </w:r>
      <w:r w:rsidRPr="00C67619">
        <w:rPr>
          <w:rStyle w:val="Strong"/>
          <w:rtl/>
        </w:rPr>
        <w:t>﴿</w:t>
      </w:r>
      <w:r w:rsidRPr="00367A24">
        <w:rPr>
          <w:b/>
          <w:bCs/>
          <w:rtl/>
        </w:rPr>
        <w:t>قَوْلَ الزُّورِ</w:t>
      </w:r>
      <w:r w:rsidRPr="00C67619">
        <w:rPr>
          <w:rStyle w:val="Strong"/>
          <w:rtl/>
        </w:rPr>
        <w:t>﴾</w:t>
      </w:r>
      <w:r w:rsidRPr="003878B2">
        <w:rPr>
          <w:rtl/>
        </w:rPr>
        <w:t xml:space="preserve"> بالغناء</w:t>
      </w:r>
      <w:r>
        <w:rPr>
          <w:rtl/>
        </w:rPr>
        <w:t>،</w:t>
      </w:r>
      <w:r w:rsidRPr="003878B2">
        <w:rPr>
          <w:rtl/>
        </w:rPr>
        <w:t xml:space="preserve"> أو يطب</w:t>
      </w:r>
      <w:r>
        <w:rPr>
          <w:rtl/>
        </w:rPr>
        <w:t>ِّ</w:t>
      </w:r>
      <w:r w:rsidRPr="003878B2">
        <w:rPr>
          <w:rtl/>
        </w:rPr>
        <w:t>قونه عليه</w:t>
      </w:r>
      <w:r>
        <w:rPr>
          <w:rtl/>
        </w:rPr>
        <w:t xml:space="preserve">، </w:t>
      </w:r>
      <w:r w:rsidRPr="003878B2">
        <w:rPr>
          <w:rtl/>
        </w:rPr>
        <w:t>كما يفس</w:t>
      </w:r>
      <w:r>
        <w:rPr>
          <w:rtl/>
        </w:rPr>
        <w:t>ِّ</w:t>
      </w:r>
      <w:r w:rsidRPr="003878B2">
        <w:rPr>
          <w:rtl/>
        </w:rPr>
        <w:t xml:space="preserve">رون </w:t>
      </w:r>
      <w:r w:rsidRPr="00C67619">
        <w:rPr>
          <w:rStyle w:val="Strong"/>
          <w:rtl/>
        </w:rPr>
        <w:t>﴿</w:t>
      </w:r>
      <w:r w:rsidRPr="00367A24">
        <w:rPr>
          <w:b/>
          <w:bCs/>
          <w:rtl/>
        </w:rPr>
        <w:t>لَهْوَ الْحَدِيثِ</w:t>
      </w:r>
      <w:r w:rsidRPr="00C67619">
        <w:rPr>
          <w:rStyle w:val="Strong"/>
          <w:rtl/>
        </w:rPr>
        <w:t>﴾</w:t>
      </w:r>
      <w:r w:rsidRPr="003878B2">
        <w:rPr>
          <w:rtl/>
        </w:rPr>
        <w:t xml:space="preserve"> بذلك</w:t>
      </w:r>
      <w:r>
        <w:rPr>
          <w:rtl/>
        </w:rPr>
        <w:t>،</w:t>
      </w:r>
      <w:r w:rsidRPr="003878B2">
        <w:rPr>
          <w:rtl/>
        </w:rPr>
        <w:t xml:space="preserve"> ويطب</w:t>
      </w:r>
      <w:r>
        <w:rPr>
          <w:rtl/>
        </w:rPr>
        <w:t>ِّ</w:t>
      </w:r>
      <w:r w:rsidRPr="003878B2">
        <w:rPr>
          <w:rtl/>
        </w:rPr>
        <w:t>قونه عليه أيضاً</w:t>
      </w:r>
      <w:r>
        <w:rPr>
          <w:rtl/>
        </w:rPr>
        <w:t xml:space="preserve">، </w:t>
      </w:r>
      <w:r w:rsidRPr="003878B2">
        <w:rPr>
          <w:rtl/>
        </w:rPr>
        <w:t>نعرف أن الغناء المحر</w:t>
      </w:r>
      <w:r>
        <w:rPr>
          <w:rtl/>
        </w:rPr>
        <w:t>َّ</w:t>
      </w:r>
      <w:r w:rsidRPr="003878B2">
        <w:rPr>
          <w:rtl/>
        </w:rPr>
        <w:t xml:space="preserve">م يدور </w:t>
      </w:r>
      <w:r>
        <w:rPr>
          <w:rtl/>
        </w:rPr>
        <w:t xml:space="preserve">مدار صدق هذين العنوانين: </w:t>
      </w:r>
      <w:r w:rsidRPr="003878B2">
        <w:rPr>
          <w:rtl/>
        </w:rPr>
        <w:t>قول الزور</w:t>
      </w:r>
      <w:r>
        <w:rPr>
          <w:rtl/>
        </w:rPr>
        <w:t xml:space="preserve">؛ ولهو الحديث. </w:t>
      </w:r>
      <w:r w:rsidRPr="003878B2">
        <w:rPr>
          <w:rtl/>
        </w:rPr>
        <w:t xml:space="preserve">وبعد ذلك لا </w:t>
      </w:r>
      <w:r>
        <w:rPr>
          <w:rtl/>
        </w:rPr>
        <w:t>نستطيع أن نأخذ بإطلاقات أدلة تحر</w:t>
      </w:r>
      <w:r w:rsidRPr="003878B2">
        <w:rPr>
          <w:rtl/>
        </w:rPr>
        <w:t>يم الغناء</w:t>
      </w:r>
      <w:r>
        <w:rPr>
          <w:rtl/>
        </w:rPr>
        <w:t>،</w:t>
      </w:r>
      <w:r w:rsidRPr="003878B2">
        <w:rPr>
          <w:rtl/>
        </w:rPr>
        <w:t xml:space="preserve"> حتى ولو كان مضمونه حقاً. لماذا ذلك؟ لأننا فهمنا من خلال استشهاد الإمام</w:t>
      </w:r>
      <w:r w:rsidRPr="00404D21">
        <w:rPr>
          <w:rFonts w:ascii="Mosawi" w:hAnsi="Mosawi" w:cs="Mosawi"/>
          <w:rtl/>
        </w:rPr>
        <w:t>×</w:t>
      </w:r>
      <w:r w:rsidRPr="003878B2">
        <w:rPr>
          <w:rtl/>
        </w:rPr>
        <w:t xml:space="preserve"> بالآية القرآنية لتحريم الغناء أن مورد الحرمة هو ما تنطبق عليه الآية القرآنية</w:t>
      </w:r>
      <w:r>
        <w:rPr>
          <w:rtl/>
        </w:rPr>
        <w:t>، ليكون الغناء المحرم</w:t>
      </w:r>
      <w:r w:rsidRPr="003878B2">
        <w:rPr>
          <w:rtl/>
        </w:rPr>
        <w:t xml:space="preserve"> ما كان مصداقاً لقول الزور أو لهو الحديث</w:t>
      </w:r>
      <w:r>
        <w:rPr>
          <w:rtl/>
        </w:rPr>
        <w:t xml:space="preserve">، </w:t>
      </w:r>
      <w:r w:rsidR="00367A24">
        <w:rPr>
          <w:rFonts w:hint="cs"/>
          <w:rtl/>
        </w:rPr>
        <w:t>و</w:t>
      </w:r>
      <w:r w:rsidRPr="003878B2">
        <w:rPr>
          <w:rtl/>
        </w:rPr>
        <w:t>خاصة أن</w:t>
      </w:r>
      <w:r>
        <w:rPr>
          <w:rtl/>
        </w:rPr>
        <w:t xml:space="preserve"> موضوع</w:t>
      </w:r>
      <w:r w:rsidRPr="003878B2">
        <w:rPr>
          <w:rtl/>
        </w:rPr>
        <w:t xml:space="preserve"> حرمة الغناء هو الغناء الموجود في زمانهم</w:t>
      </w:r>
      <w:r>
        <w:rPr>
          <w:rFonts w:ascii="Mosawi" w:hAnsi="Mosawi" w:cs="Mosawi"/>
          <w:rtl/>
        </w:rPr>
        <w:t>^</w:t>
      </w:r>
      <w:r>
        <w:rPr>
          <w:rtl/>
        </w:rPr>
        <w:t xml:space="preserve"> </w:t>
      </w:r>
      <w:r w:rsidRPr="003878B2">
        <w:rPr>
          <w:rtl/>
        </w:rPr>
        <w:t>في مجالس الخلفاء ومحافل المغنين</w:t>
      </w:r>
      <w:r>
        <w:rPr>
          <w:rtl/>
        </w:rPr>
        <w:t xml:space="preserve">، </w:t>
      </w:r>
      <w:r w:rsidRPr="003878B2">
        <w:rPr>
          <w:rtl/>
        </w:rPr>
        <w:t>والذي يتناسب مع عالم أهل الفسوق</w:t>
      </w:r>
      <w:r>
        <w:rPr>
          <w:rtl/>
        </w:rPr>
        <w:t xml:space="preserve">، </w:t>
      </w:r>
      <w:r w:rsidRPr="003878B2">
        <w:rPr>
          <w:rtl/>
        </w:rPr>
        <w:t>وعندئذ لا محالة</w:t>
      </w:r>
      <w:r>
        <w:rPr>
          <w:rtl/>
        </w:rPr>
        <w:t xml:space="preserve"> أنه</w:t>
      </w:r>
      <w:r w:rsidRPr="003878B2">
        <w:rPr>
          <w:rtl/>
        </w:rPr>
        <w:t xml:space="preserve"> يتضمن كلمات</w:t>
      </w:r>
      <w:r w:rsidR="00367A24">
        <w:rPr>
          <w:rFonts w:hint="cs"/>
          <w:rtl/>
        </w:rPr>
        <w:t>ٍ</w:t>
      </w:r>
      <w:r w:rsidRPr="003878B2">
        <w:rPr>
          <w:rtl/>
        </w:rPr>
        <w:t xml:space="preserve"> هي مصداق للعناوين القرآنية</w:t>
      </w:r>
      <w:r>
        <w:rPr>
          <w:rtl/>
        </w:rPr>
        <w:t>:</w:t>
      </w:r>
      <w:r w:rsidRPr="003878B2">
        <w:rPr>
          <w:rtl/>
        </w:rPr>
        <w:t xml:space="preserve"> </w:t>
      </w:r>
      <w:r w:rsidRPr="00C67619">
        <w:rPr>
          <w:rStyle w:val="Strong"/>
          <w:rtl/>
        </w:rPr>
        <w:t>﴿</w:t>
      </w:r>
      <w:r w:rsidRPr="00367A24">
        <w:rPr>
          <w:b/>
          <w:bCs/>
          <w:rtl/>
        </w:rPr>
        <w:t>وَمِنَ النَّاسِ مَن يَشْتَرِي لَهْوَ الْحَدِيثِ لِيُضِلَّ عَن سَبِيلِ اللَّـهِ</w:t>
      </w:r>
      <w:r w:rsidRPr="00C67619">
        <w:rPr>
          <w:rStyle w:val="Strong"/>
          <w:rtl/>
        </w:rPr>
        <w:t>﴾</w:t>
      </w:r>
      <w:r>
        <w:rPr>
          <w:rStyle w:val="Strong"/>
          <w:rtl/>
        </w:rPr>
        <w:t>.</w:t>
      </w:r>
      <w:r w:rsidRPr="003878B2">
        <w:rPr>
          <w:rtl/>
        </w:rPr>
        <w:t xml:space="preserve"> قد يقال</w:t>
      </w:r>
      <w:r>
        <w:rPr>
          <w:rtl/>
        </w:rPr>
        <w:t>:</w:t>
      </w:r>
      <w:r w:rsidRPr="003878B2">
        <w:rPr>
          <w:rtl/>
        </w:rPr>
        <w:t xml:space="preserve"> إن أدلة الغناء مطلقة تشمل ما كان مضمونه حقاً وما لم يكن كذلك</w:t>
      </w:r>
      <w:r>
        <w:rPr>
          <w:rtl/>
        </w:rPr>
        <w:t xml:space="preserve">، </w:t>
      </w:r>
      <w:r w:rsidRPr="003878B2">
        <w:rPr>
          <w:rtl/>
        </w:rPr>
        <w:t>كأن كان باطلاً</w:t>
      </w:r>
      <w:r>
        <w:rPr>
          <w:rtl/>
        </w:rPr>
        <w:t xml:space="preserve">. </w:t>
      </w:r>
      <w:r w:rsidRPr="003878B2">
        <w:rPr>
          <w:rtl/>
        </w:rPr>
        <w:t>ولكن حسب منهجنا عندما نلاحظ استدلالهم</w:t>
      </w:r>
      <w:r>
        <w:rPr>
          <w:rFonts w:ascii="Mosawi" w:hAnsi="Mosawi" w:cs="Mosawi"/>
          <w:rtl/>
        </w:rPr>
        <w:t>^</w:t>
      </w:r>
      <w:r w:rsidRPr="003878B2">
        <w:rPr>
          <w:rtl/>
        </w:rPr>
        <w:t xml:space="preserve"> على حرمة الغناء من </w:t>
      </w:r>
      <w:r>
        <w:rPr>
          <w:rtl/>
        </w:rPr>
        <w:t xml:space="preserve">خلال هذه الآيات </w:t>
      </w:r>
      <w:r>
        <w:rPr>
          <w:rtl/>
        </w:rPr>
        <w:lastRenderedPageBreak/>
        <w:t xml:space="preserve">القرآنية </w:t>
      </w:r>
      <w:r w:rsidRPr="003878B2">
        <w:rPr>
          <w:rtl/>
        </w:rPr>
        <w:t>نرى أن الإمام</w:t>
      </w:r>
      <w:r w:rsidRPr="00404D21">
        <w:rPr>
          <w:rFonts w:ascii="Mosawi" w:hAnsi="Mosawi" w:cs="Mosawi"/>
          <w:rtl/>
        </w:rPr>
        <w:t>×</w:t>
      </w:r>
      <w:r w:rsidRPr="003878B2">
        <w:rPr>
          <w:rtl/>
        </w:rPr>
        <w:t xml:space="preserve"> يريد أن يستدل على أن الغناء محرم لأنه قول زور</w:t>
      </w:r>
      <w:r>
        <w:rPr>
          <w:rtl/>
        </w:rPr>
        <w:t xml:space="preserve">، </w:t>
      </w:r>
      <w:r w:rsidRPr="003878B2">
        <w:rPr>
          <w:rtl/>
        </w:rPr>
        <w:t>وليس معنى ذلك أنه وإن لم يكن الغناء من قول الزور</w:t>
      </w:r>
      <w:r>
        <w:rPr>
          <w:rtl/>
        </w:rPr>
        <w:t xml:space="preserve"> </w:t>
      </w:r>
      <w:r w:rsidRPr="003878B2">
        <w:rPr>
          <w:rtl/>
        </w:rPr>
        <w:t>فالإمام يتعبدنا بجعله من مصاديقه</w:t>
      </w:r>
      <w:r>
        <w:rPr>
          <w:rtl/>
        </w:rPr>
        <w:t>،</w:t>
      </w:r>
      <w:r w:rsidRPr="003878B2">
        <w:rPr>
          <w:rtl/>
        </w:rPr>
        <w:t xml:space="preserve"> بحيث يريد توسعة الحكم بلسان توسعة الموضوع</w:t>
      </w:r>
      <w:r>
        <w:rPr>
          <w:rtl/>
        </w:rPr>
        <w:t xml:space="preserve">، </w:t>
      </w:r>
      <w:r w:rsidRPr="003878B2">
        <w:rPr>
          <w:rtl/>
        </w:rPr>
        <w:t>فالزور الذي هو المناط في الحكم بالحرمة متعلّق بالقول مع الطريقة الخاصة</w:t>
      </w:r>
      <w:r>
        <w:rPr>
          <w:rtl/>
        </w:rPr>
        <w:t xml:space="preserve">، </w:t>
      </w:r>
      <w:r w:rsidRPr="003878B2">
        <w:rPr>
          <w:rtl/>
        </w:rPr>
        <w:t>وليس متعلقاً بالطريقة وحدها. ولذا فنحن نستفيد من مجموع ذلك ما يقوله الفيض الكاشاني</w:t>
      </w:r>
      <w:r w:rsidRPr="00404D21">
        <w:rPr>
          <w:rFonts w:ascii="Mosawi" w:hAnsi="Mosawi" w:cs="Mosawi"/>
          <w:rtl/>
        </w:rPr>
        <w:t>&amp;</w:t>
      </w:r>
      <w:r w:rsidRPr="003878B2">
        <w:rPr>
          <w:rtl/>
        </w:rPr>
        <w:t xml:space="preserve"> وينقل عنه من أن حرمة الغناء ليست حرمة ذاتية</w:t>
      </w:r>
      <w:r>
        <w:rPr>
          <w:rtl/>
        </w:rPr>
        <w:t>،</w:t>
      </w:r>
      <w:r w:rsidRPr="003878B2">
        <w:rPr>
          <w:rtl/>
        </w:rPr>
        <w:t xml:space="preserve"> وإنما هي حرمة ناشئة من أن مضمونه من قول الزور ولهو الحديث. وليكن هذا على بالك</w:t>
      </w:r>
      <w:r>
        <w:rPr>
          <w:rtl/>
        </w:rPr>
        <w:t xml:space="preserve">، </w:t>
      </w:r>
      <w:r w:rsidRPr="003878B2">
        <w:rPr>
          <w:rtl/>
        </w:rPr>
        <w:t>فإنه مجر</w:t>
      </w:r>
      <w:r w:rsidR="00367A24">
        <w:rPr>
          <w:rFonts w:hint="cs"/>
          <w:rtl/>
        </w:rPr>
        <w:t>ّ</w:t>
      </w:r>
      <w:r w:rsidRPr="003878B2">
        <w:rPr>
          <w:rtl/>
        </w:rPr>
        <w:t>د استقراب وبيان لمنهج عام نح</w:t>
      </w:r>
      <w:r>
        <w:rPr>
          <w:rtl/>
        </w:rPr>
        <w:t>ا</w:t>
      </w:r>
      <w:r w:rsidRPr="003878B2">
        <w:rPr>
          <w:rtl/>
        </w:rPr>
        <w:t>كم من خلاله كثيراً من الروايات على أساس عرضها على المفاهيم القرآنية</w:t>
      </w:r>
      <w:r>
        <w:rPr>
          <w:rtl/>
        </w:rPr>
        <w:t>،</w:t>
      </w:r>
      <w:r w:rsidRPr="003878B2">
        <w:rPr>
          <w:rtl/>
        </w:rPr>
        <w:t xml:space="preserve"> والتي تعتبر من القواعد العامة والمفاهيم الكلية</w:t>
      </w:r>
      <w:r>
        <w:rPr>
          <w:rtl/>
        </w:rPr>
        <w:t xml:space="preserve">، </w:t>
      </w:r>
      <w:r w:rsidRPr="003878B2">
        <w:rPr>
          <w:rtl/>
        </w:rPr>
        <w:t>وإلا فللنقاش في</w:t>
      </w:r>
      <w:r>
        <w:rPr>
          <w:rtl/>
        </w:rPr>
        <w:t xml:space="preserve"> </w:t>
      </w:r>
      <w:r w:rsidRPr="003878B2">
        <w:rPr>
          <w:rtl/>
        </w:rPr>
        <w:t>ما طرحناه مجال ليس هنا محل بحثه</w:t>
      </w:r>
      <w:r>
        <w:rPr>
          <w:rtl/>
        </w:rPr>
        <w:t xml:space="preserve">، </w:t>
      </w:r>
      <w:r w:rsidRPr="003878B2">
        <w:rPr>
          <w:rtl/>
        </w:rPr>
        <w:t xml:space="preserve">وإنما غرضنا </w:t>
      </w:r>
      <w:r>
        <w:rPr>
          <w:rtl/>
        </w:rPr>
        <w:t>الإشارة للمنهج وبعض تطبيقاته»</w:t>
      </w:r>
      <w:r w:rsidR="00D2233B" w:rsidRPr="00D2233B">
        <w:rPr>
          <w:vertAlign w:val="superscript"/>
          <w:rtl/>
        </w:rPr>
        <w:t>(</w:t>
      </w:r>
      <w:r w:rsidRPr="00D2233B">
        <w:rPr>
          <w:vertAlign w:val="superscript"/>
          <w:rtl/>
        </w:rPr>
        <w:endnoteReference w:id="34"/>
      </w:r>
      <w:r w:rsidR="00D2233B" w:rsidRPr="00D2233B">
        <w:rPr>
          <w:vertAlign w:val="superscript"/>
          <w:rtl/>
        </w:rPr>
        <w:t>)</w:t>
      </w:r>
      <w:r w:rsidRPr="003878B2">
        <w:rPr>
          <w:rtl/>
        </w:rPr>
        <w:t>.</w:t>
      </w:r>
    </w:p>
    <w:p w:rsidR="00D35ED9" w:rsidRDefault="00D35ED9" w:rsidP="00D35ED9">
      <w:pPr>
        <w:spacing w:line="390" w:lineRule="exact"/>
        <w:rPr>
          <w:rtl/>
        </w:rPr>
      </w:pPr>
    </w:p>
    <w:p w:rsidR="00D35ED9" w:rsidRDefault="00D35ED9" w:rsidP="00D35ED9">
      <w:pPr>
        <w:spacing w:line="390" w:lineRule="exact"/>
        <w:rPr>
          <w:rtl/>
        </w:rPr>
      </w:pPr>
    </w:p>
    <w:p w:rsidR="00C06C85" w:rsidRDefault="00C06C85" w:rsidP="00C06C85">
      <w:pPr>
        <w:pStyle w:val="af0"/>
        <w:rPr>
          <w:rtl/>
        </w:rPr>
        <w:sectPr w:rsidR="00C06C85" w:rsidSect="00172364">
          <w:headerReference w:type="even" r:id="rId27"/>
          <w:headerReference w:type="default" r:id="rId28"/>
          <w:endnotePr>
            <w:numFmt w:val="decimal"/>
            <w:numRestart w:val="eachSect"/>
          </w:endnotePr>
          <w:type w:val="continuous"/>
          <w:pgSz w:w="11907" w:h="16840" w:code="9"/>
          <w:pgMar w:top="2637" w:right="2438" w:bottom="3686" w:left="2438" w:header="2268" w:footer="3119" w:gutter="0"/>
          <w:cols w:space="720"/>
          <w:titlePg/>
          <w:docGrid w:linePitch="360"/>
        </w:sectPr>
      </w:pPr>
      <w:r>
        <w:rPr>
          <w:rtl/>
        </w:rPr>
        <w:t>الهوامش</w:t>
      </w:r>
    </w:p>
    <w:p w:rsidR="00C06C85" w:rsidRDefault="00C06C85" w:rsidP="00404D21">
      <w:pPr>
        <w:rPr>
          <w:rtl/>
        </w:rPr>
      </w:pPr>
    </w:p>
    <w:p w:rsidR="00C06C85" w:rsidRDefault="00C06C85" w:rsidP="008829CC">
      <w:pPr>
        <w:widowControl/>
        <w:spacing w:after="200" w:line="276" w:lineRule="auto"/>
        <w:ind w:firstLine="0"/>
        <w:jc w:val="left"/>
        <w:rPr>
          <w:rtl/>
        </w:rPr>
      </w:pPr>
      <w:r>
        <w:rPr>
          <w:rtl/>
        </w:rPr>
        <w:br w:type="page"/>
      </w:r>
    </w:p>
    <w:p w:rsidR="00C06C85" w:rsidRDefault="00C06C85" w:rsidP="001C1E12">
      <w:pPr>
        <w:rPr>
          <w:rtl/>
        </w:rPr>
        <w:sectPr w:rsidR="00C06C85" w:rsidSect="00172364">
          <w:headerReference w:type="first" r:id="rId29"/>
          <w:endnotePr>
            <w:numFmt w:val="decimal"/>
            <w:numRestart w:val="eachSect"/>
          </w:endnotePr>
          <w:type w:val="continuous"/>
          <w:pgSz w:w="11907" w:h="16840" w:code="9"/>
          <w:pgMar w:top="2637" w:right="2438" w:bottom="3686" w:left="2438" w:header="2268" w:footer="3119" w:gutter="0"/>
          <w:cols w:space="720"/>
          <w:titlePg/>
          <w:docGrid w:linePitch="360"/>
        </w:sectPr>
      </w:pPr>
    </w:p>
    <w:p w:rsidR="00C06C85" w:rsidRDefault="00C06C85" w:rsidP="001C1E12">
      <w:pPr>
        <w:rPr>
          <w:rtl/>
        </w:rPr>
      </w:pPr>
    </w:p>
    <w:p w:rsidR="00C06C85" w:rsidRDefault="00C06C85" w:rsidP="008829CC"/>
    <w:p w:rsidR="00C06C85" w:rsidRDefault="00C06C85" w:rsidP="008313CB">
      <w:pPr>
        <w:pStyle w:val="Heading1"/>
        <w:rPr>
          <w:rtl/>
        </w:rPr>
      </w:pPr>
      <w:bookmarkStart w:id="6" w:name="_Toc295112196"/>
      <w:r>
        <w:rPr>
          <w:rtl/>
        </w:rPr>
        <w:t>العل</w:t>
      </w:r>
      <w:r w:rsidRPr="00EB28AD">
        <w:rPr>
          <w:rtl/>
        </w:rPr>
        <w:t>ا</w:t>
      </w:r>
      <w:r>
        <w:rPr>
          <w:rtl/>
        </w:rPr>
        <w:t>ّ</w:t>
      </w:r>
      <w:r w:rsidRPr="00EB28AD">
        <w:rPr>
          <w:rtl/>
        </w:rPr>
        <w:t>مة فضل الله</w:t>
      </w:r>
      <w:bookmarkEnd w:id="6"/>
      <w:r w:rsidRPr="00EB28AD">
        <w:rPr>
          <w:rtl/>
        </w:rPr>
        <w:t xml:space="preserve"> </w:t>
      </w:r>
    </w:p>
    <w:p w:rsidR="008313CB" w:rsidRPr="008313CB" w:rsidRDefault="008313CB" w:rsidP="007B03D9">
      <w:pPr>
        <w:pStyle w:val="Heading2"/>
      </w:pPr>
      <w:bookmarkStart w:id="7" w:name="_Toc295112197"/>
      <w:r>
        <w:rPr>
          <w:rFonts w:hint="cs"/>
          <w:rtl/>
        </w:rPr>
        <w:t>إطلالة على أزمته المدوّية وعلاقاته بإيران والمرجعيات الديني</w:t>
      </w:r>
      <w:bookmarkEnd w:id="7"/>
      <w:r w:rsidR="007B03D9">
        <w:rPr>
          <w:rFonts w:hint="cs"/>
          <w:rtl/>
        </w:rPr>
        <w:t>ة</w:t>
      </w:r>
    </w:p>
    <w:p w:rsidR="00C06C85" w:rsidRPr="00EB28AD" w:rsidRDefault="00C06C85" w:rsidP="00D35ED9">
      <w:pPr>
        <w:pStyle w:val="NoSpace"/>
        <w:rPr>
          <w:rtl/>
        </w:rPr>
      </w:pPr>
    </w:p>
    <w:p w:rsidR="00C06C85" w:rsidRPr="00EB28AD" w:rsidRDefault="00C06C85" w:rsidP="00D35ED9">
      <w:pPr>
        <w:pStyle w:val="Author"/>
        <w:spacing w:line="144" w:lineRule="auto"/>
        <w:rPr>
          <w:rtl/>
        </w:rPr>
      </w:pPr>
      <w:bookmarkStart w:id="8" w:name="_Toc295112198"/>
      <w:r w:rsidRPr="00EB28AD">
        <w:rPr>
          <w:rtl/>
        </w:rPr>
        <w:t>د. حسام الدين آشنا</w:t>
      </w:r>
      <w:r w:rsidR="008313CB" w:rsidRPr="00973B5A">
        <w:rPr>
          <w:rFonts w:cs="Taher"/>
          <w:sz w:val="30"/>
          <w:vertAlign w:val="superscript"/>
          <w:rtl/>
        </w:rPr>
        <w:t>(</w:t>
      </w:r>
      <w:r w:rsidR="008313CB" w:rsidRPr="00973B5A">
        <w:rPr>
          <w:rFonts w:cs="Taher"/>
          <w:sz w:val="30"/>
          <w:vertAlign w:val="superscript"/>
          <w:rtl/>
        </w:rPr>
        <w:footnoteReference w:customMarkFollows="1" w:id="2"/>
        <w:t>*)</w:t>
      </w:r>
      <w:bookmarkEnd w:id="8"/>
    </w:p>
    <w:p w:rsidR="00C06C85" w:rsidRPr="00EB28AD" w:rsidRDefault="00C96A3D" w:rsidP="00D35ED9">
      <w:pPr>
        <w:pStyle w:val="Author"/>
        <w:spacing w:line="144" w:lineRule="auto"/>
        <w:rPr>
          <w:rtl/>
        </w:rPr>
      </w:pPr>
      <w:bookmarkStart w:id="9" w:name="_Toc295112199"/>
      <w:r>
        <w:rPr>
          <w:rFonts w:hint="cs"/>
          <w:rtl/>
        </w:rPr>
        <w:t xml:space="preserve">د. </w:t>
      </w:r>
      <w:r w:rsidR="00A96AEE">
        <w:rPr>
          <w:rFonts w:hint="cs"/>
          <w:rtl/>
        </w:rPr>
        <w:t>الشيخ</w:t>
      </w:r>
      <w:r w:rsidR="00C06C85" w:rsidRPr="00EB28AD">
        <w:rPr>
          <w:rtl/>
        </w:rPr>
        <w:t xml:space="preserve"> محمد رضا زائري</w:t>
      </w:r>
      <w:r w:rsidR="008313CB" w:rsidRPr="00973B5A">
        <w:rPr>
          <w:rFonts w:cs="Taher"/>
          <w:sz w:val="30"/>
          <w:vertAlign w:val="superscript"/>
          <w:rtl/>
        </w:rPr>
        <w:t>(</w:t>
      </w:r>
      <w:r w:rsidR="008313CB">
        <w:rPr>
          <w:rFonts w:cs="Taher" w:hint="cs"/>
          <w:sz w:val="30"/>
          <w:vertAlign w:val="superscript"/>
          <w:rtl/>
        </w:rPr>
        <w:t>*</w:t>
      </w:r>
      <w:r w:rsidR="008313CB" w:rsidRPr="00973B5A">
        <w:rPr>
          <w:rFonts w:cs="Taher"/>
          <w:sz w:val="30"/>
          <w:vertAlign w:val="superscript"/>
          <w:rtl/>
        </w:rPr>
        <w:footnoteReference w:customMarkFollows="1" w:id="3"/>
        <w:t>*)</w:t>
      </w:r>
      <w:bookmarkEnd w:id="9"/>
    </w:p>
    <w:p w:rsidR="00C06C85" w:rsidRPr="00EB28AD" w:rsidRDefault="00A96AEE" w:rsidP="00D35ED9">
      <w:pPr>
        <w:pStyle w:val="Author"/>
        <w:spacing w:line="144" w:lineRule="auto"/>
        <w:rPr>
          <w:rtl/>
        </w:rPr>
      </w:pPr>
      <w:bookmarkStart w:id="10" w:name="_Toc295112200"/>
      <w:r>
        <w:rPr>
          <w:rFonts w:hint="cs"/>
          <w:rtl/>
        </w:rPr>
        <w:t xml:space="preserve">أ. </w:t>
      </w:r>
      <w:r w:rsidR="00C06C85" w:rsidRPr="00EB28AD">
        <w:rPr>
          <w:rtl/>
        </w:rPr>
        <w:t>محمد مهدي شريعتمدار</w:t>
      </w:r>
      <w:r w:rsidR="008313CB" w:rsidRPr="00973B5A">
        <w:rPr>
          <w:rFonts w:cs="Taher"/>
          <w:sz w:val="30"/>
          <w:vertAlign w:val="superscript"/>
          <w:rtl/>
        </w:rPr>
        <w:t>(</w:t>
      </w:r>
      <w:r w:rsidR="008313CB">
        <w:rPr>
          <w:rFonts w:cs="Taher" w:hint="cs"/>
          <w:sz w:val="30"/>
          <w:vertAlign w:val="superscript"/>
          <w:rtl/>
        </w:rPr>
        <w:t>**</w:t>
      </w:r>
      <w:r w:rsidR="008313CB" w:rsidRPr="00973B5A">
        <w:rPr>
          <w:rFonts w:cs="Taher"/>
          <w:sz w:val="30"/>
          <w:vertAlign w:val="superscript"/>
          <w:rtl/>
        </w:rPr>
        <w:footnoteReference w:customMarkFollows="1" w:id="4"/>
        <w:t>*)</w:t>
      </w:r>
      <w:bookmarkEnd w:id="10"/>
    </w:p>
    <w:p w:rsidR="00C06C85" w:rsidRPr="00EB28AD" w:rsidRDefault="00C06C85" w:rsidP="00D35ED9">
      <w:pPr>
        <w:pStyle w:val="Author"/>
        <w:spacing w:line="144" w:lineRule="auto"/>
        <w:rPr>
          <w:rtl/>
        </w:rPr>
      </w:pPr>
      <w:bookmarkStart w:id="11" w:name="_Toc295112201"/>
      <w:r w:rsidRPr="00EB28AD">
        <w:rPr>
          <w:rtl/>
        </w:rPr>
        <w:t>ترجمة: محمد عبد الرزاق</w:t>
      </w:r>
      <w:bookmarkEnd w:id="11"/>
    </w:p>
    <w:p w:rsidR="00C06C85" w:rsidRDefault="00C06C85" w:rsidP="00D35ED9">
      <w:pPr>
        <w:pStyle w:val="NoSpace"/>
      </w:pPr>
    </w:p>
    <w:p w:rsidR="00C06C85" w:rsidRPr="00EB28AD" w:rsidRDefault="00C06C85" w:rsidP="008829CC">
      <w:pPr>
        <w:rPr>
          <w:rtl/>
        </w:rPr>
      </w:pPr>
      <w:r w:rsidRPr="00EB28AD">
        <w:rPr>
          <w:rtl/>
        </w:rPr>
        <w:t>«كان لهذا العالم الجليل العامل دور بارز وبصمة واضحة على صعيد الدين والسياسة».</w:t>
      </w:r>
    </w:p>
    <w:p w:rsidR="00C06C85" w:rsidRPr="00EB28AD" w:rsidRDefault="00C06C85" w:rsidP="00D35ED9">
      <w:pPr>
        <w:spacing w:line="380" w:lineRule="exact"/>
        <w:rPr>
          <w:rtl/>
        </w:rPr>
      </w:pPr>
      <w:r w:rsidRPr="00EB28AD">
        <w:rPr>
          <w:rtl/>
        </w:rPr>
        <w:t xml:space="preserve">هذا هو جانب من رسالة التعزية من قبل السيد القائد الخامنئي بمناسبة رحيل </w:t>
      </w:r>
      <w:r w:rsidR="008313CB">
        <w:rPr>
          <w:rtl/>
        </w:rPr>
        <w:t>العلاّمة</w:t>
      </w:r>
      <w:r w:rsidRPr="00EB28AD">
        <w:rPr>
          <w:rtl/>
        </w:rPr>
        <w:t xml:space="preserve"> السيد محمد حسين فضل الله. ومهما حاولت لم أتمكن من إقناع نفسي بأسباب غياب شخصية عالم كبير له مكانته على المستوى الدولي عن الوسط الشيعي الإيراني؛ إذ تقتصر معرفة عامة الناس لهذا الرجل في حدود الشهرة العلمية داخل المجتمع اللبناني، وكونه داعماً لحزب الله والثورة الإسلامية، أما ما يدور من مواقف مخالفة ومؤيدة له فقد باتت أخبارها منقطعة عن المجتمع الإيراني.</w:t>
      </w:r>
    </w:p>
    <w:p w:rsidR="008313CB" w:rsidRDefault="00C06C85" w:rsidP="008313CB">
      <w:pPr>
        <w:rPr>
          <w:rtl/>
        </w:rPr>
      </w:pPr>
      <w:r w:rsidRPr="00EB28AD">
        <w:rPr>
          <w:rtl/>
        </w:rPr>
        <w:t>وقد قبل كل</w:t>
      </w:r>
      <w:r w:rsidR="008313CB">
        <w:rPr>
          <w:rFonts w:hint="cs"/>
          <w:rtl/>
        </w:rPr>
        <w:t>ٌّ</w:t>
      </w:r>
      <w:r w:rsidRPr="00EB28AD">
        <w:rPr>
          <w:rtl/>
        </w:rPr>
        <w:t xml:space="preserve"> من الدكتور حسام الدين آشنا والدكتور محمد رضا زائري ومحمد مهدي شريعتمدار </w:t>
      </w:r>
      <w:r w:rsidR="008313CB">
        <w:rPr>
          <w:rFonts w:hint="cs"/>
          <w:rtl/>
        </w:rPr>
        <w:t>دعوتـنا</w:t>
      </w:r>
      <w:r w:rsidRPr="00EB28AD">
        <w:rPr>
          <w:rtl/>
        </w:rPr>
        <w:t xml:space="preserve"> للجلوس على طاولة مستديرة للتحاور، ومناقشة هذا السؤال المحوري:</w:t>
      </w:r>
    </w:p>
    <w:p w:rsidR="00D35ED9" w:rsidRDefault="00D35ED9" w:rsidP="00D35ED9">
      <w:pPr>
        <w:pStyle w:val="NoSpace"/>
        <w:rPr>
          <w:rtl/>
        </w:rPr>
      </w:pPr>
    </w:p>
    <w:p w:rsidR="008313CB" w:rsidRDefault="008313CB" w:rsidP="008313CB">
      <w:pPr>
        <w:pStyle w:val="Heading3"/>
        <w:rPr>
          <w:rtl/>
        </w:rPr>
      </w:pPr>
      <w:r>
        <w:rPr>
          <w:rFonts w:hint="cs"/>
          <w:rtl/>
        </w:rPr>
        <w:t>لماذا يجهل المجتمعُ الإيراني العلامة فضل الله؟</w:t>
      </w:r>
    </w:p>
    <w:p w:rsidR="00C06C85" w:rsidRPr="007C1F3E" w:rsidRDefault="00C06C85" w:rsidP="008313CB">
      <w:pPr>
        <w:rPr>
          <w:b/>
          <w:bCs/>
          <w:rtl/>
        </w:rPr>
      </w:pPr>
      <w:r w:rsidRPr="007C1F3E">
        <w:rPr>
          <w:b/>
          <w:bCs/>
          <w:rtl/>
        </w:rPr>
        <w:t xml:space="preserve"> من هو </w:t>
      </w:r>
      <w:r w:rsidR="008313CB" w:rsidRPr="007C1F3E">
        <w:rPr>
          <w:b/>
          <w:bCs/>
          <w:rtl/>
        </w:rPr>
        <w:t>العلاّمة</w:t>
      </w:r>
      <w:r w:rsidRPr="007C1F3E">
        <w:rPr>
          <w:b/>
          <w:bCs/>
          <w:rtl/>
        </w:rPr>
        <w:t xml:space="preserve"> فضل الله؟ ولماذا لا يعرفه المجتمع الإيراني جيداً؟</w:t>
      </w:r>
    </w:p>
    <w:p w:rsidR="00C06C85" w:rsidRPr="00EB28AD" w:rsidRDefault="00C06C85" w:rsidP="007C1F3E">
      <w:pPr>
        <w:rPr>
          <w:rtl/>
        </w:rPr>
      </w:pPr>
      <w:r w:rsidRPr="007C1F3E">
        <w:rPr>
          <w:b/>
          <w:bCs/>
          <w:rtl/>
        </w:rPr>
        <w:lastRenderedPageBreak/>
        <w:t>شريعتمدار:</w:t>
      </w:r>
      <w:r w:rsidRPr="00EB28AD">
        <w:rPr>
          <w:rtl/>
        </w:rPr>
        <w:t xml:space="preserve"> لعله يمكن أن نقول بأن أصدا</w:t>
      </w:r>
      <w:r w:rsidR="007C1F3E">
        <w:rPr>
          <w:rFonts w:hint="cs"/>
          <w:rtl/>
        </w:rPr>
        <w:t>ء</w:t>
      </w:r>
      <w:r w:rsidRPr="00EB28AD">
        <w:rPr>
          <w:rtl/>
        </w:rPr>
        <w:t xml:space="preserve"> شخصية </w:t>
      </w:r>
      <w:r w:rsidR="008313CB">
        <w:rPr>
          <w:rtl/>
        </w:rPr>
        <w:t>العلاّمة</w:t>
      </w:r>
      <w:r w:rsidRPr="00EB28AD">
        <w:rPr>
          <w:rtl/>
        </w:rPr>
        <w:t xml:space="preserve"> فضل الله كانت مقتصرة ـ قبل الثورة الإسلامية ـ على الوسط اللبناني المسلم. وقد صدرت أهم كتب</w:t>
      </w:r>
      <w:r w:rsidR="007C1F3E">
        <w:rPr>
          <w:rFonts w:hint="cs"/>
          <w:rtl/>
        </w:rPr>
        <w:t>ه</w:t>
      </w:r>
      <w:r w:rsidRPr="00EB28AD">
        <w:rPr>
          <w:rtl/>
        </w:rPr>
        <w:t xml:space="preserve"> في العام 1978م، أي قبل الثورة بسنة أو سنة ونصف، وهي التي عرّفته للناس خارج لبنان. وعقب انتشار الثورة الإسلامية دخل </w:t>
      </w:r>
      <w:r w:rsidR="008313CB">
        <w:rPr>
          <w:rtl/>
        </w:rPr>
        <w:t>العلاّمة</w:t>
      </w:r>
      <w:r w:rsidRPr="00EB28AD">
        <w:rPr>
          <w:rtl/>
        </w:rPr>
        <w:t xml:space="preserve"> المعترك السياسي بقوة، مؤيِّداً للثورة من خلال خطبه في الجمعة والجماعة، بل كانت له مشاركات في مجريات الثورة، من قبيل: الحضور في الاجتماعات والمؤتمرات.</w:t>
      </w:r>
    </w:p>
    <w:p w:rsidR="00C06C85" w:rsidRPr="00EB28AD" w:rsidRDefault="00C06C85" w:rsidP="00D35ED9">
      <w:pPr>
        <w:spacing w:line="380" w:lineRule="exact"/>
        <w:rPr>
          <w:rtl/>
        </w:rPr>
      </w:pPr>
      <w:r w:rsidRPr="00EB28AD">
        <w:rPr>
          <w:rtl/>
        </w:rPr>
        <w:t>في تلك الحقبة، وقبيل الثورة، غ</w:t>
      </w:r>
      <w:r w:rsidR="007C1F3E">
        <w:rPr>
          <w:rFonts w:hint="cs"/>
          <w:rtl/>
        </w:rPr>
        <w:t>ُ</w:t>
      </w:r>
      <w:r w:rsidRPr="00EB28AD">
        <w:rPr>
          <w:rtl/>
        </w:rPr>
        <w:t xml:space="preserve">يّب الإمام موسى الصدر عن الأنظار، ثم جاءت حادثة استشهاد السيد محمد باقر الصدر في العراق ـ عقب الثورة ـ. هنا وجد حزب الدعوة الإسلامية ـ المنتشر في بعض دول المنطقة ـ نفسه مضطراً للجوء إلى سماحة </w:t>
      </w:r>
      <w:r w:rsidR="008313CB">
        <w:rPr>
          <w:rtl/>
        </w:rPr>
        <w:t>العلاّمة</w:t>
      </w:r>
      <w:r w:rsidRPr="00EB28AD">
        <w:rPr>
          <w:rtl/>
        </w:rPr>
        <w:t xml:space="preserve">، فاختاره فقيهاً للحزب. بعد ذلك أخذ اسم </w:t>
      </w:r>
      <w:r w:rsidR="008313CB">
        <w:rPr>
          <w:rtl/>
        </w:rPr>
        <w:t>العلاّمة</w:t>
      </w:r>
      <w:r w:rsidRPr="00EB28AD">
        <w:rPr>
          <w:rtl/>
        </w:rPr>
        <w:t xml:space="preserve"> يبرز أكثر في وسائل الإعلام في أعقاب أحداث لبنان، واحتلال أراضيه من قبل الكيان الصهيوني، وولادة المقاومة الإسلامية. </w:t>
      </w:r>
    </w:p>
    <w:p w:rsidR="00C06C85" w:rsidRPr="00EB28AD" w:rsidRDefault="00C06C85" w:rsidP="00D35ED9">
      <w:pPr>
        <w:spacing w:line="380" w:lineRule="exact"/>
        <w:rPr>
          <w:rtl/>
        </w:rPr>
      </w:pPr>
      <w:r w:rsidRPr="00EB28AD">
        <w:rPr>
          <w:rtl/>
        </w:rPr>
        <w:t xml:space="preserve">ولعل هذا هو السبب في تعرف النخبة الإيرانية ـ سواء في الحوزة أو الإعلام أو السياسة أو الجامعات ـ على </w:t>
      </w:r>
      <w:r w:rsidR="008313CB">
        <w:rPr>
          <w:rtl/>
        </w:rPr>
        <w:t>العلاّمة</w:t>
      </w:r>
      <w:r w:rsidRPr="00EB28AD">
        <w:rPr>
          <w:rtl/>
        </w:rPr>
        <w:t xml:space="preserve"> فضل الله؛ إذ لم يعرف عنه سابقاً دخوله في نشاطات سياسة، إلا عندما كان متواجداً في النجف، وانخراطه في تنظيمات حزب الدعوة الإسلامية.</w:t>
      </w:r>
    </w:p>
    <w:p w:rsidR="00C06C85" w:rsidRPr="00EB28AD" w:rsidRDefault="00C06C85" w:rsidP="00D35ED9">
      <w:pPr>
        <w:spacing w:line="380" w:lineRule="exact"/>
        <w:rPr>
          <w:rtl/>
        </w:rPr>
      </w:pPr>
      <w:r w:rsidRPr="00EB28AD">
        <w:rPr>
          <w:rtl/>
        </w:rPr>
        <w:t xml:space="preserve">كان </w:t>
      </w:r>
      <w:r w:rsidR="008313CB">
        <w:rPr>
          <w:rtl/>
        </w:rPr>
        <w:t>العلاّمة</w:t>
      </w:r>
      <w:r w:rsidRPr="00EB28AD">
        <w:rPr>
          <w:rtl/>
        </w:rPr>
        <w:t xml:space="preserve"> مواظباً حتى نهايات العقد السابع من القرن الماضي على الخطابة ومحاضرات التفسير، ومجالس ليالي الجمعة، ودعاء كميل، بالتعاون مع بعض المؤسسات الحوزوية والثقافية. وأقصى ما يمكن ذكره في نشاط التجمعات هو تأسيس الاتحاد الإسلامي لطلبة الجامعات في لبنان، وهو في الواقع فرع لحزب الدعوة في لبنان. علماً أن العديد من الشباب الذين التحقوا بصفوف المقاومة والمعترك السياسي اللبناني كانوا من تلامذته وقر</w:t>
      </w:r>
      <w:r w:rsidR="00C96A3D">
        <w:rPr>
          <w:rFonts w:hint="cs"/>
          <w:rtl/>
        </w:rPr>
        <w:t>ّ</w:t>
      </w:r>
      <w:r w:rsidRPr="00EB28AD">
        <w:rPr>
          <w:rtl/>
        </w:rPr>
        <w:t>اء كتبه، حتى باتوا يعرفون في الوسط الجهادي برجال فضل الله.</w:t>
      </w:r>
    </w:p>
    <w:p w:rsidR="00C06C85" w:rsidRPr="00EB28AD" w:rsidRDefault="00C06C85" w:rsidP="00D35ED9">
      <w:pPr>
        <w:spacing w:line="380" w:lineRule="exact"/>
        <w:rPr>
          <w:rtl/>
        </w:rPr>
      </w:pPr>
      <w:r w:rsidRPr="00EB28AD">
        <w:rPr>
          <w:rtl/>
        </w:rPr>
        <w:t xml:space="preserve">بعد أن تأسَّس حزب الله، وبعد الإعلان الرسمي للتأسيس عبر رسالة مفتوحة لجميع المستضعفين في العالم، عُرِف </w:t>
      </w:r>
      <w:r w:rsidR="008313CB">
        <w:rPr>
          <w:rtl/>
        </w:rPr>
        <w:t>العلاّمة</w:t>
      </w:r>
      <w:r w:rsidRPr="00EB28AD">
        <w:rPr>
          <w:rtl/>
        </w:rPr>
        <w:t xml:space="preserve"> كأب روحي للحزب، وذلك عقب سنتين من الإعلان الرسمي للتأسيس، ولاسيما </w:t>
      </w:r>
      <w:r w:rsidR="007C1F3E">
        <w:rPr>
          <w:rFonts w:hint="cs"/>
          <w:rtl/>
        </w:rPr>
        <w:t>في</w:t>
      </w:r>
      <w:r w:rsidRPr="00EB28AD">
        <w:rPr>
          <w:rtl/>
        </w:rPr>
        <w:t xml:space="preserve"> الصحف والقنوات الغربية، التي وصفته بالشخصية البارزة، والأب الروحي للمقاومة اللبنانية. وقد استمر هذا اللقب يطلق عليه </w:t>
      </w:r>
      <w:r w:rsidRPr="00EB28AD">
        <w:rPr>
          <w:rtl/>
        </w:rPr>
        <w:lastRenderedPageBreak/>
        <w:t>فيما بعد، على الرغم من رفضه ذلك في إحدى المناسبات، لكن الموضوع لم يكذَّب بصورة علنية مباشرة أبداً.</w:t>
      </w:r>
    </w:p>
    <w:p w:rsidR="00C06C85" w:rsidRPr="00EB28AD" w:rsidRDefault="00C06C85" w:rsidP="00D35ED9">
      <w:pPr>
        <w:spacing w:line="380" w:lineRule="exact"/>
        <w:rPr>
          <w:rtl/>
        </w:rPr>
      </w:pPr>
      <w:r w:rsidRPr="00EB28AD">
        <w:rPr>
          <w:rtl/>
        </w:rPr>
        <w:t xml:space="preserve">لقد شهدت المنطقة في نهاية السبعينات تحوّلات واسعة، ولا سيما في إيران، بانتصار ثورتها الإسلامية، الأمر الذي كان مدعاة لحضور </w:t>
      </w:r>
      <w:r w:rsidR="008313CB">
        <w:rPr>
          <w:rtl/>
        </w:rPr>
        <w:t>العلاّمة</w:t>
      </w:r>
      <w:r w:rsidRPr="00EB28AD">
        <w:rPr>
          <w:rtl/>
        </w:rPr>
        <w:t xml:space="preserve"> أكثر من ذي قبل في الساحة السياسية. وزاد في ذلك حرصه على الظهور أمام وسائل الإعلام، حتى بات من أهم العلماء في العالم الإسلامي.</w:t>
      </w:r>
    </w:p>
    <w:p w:rsidR="00C06C85" w:rsidRPr="00EB28AD" w:rsidRDefault="00C06C85" w:rsidP="00D35ED9">
      <w:pPr>
        <w:spacing w:line="380" w:lineRule="exact"/>
        <w:rPr>
          <w:rtl/>
        </w:rPr>
      </w:pPr>
      <w:r w:rsidRPr="007C1F3E">
        <w:rPr>
          <w:b/>
          <w:bCs/>
          <w:rtl/>
        </w:rPr>
        <w:t>الدكتور آشنا:</w:t>
      </w:r>
      <w:r w:rsidRPr="00EB28AD">
        <w:rPr>
          <w:rtl/>
        </w:rPr>
        <w:t xml:space="preserve"> إن المسألة الأبرز في ما يتعلق بالعلامة فضل الله هي السياسات الإعلامية في إيران، ودورها في تقديم هذه الشخصية للمجتمع. فقد اقترنت تلك السياسات بتقلُّبات ومدّ وجزر واسع. ففي </w:t>
      </w:r>
      <w:r w:rsidR="007C1F3E">
        <w:rPr>
          <w:rFonts w:hint="cs"/>
          <w:rtl/>
        </w:rPr>
        <w:t>إحدى المراحل لم يكن</w:t>
      </w:r>
      <w:r w:rsidRPr="00EB28AD">
        <w:rPr>
          <w:rtl/>
        </w:rPr>
        <w:t xml:space="preserve"> الإعلام يجحد اسم فضل الله كثيراً عندما كان يشارك ويحضر الاجتماعات والمؤتمرات المتعلِّقة بالثورة الإسلامية. لكنه في مرحلة لاحقة تعرَّض للم</w:t>
      </w:r>
      <w:r w:rsidR="007C1F3E">
        <w:rPr>
          <w:rFonts w:hint="cs"/>
          <w:rtl/>
        </w:rPr>
        <w:t>جافاة</w:t>
      </w:r>
      <w:r w:rsidRPr="00EB28AD">
        <w:rPr>
          <w:rtl/>
        </w:rPr>
        <w:t xml:space="preserve">، وقد تسبَّبت الملاحظات المثارة حوله في التزام الحيطة والحذر تجاه آرائه ومواقفه. وعليه كان الافتقار لمجموعة من طلابه، ووجود جهة غير حكومية تمثل </w:t>
      </w:r>
      <w:r w:rsidR="008313CB">
        <w:rPr>
          <w:rtl/>
        </w:rPr>
        <w:t>العلاّمة</w:t>
      </w:r>
      <w:r w:rsidRPr="00EB28AD">
        <w:rPr>
          <w:rtl/>
        </w:rPr>
        <w:t xml:space="preserve"> داخل إيران من جهة، ومجافاة الحكومة له أحياناً من جهة أخرى، هو العامل المؤثِّر في تغيُّبه عن مجتمعنا هنا والساحة الإيرانية.</w:t>
      </w:r>
    </w:p>
    <w:p w:rsidR="00C06C85" w:rsidRPr="00EB28AD" w:rsidRDefault="00C06C85" w:rsidP="00D35ED9">
      <w:pPr>
        <w:spacing w:line="380" w:lineRule="exact"/>
        <w:rPr>
          <w:rtl/>
        </w:rPr>
      </w:pPr>
      <w:r w:rsidRPr="00EB28AD">
        <w:rPr>
          <w:rtl/>
        </w:rPr>
        <w:t xml:space="preserve">القضية الأهم في هذا السياق هي: هل كان </w:t>
      </w:r>
      <w:r w:rsidR="008313CB">
        <w:rPr>
          <w:rtl/>
        </w:rPr>
        <w:t>العلاّمة</w:t>
      </w:r>
      <w:r w:rsidRPr="00EB28AD">
        <w:rPr>
          <w:rtl/>
        </w:rPr>
        <w:t xml:space="preserve"> فضل الله متواجداً في الوسط الحوزوي  ـ وهو الأهمّ ـ لتصل أفكاره التجديدية إلى مسامع الطلاب والباحثين أم لا؟ وما مدى اهتمام طلاب الحوزة بنتاج هذا العالم؟ فقد تكون مخالفاً له أو موافقاً لكنك في جميع الأحوال لابد أن تكون على دراية واطلاع وعلم بنتاجاته وكتبه، حتى تتَّخذ قرار المخالفة أو الموافقة.</w:t>
      </w:r>
    </w:p>
    <w:p w:rsidR="00C06C85" w:rsidRPr="00EB28AD" w:rsidRDefault="00C06C85" w:rsidP="007C1F3E">
      <w:pPr>
        <w:rPr>
          <w:rtl/>
        </w:rPr>
      </w:pPr>
      <w:r w:rsidRPr="007C1F3E">
        <w:rPr>
          <w:b/>
          <w:bCs/>
          <w:rtl/>
        </w:rPr>
        <w:t>الدكتور زائري:</w:t>
      </w:r>
      <w:r w:rsidRPr="00EB28AD">
        <w:rPr>
          <w:rtl/>
        </w:rPr>
        <w:t xml:space="preserve"> كنت قد أجريت بحثاً في السابق درست فيه المشتركات والفوارق بين رجال الدين في لبنان ورجال الدين في إيران. فكان ما لفتني في الموضوع هو نقاط الاختلاف حتى بالنسبة للطلاب اللبنانيين الوافدين والمقيمين في مدينة قم. ولعل عنصر المعرفة والاتصال بالخارج كان ذا أهمية قصوى على هذا الصعيد في رصد أبعاد رؤى المخاطب العام. وقد نقل </w:t>
      </w:r>
      <w:r w:rsidR="008313CB">
        <w:rPr>
          <w:rtl/>
        </w:rPr>
        <w:t>العلاّمة</w:t>
      </w:r>
      <w:r w:rsidRPr="00EB28AD">
        <w:rPr>
          <w:rtl/>
        </w:rPr>
        <w:t xml:space="preserve"> الأميني أنه قال: لو كانت أموال الحوزة بيدي لبعثت بها الطلاب إلى الخارج؛ ليزوروا بلدان العالم، وليطلعوا على أحوال الناس، وليتجردوا من تقوقعهم هذا. فنحن اليوم نرفع شعار تصدير رسالتنا من قم إلى </w:t>
      </w:r>
      <w:r w:rsidRPr="00EB28AD">
        <w:rPr>
          <w:rtl/>
        </w:rPr>
        <w:lastRenderedPageBreak/>
        <w:t>العالم، لكننا لم نسلِّح أنفسنا بما يلزم، وما زلنا نجهل متطلَّباته.</w:t>
      </w:r>
    </w:p>
    <w:p w:rsidR="00C06C85" w:rsidRPr="00EB28AD" w:rsidRDefault="00C06C85" w:rsidP="007C1F3E">
      <w:pPr>
        <w:rPr>
          <w:rtl/>
        </w:rPr>
      </w:pPr>
      <w:r w:rsidRPr="00EB28AD">
        <w:rPr>
          <w:rtl/>
        </w:rPr>
        <w:t>أما ما أشار إليه الدكتور «آشنا» من ضرورة اطلاع المخالف أو الموافق على آراء ومؤلفات الآخر قبل اتخاذ القرار فهي معضلتنا القائمة حتى اليوم؛ إذ من المؤسف أن مواقفنا وأحكامنا الصادرة ليست عن وعي معمّق وإلمام بالتفاصيل. فإذا استثنينا بعض الحالات النادرة فإن الحالة الغالبة في الأجواء الدينية والتقليدية في حوزاتنا هي افتقاد التواصل مع العالم الخارجي والمعرفة بحقائقه، فالطلاب لا يقرأون عنه، ولا يواكبون مجريات العصر. وبالتالي لا نزال نعاني حتى في ردودنا وكتاباتنا النقدية. وقد تراجعنا حتى عن المستوى السابق، حيث قلة سبل الاتصال والتواصل، وباتت مواقفنا تفتقد الدقة اللازمة.</w:t>
      </w:r>
    </w:p>
    <w:p w:rsidR="00C06C85" w:rsidRPr="00EB28AD" w:rsidRDefault="00C06C85" w:rsidP="008829CC">
      <w:pPr>
        <w:rPr>
          <w:rtl/>
        </w:rPr>
      </w:pPr>
      <w:r w:rsidRPr="00EB28AD">
        <w:rPr>
          <w:rtl/>
        </w:rPr>
        <w:t xml:space="preserve">أيضاً هناك قضية أخرى ملحّة في ما يتعلق بالمواقف المتخذة داخل أجوائنا الخاصة. وكان من جملة الإشكاليات الملاحظة في خصوص </w:t>
      </w:r>
      <w:r w:rsidR="008313CB">
        <w:rPr>
          <w:rtl/>
        </w:rPr>
        <w:t>العلاّمة</w:t>
      </w:r>
      <w:r w:rsidRPr="00EB28AD">
        <w:rPr>
          <w:rtl/>
        </w:rPr>
        <w:t xml:space="preserve"> فضل الله هي أننا لم ننظر إليه من موقعه، بل نظرنا من موقعنا نحن، وصرنا نحكم ونقي</w:t>
      </w:r>
      <w:r w:rsidR="007C1F3E">
        <w:rPr>
          <w:rFonts w:hint="cs"/>
          <w:rtl/>
        </w:rPr>
        <w:t>ِّ</w:t>
      </w:r>
      <w:r w:rsidRPr="00EB28AD">
        <w:rPr>
          <w:rtl/>
        </w:rPr>
        <w:t>م الأمور؛ بمعنى أن جميع المخالفين لآرائه ـ سواء على حق أم على باطل ـ كانوا ينطلقون من محيطهم، وليس من محيط العلا</w:t>
      </w:r>
      <w:r w:rsidR="007C1F3E">
        <w:rPr>
          <w:rFonts w:hint="cs"/>
          <w:rtl/>
        </w:rPr>
        <w:t>ّ</w:t>
      </w:r>
      <w:r w:rsidRPr="00EB28AD">
        <w:rPr>
          <w:rtl/>
        </w:rPr>
        <w:t>مة نفسه. وهذه المعضلة حاضرة في العديد من المجالات الأخرى، ومعها يفتقد الفهم الصحيح للمواضيع المرتبطة بالحيثيات الدولية ومقتضيات العصر.</w:t>
      </w:r>
    </w:p>
    <w:p w:rsidR="00C06C85" w:rsidRDefault="00C06C85" w:rsidP="007C1F3E">
      <w:pPr>
        <w:rPr>
          <w:rtl/>
        </w:rPr>
      </w:pPr>
      <w:r w:rsidRPr="00EB28AD">
        <w:rPr>
          <w:rtl/>
        </w:rPr>
        <w:t xml:space="preserve">وبعبارة أخرى: لسنا هنا في صدد مناقشة الخلافات العلمية أو الفقهية أو التاريخية الحاصلة بين العلماء، أو نظرة </w:t>
      </w:r>
      <w:r w:rsidR="008313CB">
        <w:rPr>
          <w:rtl/>
        </w:rPr>
        <w:t>العلاّمة</w:t>
      </w:r>
      <w:r w:rsidRPr="00EB28AD">
        <w:rPr>
          <w:rtl/>
        </w:rPr>
        <w:t xml:space="preserve"> المختلفة عن غيره من العلماء الآخرين، بل أريد الإشارة هنا </w:t>
      </w:r>
      <w:r w:rsidR="007C1F3E" w:rsidRPr="00EB28AD">
        <w:rPr>
          <w:rtl/>
        </w:rPr>
        <w:t xml:space="preserve">إلى </w:t>
      </w:r>
      <w:r w:rsidRPr="00EB28AD">
        <w:rPr>
          <w:rtl/>
        </w:rPr>
        <w:t>ما هو أبعد من ذلك بكثير، أو دور الزعيم الشيعي في مجتمع اليوم، أي ما نصطلح عليه بالرؤية الشيعية. فأنا أشعر أننا ابتعدنا كثيراً عن هذا المبدأ؛ إذا باتت مواقفنا ونتاجاتنا المعرفيّة مؤطّرة بأجوائنا الحاكمة. والحال أننا ندَّعي مخاطبة العالم أجمع، وعلينا أن نذعن لحقيقة مفادها: إن المخاطب الخارجي واسع المديات ـ كم</w:t>
      </w:r>
      <w:r w:rsidR="007C1F3E">
        <w:rPr>
          <w:rFonts w:hint="cs"/>
          <w:rtl/>
        </w:rPr>
        <w:t>ّ</w:t>
      </w:r>
      <w:r w:rsidRPr="00EB28AD">
        <w:rPr>
          <w:rtl/>
        </w:rPr>
        <w:t xml:space="preserve">اً وكيفاً ـ، وهو ينتظر وصول رسالتنا إليه. </w:t>
      </w:r>
    </w:p>
    <w:p w:rsidR="007C1F3E" w:rsidRDefault="007C1F3E" w:rsidP="007C1F3E">
      <w:pPr>
        <w:rPr>
          <w:rtl/>
        </w:rPr>
      </w:pPr>
    </w:p>
    <w:p w:rsidR="007C1F3E" w:rsidRPr="00EB28AD" w:rsidRDefault="008A0511" w:rsidP="007C1F3E">
      <w:pPr>
        <w:pStyle w:val="Heading3"/>
        <w:rPr>
          <w:rtl/>
        </w:rPr>
      </w:pPr>
      <w:r>
        <w:rPr>
          <w:rFonts w:hint="cs"/>
          <w:rtl/>
        </w:rPr>
        <w:t>فضل الله وإعلان المرجعية</w:t>
      </w:r>
    </w:p>
    <w:p w:rsidR="00C06C85" w:rsidRPr="00EB28AD" w:rsidRDefault="00C06C85" w:rsidP="008829CC">
      <w:pPr>
        <w:rPr>
          <w:rtl/>
        </w:rPr>
      </w:pPr>
      <w:r w:rsidRPr="007C1F3E">
        <w:rPr>
          <w:b/>
          <w:bCs/>
          <w:rtl/>
        </w:rPr>
        <w:t>شريعتمدار:</w:t>
      </w:r>
      <w:r w:rsidRPr="00EB28AD">
        <w:rPr>
          <w:rtl/>
        </w:rPr>
        <w:t xml:space="preserve"> أود الإشارة إلى بعض نظريات وآراء السيد </w:t>
      </w:r>
      <w:r w:rsidR="008313CB">
        <w:rPr>
          <w:rtl/>
        </w:rPr>
        <w:t>العلاّمة</w:t>
      </w:r>
      <w:r w:rsidRPr="00EB28AD">
        <w:rPr>
          <w:rtl/>
        </w:rPr>
        <w:t xml:space="preserve"> التي أثارت جدلاً </w:t>
      </w:r>
      <w:r w:rsidRPr="00EB28AD">
        <w:rPr>
          <w:rtl/>
        </w:rPr>
        <w:lastRenderedPageBreak/>
        <w:t xml:space="preserve">واسعاً، حتى بلغ الأمر إلى إصدار بعض الفتاوى في حقه، وتجميع أكبر عدد ممكن من استفتاءات المراجع. وهذه المسألة  ـ بلا شك ـ لها دافعها الخاص. وعلى أية حال فإن هذه الظاهرة ولدت عقب الإعلان عن مرجعيته. وكانت هذه الحقبة قد شهدت رحيل جملة من كبار مراجع التشيع، وولادة جيل جديد من المراجع أيضاً، من قبيل: رحيل الإمام الخميني، والسيد الخوئي، والشيخ الأراكي، والسيد الكلبايكاني، والسيد عبد الأعلى السبزواري. كل ذلك حصل في مدد زمنية متقاربة، ممّا ساعد على ظهور جيل جديد آخر، من قبيل: ظهور مرجعية السيد </w:t>
      </w:r>
      <w:r w:rsidR="008313CB">
        <w:rPr>
          <w:rtl/>
        </w:rPr>
        <w:t>العلاّمة</w:t>
      </w:r>
      <w:r w:rsidRPr="00EB28AD">
        <w:rPr>
          <w:rtl/>
        </w:rPr>
        <w:t>، وإنْ كان الحديث عنها في الأوساط الخاصة سابقاً لذلك.</w:t>
      </w:r>
    </w:p>
    <w:p w:rsidR="00C06C85" w:rsidRPr="00EB28AD" w:rsidRDefault="00C06C85" w:rsidP="007C1F3E">
      <w:pPr>
        <w:rPr>
          <w:rtl/>
        </w:rPr>
      </w:pPr>
      <w:r w:rsidRPr="00EB28AD">
        <w:rPr>
          <w:rtl/>
        </w:rPr>
        <w:t>كان حزب الدعوة آنذاك يعتمد في تنظيمه على عنصر الفقاهة ـ وإن قلّ دوره اليوم ـ، وجرت العادة على اختيار فقيه يمث</w:t>
      </w:r>
      <w:r w:rsidR="007C1F3E">
        <w:rPr>
          <w:rFonts w:hint="cs"/>
          <w:rtl/>
        </w:rPr>
        <w:t>ِّ</w:t>
      </w:r>
      <w:r w:rsidRPr="00EB28AD">
        <w:rPr>
          <w:rtl/>
        </w:rPr>
        <w:t>ل الحزب، ويرجع إليه في بعض المسائل. وبعد استشهاد السيد محمد باقر الصدر شغل هذا المنصب الشيخ الآصفي لمدة وجيزة، ثم جاء دور السيد كاظم الحائري ـ وهو من مجتهدي قم حالياً، ولديه رسالة عملية ـ. وقد تخلّى جميع هؤلاء</w:t>
      </w:r>
      <w:r w:rsidR="007C1F3E">
        <w:rPr>
          <w:rFonts w:hint="cs"/>
          <w:rtl/>
        </w:rPr>
        <w:t xml:space="preserve"> عن</w:t>
      </w:r>
      <w:r w:rsidRPr="00EB28AD">
        <w:rPr>
          <w:rtl/>
        </w:rPr>
        <w:t xml:space="preserve"> المنصب؛ لأسباب لا مجال لذكرها هنا، مما جعل الحزب يشعر بفراغ تنظيميّ، فتوجه إلى </w:t>
      </w:r>
      <w:r w:rsidR="008313CB">
        <w:rPr>
          <w:rtl/>
        </w:rPr>
        <w:t>العلاّمة</w:t>
      </w:r>
      <w:r w:rsidRPr="00EB28AD">
        <w:rPr>
          <w:rtl/>
        </w:rPr>
        <w:t xml:space="preserve"> فضل الله.</w:t>
      </w:r>
    </w:p>
    <w:p w:rsidR="00C06C85" w:rsidRPr="00EB28AD" w:rsidRDefault="00C06C85" w:rsidP="008829CC">
      <w:pPr>
        <w:rPr>
          <w:rtl/>
        </w:rPr>
      </w:pPr>
      <w:r w:rsidRPr="00EB28AD">
        <w:rPr>
          <w:rtl/>
        </w:rPr>
        <w:t xml:space="preserve">في تلك الأجواء، وعقب انتهاء الحرب المفروضة على إيران من قبل العراق، كانت المقاومة اللبنانية تعيش مرحلة النضج والتكامل وبلورة عناصرها الأساسية. الأمر الذي أسهم في اتساع قوة النقد في الأوساط الحوزوية والعلمية. وكانت الدوافع السياسية حاضرة أيضاً. ولو أننا رجعنا إلى شرارة تلك الحملة وجدنا العراقيين ـ من عوام ورجال دين ـ هم السمة الأبرز فيها. وقد امتدت الحملة إلى حوزة قم أيضاً، فأصدر اثنان من مراجع قم استفتاءً ضدّ السيد </w:t>
      </w:r>
      <w:r w:rsidR="008313CB">
        <w:rPr>
          <w:rtl/>
        </w:rPr>
        <w:t>العلاّمة</w:t>
      </w:r>
      <w:r w:rsidRPr="00EB28AD">
        <w:rPr>
          <w:rtl/>
        </w:rPr>
        <w:t xml:space="preserve"> آنذاك. بعد ذلك اتسعت رقة السجالات بين الجانبين في قم وبيروت ودمشق، بحوزاتها وشبابها، لتش</w:t>
      </w:r>
      <w:r w:rsidR="00C96A3D">
        <w:rPr>
          <w:rtl/>
        </w:rPr>
        <w:t>كل جبهتين: إحداهما مؤيِّدة للعل</w:t>
      </w:r>
      <w:r w:rsidRPr="00EB28AD">
        <w:rPr>
          <w:rtl/>
        </w:rPr>
        <w:t>ا</w:t>
      </w:r>
      <w:r w:rsidR="00C96A3D">
        <w:rPr>
          <w:rFonts w:hint="cs"/>
          <w:rtl/>
        </w:rPr>
        <w:t>ّ</w:t>
      </w:r>
      <w:r w:rsidRPr="00EB28AD">
        <w:rPr>
          <w:rtl/>
        </w:rPr>
        <w:t>مة؛ والأخرى معارضة.</w:t>
      </w:r>
    </w:p>
    <w:p w:rsidR="00C06C85" w:rsidRPr="00EB28AD" w:rsidRDefault="00C06C85" w:rsidP="007C1F3E">
      <w:pPr>
        <w:rPr>
          <w:rtl/>
        </w:rPr>
      </w:pPr>
      <w:r w:rsidRPr="00EB28AD">
        <w:rPr>
          <w:rtl/>
        </w:rPr>
        <w:t xml:space="preserve">وفي نفس الوقت راح اثنان من الكتّاب المعروفين إلى صبّ الجهد </w:t>
      </w:r>
      <w:r w:rsidR="007C1F3E">
        <w:rPr>
          <w:rFonts w:hint="cs"/>
          <w:rtl/>
        </w:rPr>
        <w:t>في</w:t>
      </w:r>
      <w:r w:rsidRPr="00EB28AD">
        <w:rPr>
          <w:rtl/>
        </w:rPr>
        <w:t xml:space="preserve"> نقد جميع آراء وكتابات السيد فضل الله. وقد شهدت بعض النقود مجافاة الإنصاف والحقيقة، بل كان بعضها مسيئاً لمكانة التشيع وكيانه. وكان الكلام في معظمها يدور حول الجوانب الاعتقادية والفتاوى الفقهية والنظريات التاريخية عند السيد </w:t>
      </w:r>
      <w:r w:rsidR="008313CB">
        <w:rPr>
          <w:rtl/>
        </w:rPr>
        <w:t>العلاّمة</w:t>
      </w:r>
      <w:r w:rsidRPr="00EB28AD">
        <w:rPr>
          <w:rtl/>
        </w:rPr>
        <w:t>.</w:t>
      </w:r>
    </w:p>
    <w:p w:rsidR="00C06C85" w:rsidRPr="00EB28AD" w:rsidRDefault="00C06C85" w:rsidP="007C1F3E">
      <w:pPr>
        <w:rPr>
          <w:rtl/>
        </w:rPr>
      </w:pPr>
      <w:r w:rsidRPr="00EB28AD">
        <w:rPr>
          <w:rtl/>
        </w:rPr>
        <w:lastRenderedPageBreak/>
        <w:t xml:space="preserve">لا شكّ في أن السيد كان عالماً مجدِّداً، لكن هذا التجديد لم يرُقْ للبعض، فأثار موجة من الانتقادات، ورفض آراءه. وقد شهدت حركة التجديد هذه صدور بعض الفتاوى المخالفة للمشهور بين علماء الشيعة، من قبيل: آراء </w:t>
      </w:r>
      <w:r w:rsidR="008313CB">
        <w:rPr>
          <w:rtl/>
        </w:rPr>
        <w:t>العلاّمة</w:t>
      </w:r>
      <w:r w:rsidRPr="00EB28AD">
        <w:rPr>
          <w:rtl/>
        </w:rPr>
        <w:t xml:space="preserve"> في المرأة، والموسيقى، والحجاب، وطهارة أهل الكتاب، أو عدم الالتزام بالرؤية العينية </w:t>
      </w:r>
      <w:r w:rsidR="007C1F3E">
        <w:rPr>
          <w:rFonts w:hint="cs"/>
          <w:rtl/>
        </w:rPr>
        <w:t>ل</w:t>
      </w:r>
      <w:r w:rsidRPr="00EB28AD">
        <w:rPr>
          <w:rtl/>
        </w:rPr>
        <w:t>لهلال والاكتفاء بثبوته عملياً، و.... وكان من دواعي شنّ الحملة ضد السيّد فضل الله أيضاً رأيه في قضية تعرُّض الزهراء</w:t>
      </w:r>
      <w:r w:rsidRPr="007C1F3E">
        <w:rPr>
          <w:rFonts w:cs="Taher"/>
          <w:rtl/>
        </w:rPr>
        <w:t>÷</w:t>
      </w:r>
      <w:r w:rsidRPr="00EB28AD">
        <w:rPr>
          <w:rtl/>
        </w:rPr>
        <w:t xml:space="preserve"> للإساءة، حيث نفى وجود دليل تاريخي موثَّق على ذلك، وأكدّ تعارض الحادثة مع السياق التاريخي وظروفها، وهو ما دعاه إلى التشكيك في أصل الحادثة.</w:t>
      </w:r>
    </w:p>
    <w:p w:rsidR="00C06C85" w:rsidRPr="00EB28AD" w:rsidRDefault="00C06C85" w:rsidP="008829CC">
      <w:pPr>
        <w:rPr>
          <w:rtl/>
        </w:rPr>
      </w:pPr>
      <w:r w:rsidRPr="00EB28AD">
        <w:rPr>
          <w:rtl/>
        </w:rPr>
        <w:t>يُضاف إلى ذلك جملة من الآراء العقائدية والكلامية، من قبيل: رأيه في عصمة النبي والأئمة</w:t>
      </w:r>
      <w:r w:rsidRPr="00EB28AD">
        <w:rPr>
          <w:rStyle w:val="Strong"/>
          <w:rtl/>
        </w:rPr>
        <w:t>^</w:t>
      </w:r>
      <w:r w:rsidRPr="00EB28AD">
        <w:rPr>
          <w:rtl/>
        </w:rPr>
        <w:t xml:space="preserve">، وكذلك ما ورد في التفسير والوحي. الأمر الذي أدى إلى تبنّي البعض مهمة نقد مؤلَّفات السيد </w:t>
      </w:r>
      <w:r w:rsidR="008313CB">
        <w:rPr>
          <w:rtl/>
        </w:rPr>
        <w:t>العلاّمة</w:t>
      </w:r>
      <w:r w:rsidRPr="00EB28AD">
        <w:rPr>
          <w:rtl/>
        </w:rPr>
        <w:t>. إلا أن المسألة أخذت بعداً متشدِّداً، قاد البعض إلى إنكار علميته، في حين ادعى البعض أن السيد لم يقطع المراحل المتعارف عليها في الحوزة لنيل درجة الاجتهاد والمرجعية. فهو ـ مثلاً ـ كان قد درس المقدمات والسطوح على يد والده فقط، ولم يكن له أستاذ غيره. كما أنه درس الكفاية في مدة وجيزة عند الشيخ مجتبى اللنكراني، ولم يكملها ـ حسب ما يقال ـ.</w:t>
      </w:r>
    </w:p>
    <w:p w:rsidR="00C06C85" w:rsidRPr="00EB28AD" w:rsidRDefault="00C06C85" w:rsidP="008829CC">
      <w:pPr>
        <w:rPr>
          <w:rtl/>
        </w:rPr>
      </w:pPr>
      <w:r w:rsidRPr="00EB28AD">
        <w:rPr>
          <w:rtl/>
        </w:rPr>
        <w:t>ثم حضر بعد ذلك مباشرة بحوث الخارج لدى خمسة من العلماء في النجف، كالخوئي والحكيم وحس</w:t>
      </w:r>
      <w:r w:rsidR="007C1F3E">
        <w:rPr>
          <w:rFonts w:hint="cs"/>
          <w:rtl/>
        </w:rPr>
        <w:t>ي</w:t>
      </w:r>
      <w:r w:rsidRPr="00EB28AD">
        <w:rPr>
          <w:rtl/>
        </w:rPr>
        <w:t>ن الحلّي والشاهرودي. وقيل أيضاً: إنه لا يمتلك حاشية على العروة. وكان المعهود أن يكتب الطلاب تقارير أساتذتهم في الفقه والأصول، وينشرونها، لكن السيد العلاّمة لم ينشر شيئاً في هذا الصدد. كما أن تدريسه في الخارج في الفقه والأصول لم يخرّج عالماً يذكر.</w:t>
      </w:r>
    </w:p>
    <w:p w:rsidR="00C06C85" w:rsidRPr="00EB28AD" w:rsidRDefault="00C06C85" w:rsidP="007C1F3E">
      <w:pPr>
        <w:rPr>
          <w:rtl/>
        </w:rPr>
      </w:pPr>
      <w:r w:rsidRPr="007C1F3E">
        <w:rPr>
          <w:b/>
          <w:bCs/>
          <w:rtl/>
        </w:rPr>
        <w:t>الدكتور زائري:</w:t>
      </w:r>
      <w:r w:rsidRPr="00EB28AD">
        <w:rPr>
          <w:rtl/>
        </w:rPr>
        <w:t xml:space="preserve"> يمكن أن يصدق جانب من هذا الكلام على الآخرين أيضاً. فإنْ قيل بأن السيد </w:t>
      </w:r>
      <w:r w:rsidR="008313CB">
        <w:rPr>
          <w:rtl/>
        </w:rPr>
        <w:t>العلاّمة</w:t>
      </w:r>
      <w:r w:rsidRPr="00EB28AD">
        <w:rPr>
          <w:rtl/>
        </w:rPr>
        <w:t xml:space="preserve"> لا حاشية له على العروة ـ مثلاً ـ فهذا صادقٌ </w:t>
      </w:r>
      <w:r w:rsidR="007C1F3E">
        <w:rPr>
          <w:rFonts w:hint="cs"/>
          <w:rtl/>
        </w:rPr>
        <w:t xml:space="preserve">في </w:t>
      </w:r>
      <w:r w:rsidRPr="00EB28AD">
        <w:rPr>
          <w:rtl/>
        </w:rPr>
        <w:t>حقّ مراجع آخرين، وهكذا في الجوانب الأخرى المذكورة.</w:t>
      </w:r>
    </w:p>
    <w:p w:rsidR="00C06C85" w:rsidRPr="00EB28AD" w:rsidRDefault="00C06C85" w:rsidP="007C1F3E">
      <w:pPr>
        <w:rPr>
          <w:rtl/>
        </w:rPr>
      </w:pPr>
      <w:r w:rsidRPr="007C1F3E">
        <w:rPr>
          <w:b/>
          <w:bCs/>
          <w:rtl/>
        </w:rPr>
        <w:t>شريعتمدار:</w:t>
      </w:r>
      <w:r w:rsidRPr="00EB28AD">
        <w:rPr>
          <w:rtl/>
        </w:rPr>
        <w:t xml:space="preserve"> نعم، هذا صحيح، لكن مرجعية السيد حين ظهرت للعيان لم تحظ</w:t>
      </w:r>
      <w:r w:rsidR="00C96A3D">
        <w:rPr>
          <w:rFonts w:hint="cs"/>
          <w:rtl/>
        </w:rPr>
        <w:t>َ</w:t>
      </w:r>
      <w:r w:rsidRPr="00EB28AD">
        <w:rPr>
          <w:rtl/>
        </w:rPr>
        <w:t xml:space="preserve"> بتأييد أبرز المراجع الكبار. وهذه قضايا مطروحة فعلاً حول السيد فضل الله، وهي كفيلة ـ للأسف ـ بإنشاء جبهة ضده تجمع الآراء والفتاوى المناهضة. وهذه الجبهة </w:t>
      </w:r>
      <w:r w:rsidRPr="00EB28AD">
        <w:rPr>
          <w:rtl/>
        </w:rPr>
        <w:lastRenderedPageBreak/>
        <w:t>هي السبب في شحن الأجواء، مما أدى إلى انقطاع السيد عن زيارة إيران لمدّة عشرين عاماً. على الرغم من كونه عضواً في الهيئة العليا لمجمع التقريب بين المذاهب، وعضواً في الهيئة العليا لمجمع أهل البيت</w:t>
      </w:r>
      <w:r w:rsidRPr="00A12197">
        <w:rPr>
          <w:rStyle w:val="Strong"/>
          <w:rtl/>
        </w:rPr>
        <w:t>^</w:t>
      </w:r>
      <w:r w:rsidR="007C1F3E" w:rsidRPr="00C96A3D">
        <w:rPr>
          <w:rStyle w:val="Strong"/>
          <w:rFonts w:hint="cs"/>
          <w:sz w:val="10"/>
          <w:szCs w:val="10"/>
          <w:rtl/>
        </w:rPr>
        <w:t xml:space="preserve"> </w:t>
      </w:r>
      <w:r w:rsidRPr="00EB28AD">
        <w:rPr>
          <w:rtl/>
        </w:rPr>
        <w:t>العالمي. وكان من المفترض أن يتواجد في الاجتماعات، لكنه كان يرسل نائباً عنه. حتى حصل ذات مرة أنه كان مدعوّاً لحضور مؤتمر تكريم السيد مصطفى الخميني في قم، لكن الدعوة أُلغيت بفعل الضغوطات والتهديد بإغلاق الحوزات من قبل رجال الدين والطلاب آنذاك. هذا ما جعل السيد فضل الله في السنوات الأخيرة يغتنم كل فرصة مؤاتية لتوجيه عتابه وإظهار وانزعاجه من رجال الدين، الذين تسبَّبوا في ظهور هذه الجبهة.</w:t>
      </w:r>
    </w:p>
    <w:p w:rsidR="00C06C85" w:rsidRPr="00EB28AD" w:rsidRDefault="00C06C85" w:rsidP="007C1F3E">
      <w:pPr>
        <w:rPr>
          <w:rtl/>
        </w:rPr>
      </w:pPr>
      <w:r w:rsidRPr="007C1F3E">
        <w:rPr>
          <w:b/>
          <w:bCs/>
          <w:rtl/>
        </w:rPr>
        <w:t xml:space="preserve">الدكتور زائري: </w:t>
      </w:r>
      <w:r w:rsidRPr="00EB28AD">
        <w:rPr>
          <w:rtl/>
        </w:rPr>
        <w:t>أودّ الإشارة هنا إلى قضية أخرى، وهي أنني كنت أشعر في موقف السيد فضل الله ـ رغم هذه الضغوط ـ أنه كان يحرص دائماً على تجنُّب الكلام في هذا الموضوع. ولا أزال أتذكَّر موقفه حين تطرقت إلى الموضوع أمامه في أكثر من مرة، وكنت أتوقع رد</w:t>
      </w:r>
      <w:r w:rsidR="007C1F3E">
        <w:rPr>
          <w:rFonts w:hint="cs"/>
          <w:rtl/>
        </w:rPr>
        <w:t>ّ</w:t>
      </w:r>
      <w:r w:rsidRPr="00EB28AD">
        <w:rPr>
          <w:rtl/>
        </w:rPr>
        <w:t>ة فعل أو انفعال منه، لكنه لم يفعل، إلا ما مضمونه: هذا كلّه سوء الفهم، وأرجو أن يصحَّح يوماً ما، آمل أن يكون هناك المثقَّف المتفهِّم.</w:t>
      </w:r>
    </w:p>
    <w:p w:rsidR="00C06C85" w:rsidRPr="00EB28AD" w:rsidRDefault="00C06C85" w:rsidP="007C1F3E">
      <w:pPr>
        <w:rPr>
          <w:rtl/>
        </w:rPr>
      </w:pPr>
      <w:r w:rsidRPr="00EB28AD">
        <w:rPr>
          <w:rtl/>
        </w:rPr>
        <w:t>القضية الأخرى هي أن التاريخ يروي ما هو أسوأ من ذلك في حق أساطين العلماء الشيعة، بدءاً بالشيخ المفيد والطوسي، وإلى يومنا هذا. فموضوع الشحّ في البحوث قائم في حق فطاحل علمائنا، بل قد تكون الملاحظات أكبر من هذا أيضاً. هذا كلّه إذا سل</w:t>
      </w:r>
      <w:r w:rsidR="007C1F3E">
        <w:rPr>
          <w:rFonts w:hint="cs"/>
          <w:rtl/>
        </w:rPr>
        <w:t>ّ</w:t>
      </w:r>
      <w:r w:rsidRPr="00EB28AD">
        <w:rPr>
          <w:rtl/>
        </w:rPr>
        <w:t xml:space="preserve">منا بصحة ما ينقل في هذا الباب؛ </w:t>
      </w:r>
      <w:r w:rsidR="007C1F3E">
        <w:rPr>
          <w:rFonts w:hint="cs"/>
          <w:rtl/>
        </w:rPr>
        <w:t>إذ إن</w:t>
      </w:r>
      <w:r w:rsidR="007C1F3E">
        <w:rPr>
          <w:rtl/>
        </w:rPr>
        <w:t xml:space="preserve"> </w:t>
      </w:r>
      <w:r w:rsidRPr="00EB28AD">
        <w:rPr>
          <w:rtl/>
        </w:rPr>
        <w:t xml:space="preserve">أغلب ما ذكر حول السيد فضل الله كان عارياً عن الصحة تماماً؛ لأن الأجواء إذا شحنت كانت مسرحاً للكثير من الأقاويل والأكاذيب. وعلى فرض القول بصحة هذه المواضيع المثارة، ولا سيما في بعض جوانبها، من قبيل: إحراق الباب وغيرها، فإن لفقهاء وكبار علماء الشيعة آراء أكثر جرأة من ذلك. لكن أصل المشكلة يكمن في طريقة التعامل مع هذه الحقائق، وكيف نواجهها؟ فما هي مساحة تحملنا وسعة صدرنا نحن الحوزويين ورجال الدين في تقبل هذه المواضيع ودراستها؟ فمنها ما لا أثر خارجي له، </w:t>
      </w:r>
      <w:r w:rsidR="007C1F3E">
        <w:rPr>
          <w:rFonts w:hint="cs"/>
          <w:rtl/>
        </w:rPr>
        <w:t xml:space="preserve">ومنها ما لا مجال لإنكاره أصلاً، </w:t>
      </w:r>
      <w:r w:rsidRPr="00EB28AD">
        <w:rPr>
          <w:rtl/>
        </w:rPr>
        <w:t>أو لا يمسّ ثوابت الدين إطلاقاً.</w:t>
      </w:r>
    </w:p>
    <w:p w:rsidR="00C06C85" w:rsidRPr="00EB28AD" w:rsidRDefault="00C06C85" w:rsidP="008829CC">
      <w:pPr>
        <w:rPr>
          <w:rtl/>
        </w:rPr>
      </w:pPr>
      <w:r w:rsidRPr="00EB28AD">
        <w:rPr>
          <w:rtl/>
        </w:rPr>
        <w:t xml:space="preserve">ولو فرضنا وجود هذه الإشكاليات فهل يصح تجاهل مثل هذه الشخصية صاحبة الإمكانات العديدة والحضور القوي على مستوى زعامة دينية اجتماعية </w:t>
      </w:r>
      <w:r w:rsidRPr="00EB28AD">
        <w:rPr>
          <w:rtl/>
        </w:rPr>
        <w:lastRenderedPageBreak/>
        <w:t>وسياسية في مجتمع كشيعة لبنان لمجرد بعض الاختلافات الفكرية والفقهية؟ وهذه هي الحلقة المفقودة في الموضوع. وهذا يعود لما ذكرته بأننا ننظر إلى الأمور من حيث نحن متواجدون، ونسينا أن هذا العالم جاء إلى مجتمع يعاني من الفراغ ما يعاني؛ ليسد الفراغ ويزيل الجمود، جاء ليتزعَّم ويقود شعباً</w:t>
      </w:r>
      <w:r w:rsidR="007C1F3E">
        <w:rPr>
          <w:rFonts w:hint="cs"/>
          <w:rtl/>
        </w:rPr>
        <w:t>؛</w:t>
      </w:r>
      <w:r w:rsidRPr="00EB28AD">
        <w:rPr>
          <w:rtl/>
        </w:rPr>
        <w:t xml:space="preserve"> حفاظاً عليه من الضياع في الدوامات.</w:t>
      </w:r>
    </w:p>
    <w:p w:rsidR="00C06C85" w:rsidRPr="00EB28AD" w:rsidRDefault="00C06C85" w:rsidP="004C61CB">
      <w:pPr>
        <w:rPr>
          <w:rtl/>
        </w:rPr>
      </w:pPr>
      <w:r w:rsidRPr="00EB28AD">
        <w:rPr>
          <w:rtl/>
        </w:rPr>
        <w:t>وأحسب أن الوافد من الخارج هو أكثر دركاً لهذا البعد في القضية. فمثلاً: حين يجيء شخص من أمريكا يعمل في مؤسسة (نشنل جيو</w:t>
      </w:r>
      <w:r w:rsidR="004C61CB" w:rsidRPr="004C61CB">
        <w:rPr>
          <w:rFonts w:cs="Taher" w:hint="cs"/>
          <w:rtl/>
        </w:rPr>
        <w:t>گ</w:t>
      </w:r>
      <w:r w:rsidRPr="004C61CB">
        <w:rPr>
          <w:rFonts w:cs="Taher"/>
          <w:rtl/>
        </w:rPr>
        <w:t>ر</w:t>
      </w:r>
      <w:r w:rsidR="004C61CB">
        <w:rPr>
          <w:rFonts w:hint="cs"/>
          <w:rtl/>
        </w:rPr>
        <w:t>ا</w:t>
      </w:r>
      <w:r w:rsidRPr="00EB28AD">
        <w:rPr>
          <w:rtl/>
        </w:rPr>
        <w:t>ف</w:t>
      </w:r>
      <w:r w:rsidR="004C61CB">
        <w:rPr>
          <w:rFonts w:hint="cs"/>
          <w:rtl/>
        </w:rPr>
        <w:t>ي</w:t>
      </w:r>
      <w:r w:rsidRPr="00EB28AD">
        <w:rPr>
          <w:rtl/>
        </w:rPr>
        <w:t xml:space="preserve">ك)، ويكتب كتابه </w:t>
      </w:r>
      <w:r w:rsidRPr="00EB28AD">
        <w:t>(</w:t>
      </w:r>
      <w:r w:rsidRPr="00246250">
        <w:rPr>
          <w:sz w:val="24"/>
          <w:szCs w:val="23"/>
        </w:rPr>
        <w:t>nameingods</w:t>
      </w:r>
      <w:r w:rsidRPr="00EB28AD">
        <w:t>)</w:t>
      </w:r>
      <w:r w:rsidRPr="00EB28AD">
        <w:rPr>
          <w:rtl/>
        </w:rPr>
        <w:t xml:space="preserve"> حول زعماء المذاهب الدينيين، ويصل إلى موضوع الشيعة، سيدرك ما ينبغي أن يقوله عن شخصية بوزن </w:t>
      </w:r>
      <w:r w:rsidR="008313CB">
        <w:rPr>
          <w:rtl/>
        </w:rPr>
        <w:t>العلاّمة</w:t>
      </w:r>
      <w:r w:rsidRPr="00EB28AD">
        <w:rPr>
          <w:rtl/>
        </w:rPr>
        <w:t xml:space="preserve"> فضل الله، وسيتفهَّم جيداً دوره المحوري في المجتمع؛ لأنه ينظر من موقع مختلف عن موقعنا نحن، ولهذا نصاب بهذا الجفاء.</w:t>
      </w:r>
    </w:p>
    <w:p w:rsidR="00C06C85" w:rsidRPr="00EB28AD" w:rsidRDefault="00C06C85" w:rsidP="00246250">
      <w:pPr>
        <w:rPr>
          <w:rtl/>
        </w:rPr>
      </w:pPr>
      <w:r w:rsidRPr="00EB28AD">
        <w:rPr>
          <w:rtl/>
        </w:rPr>
        <w:t>في الحقيقة أنا أذعن بصحّة العديد من الملاحظات والمؤاخذات، سواء في الفقه أم التاريخ، وحتى الجانب الفكري، أي إنني كنت أشعر بموقف الرجل الحوزوي تجاه هذه الآراء، وصعوبة تقبُّله لها من حيث كونه حوزوياً، لكنني كنت أفترض أن هذا هو رأيه، وأنا لا أسلِّم به، لكن يبقى عليّ أن أرى وألاحظ أيضاً دوره ومكانته وعطاءه أيضاً. فأنا أقول: إن هذين موضوعان مختلفان.</w:t>
      </w:r>
    </w:p>
    <w:p w:rsidR="00C06C85" w:rsidRPr="00EB28AD" w:rsidRDefault="00C06C85" w:rsidP="008829CC">
      <w:pPr>
        <w:rPr>
          <w:rtl/>
        </w:rPr>
      </w:pPr>
      <w:r w:rsidRPr="00246250">
        <w:rPr>
          <w:b/>
          <w:bCs/>
          <w:rtl/>
        </w:rPr>
        <w:t>شريعتمدار:</w:t>
      </w:r>
      <w:r w:rsidRPr="00EB28AD">
        <w:rPr>
          <w:rtl/>
        </w:rPr>
        <w:t xml:space="preserve"> تناولتم في حديثكم القضايا الفكرية والسياسية والاجتماعية والدولية.</w:t>
      </w:r>
    </w:p>
    <w:p w:rsidR="00C06C85" w:rsidRPr="00EB28AD" w:rsidRDefault="00C06C85" w:rsidP="008829CC">
      <w:pPr>
        <w:rPr>
          <w:rtl/>
        </w:rPr>
      </w:pPr>
      <w:r w:rsidRPr="00EB28AD">
        <w:rPr>
          <w:rtl/>
        </w:rPr>
        <w:t xml:space="preserve">لكنني أودّ التطرق إلى ما هو أبعد من ذلك أيضاً. فحتى الحوزة الفقهية كانت مجحفة بحق السيد </w:t>
      </w:r>
      <w:r w:rsidR="008313CB">
        <w:rPr>
          <w:rtl/>
        </w:rPr>
        <w:t>العلاّمة</w:t>
      </w:r>
      <w:r w:rsidRPr="00EB28AD">
        <w:rPr>
          <w:rtl/>
        </w:rPr>
        <w:t>. فبغضّ النظر عن استحقاق المرجعية وعدمه كانت فتاواه الصادرة على شاكلة العديد من فتاوى العلماء الآخرين الذين لم يمتلكوا الشجاعة الكافية في الإعلان عنها، مع وافر احترامي لجميع المراجع والعلماء، لكنكم تعلمون بحال بعض العلماء الذين يطرحون نظريتهم في كتبهم الاستدلالية بطريقة مختلفه عمّا يطرحونه في رسائلهم العملية. لكن السيد فضل الله كان جريئاً حين قال ـ مثلاً ـ بطهارة أهل الكتاب علانية دون تردُّد.</w:t>
      </w:r>
    </w:p>
    <w:p w:rsidR="00C06C85" w:rsidRDefault="00C06C85" w:rsidP="008829CC">
      <w:pPr>
        <w:rPr>
          <w:rtl/>
        </w:rPr>
      </w:pPr>
      <w:r w:rsidRPr="00EB28AD">
        <w:rPr>
          <w:rtl/>
        </w:rPr>
        <w:t>وكان من جملة فتاواه أيضاً جواز تقل</w:t>
      </w:r>
      <w:r w:rsidR="00246250">
        <w:rPr>
          <w:rtl/>
        </w:rPr>
        <w:t>يد غير الأعلم. وقد علّ</w:t>
      </w:r>
      <w:r w:rsidR="00246250">
        <w:rPr>
          <w:rFonts w:hint="cs"/>
          <w:rtl/>
        </w:rPr>
        <w:t>َ</w:t>
      </w:r>
      <w:r w:rsidRPr="00EB28AD">
        <w:rPr>
          <w:rtl/>
        </w:rPr>
        <w:t>ل معارضوه هذا الرأي بكون السيد ليس الأعلم. إذاً فالمجافاة مستمرّة حتى تجاه فتاواه الفقهية، حتى في حالة رفضنا موضوع مرجعيته.</w:t>
      </w:r>
    </w:p>
    <w:p w:rsidR="00246250" w:rsidRPr="00EB28AD" w:rsidRDefault="00246250" w:rsidP="00246250">
      <w:pPr>
        <w:pStyle w:val="Heading3"/>
        <w:rPr>
          <w:rtl/>
        </w:rPr>
      </w:pPr>
      <w:r>
        <w:rPr>
          <w:rFonts w:hint="cs"/>
          <w:rtl/>
        </w:rPr>
        <w:lastRenderedPageBreak/>
        <w:t>العلامة فضل الله ومرجعيّة التواصل مع الناس</w:t>
      </w:r>
    </w:p>
    <w:p w:rsidR="00C06C85" w:rsidRDefault="00C06C85" w:rsidP="00D35ED9">
      <w:pPr>
        <w:spacing w:line="380" w:lineRule="exact"/>
        <w:rPr>
          <w:rtl/>
        </w:rPr>
      </w:pPr>
      <w:r w:rsidRPr="00246250">
        <w:rPr>
          <w:b/>
          <w:bCs/>
          <w:rtl/>
        </w:rPr>
        <w:t>الدكتور زائري:</w:t>
      </w:r>
      <w:r w:rsidRPr="00EB28AD">
        <w:rPr>
          <w:rtl/>
        </w:rPr>
        <w:t xml:space="preserve"> لكن لعل مستوى علاقة السيد فضل الله بالناس وقربه منهم لم يتحقَّق لأيّ مرجع سواه؛ بمعنى تحقُّق التواصل المباشر مع المخاطب والمتلقّي. وأودّ التذكير هنا بأن العديد من آرائه الفقهية لم تكن تنقل بشكل سليم. ولهذا كان من جملة نشاطات مسجد الحسنين الثابتة هو إصدار كرّاس شهري يتضمَّن جديد الاستفتاءات وغيرها من المواضيع الأخرى غير الفقهية أيضاً. وكنت كلما حصلت على العدد الجديد من هذا الكراس قرأته بتمعُّن، فلاحظت بعض الفتاوى الفقهية</w:t>
      </w:r>
      <w:r w:rsidR="00246250">
        <w:rPr>
          <w:rFonts w:hint="cs"/>
          <w:rtl/>
        </w:rPr>
        <w:t>،</w:t>
      </w:r>
      <w:r w:rsidRPr="00EB28AD">
        <w:rPr>
          <w:rtl/>
        </w:rPr>
        <w:t xml:space="preserve"> وهي غاية في الالتزام بالتقاليد والأصول، أي في عداد الفقه التراثي الملتزم بالثوابت. وهذا خلاف الرؤية السائدة، وخلاف توق</w:t>
      </w:r>
      <w:r w:rsidR="00246250">
        <w:rPr>
          <w:rFonts w:hint="cs"/>
          <w:rtl/>
        </w:rPr>
        <w:t>ُّ</w:t>
      </w:r>
      <w:r w:rsidRPr="00EB28AD">
        <w:rPr>
          <w:rtl/>
        </w:rPr>
        <w:t xml:space="preserve">عاتي الشخصية حين كنت أسمع عن آراء السيد </w:t>
      </w:r>
      <w:r w:rsidR="008313CB">
        <w:rPr>
          <w:rtl/>
        </w:rPr>
        <w:t>العلاّمة</w:t>
      </w:r>
      <w:r w:rsidRPr="00EB28AD">
        <w:rPr>
          <w:rtl/>
        </w:rPr>
        <w:t xml:space="preserve"> ومنهجه التجديدي. ففي الوقت الذي كنت أتوقَّع قراءة آراء غاية في الغرابة والخروج عن النص وجدته ـ وبالرغم من حرصه على تجنُّب الاحتياط ـ ملتزماً تماماً في بعض الموارد بالأسس والثوابت والاحتياطات. في حين كان يعرَّف أنه فقيه غير مكترث بالأصول والثوابت. وهذا مصداقٌ آخر لما تعرض له السيد </w:t>
      </w:r>
      <w:r w:rsidR="00246250">
        <w:rPr>
          <w:rFonts w:hint="cs"/>
          <w:rtl/>
        </w:rPr>
        <w:t xml:space="preserve">فضل الله </w:t>
      </w:r>
      <w:r w:rsidRPr="00EB28AD">
        <w:rPr>
          <w:rtl/>
        </w:rPr>
        <w:t>من إجحاف وظلم.</w:t>
      </w:r>
    </w:p>
    <w:p w:rsidR="00246250" w:rsidRDefault="00246250" w:rsidP="008829CC">
      <w:pPr>
        <w:rPr>
          <w:rtl/>
        </w:rPr>
      </w:pPr>
    </w:p>
    <w:p w:rsidR="00246250" w:rsidRPr="00EB28AD" w:rsidRDefault="00246250" w:rsidP="00246250">
      <w:pPr>
        <w:pStyle w:val="Heading3"/>
        <w:rPr>
          <w:rtl/>
        </w:rPr>
      </w:pPr>
      <w:r>
        <w:rPr>
          <w:rFonts w:hint="cs"/>
          <w:rtl/>
        </w:rPr>
        <w:t>تنوّع أدوار السيد فضل الله</w:t>
      </w:r>
    </w:p>
    <w:p w:rsidR="00C06C85" w:rsidRPr="00EB28AD" w:rsidRDefault="00C06C85" w:rsidP="00D35ED9">
      <w:pPr>
        <w:rPr>
          <w:rtl/>
        </w:rPr>
      </w:pPr>
      <w:r w:rsidRPr="00246250">
        <w:rPr>
          <w:b/>
          <w:bCs/>
          <w:rtl/>
        </w:rPr>
        <w:t>الدكتور آشنا:</w:t>
      </w:r>
      <w:r w:rsidRPr="00EB28AD">
        <w:rPr>
          <w:rtl/>
        </w:rPr>
        <w:t xml:space="preserve"> بإمكان مفهوم «الزعيم الديني» أن يختزل أبعاد دور وشخصية </w:t>
      </w:r>
      <w:r w:rsidR="008313CB">
        <w:rPr>
          <w:rtl/>
        </w:rPr>
        <w:t>العلاّمة</w:t>
      </w:r>
      <w:r w:rsidRPr="00EB28AD">
        <w:rPr>
          <w:rtl/>
        </w:rPr>
        <w:t xml:space="preserve"> الراحل في لبنان والعالم الشيعي. فكان المسجد مقرّه وقاعدته كزعيم ديني، وهو مسجد الحسنين</w:t>
      </w:r>
      <w:r w:rsidR="00F7433F">
        <w:rPr>
          <w:rFonts w:ascii="Mosawi" w:hAnsi="Mosawi" w:cs="Mosawi" w:hint="cs"/>
          <w:rtl/>
        </w:rPr>
        <w:t>‘</w:t>
      </w:r>
      <w:r w:rsidRPr="00EB28AD">
        <w:rPr>
          <w:rtl/>
        </w:rPr>
        <w:t>، الذي دأب على إقامة صلاة الجماعة فيه دون تخلُّف؛ أي بوصفه إمام جماعة ثابت ودائم في المسجد. هذا بالإضافة إلى إمامة صلاة الجمعة الأسبوعية. أما واجبه الثاني كزعيم ديني فهو الخطابة؛ لما يتمتع به من حسٍّ أدبي رائع، وصنعة في البلاغة والفصاحة، جعلت منه خطيباً مفوَّهاً، ذا قدرة على التأثير في المخاطب.</w:t>
      </w:r>
    </w:p>
    <w:p w:rsidR="00C06C85" w:rsidRPr="00EB28AD" w:rsidRDefault="00C06C85" w:rsidP="00D35ED9">
      <w:pPr>
        <w:spacing w:line="380" w:lineRule="exact"/>
        <w:rPr>
          <w:rtl/>
        </w:rPr>
      </w:pPr>
      <w:r w:rsidRPr="00EB28AD">
        <w:rPr>
          <w:rtl/>
        </w:rPr>
        <w:t>كما كان السيِّد فضل الله مؤل</w:t>
      </w:r>
      <w:r w:rsidR="00246250">
        <w:rPr>
          <w:rFonts w:hint="cs"/>
          <w:rtl/>
        </w:rPr>
        <w:t>ِّ</w:t>
      </w:r>
      <w:r w:rsidRPr="00EB28AD">
        <w:rPr>
          <w:rtl/>
        </w:rPr>
        <w:t>فاً بارعاً. وقد نشرت كتاباته وأحاديثه الخاصّة بالشأن الإسلامي، فكانت طريقاً للكثيرين في التعرُّف على شخصيته.</w:t>
      </w:r>
    </w:p>
    <w:p w:rsidR="00C06C85" w:rsidRPr="00EB28AD" w:rsidRDefault="00C06C85" w:rsidP="00D35ED9">
      <w:pPr>
        <w:spacing w:line="380" w:lineRule="exact"/>
        <w:rPr>
          <w:rtl/>
        </w:rPr>
      </w:pPr>
      <w:r w:rsidRPr="00EB28AD">
        <w:rPr>
          <w:rtl/>
        </w:rPr>
        <w:t xml:space="preserve">وأيضاً كان </w:t>
      </w:r>
      <w:r w:rsidR="008313CB">
        <w:rPr>
          <w:rtl/>
        </w:rPr>
        <w:t>العلاّمة</w:t>
      </w:r>
      <w:r w:rsidRPr="00EB28AD">
        <w:rPr>
          <w:rtl/>
        </w:rPr>
        <w:t xml:space="preserve"> مناظراً من الطراز الأول. فكان يجري لقاءات غاية في الجدلية والتحدّي، ولطالما خرج منها منتصراً على المقابل، بمعنى أنه كان جاهزاً </w:t>
      </w:r>
      <w:r w:rsidRPr="00EB28AD">
        <w:rPr>
          <w:rtl/>
        </w:rPr>
        <w:lastRenderedPageBreak/>
        <w:t>للمجادلة والإفحام.</w:t>
      </w:r>
    </w:p>
    <w:p w:rsidR="00C06C85" w:rsidRPr="00EB28AD" w:rsidRDefault="00C06C85" w:rsidP="00246250">
      <w:pPr>
        <w:rPr>
          <w:rtl/>
        </w:rPr>
      </w:pPr>
      <w:r w:rsidRPr="00EB28AD">
        <w:rPr>
          <w:rtl/>
        </w:rPr>
        <w:t>كما كان يشرف ـ بوصفه رجل دين ـ على مجموعة من المؤسَّسات الخيرية في شتى المجالات. وإذا أردنا إضافة نشاطاته الأخيرة لقلنا: إنه إعلامي نشيط وجادّ على صعيد وسائل الإعلام الحديث، فلن أكون مبالغاً إن</w:t>
      </w:r>
      <w:r w:rsidR="00246250">
        <w:rPr>
          <w:rFonts w:hint="cs"/>
          <w:rtl/>
        </w:rPr>
        <w:t>ْ</w:t>
      </w:r>
      <w:r w:rsidRPr="00EB28AD">
        <w:rPr>
          <w:rtl/>
        </w:rPr>
        <w:t xml:space="preserve"> قلت: إن موقع السيد الإلكتروني على شبكة الإنترنت </w:t>
      </w:r>
      <w:r w:rsidRPr="00EB28AD">
        <w:t>(</w:t>
      </w:r>
      <w:r w:rsidRPr="0083411F">
        <w:rPr>
          <w:sz w:val="26"/>
          <w:szCs w:val="25"/>
        </w:rPr>
        <w:t>www.bayyanat.org.ib</w:t>
      </w:r>
      <w:r w:rsidRPr="00EB28AD">
        <w:t xml:space="preserve">) </w:t>
      </w:r>
      <w:r w:rsidRPr="00EB28AD">
        <w:rPr>
          <w:rtl/>
        </w:rPr>
        <w:t xml:space="preserve"> هو من أوائل المواقع المنسوبة إلى مرجع شيعي، وهو من أك</w:t>
      </w:r>
      <w:r w:rsidR="00246250">
        <w:rPr>
          <w:rFonts w:hint="cs"/>
          <w:rtl/>
        </w:rPr>
        <w:t>ث</w:t>
      </w:r>
      <w:r w:rsidRPr="00EB28AD">
        <w:rPr>
          <w:rtl/>
        </w:rPr>
        <w:t>ر المواقع ارتياداً ومستخدمين؛ إذ يحدّث الموقع يومياً، فيواجه زخماً كبيراً من قبل المستخدمين، وهو نافع للغاية.</w:t>
      </w:r>
    </w:p>
    <w:p w:rsidR="00C06C85" w:rsidRPr="00EB28AD" w:rsidRDefault="00C06C85" w:rsidP="00D35ED9">
      <w:pPr>
        <w:spacing w:line="380" w:lineRule="exact"/>
        <w:rPr>
          <w:rtl/>
        </w:rPr>
      </w:pPr>
      <w:r w:rsidRPr="00EB28AD">
        <w:rPr>
          <w:rtl/>
        </w:rPr>
        <w:t>وكان آخر ما تسنّى للسيد فضل الله القيام به هو مرجعية المؤسسات؛ أي تنظيم عمل المرجع وفق نظام معين، فكان للمرجعية هذه المرة تنظيمات ودوائر فعّالة. وقد شكَّلت تجربته الحزبية والتنظيمات المتبلورة حوله ـ رغم جميع تلك الإرهاصات التي أشار إليها الزملاء ـ عنصراً مضاعفاً في نجاحاته كمرجع في دول الخليج ولبنان، باستثناء تحفُّظات حزب الله.</w:t>
      </w:r>
    </w:p>
    <w:p w:rsidR="00C06C85" w:rsidRDefault="00C06C85" w:rsidP="00D35ED9">
      <w:pPr>
        <w:spacing w:line="380" w:lineRule="exact"/>
        <w:rPr>
          <w:rtl/>
        </w:rPr>
      </w:pPr>
      <w:r w:rsidRPr="00EB28AD">
        <w:rPr>
          <w:rtl/>
        </w:rPr>
        <w:t>بقي أن نشير إلى مسألة أخرى، وهي تعدُّد ألوان الطيف اللبناني. وهنا يكون الوضع مختلفاً بالنسبة لمن يعتزم ممارسة نشاط تبليغي يدافع فيه عن التشيع والإسلام قياساً برجل الدين المعزّز والمكرّم في مدينة قم، التي يصطلح عليها بعرين الشيعة. فلم يكن السيد فضل الله يمتلك سلطاتٍ في ردع المخاطب، من قبيل: الحكم بالارتداد، والتكفير، وتبعيد المعاندين. ثم إنه كان يتواجد من حيث موقع الدفاع والمناورة، وليس من موقع الهجوم والمبادرة. فكان يتعين عليه إقناع الآخرين بتناغم أفكاره مع العقل والمنطق السائد.</w:t>
      </w:r>
    </w:p>
    <w:p w:rsidR="00246250" w:rsidRDefault="00246250" w:rsidP="00D35ED9">
      <w:pPr>
        <w:pStyle w:val="NoSpace"/>
        <w:rPr>
          <w:rtl/>
        </w:rPr>
      </w:pPr>
    </w:p>
    <w:p w:rsidR="00246250" w:rsidRPr="00EB28AD" w:rsidRDefault="00246250" w:rsidP="00246250">
      <w:pPr>
        <w:pStyle w:val="Heading3"/>
        <w:rPr>
          <w:rtl/>
        </w:rPr>
      </w:pPr>
      <w:r>
        <w:rPr>
          <w:rFonts w:hint="cs"/>
          <w:rtl/>
        </w:rPr>
        <w:t>خصائص في منهجه الفقهي</w:t>
      </w:r>
    </w:p>
    <w:p w:rsidR="00C06C85" w:rsidRPr="00EB28AD" w:rsidRDefault="00C06C85" w:rsidP="00246250">
      <w:pPr>
        <w:rPr>
          <w:rtl/>
        </w:rPr>
      </w:pPr>
      <w:r w:rsidRPr="00EB28AD">
        <w:rPr>
          <w:rtl/>
        </w:rPr>
        <w:t>كانت الفرصة قد سنحت لي، بصحبة ستة من الزملاء، سنة 1999م</w:t>
      </w:r>
      <w:r w:rsidR="00246250">
        <w:rPr>
          <w:rFonts w:hint="cs"/>
          <w:rtl/>
        </w:rPr>
        <w:t>،</w:t>
      </w:r>
      <w:r w:rsidRPr="00EB28AD">
        <w:rPr>
          <w:rtl/>
        </w:rPr>
        <w:t xml:space="preserve"> بالحضور تحت منبر السيد فضل الله لمدة شهر كامل، تخللته (18) محاضرة، كدورة دراسية اصطلح عليها هو نفسه بفقه الخارج في موضوع التخاطب. وقد سجَّلتُ جميع المحاضرات أيضاً. وقد حملت المواضيع نوعاً من التحدّي والجدلية، وهي في الواقع عبارة عن أبحاث علمية كانت قد نشرت في السابق على أكثر من صعيد، ثم بلورها السيد العلاّمة على شكل حلقات درسية في ما يخص المطالب الفقهية؛ إذ كان </w:t>
      </w:r>
      <w:r w:rsidRPr="00EB28AD">
        <w:rPr>
          <w:rtl/>
        </w:rPr>
        <w:lastRenderedPageBreak/>
        <w:t xml:space="preserve">لابد له من الاستدلال والدفاع عن </w:t>
      </w:r>
      <w:r w:rsidR="00246250">
        <w:rPr>
          <w:rFonts w:hint="cs"/>
          <w:rtl/>
        </w:rPr>
        <w:t>متبنَّياته</w:t>
      </w:r>
      <w:r w:rsidRPr="00EB28AD">
        <w:rPr>
          <w:rtl/>
        </w:rPr>
        <w:t xml:space="preserve"> الفقهية.</w:t>
      </w:r>
    </w:p>
    <w:p w:rsidR="00C06C85" w:rsidRPr="00EB28AD" w:rsidRDefault="00C06C85" w:rsidP="008829CC">
      <w:pPr>
        <w:rPr>
          <w:rtl/>
        </w:rPr>
      </w:pPr>
      <w:r w:rsidRPr="00EB28AD">
        <w:rPr>
          <w:rtl/>
        </w:rPr>
        <w:t>وإن أردت</w:t>
      </w:r>
      <w:r w:rsidR="00246250">
        <w:rPr>
          <w:rFonts w:hint="cs"/>
          <w:rtl/>
        </w:rPr>
        <w:t>ُ</w:t>
      </w:r>
      <w:r w:rsidRPr="00EB28AD">
        <w:rPr>
          <w:rtl/>
        </w:rPr>
        <w:t xml:space="preserve"> وصف محاضرات </w:t>
      </w:r>
      <w:r w:rsidR="008313CB">
        <w:rPr>
          <w:rtl/>
        </w:rPr>
        <w:t>العلاّمة</w:t>
      </w:r>
      <w:r w:rsidRPr="00EB28AD">
        <w:rPr>
          <w:rtl/>
        </w:rPr>
        <w:t xml:space="preserve"> وأبحاثه بإيجاز قلتُ: إن بحوثه الفقهية ترتكز في قوامها على قاعدتين في ما يتعلق بالجوانب المستحدثة:</w:t>
      </w:r>
    </w:p>
    <w:p w:rsidR="00C06C85" w:rsidRPr="00EB28AD" w:rsidRDefault="00C06C85" w:rsidP="008829CC">
      <w:pPr>
        <w:rPr>
          <w:rtl/>
        </w:rPr>
      </w:pPr>
      <w:r w:rsidRPr="00EB28AD">
        <w:rPr>
          <w:b/>
          <w:bCs/>
          <w:rtl/>
        </w:rPr>
        <w:t>الأولى</w:t>
      </w:r>
      <w:r w:rsidRPr="00EB28AD">
        <w:rPr>
          <w:rtl/>
        </w:rPr>
        <w:t>: إنه كان يصبّ جهده الفقهي على حلّ وتوضيح المسائل المستحدثة؛ بمعنى أنه كان يحرص دائماً على وضع السائل على جادّة الطريق وتحديد واجبه الشرعي بدقة، دون أيّ غموض وإبهام، وخصوصاً أن مواضيع الأسئلة لم تكن فردية دائماً؛ إذ يتعلق بعضها بالبعد الاجتماعي الذي تنحصر قراراته بيد المنظَّمات والمؤسسات الحكومية.</w:t>
      </w:r>
    </w:p>
    <w:p w:rsidR="00C06C85" w:rsidRPr="00EB28AD" w:rsidRDefault="00C06C85" w:rsidP="008829CC">
      <w:pPr>
        <w:rPr>
          <w:rtl/>
        </w:rPr>
      </w:pPr>
      <w:r w:rsidRPr="00EB28AD">
        <w:rPr>
          <w:rtl/>
        </w:rPr>
        <w:t>لاشك في أن الفقه الشيعي غنيٌّ جداً على صعيد الأحكام الفردية، وهو الفقه المرتبط بعمل المكلَّف. لكن هناك مسألة جديدة طرحت قبل وبعد عصر الجمهورية الإسلامية، وهي مسألة الفقه الحكومي، أو ما يسمى بفقه الدولة، وهو الفقه المرتبط بشؤون الدولة، أي ذلك الفقه يرسم للدولة واجباتها. وهو ذو أسس وقواعد خاصة به. أما في ما يتعلق بالمساحة الموجودة بين الفرد والدولة فهي موضوع الفقه الاجتماعي وفقه المؤسسات والمنظمات، من قبيل: ما هي شروط المؤسَّسة المتدينة؟ فقد يكون السؤال بسيطاً وبدائياً جد</w:t>
      </w:r>
      <w:r w:rsidR="00246250">
        <w:rPr>
          <w:rFonts w:hint="cs"/>
          <w:rtl/>
        </w:rPr>
        <w:t>ّ</w:t>
      </w:r>
      <w:r w:rsidRPr="00EB28AD">
        <w:rPr>
          <w:rtl/>
        </w:rPr>
        <w:t>اً لكن جوابه ليس بهذه البساطة أبداً؛ أو من قبيل: هل يجب الخمس على الشركات أو</w:t>
      </w:r>
      <w:r w:rsidR="00246250">
        <w:rPr>
          <w:rFonts w:hint="cs"/>
          <w:rtl/>
        </w:rPr>
        <w:t xml:space="preserve"> </w:t>
      </w:r>
      <w:r w:rsidRPr="00EB28AD">
        <w:rPr>
          <w:rtl/>
        </w:rPr>
        <w:t xml:space="preserve">لا؟ وهكذا دواليك من الأسئلة التي كانت تواجه السيد العلاّمة. </w:t>
      </w:r>
    </w:p>
    <w:p w:rsidR="00C06C85" w:rsidRPr="00EB28AD" w:rsidRDefault="00C06C85" w:rsidP="00246250">
      <w:pPr>
        <w:rPr>
          <w:rtl/>
        </w:rPr>
      </w:pPr>
      <w:r w:rsidRPr="00EB28AD">
        <w:rPr>
          <w:b/>
          <w:bCs/>
          <w:rtl/>
        </w:rPr>
        <w:t>أما القاعدة الثانية فتقول:</w:t>
      </w:r>
      <w:r w:rsidRPr="00EB28AD">
        <w:rPr>
          <w:rtl/>
        </w:rPr>
        <w:t xml:space="preserve"> من الممكن أن يكون السائل شيعياً، لكن العالم أيضاً سيسمع ويقرأ الإجابة أيضاً. وهذه المعضلة الكبرى التي كان يواجهها هذا العالم، فكان يفتي بوصفه مبل</w:t>
      </w:r>
      <w:r w:rsidR="00246250">
        <w:rPr>
          <w:rFonts w:hint="cs"/>
          <w:rtl/>
        </w:rPr>
        <w:t>ِّ</w:t>
      </w:r>
      <w:r w:rsidRPr="00EB28AD">
        <w:rPr>
          <w:rtl/>
        </w:rPr>
        <w:t>غاً وداعية أيضاً. كان يطم</w:t>
      </w:r>
      <w:r w:rsidR="00246250">
        <w:rPr>
          <w:rFonts w:hint="cs"/>
          <w:rtl/>
        </w:rPr>
        <w:t>ح</w:t>
      </w:r>
      <w:r w:rsidRPr="00EB28AD">
        <w:rPr>
          <w:rtl/>
        </w:rPr>
        <w:t xml:space="preserve"> إلى تقديم صورة عن التشيع بحيث لو سمع بها المسيحي الملتزم رحّب بها، وقال: هذا منطق مقبول. وهنا يكمن البعد العقلاني. ولم يكن الآخرون يعانون من معضلة كهذه. وعليه كانوا يتحدَّثون بطلاقة تامة. وبعبارة أخرى: كانت أحاديثهم أكثر انسيابية وتقوقعاً، في حين كان </w:t>
      </w:r>
      <w:r w:rsidR="008313CB">
        <w:rPr>
          <w:rtl/>
        </w:rPr>
        <w:t>العلاّمة</w:t>
      </w:r>
      <w:r w:rsidRPr="00EB28AD">
        <w:rPr>
          <w:rtl/>
        </w:rPr>
        <w:t xml:space="preserve"> مضطراً للحديث بما يقنع المسلمين والمسيحيين، بل من لا دين لهم أيضاً.</w:t>
      </w:r>
    </w:p>
    <w:p w:rsidR="00C06C85" w:rsidRPr="00EB28AD" w:rsidRDefault="00C06C85" w:rsidP="008829CC">
      <w:pPr>
        <w:rPr>
          <w:rtl/>
        </w:rPr>
      </w:pPr>
      <w:r w:rsidRPr="00EB28AD">
        <w:rPr>
          <w:rtl/>
        </w:rPr>
        <w:t xml:space="preserve">كان </w:t>
      </w:r>
      <w:r w:rsidR="008313CB">
        <w:rPr>
          <w:rtl/>
        </w:rPr>
        <w:t>العلاّمة</w:t>
      </w:r>
      <w:r w:rsidRPr="00EB28AD">
        <w:rPr>
          <w:rtl/>
        </w:rPr>
        <w:t xml:space="preserve"> يعقد جلسة حوارية مباشرة ليل كل ثلاثاء، في الطابق السفلي </w:t>
      </w:r>
      <w:r w:rsidRPr="00EB28AD">
        <w:rPr>
          <w:rtl/>
        </w:rPr>
        <w:lastRenderedPageBreak/>
        <w:t>من مسجد الحسنين، ولكلٍّ الحرية التامة في طرح سؤاله لسماع الإجابة منه مباشرة. وكان ذلك يتم بالمشافهة أو المكاتبة أحياناً، إلا أن الجلسة حضورية ومباشرة في جميع الأحوال. وصادف ذات مرة أن سألته امرأة من الحضور فقالت: لماذا يسمح الإسلام للرجل بالزوجة الثانية، وكذلك بالزوجة المؤقتة؟ وحين نظرت إلى السائلة المتواجدة داخل المسجد وجدتها غير محجبة أصلاً. وكان على السيد أن يجيب في هكذا نوع من التجمُّع، فقال: هل تسألين من جهة النظر إلى حقوق المرأة أم حقوق الرجل؟ فأجابت المرأة: أنا أسأل ـ بالطبع ـ عن حقوق المرأة، وليس عن حقوق الرجل. فقال السيد: وهل قصدت حقوق الزوجة الأولى أم الثانية؟ فلم تردّ السائلة. واسترسل السيد في كلامه قائلاً: فإذا كانت الثانية هي امرأة أيضاً ماذا نفعل؟ ألا ينبغي مراعاة حقوق النساء اللواتي صرنَ زوجة ثانية؟ فهل تقصدون تجاهل وإهمال الحالة الاجتماعية لمَنْ فقدت زوجها أو المطلَّقة أو العانس؟ وبهذه الصراحة راح يقول: فهذه الطبقة لها الحقّ في امتلاك زوج، ولو أنه ليس كاملاً بالمعنى المطلوب، لكنه يبقى رجلاً تحتاجه هذه المرأة في حمايتها. وعلى أية حال لا أعرف كيف أصف لكم أجواء تلك الجلسة. كان هناك فقيهٌ تقليديٌّ ملتزمٌ بالنص تماماً. فهو يخاطب مجتمعاً، ويجاري الظاهرة والسؤال بلغة يمكن للمقابل القبول بها؛ لأنه ذو هدف رسالي واسع المضامين.</w:t>
      </w:r>
    </w:p>
    <w:p w:rsidR="00C06C85" w:rsidRPr="00EB28AD" w:rsidRDefault="00C06C85" w:rsidP="008829CC">
      <w:pPr>
        <w:rPr>
          <w:rtl/>
        </w:rPr>
      </w:pPr>
      <w:r w:rsidRPr="00EB28AD">
        <w:rPr>
          <w:rtl/>
        </w:rPr>
        <w:t xml:space="preserve">نعم، من الممكن أن لا تكون تلك المرأة قد اقتنعت بزواج الرجل مرة ثانية، لكنها لا تستطيع رفض هذا المنطق وهذه اللغة بسهولة. وهنا يذكّرني السيد </w:t>
      </w:r>
      <w:r w:rsidR="008313CB">
        <w:rPr>
          <w:rtl/>
        </w:rPr>
        <w:t>العلاّمة</w:t>
      </w:r>
      <w:r w:rsidRPr="00EB28AD">
        <w:rPr>
          <w:rtl/>
        </w:rPr>
        <w:t xml:space="preserve"> بالشهيد مطهري في أجواء ما قبل الثورة الإسلامية.</w:t>
      </w:r>
    </w:p>
    <w:p w:rsidR="00C06C85" w:rsidRPr="00EB28AD" w:rsidRDefault="00C06C85" w:rsidP="00246250">
      <w:pPr>
        <w:rPr>
          <w:rtl/>
        </w:rPr>
      </w:pPr>
      <w:r w:rsidRPr="00EB28AD">
        <w:rPr>
          <w:rtl/>
        </w:rPr>
        <w:t>قد يلاحظ في هذا السياق اجتياز السيد فضل الله لبعض الحدود والأطر؛ وذلك بحثاً عن الطريقة المحبَّذة لديه في إقناع الآخرين بالمنطق. وهو على حق في ذلك. ولهذا من الممكن أن تكون بعض فتاواه ليست له شخصيّاً، لكنه كان يقول بأن هذه الفتاوى ليست خارجة عن إطار الفقه الشيعي. نعم</w:t>
      </w:r>
      <w:r w:rsidR="00246250">
        <w:rPr>
          <w:rFonts w:hint="cs"/>
          <w:rtl/>
        </w:rPr>
        <w:t>،</w:t>
      </w:r>
      <w:r w:rsidRPr="00EB28AD">
        <w:rPr>
          <w:rtl/>
        </w:rPr>
        <w:t xml:space="preserve"> لو خيّرت أنا في هذا الموضوع لم أفتِ بهذه الفتوى أبداً، لكنها تبقى داخل الإطار الفقهي بالنسبة لظروف هذا الشخص. وهذا قريبٌ من نظرية الشهيد محمد باقر الصدر التي تصف حالة التعارض المحتملة حين نعتزم تأسيس نظام ما</w:t>
      </w:r>
      <w:r w:rsidR="00246250">
        <w:rPr>
          <w:rFonts w:hint="cs"/>
          <w:rtl/>
        </w:rPr>
        <w:t>،</w:t>
      </w:r>
      <w:r w:rsidRPr="00EB28AD">
        <w:rPr>
          <w:rtl/>
        </w:rPr>
        <w:t xml:space="preserve"> فقد نتقبل الأصول والأسس التي من شأنها </w:t>
      </w:r>
      <w:r w:rsidRPr="00EB28AD">
        <w:rPr>
          <w:rtl/>
        </w:rPr>
        <w:lastRenderedPageBreak/>
        <w:t>الإسهام في تأسيس نظامنا، لكن الفتاوى الشخصية لا تسمح لنا بتأسيس النظام؛ وعليه نرجع إلى فتاوى فقهاء آخرين مرضيّين لدينا، وغير خارجين على الفقه الشيعي؛ ليكتمل النظام. وهذا هو معنى المنطق الكلامي في الفقه الذي كان يحرص عليه السيد العلا</w:t>
      </w:r>
      <w:r w:rsidR="00246250">
        <w:rPr>
          <w:rFonts w:hint="cs"/>
          <w:rtl/>
        </w:rPr>
        <w:t>ّ</w:t>
      </w:r>
      <w:r w:rsidRPr="00EB28AD">
        <w:rPr>
          <w:rtl/>
        </w:rPr>
        <w:t>مة دائماً وأبداً.</w:t>
      </w:r>
    </w:p>
    <w:p w:rsidR="00C06C85" w:rsidRPr="00EB28AD" w:rsidRDefault="00C06C85" w:rsidP="00D35ED9">
      <w:pPr>
        <w:spacing w:line="380" w:lineRule="exact"/>
        <w:rPr>
          <w:rtl/>
        </w:rPr>
      </w:pPr>
      <w:r w:rsidRPr="00EB28AD">
        <w:rPr>
          <w:rtl/>
        </w:rPr>
        <w:t>أما في ما يخص</w:t>
      </w:r>
      <w:r w:rsidR="00246250">
        <w:rPr>
          <w:rFonts w:hint="cs"/>
          <w:rtl/>
        </w:rPr>
        <w:t>ّ</w:t>
      </w:r>
      <w:r w:rsidRPr="00EB28AD">
        <w:rPr>
          <w:rtl/>
        </w:rPr>
        <w:t xml:space="preserve"> فقه التخاطب فكان بحثه الفقهي يتبلور في إطار قاعدة التزاحم؛ أي إنه يربط أمهات القضايا الجدلية الصعبة بقاعدة الأَوْلى فالأَوْلى. فإن منح الأولوية لأمرٍ ما في منطقة الكلامي هانت صعابه في الفقه. وعليه كان لدى السيد فضل الله فقه ميسَّر أيضاً. وأذكّر هنا بأن السيد في استدلالاته الفقهية كان يكتفي ببعض الآيات وبعض الروايات، مع قاعدة عقلية وقاعدة أصولية، وأخرى كلامية أو فقهية، ليصدر فتواه في الموضوع. كما كان يتمتع بقدرات لغوية وشعرية وأدب رفيع يمكِّنه من التركيز على البعد اللغوي في النص. ولذا كان يؤكِّد دائماً على ضرورة المكنة في فهم النص العربي. وقد قال في إحدى المناسبات: حين قرأت فتاوى بعض الفقهاء الإيرانيين أدركت عندها الفرق بين فهم الإيراني وفهم العربيّ للنص الدينيّ.</w:t>
      </w:r>
    </w:p>
    <w:p w:rsidR="00C06C85" w:rsidRDefault="00C06C85" w:rsidP="00D35ED9">
      <w:pPr>
        <w:spacing w:line="380" w:lineRule="exact"/>
        <w:rPr>
          <w:rtl/>
        </w:rPr>
      </w:pPr>
      <w:r w:rsidRPr="00EB28AD">
        <w:rPr>
          <w:rtl/>
        </w:rPr>
        <w:t xml:space="preserve">إن جميع هذه النقاط تعود لشخصية السيد </w:t>
      </w:r>
      <w:r w:rsidR="008313CB">
        <w:rPr>
          <w:rtl/>
        </w:rPr>
        <w:t>العلاّمة</w:t>
      </w:r>
      <w:r w:rsidRPr="00EB28AD">
        <w:rPr>
          <w:rtl/>
        </w:rPr>
        <w:t xml:space="preserve"> بوصفه زعيماً دينياً ومرجعاً للناس، وبوصفه أيضاً ناشطاً على صعيد الفكر والثقافة. وإن أردتَ إلغاء صفة المرجعية عنه قلت فيه: هو قائد الفكر والدين، المزوّد بسلاح الفقه والتفسير والتاريخ والكلام.</w:t>
      </w:r>
    </w:p>
    <w:p w:rsidR="00246250" w:rsidRDefault="00246250" w:rsidP="008829CC">
      <w:pPr>
        <w:rPr>
          <w:rtl/>
        </w:rPr>
      </w:pPr>
    </w:p>
    <w:p w:rsidR="00246250" w:rsidRPr="00EB28AD" w:rsidRDefault="00246250" w:rsidP="00246250">
      <w:pPr>
        <w:pStyle w:val="Heading3"/>
        <w:rPr>
          <w:rtl/>
        </w:rPr>
      </w:pPr>
      <w:r>
        <w:rPr>
          <w:rFonts w:hint="cs"/>
          <w:rtl/>
        </w:rPr>
        <w:t>بين شمس الدين وفضل الله</w:t>
      </w:r>
    </w:p>
    <w:p w:rsidR="00C06C85" w:rsidRPr="00EB28AD" w:rsidRDefault="00C06C85" w:rsidP="00D35ED9">
      <w:pPr>
        <w:spacing w:line="380" w:lineRule="exact"/>
        <w:rPr>
          <w:rtl/>
        </w:rPr>
      </w:pPr>
      <w:r w:rsidRPr="00246250">
        <w:rPr>
          <w:b/>
          <w:bCs/>
          <w:rtl/>
        </w:rPr>
        <w:t>شريعتمدار:</w:t>
      </w:r>
      <w:r w:rsidRPr="00EB28AD">
        <w:rPr>
          <w:rtl/>
        </w:rPr>
        <w:t xml:space="preserve"> أودّ هنا المقارنة بين الشيخ شمس الدين والسيد فضل الله. فكلاهما ينتمي إلى مجتمع واحد، وهو نفسه المجتمع </w:t>
      </w:r>
      <w:r w:rsidR="00246250">
        <w:rPr>
          <w:rFonts w:hint="cs"/>
          <w:rtl/>
        </w:rPr>
        <w:t>ال</w:t>
      </w:r>
      <w:r w:rsidRPr="00EB28AD">
        <w:rPr>
          <w:rtl/>
        </w:rPr>
        <w:t>متعد</w:t>
      </w:r>
      <w:r w:rsidR="00246250">
        <w:rPr>
          <w:rFonts w:hint="cs"/>
          <w:rtl/>
        </w:rPr>
        <w:t>ِّ</w:t>
      </w:r>
      <w:r w:rsidRPr="00EB28AD">
        <w:rPr>
          <w:rtl/>
        </w:rPr>
        <w:t xml:space="preserve">د الأطياف والمذاهب. ولعل الشيخ شمس الدين أكثر وشيجة بالمجتمع اللبناني؛ ذلك أن السيد فضل الله ولد في النجف وسط أسرة دينية، لكن يبقى انتماؤهما لمجتمع واحد وحوزة واحدة وعصر واحد أيضاً. بل ثمة تشابه كبير بينهما على صعيد الدراسة الحوزوية والأنشطة الأخرى حين كانا في حوزة النجف. وقد حصل بينهما تعاون في بعض المجالات. فحين أصدرت جماعة علماء النجف مجلة الأضواء ـ التي كانت ظاهرة مفصلية آنذاك ـ كان كلٌّ من الشيخ شمس الدين والسيد فضل الله يكتب في صفحاتها. لكننا إذا عدنا إلى </w:t>
      </w:r>
      <w:r w:rsidRPr="00EB28AD">
        <w:rPr>
          <w:rtl/>
        </w:rPr>
        <w:lastRenderedPageBreak/>
        <w:t xml:space="preserve">آرائهما وجدنا فرقاً بين الاثنين. نعم، لا شك في أن السيد فضل الله كان عالماً مهتماً بالجانب الاجتماعي، وخطابه موجَّهٌ إلى عامة الناس. وكان الشيخ شمس الدين متمسِّكاً بالنصّ، وخطابه موجَّهٌ في الغالب إلى النخبة. لكن همّ المخاطبين كان واحداً، وهو الحاجة إلى فتاوى فقهية تحل أزماتهم اليومية. ومع هذا بقي الشيخ شمس الدين أكثر تمسُّكاً من السيد فضل الله بالطابع الأصولي التقليدي. وإذا كان التجديد عند السيد </w:t>
      </w:r>
      <w:r w:rsidR="00246250">
        <w:rPr>
          <w:rFonts w:hint="cs"/>
          <w:rtl/>
        </w:rPr>
        <w:t xml:space="preserve">فضل الله </w:t>
      </w:r>
      <w:r w:rsidRPr="00EB28AD">
        <w:rPr>
          <w:rtl/>
        </w:rPr>
        <w:t>قد حلّ بعض المشاكل، وفتح سبلاً جديدة، فإنه أيضاً كان سبباً في بروز بعض الإشكاليات الجديرة بالنقد.</w:t>
      </w:r>
    </w:p>
    <w:p w:rsidR="00C06C85" w:rsidRPr="00EB28AD" w:rsidRDefault="00C06C85" w:rsidP="00246250">
      <w:pPr>
        <w:rPr>
          <w:rtl/>
        </w:rPr>
      </w:pPr>
      <w:r w:rsidRPr="00246250">
        <w:rPr>
          <w:b/>
          <w:bCs/>
          <w:rtl/>
        </w:rPr>
        <w:t>الدكتور آشنا:</w:t>
      </w:r>
      <w:r w:rsidRPr="00EB28AD">
        <w:rPr>
          <w:rtl/>
        </w:rPr>
        <w:t xml:space="preserve"> لطالما صرح السيد فضل الله بأنه لم يرشِّح نفسه للمرجعية قطّ، أما وقد فرضت عليه</w:t>
      </w:r>
      <w:r w:rsidR="00246250">
        <w:rPr>
          <w:rFonts w:hint="cs"/>
          <w:rtl/>
        </w:rPr>
        <w:t>،</w:t>
      </w:r>
      <w:r w:rsidRPr="00EB28AD">
        <w:rPr>
          <w:rtl/>
        </w:rPr>
        <w:t xml:space="preserve"> وخصوصاً من قبل الشيعة في الكويت والخليج، الذين قالوا: إما أن تكون مرجعنا أو لا نريد مرجعاً غيرك</w:t>
      </w:r>
      <w:r w:rsidR="00246250">
        <w:rPr>
          <w:rFonts w:hint="cs"/>
          <w:rtl/>
        </w:rPr>
        <w:t>،</w:t>
      </w:r>
      <w:r w:rsidR="005854AE">
        <w:rPr>
          <w:rtl/>
        </w:rPr>
        <w:t xml:space="preserve"> و</w:t>
      </w:r>
      <w:r w:rsidR="00C96A3D">
        <w:rPr>
          <w:rFonts w:hint="cs"/>
          <w:rtl/>
        </w:rPr>
        <w:t xml:space="preserve">هذا ما </w:t>
      </w:r>
      <w:r w:rsidRPr="00EB28AD">
        <w:rPr>
          <w:rtl/>
        </w:rPr>
        <w:t>أثار المخاوف والقلق لدى السيد فضل الله، فقد تحملها من باب المسؤولية. فهو قبل أن يفكر في مزايا منصب المرجعية كان ينظر إليها كأمانة ثقيلة وخطيرة للغاية. وكنت أقول في نفسي ـ بوصفي حوزوياً</w:t>
      </w:r>
      <w:r w:rsidR="005854AE">
        <w:rPr>
          <w:rtl/>
        </w:rPr>
        <w:t xml:space="preserve"> و</w:t>
      </w:r>
      <w:r w:rsidRPr="00EB28AD">
        <w:rPr>
          <w:rtl/>
        </w:rPr>
        <w:t xml:space="preserve">جامعياً حضر تلك المحاضرات، وحاور سماحة السيد ـ: ليته لم يدخل هذا المعترك، وظلّ محافظاً على إنجازاته، ومطوِّراً لها، دون اقتحام منصب المرجعية؛ إذ كان </w:t>
      </w:r>
      <w:r w:rsidRPr="00C96A3D">
        <w:rPr>
          <w:sz w:val="26"/>
          <w:szCs w:val="26"/>
          <w:rtl/>
        </w:rPr>
        <w:t>أكثر تأثيراً في المنطقة بوصفه زعيماً دينياً وفكرياً يمضي بالتشيُّع إلى الأمام.</w:t>
      </w:r>
    </w:p>
    <w:p w:rsidR="00C06C85" w:rsidRPr="00EB28AD" w:rsidRDefault="00C06C85" w:rsidP="00D35ED9">
      <w:pPr>
        <w:spacing w:line="410" w:lineRule="exact"/>
        <w:rPr>
          <w:rtl/>
        </w:rPr>
      </w:pPr>
      <w:r w:rsidRPr="00EB28AD">
        <w:rPr>
          <w:rtl/>
        </w:rPr>
        <w:t>رغم فطنة السيد ونباهته يبدو أن أمراً كان قد فاته في بادئ المشوار، وتنبَّه إليه لاحقاً، حين أحس بأن واقع لبنان الثقافي مختلف عن واقع التشيُّع بشكل عام. وتبعاً لانطباعه عن وضعية لبنان وظروفه صار يقد</w:t>
      </w:r>
      <w:r w:rsidR="00246250">
        <w:rPr>
          <w:rFonts w:hint="cs"/>
          <w:rtl/>
        </w:rPr>
        <w:t>ِّ</w:t>
      </w:r>
      <w:r w:rsidRPr="00EB28AD">
        <w:rPr>
          <w:rtl/>
        </w:rPr>
        <w:t>م بعض الطروحات. لكنها كانت تصل أيضاً إلى النجف وقم، في حين قد لا يكون المخاطب آنذاك هو النجف وقم. وحين وصلت آراؤه إلى هناك تغي</w:t>
      </w:r>
      <w:r w:rsidR="00246250">
        <w:rPr>
          <w:rFonts w:hint="cs"/>
          <w:rtl/>
        </w:rPr>
        <w:t>َّ</w:t>
      </w:r>
      <w:r w:rsidRPr="00EB28AD">
        <w:rPr>
          <w:rtl/>
        </w:rPr>
        <w:t>ر وجهها بالكامل، وأخذت طابعاً مختلفاً.</w:t>
      </w:r>
    </w:p>
    <w:p w:rsidR="00C06C85" w:rsidRDefault="00C06C85" w:rsidP="00D35ED9">
      <w:pPr>
        <w:spacing w:line="410" w:lineRule="exact"/>
        <w:rPr>
          <w:rtl/>
        </w:rPr>
      </w:pPr>
      <w:r w:rsidRPr="00EB28AD">
        <w:rPr>
          <w:rtl/>
        </w:rPr>
        <w:t>أما بالنسبة إلى رأيه في إحراق الدار فحين قيل له: لماذا طرحتم هذه القضية؟ وما هو الداعي إليها؟ أبدى قلقه العميق تجاه الفجوة النفسية الموجودة بين الشيعة والسنة جراء أخبار هذه الحادثة، وقال: لو تمكَّنا من تقليص هذه الفجوة والكراهية، وعثرنا على أدلة تاريخية تطعن في قطعيّة هذا الموضوع، فهل سنرجع إليها؟ فهذا منطلق السيد في القضية. بينما قد تكون هذه الحادثة في مكان آخر ـ كعراق ما بعد صدام ـ عنواناً من عناوين الهوية الشيعية.</w:t>
      </w:r>
    </w:p>
    <w:p w:rsidR="00246250" w:rsidRPr="00EB28AD" w:rsidRDefault="00246250" w:rsidP="00246250">
      <w:pPr>
        <w:pStyle w:val="Heading3"/>
        <w:rPr>
          <w:rtl/>
        </w:rPr>
      </w:pPr>
      <w:r>
        <w:rPr>
          <w:rFonts w:hint="cs"/>
          <w:rtl/>
        </w:rPr>
        <w:lastRenderedPageBreak/>
        <w:t>فضل الله ومنهج الحوار الإسلامي والعلماني والقومي</w:t>
      </w:r>
    </w:p>
    <w:p w:rsidR="00C06C85" w:rsidRPr="00EB28AD" w:rsidRDefault="00C06C85" w:rsidP="00B42E71">
      <w:pPr>
        <w:rPr>
          <w:rtl/>
        </w:rPr>
      </w:pPr>
      <w:r w:rsidRPr="00B42E71">
        <w:rPr>
          <w:b/>
          <w:bCs/>
          <w:rtl/>
        </w:rPr>
        <w:t>شريعتمدار:</w:t>
      </w:r>
      <w:r w:rsidRPr="00EB28AD">
        <w:rPr>
          <w:rtl/>
        </w:rPr>
        <w:t xml:space="preserve"> أشير في الختام إلى عنوان من عناوين الهوية الشيعية، إلى قضية ملحة بحاجة إلى تعمُّق أكثر في دراستها، وهي أن الدول الإسلامية قد خاضت في العقدين أو الثلاثة الأخيرة ثلاث تجارب أو ثلاث أيديولوجيات، هي: ال</w:t>
      </w:r>
      <w:r w:rsidR="00B42E71">
        <w:rPr>
          <w:rFonts w:hint="cs"/>
          <w:rtl/>
        </w:rPr>
        <w:t>أ</w:t>
      </w:r>
      <w:r w:rsidRPr="00EB28AD">
        <w:rPr>
          <w:rtl/>
        </w:rPr>
        <w:t>يديولوجية الإسلامية، أو الأصولية الدينية؛ وال</w:t>
      </w:r>
      <w:r w:rsidR="00B42E71">
        <w:rPr>
          <w:rFonts w:hint="cs"/>
          <w:rtl/>
        </w:rPr>
        <w:t>أ</w:t>
      </w:r>
      <w:r w:rsidRPr="00EB28AD">
        <w:rPr>
          <w:rtl/>
        </w:rPr>
        <w:t>يديولوجية العلمانية؛ وال</w:t>
      </w:r>
      <w:r w:rsidR="00B42E71">
        <w:rPr>
          <w:rFonts w:hint="cs"/>
          <w:rtl/>
        </w:rPr>
        <w:t>أ</w:t>
      </w:r>
      <w:r w:rsidRPr="00EB28AD">
        <w:rPr>
          <w:rtl/>
        </w:rPr>
        <w:t>يديولوجية القومية. وكانت كلّ واحدة منها تصب في نفي الأخرى وإلغائها.</w:t>
      </w:r>
    </w:p>
    <w:p w:rsidR="00C06C85" w:rsidRPr="00EB28AD" w:rsidRDefault="00C06C85" w:rsidP="008829CC">
      <w:pPr>
        <w:rPr>
          <w:rtl/>
        </w:rPr>
      </w:pPr>
      <w:r w:rsidRPr="00EB28AD">
        <w:rPr>
          <w:rtl/>
        </w:rPr>
        <w:t>فعلى الأقل كانت هناك طائفة ـ لا يستهان بها ـ من الإسلاميين أو الأصوليين في العالم العربي والإسلامي ترى بأن حضارة الإسلام وزهوها لا يكون إلا بإلغاء الغرب؛ أي إن وجود أحد الطرفين متوقِّف على عدم الآخر. وكان هذا خطأ العلمانيين والليبراليين أيضاً، فهم يقولون: لابد أن نكون غربيين حتّى نحقق النهضة والتنمية بأنفسنا، أما بالنسبة للقوميين فواضح أنهم يسيرون في دائرة أضيق بكثير؛ حيث إنهم يمارسون إلغاء الغير فيما بينهم.</w:t>
      </w:r>
    </w:p>
    <w:p w:rsidR="00C06C85" w:rsidRPr="00EB28AD" w:rsidRDefault="00C06C85" w:rsidP="00B42E71">
      <w:pPr>
        <w:rPr>
          <w:rtl/>
        </w:rPr>
      </w:pPr>
      <w:r w:rsidRPr="00EB28AD">
        <w:rPr>
          <w:rtl/>
        </w:rPr>
        <w:t xml:space="preserve">لقد كان </w:t>
      </w:r>
      <w:r w:rsidR="008313CB">
        <w:rPr>
          <w:rtl/>
        </w:rPr>
        <w:t>العلاّمة</w:t>
      </w:r>
      <w:r w:rsidRPr="00EB28AD">
        <w:rPr>
          <w:rtl/>
        </w:rPr>
        <w:t xml:space="preserve"> فضل الله من جملة الساعين إلى كسر هذه الحواجز. ولا أقول: إنه نجح فعلاً في ذلك، لكنه حقَّق الكثير في خلق الحوار بين الذات والآخر. ويمكن تعريف ثنائية الذات والآخر من خلال مصاديق عديدة في مختلف المجالات، من قبيل: النظرة المذهبية بين الشيعة والسنة، والنظرة الدينية بين المسلمين والمسيحيين، أو من خلال النظرة السياسية بين الفرقاء السياسيين، سواء داخل لبنان أو خارجه. فلو فعّلنا الحوار من خلال هذه الرؤى لنتج لدينا ما هو مغاير لما كانت عليه ال</w:t>
      </w:r>
      <w:r w:rsidR="00B42E71">
        <w:rPr>
          <w:rFonts w:hint="cs"/>
          <w:rtl/>
        </w:rPr>
        <w:t>أ</w:t>
      </w:r>
      <w:r w:rsidRPr="00EB28AD">
        <w:rPr>
          <w:rtl/>
        </w:rPr>
        <w:t>يديولوجيات الثلاث المذكورة؛ أي إلغاء الآخر.</w:t>
      </w:r>
    </w:p>
    <w:p w:rsidR="00C06C85" w:rsidRDefault="00C06C85" w:rsidP="008829CC">
      <w:pPr>
        <w:rPr>
          <w:rtl/>
        </w:rPr>
      </w:pPr>
      <w:r w:rsidRPr="00EB28AD">
        <w:rPr>
          <w:rtl/>
        </w:rPr>
        <w:t xml:space="preserve">لعل </w:t>
      </w:r>
      <w:r w:rsidR="008313CB">
        <w:rPr>
          <w:rtl/>
        </w:rPr>
        <w:t>العلاّمة</w:t>
      </w:r>
      <w:r w:rsidRPr="00EB28AD">
        <w:rPr>
          <w:rtl/>
        </w:rPr>
        <w:t xml:space="preserve"> فضل الله هو من الظواهر النادرة بين علمائنا المتأخِّرين الذي طرق هذا الباب. ووجدناه يسير في هذا الطريق حيث سمح له عصره، وأسعفه عزمه، وإن كان ذلك يكلِّفه أثماناً باهظة، وقد دفعها أيضاً. ولا شكّ أننا بحاجة ماسّة إلى هذه الفكرة على جميع المستويات، ولابد من تنميتها.</w:t>
      </w:r>
      <w:r>
        <w:rPr>
          <w:rtl/>
        </w:rPr>
        <w:br w:type="page"/>
      </w:r>
    </w:p>
    <w:p w:rsidR="00C06C85" w:rsidRDefault="00C06C85" w:rsidP="001C1E12">
      <w:pPr>
        <w:rPr>
          <w:rtl/>
        </w:rPr>
        <w:sectPr w:rsidR="00C06C85" w:rsidSect="00172364">
          <w:headerReference w:type="even" r:id="rId30"/>
          <w:headerReference w:type="default" r:id="rId31"/>
          <w:footerReference w:type="even" r:id="rId32"/>
          <w:footerReference w:type="default" r:id="rId33"/>
          <w:headerReference w:type="first" r:id="rId34"/>
          <w:footerReference w:type="first" r:id="rId35"/>
          <w:endnotePr>
            <w:numFmt w:val="decimal"/>
            <w:numRestart w:val="eachSect"/>
          </w:endnotePr>
          <w:type w:val="continuous"/>
          <w:pgSz w:w="11907" w:h="16840" w:code="9"/>
          <w:pgMar w:top="2637" w:right="2438" w:bottom="3686" w:left="2438" w:header="2268" w:footer="3119" w:gutter="0"/>
          <w:cols w:space="720"/>
          <w:titlePg/>
          <w:docGrid w:linePitch="360"/>
        </w:sectPr>
      </w:pPr>
    </w:p>
    <w:p w:rsidR="00E97D8D" w:rsidRDefault="00E97D8D" w:rsidP="001C1E12">
      <w:pPr>
        <w:rPr>
          <w:rtl/>
        </w:rPr>
      </w:pPr>
    </w:p>
    <w:p w:rsidR="00E97D8D" w:rsidRDefault="00E97D8D" w:rsidP="001C1E12">
      <w:pPr>
        <w:rPr>
          <w:rtl/>
        </w:rPr>
      </w:pPr>
    </w:p>
    <w:p w:rsidR="00E97D8D" w:rsidRPr="00E97D8D" w:rsidRDefault="00E97D8D" w:rsidP="00E97D8D">
      <w:pPr>
        <w:pStyle w:val="Heading1"/>
        <w:rPr>
          <w:rtl/>
        </w:rPr>
      </w:pPr>
      <w:bookmarkStart w:id="12" w:name="_Toc295112202"/>
      <w:r w:rsidRPr="00E97D8D">
        <w:rPr>
          <w:rtl/>
        </w:rPr>
        <w:t>العلاّمة فضل الله رجل التقريب</w:t>
      </w:r>
      <w:bookmarkEnd w:id="12"/>
    </w:p>
    <w:p w:rsidR="00E97D8D" w:rsidRDefault="00E97D8D" w:rsidP="00E97D8D">
      <w:pPr>
        <w:pStyle w:val="Heading2"/>
        <w:rPr>
          <w:rtl/>
        </w:rPr>
      </w:pPr>
      <w:bookmarkStart w:id="13" w:name="_Toc295112203"/>
      <w:r w:rsidRPr="00E97D8D">
        <w:rPr>
          <w:rtl/>
        </w:rPr>
        <w:t>إطلالة على رؤاه في مشروع الوحدة الإسلامية</w:t>
      </w:r>
      <w:bookmarkEnd w:id="13"/>
    </w:p>
    <w:p w:rsidR="00E97D8D" w:rsidRPr="00E97D8D" w:rsidRDefault="00E97D8D" w:rsidP="00E97D8D">
      <w:pPr>
        <w:rPr>
          <w:rtl/>
        </w:rPr>
      </w:pPr>
    </w:p>
    <w:p w:rsidR="00E97D8D" w:rsidRPr="00E97D8D" w:rsidRDefault="00A96AEE" w:rsidP="00B42E71">
      <w:pPr>
        <w:pStyle w:val="Author"/>
        <w:rPr>
          <w:rtl/>
        </w:rPr>
      </w:pPr>
      <w:bookmarkStart w:id="14" w:name="_Toc295112204"/>
      <w:r>
        <w:rPr>
          <w:rFonts w:hint="cs"/>
          <w:rtl/>
        </w:rPr>
        <w:t>أ</w:t>
      </w:r>
      <w:r w:rsidR="00E97D8D" w:rsidRPr="00E97D8D">
        <w:rPr>
          <w:rtl/>
        </w:rPr>
        <w:t>. قدرة الله علي زادة</w:t>
      </w:r>
      <w:r w:rsidR="00B42E71" w:rsidRPr="00973B5A">
        <w:rPr>
          <w:rFonts w:cs="Taher"/>
          <w:sz w:val="30"/>
          <w:vertAlign w:val="superscript"/>
          <w:rtl/>
        </w:rPr>
        <w:t>(</w:t>
      </w:r>
      <w:r w:rsidR="00B42E71" w:rsidRPr="00973B5A">
        <w:rPr>
          <w:rFonts w:cs="Taher"/>
          <w:sz w:val="30"/>
          <w:vertAlign w:val="superscript"/>
          <w:rtl/>
        </w:rPr>
        <w:footnoteReference w:customMarkFollows="1" w:id="5"/>
        <w:t>*)</w:t>
      </w:r>
      <w:bookmarkEnd w:id="14"/>
    </w:p>
    <w:p w:rsidR="00E97D8D" w:rsidRDefault="00E97D8D" w:rsidP="00E97D8D">
      <w:pPr>
        <w:pStyle w:val="Author"/>
        <w:rPr>
          <w:rtl/>
        </w:rPr>
      </w:pPr>
      <w:bookmarkStart w:id="15" w:name="_Toc295112205"/>
      <w:r w:rsidRPr="00E97D8D">
        <w:rPr>
          <w:rtl/>
        </w:rPr>
        <w:t>ترجمة: محمد عبد الرزاق</w:t>
      </w:r>
      <w:bookmarkEnd w:id="15"/>
    </w:p>
    <w:p w:rsidR="00E97D8D" w:rsidRPr="00E97D8D" w:rsidRDefault="00E97D8D" w:rsidP="00E97D8D">
      <w:pPr>
        <w:rPr>
          <w:rtl/>
        </w:rPr>
      </w:pPr>
    </w:p>
    <w:p w:rsidR="00E97D8D" w:rsidRPr="00E97D8D" w:rsidRDefault="00E97D8D" w:rsidP="00E97D8D">
      <w:pPr>
        <w:pStyle w:val="Heading3"/>
        <w:rPr>
          <w:rtl/>
        </w:rPr>
      </w:pPr>
      <w:r w:rsidRPr="00E97D8D">
        <w:rPr>
          <w:rtl/>
        </w:rPr>
        <w:t>استذكار</w:t>
      </w:r>
    </w:p>
    <w:p w:rsidR="00E97D8D" w:rsidRPr="00E97D8D" w:rsidRDefault="00E97D8D" w:rsidP="00D35ED9">
      <w:pPr>
        <w:spacing w:line="380" w:lineRule="exact"/>
        <w:rPr>
          <w:rtl/>
        </w:rPr>
      </w:pPr>
      <w:r w:rsidRPr="00E97D8D">
        <w:rPr>
          <w:rtl/>
        </w:rPr>
        <w:t xml:space="preserve">حين دعيت للكتابة عن </w:t>
      </w:r>
      <w:r w:rsidR="008313CB">
        <w:rPr>
          <w:rtl/>
        </w:rPr>
        <w:t>العلاّمة</w:t>
      </w:r>
      <w:r w:rsidRPr="00E97D8D">
        <w:rPr>
          <w:rtl/>
        </w:rPr>
        <w:t xml:space="preserve"> الراحل السيد محمد حسين فضل الله تبادر إلى خلدي ذكريات لقائنا الأول به عام (1985م)، عندما جاء لزيارة الإمام الرضا</w:t>
      </w:r>
      <w:r w:rsidRPr="00B42E71">
        <w:rPr>
          <w:rFonts w:cs="Taher"/>
          <w:rtl/>
        </w:rPr>
        <w:t>×</w:t>
      </w:r>
      <w:r w:rsidRPr="00E97D8D">
        <w:rPr>
          <w:rtl/>
        </w:rPr>
        <w:t>، والاطلاع على جامعة العلوم الإسلامية الرضوية. فكان أن طلب مني المسؤولون في الجامعة ـ بوصفي أحد طلابها ـ مرافقته في جولة تفقدية لنشاطات الجامعة؛ فكنت أشرح له مجريات كل قسم نزوره، وأ</w:t>
      </w:r>
      <w:r w:rsidR="00B42E71">
        <w:rPr>
          <w:rtl/>
        </w:rPr>
        <w:t>ضعه في صورة المشروع وأهداف مؤس</w:t>
      </w:r>
      <w:r w:rsidR="00B42E71">
        <w:rPr>
          <w:rFonts w:hint="cs"/>
          <w:rtl/>
        </w:rPr>
        <w:t>ِّ</w:t>
      </w:r>
      <w:r w:rsidR="00B42E71">
        <w:rPr>
          <w:rtl/>
        </w:rPr>
        <w:t>س</w:t>
      </w:r>
      <w:r w:rsidR="00B42E71">
        <w:rPr>
          <w:rFonts w:hint="cs"/>
          <w:rtl/>
        </w:rPr>
        <w:t>يه</w:t>
      </w:r>
      <w:r w:rsidRPr="00E97D8D">
        <w:rPr>
          <w:rtl/>
        </w:rPr>
        <w:t>. وبما أن السيد فضل الله كان قد زار أيضاً جامعة الإمام الصادق</w:t>
      </w:r>
      <w:r w:rsidRPr="00B42E71">
        <w:rPr>
          <w:rFonts w:cs="Taher"/>
          <w:rtl/>
        </w:rPr>
        <w:t>×</w:t>
      </w:r>
      <w:r w:rsidRPr="00E97D8D">
        <w:rPr>
          <w:rtl/>
        </w:rPr>
        <w:t xml:space="preserve"> في طهران فقد راح يقارن بين الاثنتين، وعبّر</w:t>
      </w:r>
      <w:r w:rsidR="00B42E71">
        <w:rPr>
          <w:rFonts w:hint="cs"/>
          <w:rtl/>
        </w:rPr>
        <w:t xml:space="preserve"> </w:t>
      </w:r>
      <w:r w:rsidRPr="00E97D8D">
        <w:rPr>
          <w:rtl/>
        </w:rPr>
        <w:t>عمّا يدور في أحاسيسه، فقال: هذا غاية ما يتمناه أمثالي، بأن يتمكن الشباب من دراسة العلوم الدينية في حلّة جديدة تختلف عن السياقات الحوزوية، مع الحفاظ على منهج التعمُّق نفسه.</w:t>
      </w:r>
    </w:p>
    <w:p w:rsidR="00E97D8D" w:rsidRPr="00E97D8D" w:rsidRDefault="00E97D8D" w:rsidP="00D35ED9">
      <w:pPr>
        <w:spacing w:line="380" w:lineRule="exact"/>
        <w:rPr>
          <w:rtl/>
        </w:rPr>
      </w:pPr>
      <w:r w:rsidRPr="00E97D8D">
        <w:rPr>
          <w:rtl/>
        </w:rPr>
        <w:t>أما آخر لقاء جمعنا بالسيد فكان عام (2009م)، ضمن وفدٍ برئاسة الشيخ التسخيري، فوجدناه على سابق عهده في الدفاع عن مبادئ الجمهورية الإسلامية، والتأكيد على سياسة الحوار بين المذاهب والأديان؛ علّها تكون منعطفاً في إقامة التواصل بين أتباع جميع المذاهب. ودعا الحضور على تعزيز الخطى، ورسم البرامج اللازمة، من أجل تحقيق الهدف الأسمى لدى السيد القائد الخامنئي.</w:t>
      </w:r>
    </w:p>
    <w:p w:rsidR="00E97D8D" w:rsidRPr="00E97D8D" w:rsidRDefault="00E97D8D" w:rsidP="00B42E71">
      <w:pPr>
        <w:rPr>
          <w:rtl/>
        </w:rPr>
      </w:pPr>
      <w:r w:rsidRPr="00E97D8D">
        <w:rPr>
          <w:rtl/>
        </w:rPr>
        <w:t xml:space="preserve">كما زرنا السيد </w:t>
      </w:r>
      <w:r w:rsidR="008313CB">
        <w:rPr>
          <w:rtl/>
        </w:rPr>
        <w:t>العلاّمة</w:t>
      </w:r>
      <w:r w:rsidRPr="00E97D8D">
        <w:rPr>
          <w:rtl/>
        </w:rPr>
        <w:t xml:space="preserve"> بصحبة اثنين من أعضاء مجلس الثورة، هما: السيدة </w:t>
      </w:r>
      <w:r w:rsidRPr="00E97D8D">
        <w:rPr>
          <w:rtl/>
        </w:rPr>
        <w:lastRenderedPageBreak/>
        <w:t>فاطمة رهبر</w:t>
      </w:r>
      <w:r w:rsidR="00B42E71">
        <w:rPr>
          <w:rFonts w:hint="cs"/>
          <w:rtl/>
        </w:rPr>
        <w:t>؛</w:t>
      </w:r>
      <w:r w:rsidRPr="00E97D8D">
        <w:rPr>
          <w:rtl/>
        </w:rPr>
        <w:t xml:space="preserve"> والسيدة الدكتورة افتخاري. وقد استمعنا إلى آرائه في موضوع المرأة والأسرة، فوجدناها ـ كما عهدناها ـ متجدِّدة ومتنوِّعة في الوقت ذاته، فقدم لنا نبذة ممّا ورد في كتابه «تأملات إسلامية حول المرأة، قراءة جديدة لفقه المرأة الحقوقي».</w:t>
      </w:r>
    </w:p>
    <w:p w:rsidR="00E97D8D" w:rsidRDefault="00E97D8D" w:rsidP="00E97D8D">
      <w:pPr>
        <w:rPr>
          <w:rtl/>
        </w:rPr>
      </w:pPr>
      <w:r w:rsidRPr="00E97D8D">
        <w:rPr>
          <w:rtl/>
        </w:rPr>
        <w:t>لكنني أرى أن إدراك أبعاد شخصية هذا الرجل بحاجة إلى ما هو أبعد من المذكرات والخواطر. فلا بدّ من سبر أغوارها ودراسة الآراء والنتاج الفكري.</w:t>
      </w:r>
    </w:p>
    <w:p w:rsidR="00E97D8D" w:rsidRPr="00E97D8D" w:rsidRDefault="00E97D8D" w:rsidP="00E97D8D">
      <w:pPr>
        <w:rPr>
          <w:rtl/>
        </w:rPr>
      </w:pPr>
    </w:p>
    <w:p w:rsidR="00E97D8D" w:rsidRPr="00E97D8D" w:rsidRDefault="008313CB" w:rsidP="00E97D8D">
      <w:pPr>
        <w:pStyle w:val="Heading3"/>
        <w:rPr>
          <w:rtl/>
        </w:rPr>
      </w:pPr>
      <w:r>
        <w:rPr>
          <w:rtl/>
        </w:rPr>
        <w:t>العلاّمة</w:t>
      </w:r>
      <w:r w:rsidR="00E97D8D" w:rsidRPr="00E97D8D">
        <w:rPr>
          <w:rtl/>
        </w:rPr>
        <w:t xml:space="preserve"> فضل الله داعية إلى التقريب</w:t>
      </w:r>
    </w:p>
    <w:p w:rsidR="00E97D8D" w:rsidRPr="00E97D8D" w:rsidRDefault="00E97D8D" w:rsidP="00D35ED9">
      <w:pPr>
        <w:spacing w:line="380" w:lineRule="exact"/>
        <w:rPr>
          <w:rtl/>
        </w:rPr>
      </w:pPr>
      <w:r w:rsidRPr="00E97D8D">
        <w:rPr>
          <w:rtl/>
        </w:rPr>
        <w:t>جمعنا بالسيد فضل الله ملتقى تقريبي حضره أيضاً علماء من أهل السنة والشيعة. وقد جاء في كلمته: لقد انطلقت حركة التقريب بين المذاهب الإسلامية في مصر كمبادرة ثقافية للإفصاح عن واقع التنوع الفكري والكلامي والتاريخي والفقهي، وكان أصحابها علماء من مختلف المذاهب، هدفهم الأساسي هو وضع ركائز علمية للفهم المشترك، مع مراعاة الثوابت والاصول.</w:t>
      </w:r>
    </w:p>
    <w:p w:rsidR="00E97D8D" w:rsidRPr="00E97D8D" w:rsidRDefault="00E97D8D" w:rsidP="00D35ED9">
      <w:pPr>
        <w:spacing w:line="380" w:lineRule="exact"/>
        <w:rPr>
          <w:rtl/>
        </w:rPr>
      </w:pPr>
      <w:r w:rsidRPr="00E97D8D">
        <w:rPr>
          <w:rtl/>
        </w:rPr>
        <w:t>كذلك سعى هؤلاء إلى إثارة العقلية العلمية في طرح تساؤلاتها حول القضايا الكلامية والفقهية والتاريخية للنهوض بالاختلافات بين المسلمين إلى مستوى العلم والواقعية، وتجنُّب التعصُّب وال</w:t>
      </w:r>
      <w:r w:rsidR="00BA3990">
        <w:rPr>
          <w:rFonts w:hint="cs"/>
          <w:rtl/>
        </w:rPr>
        <w:t>ا</w:t>
      </w:r>
      <w:r w:rsidRPr="00E97D8D">
        <w:rPr>
          <w:rtl/>
        </w:rPr>
        <w:t>نفعال.</w:t>
      </w:r>
    </w:p>
    <w:p w:rsidR="00E97D8D" w:rsidRPr="00E97D8D" w:rsidRDefault="00E97D8D" w:rsidP="00D35ED9">
      <w:pPr>
        <w:spacing w:line="380" w:lineRule="exact"/>
        <w:rPr>
          <w:rtl/>
        </w:rPr>
      </w:pPr>
      <w:r w:rsidRPr="00E97D8D">
        <w:rPr>
          <w:rtl/>
        </w:rPr>
        <w:t>وقد أسهمت هذه المبادرة التقريبية بشكل فعّال في إرساء المنهجيات الفكرية، وخلق فرص الالتقاء في العناصر الفكرية من جهة، وإلغاء الأفكار التكفيرية داخل المؤسسات والتيارات الإسلامية من جهة أخرى. لكن هذه الأجواء لم تدم طويلاً؛ نظراً للمستجدّات والظروف الحاكمة، ولا سيما على الصعيد السياسي وإفرازاته، وعُطّل المشروع في العالم الإسلامي، الذي ما فتئ في مواجهة مع قوى الاستكبار المعادية.</w:t>
      </w:r>
    </w:p>
    <w:p w:rsidR="00E97D8D" w:rsidRPr="00E97D8D" w:rsidRDefault="00E97D8D" w:rsidP="00D35ED9">
      <w:pPr>
        <w:spacing w:line="380" w:lineRule="exact"/>
        <w:rPr>
          <w:rtl/>
        </w:rPr>
      </w:pPr>
      <w:r w:rsidRPr="00E97D8D">
        <w:rPr>
          <w:rtl/>
        </w:rPr>
        <w:t xml:space="preserve">لكنّ المؤامرة خُطِّط لها من داخل المسلمين أنفسهم؛ بهدف خلق الاضطراب السياسي والأمني، من خلال إثارة الخلافات والقضاء على فرص الالتقاء بين المسلمين. وقد أسهمت هذه الخطة التآمرية في تجنيد العناصر الثقافية، وإثارة الضغائن التاريخية بين الشعوب، حتى بات المسلمون منشغلين بالنزاعات والخلافات التاريخية، بدلاً من التركيز على الأخطار المحدقة بهم في هذه الأيام. وقد بلغ الأمر إلى تطوير بعض المفاهيم، من قبيل: «الكفر»؛ ليستخدم هذه المرّة في الاختلافات المرتبطة بالفروع أيضاً. وصُوِّر الأمر على أن مواضيع الفروع لا تختلف عن الأصول، وعليه فإن </w:t>
      </w:r>
      <w:r w:rsidRPr="00E97D8D">
        <w:rPr>
          <w:rtl/>
        </w:rPr>
        <w:lastRenderedPageBreak/>
        <w:t xml:space="preserve">حكمها واحد، فصدرت الفتاوى التكفيرية </w:t>
      </w:r>
      <w:r w:rsidR="00923FCC">
        <w:rPr>
          <w:rFonts w:hint="cs"/>
          <w:rtl/>
        </w:rPr>
        <w:t xml:space="preserve">في </w:t>
      </w:r>
      <w:r w:rsidRPr="00E97D8D">
        <w:rPr>
          <w:rtl/>
        </w:rPr>
        <w:t>حق أتباع المذاهب الأخرى، وأصحاب بعض الاجتهادات المختلفة عن المشهور، حتّى داخل المذهب الواحد.</w:t>
      </w:r>
    </w:p>
    <w:p w:rsidR="00E97D8D" w:rsidRPr="00E97D8D" w:rsidRDefault="00E97D8D" w:rsidP="00E97D8D">
      <w:pPr>
        <w:rPr>
          <w:rtl/>
        </w:rPr>
      </w:pPr>
      <w:r w:rsidRPr="00E97D8D">
        <w:rPr>
          <w:rtl/>
        </w:rPr>
        <w:t>كما ذهب أرباب هذه الفتاوى إلى تفضيل المشركين على المسلمين الذين يحملون رؤى مختلفة، فاتخذوا بذلك طريقة يهود المدينة، حين قارنوا بين المسلمين والمشركين فيها، فقالوا للمشركين: أنتم أكثر هداية من المسلمين.</w:t>
      </w:r>
    </w:p>
    <w:p w:rsidR="00E97D8D" w:rsidRPr="00E97D8D" w:rsidRDefault="00E97D8D" w:rsidP="00E97D8D">
      <w:pPr>
        <w:rPr>
          <w:rtl/>
        </w:rPr>
      </w:pPr>
      <w:r w:rsidRPr="00E97D8D">
        <w:rPr>
          <w:rtl/>
        </w:rPr>
        <w:t>لقد اتَّسعت الهوّة بين المسلمين عقب فشل المساعي التقريبية، فتشتَّتوا إلى مذاهب وأديان متعدِّدة. ولا تزال قوى الاستكبار العالمي تسلك شتّى السبل الثقافية والسياسية والأمنية بغية تعميق الشرخ بين جميع المسلمين، والقضاء على وحدتهم داخل المذهب الواحد.</w:t>
      </w:r>
    </w:p>
    <w:p w:rsidR="00E97D8D" w:rsidRPr="00E97D8D" w:rsidRDefault="00E97D8D" w:rsidP="00D35ED9">
      <w:pPr>
        <w:spacing w:line="380" w:lineRule="exact"/>
        <w:rPr>
          <w:rtl/>
        </w:rPr>
      </w:pPr>
      <w:r w:rsidRPr="00E97D8D">
        <w:rPr>
          <w:rtl/>
        </w:rPr>
        <w:t>باتت مفردات الضعف والاستضعاف من ابتلاءات القاموس الإسلامي، من شرق الأمة إلى غربها، ومن شمالها إلى جنوبها. ولعل الحالة السائدة تفرض علينا منطقاً يقول: ثمة علاقة ديالكتيكية بين المفهومين لم يشهدها تاريخ الأمة الإسلامية العريق؛ لكن واقعنا اليوم مصداق لهما، ونحن أمام حقيقة مرّة يمكن وصفها بقولنا: نحن أعظم أمم التاريخ، واليوم نعيش بين سائر الأمم على هيئة لا تليق بنا.</w:t>
      </w:r>
    </w:p>
    <w:p w:rsidR="00E97D8D" w:rsidRPr="00E97D8D" w:rsidRDefault="00E97D8D" w:rsidP="00D35ED9">
      <w:pPr>
        <w:spacing w:line="380" w:lineRule="exact"/>
        <w:rPr>
          <w:rtl/>
        </w:rPr>
      </w:pPr>
      <w:r w:rsidRPr="00E97D8D">
        <w:rPr>
          <w:rtl/>
        </w:rPr>
        <w:t>لماذا سرى فينا الضعف حتى صرنا مستضعفين لدى الأجنبي، ولا سيما لدى القوى العظمى؟ لمَ لا نراجع أنفسنا وننظر إلى دمارنا وانحطاطنا وانشقاقنا؟!</w:t>
      </w:r>
    </w:p>
    <w:p w:rsidR="00E97D8D" w:rsidRDefault="00E97D8D" w:rsidP="00D35ED9">
      <w:pPr>
        <w:spacing w:line="380" w:lineRule="exact"/>
        <w:rPr>
          <w:rtl/>
        </w:rPr>
      </w:pPr>
      <w:r w:rsidRPr="00E97D8D">
        <w:rPr>
          <w:rtl/>
        </w:rPr>
        <w:t>والأهم من ذلك: لماذا لا نبحث عن أسباب الضعف والاستضعاف؛ كي نتوصَّل من خلال كشف مسبِّب الاستضعاف إلى مسب</w:t>
      </w:r>
      <w:r w:rsidR="00BA3990">
        <w:rPr>
          <w:rFonts w:hint="cs"/>
          <w:rtl/>
        </w:rPr>
        <w:t>ِّ</w:t>
      </w:r>
      <w:r w:rsidRPr="00E97D8D">
        <w:rPr>
          <w:rtl/>
        </w:rPr>
        <w:t>ب الضعف أيضاً؟ فصحيح أن مسبِّب استضعافنا هو الاستكبار العالمي، لكن مَنْ هو المسؤول عن ضعفنا؟</w:t>
      </w:r>
    </w:p>
    <w:p w:rsidR="00E97D8D" w:rsidRPr="00E97D8D" w:rsidRDefault="00E97D8D" w:rsidP="00D35ED9">
      <w:pPr>
        <w:pStyle w:val="NoSpace"/>
        <w:rPr>
          <w:rtl/>
        </w:rPr>
      </w:pPr>
    </w:p>
    <w:p w:rsidR="00E97D8D" w:rsidRPr="00E97D8D" w:rsidRDefault="00E97D8D" w:rsidP="00E97D8D">
      <w:pPr>
        <w:pStyle w:val="Heading3"/>
        <w:rPr>
          <w:rtl/>
        </w:rPr>
      </w:pPr>
      <w:r w:rsidRPr="00E97D8D">
        <w:rPr>
          <w:rtl/>
        </w:rPr>
        <w:t>وضع النقاط على الحروف</w:t>
      </w:r>
    </w:p>
    <w:p w:rsidR="00E97D8D" w:rsidRPr="00E97D8D" w:rsidRDefault="00E97D8D" w:rsidP="00D35ED9">
      <w:pPr>
        <w:spacing w:line="380" w:lineRule="exact"/>
        <w:rPr>
          <w:rtl/>
        </w:rPr>
      </w:pPr>
      <w:r w:rsidRPr="00E97D8D">
        <w:rPr>
          <w:rtl/>
        </w:rPr>
        <w:t>القضية الأخرى: هل أننا نمتلك الجرأة في كشف الأمور وتسمية الأشياء بأسمائها الحقيقية؛ لنكون جادّين في الخلاص من هذا الشتات والخروج من المأزق؟ وهنا نتساءل: ما هي البرامج والخطط الموضوعة في هذا الصدد من أجل إنجاز هذه المهمة الصعبة؟</w:t>
      </w:r>
    </w:p>
    <w:p w:rsidR="00E97D8D" w:rsidRPr="00E97D8D" w:rsidRDefault="00E97D8D" w:rsidP="00E97D8D">
      <w:pPr>
        <w:rPr>
          <w:rtl/>
        </w:rPr>
      </w:pPr>
      <w:r w:rsidRPr="00E97D8D">
        <w:rPr>
          <w:rtl/>
        </w:rPr>
        <w:t>كما لابدّ أن نسأل عن سبل متابعة أعمال التقريب بين المذاهب الإسلامية، وتقصّي المشتركات بينها؟</w:t>
      </w:r>
    </w:p>
    <w:p w:rsidR="00E97D8D" w:rsidRPr="00E97D8D" w:rsidRDefault="00E97D8D" w:rsidP="00D35ED9">
      <w:pPr>
        <w:rPr>
          <w:rtl/>
        </w:rPr>
      </w:pPr>
      <w:r w:rsidRPr="00E97D8D">
        <w:rPr>
          <w:rtl/>
        </w:rPr>
        <w:lastRenderedPageBreak/>
        <w:t>لابدّ أن نكون على مستوى عالٍ من الوضوح والشفافية. فنحن قبل كل شيء بحاجة إلى إصلاح وترميم جسور الثقة بيننا؛ فتلك الجسور قد تعرَّضت لعمليات تخريب جزئي وكلّي، كانت مصادرها في الأغلب سياسية؛ إذ لم يكن الحكام على وئام مع سائر المذاهب، إلا المذهب الرسمي. وبدلاً من ترك مساحة من الحرية والتعددية للمذاهب الأخرى كانوا يسعون إلى تكفيرهم ونبذهم من المجتمع بتهم الزندقة والكفر وغيرها.</w:t>
      </w:r>
    </w:p>
    <w:p w:rsidR="00E97D8D" w:rsidRPr="00E97D8D" w:rsidRDefault="00E97D8D" w:rsidP="00D35ED9">
      <w:pPr>
        <w:spacing w:line="390" w:lineRule="exact"/>
        <w:rPr>
          <w:rtl/>
        </w:rPr>
      </w:pPr>
      <w:r w:rsidRPr="00E97D8D">
        <w:rPr>
          <w:rtl/>
        </w:rPr>
        <w:t xml:space="preserve">من هنا انتشر منطق التكفير في أفكار وضمائر طائفة كبيرة من الناس، دون اتضاح أسبابه. وفي المقابل لجأت المذاهب الأخرى إلى التقية والعزلة؛ خشية بطش أتباع المذهب الرسمي المتنفذين في السلطة، ولم يكن أمامهم سوى السبات والتهرُّب من الوسط الاجتماعي العام لأزمان متعاقبة. فهكذا يتغلغل منطق التكفير بين أبناء المجتمع، دون أن يلتفت أحدٌ </w:t>
      </w:r>
      <w:r w:rsidR="004D33D3">
        <w:rPr>
          <w:rFonts w:hint="cs"/>
          <w:rtl/>
        </w:rPr>
        <w:t>إلى أسبابه</w:t>
      </w:r>
      <w:r w:rsidRPr="00E97D8D">
        <w:rPr>
          <w:rtl/>
        </w:rPr>
        <w:t xml:space="preserve"> الواقعية.</w:t>
      </w:r>
    </w:p>
    <w:p w:rsidR="00E97D8D" w:rsidRPr="00E97D8D" w:rsidRDefault="00E97D8D" w:rsidP="00D35ED9">
      <w:pPr>
        <w:spacing w:line="390" w:lineRule="exact"/>
        <w:rPr>
          <w:rtl/>
        </w:rPr>
      </w:pPr>
      <w:r w:rsidRPr="00E97D8D">
        <w:rPr>
          <w:rtl/>
        </w:rPr>
        <w:t>على أعتاب القرن العشرين دخل الاستعمار بلادنا، ولم تكن هناك دراسة ورصد لعلاقات المسلمين مع بعضهم الآخر، تعمل على تقريب وجهات النظر والأهداف، بينما كان الاستعمار يزيد في تفرقة المسلمين وتشتيتهم؛ كي لا يتمكَّنوا من تفعيل سلاح الوحدة في وجهه.</w:t>
      </w:r>
    </w:p>
    <w:p w:rsidR="00E97D8D" w:rsidRPr="00E97D8D" w:rsidRDefault="00E97D8D" w:rsidP="00D35ED9">
      <w:pPr>
        <w:spacing w:line="390" w:lineRule="exact"/>
        <w:rPr>
          <w:rtl/>
        </w:rPr>
      </w:pPr>
      <w:r w:rsidRPr="00E97D8D">
        <w:rPr>
          <w:rtl/>
        </w:rPr>
        <w:t xml:space="preserve">نستنتج من هذه الجولة السريعة أن مشروعنا في التقريب بين المذاهب أمام نوعين من التحدي والمخاطر: </w:t>
      </w:r>
      <w:r w:rsidRPr="00E97D8D">
        <w:rPr>
          <w:b/>
          <w:bCs/>
          <w:rtl/>
        </w:rPr>
        <w:t>الأول:</w:t>
      </w:r>
      <w:r w:rsidRPr="00E97D8D">
        <w:rPr>
          <w:rtl/>
        </w:rPr>
        <w:t xml:space="preserve"> هو المعضلة التي نعاني منها داخل مجتمعاتنا الإسلامية، وهي عبارة عن تفرقة بجذور سياسية، لكن جهتها المنفِّذة هي نحن بالتحديد، وقد نظر لها من الناحية الاعتقادية والدينية كي تعيش وتكبر في وجدان المسلمين.</w:t>
      </w:r>
    </w:p>
    <w:p w:rsidR="00E97D8D" w:rsidRDefault="00E97D8D" w:rsidP="00D35ED9">
      <w:pPr>
        <w:spacing w:line="390" w:lineRule="exact"/>
        <w:rPr>
          <w:rtl/>
        </w:rPr>
      </w:pPr>
      <w:r w:rsidRPr="00E97D8D">
        <w:rPr>
          <w:b/>
          <w:bCs/>
          <w:rtl/>
        </w:rPr>
        <w:t>والثاني:</w:t>
      </w:r>
      <w:r w:rsidRPr="00E97D8D">
        <w:rPr>
          <w:rtl/>
        </w:rPr>
        <w:t xml:space="preserve"> معضلةٌ فرضها علينا الاستعمار والاستكبار، ولن تعالج هذه الحالة السقيمة إلا من خلال التقريب بين المذاهب، واستعادة الوحدة، التي هي صمّام الأمان في الحفاظ على كيان المسلمين من الداخل في مقابل العدو الخارجي.</w:t>
      </w:r>
    </w:p>
    <w:p w:rsidR="00D35ED9" w:rsidRPr="00D35ED9" w:rsidRDefault="00D35ED9" w:rsidP="00D35ED9">
      <w:pPr>
        <w:pStyle w:val="NoSpace"/>
        <w:spacing w:line="240" w:lineRule="auto"/>
        <w:rPr>
          <w:sz w:val="14"/>
          <w:szCs w:val="14"/>
          <w:rtl/>
        </w:rPr>
      </w:pPr>
    </w:p>
    <w:p w:rsidR="00E97D8D" w:rsidRPr="00E97D8D" w:rsidRDefault="00E97D8D" w:rsidP="00E97D8D">
      <w:pPr>
        <w:pStyle w:val="Heading3"/>
        <w:rPr>
          <w:rtl/>
        </w:rPr>
      </w:pPr>
      <w:r w:rsidRPr="00E97D8D">
        <w:rPr>
          <w:rtl/>
        </w:rPr>
        <w:t>لابدّيات التقريب العامة</w:t>
      </w:r>
    </w:p>
    <w:p w:rsidR="00E97D8D" w:rsidRPr="00E97D8D" w:rsidRDefault="00E97D8D" w:rsidP="00E97D8D">
      <w:pPr>
        <w:rPr>
          <w:rtl/>
        </w:rPr>
      </w:pPr>
      <w:r w:rsidRPr="00E97D8D">
        <w:rPr>
          <w:rtl/>
        </w:rPr>
        <w:t xml:space="preserve">من أجل تحقيق هذا الهدف لابدّ من تحديد جملة من الأولويات، التي يعود بعضها إلى الجانب العقائدي بين المسلمين، والبعض الآخر مرتبط بالوضع السياسي. </w:t>
      </w:r>
      <w:r w:rsidRPr="00E97D8D">
        <w:rPr>
          <w:rtl/>
        </w:rPr>
        <w:lastRenderedPageBreak/>
        <w:t>فعلى صعيد العقائد لابدّ من التأكيد على هذه الأمور:</w:t>
      </w:r>
    </w:p>
    <w:p w:rsidR="00E97D8D" w:rsidRPr="00E97D8D" w:rsidRDefault="00E97D8D" w:rsidP="00E97D8D">
      <w:pPr>
        <w:spacing w:line="390" w:lineRule="exact"/>
        <w:rPr>
          <w:rtl/>
        </w:rPr>
      </w:pPr>
      <w:r w:rsidRPr="00E97D8D">
        <w:rPr>
          <w:rtl/>
        </w:rPr>
        <w:t>1ـ يجدر بنا التعرف على أسلوب القرآن في الحوار. فهو يجردنا عن محيطنا الداخلي، ويحلِّق بنا نحو آفاق الفكر. فهو أسلوب غاية في الواقعية والعقلانية من حيث احترام الآخر في الفتاوى.</w:t>
      </w:r>
    </w:p>
    <w:p w:rsidR="00E97D8D" w:rsidRPr="00E97D8D" w:rsidRDefault="00E97D8D" w:rsidP="00D35ED9">
      <w:pPr>
        <w:rPr>
          <w:rtl/>
        </w:rPr>
      </w:pPr>
      <w:r w:rsidRPr="00E97D8D">
        <w:rPr>
          <w:rtl/>
        </w:rPr>
        <w:t>2ـ لابد من الانطلاق من الإسلام في رسم الأولوية الأولى في التعامل، وجعل الشهادتين حصانة كل مسلم، وضماناً لحريّاته وحريات أيّ مذهب ينتمي إليه، وبذلك يترتَّب عليه كل ما يترتَّب على كلّ مسلم، من صون حرمته ودمه وعرضه.</w:t>
      </w:r>
    </w:p>
    <w:p w:rsidR="00E97D8D" w:rsidRPr="00E97D8D" w:rsidRDefault="00E97D8D" w:rsidP="00D35ED9">
      <w:pPr>
        <w:spacing w:line="380" w:lineRule="exact"/>
        <w:rPr>
          <w:rtl/>
        </w:rPr>
      </w:pPr>
      <w:r w:rsidRPr="00E97D8D">
        <w:rPr>
          <w:rtl/>
        </w:rPr>
        <w:t>3ـ لابدّ من شطب مفردة تكفير المسلم من قاموس العلاقات بين المسلمين، وإزالة القلق تجاه الجزئيات، والخشية من مساسها بالأصول العامة في الإسلام، المبتنية على قول الشهادتين.</w:t>
      </w:r>
    </w:p>
    <w:p w:rsidR="00E97D8D" w:rsidRPr="00E97D8D" w:rsidRDefault="00E97D8D" w:rsidP="00D35ED9">
      <w:pPr>
        <w:spacing w:line="390" w:lineRule="exact"/>
        <w:rPr>
          <w:rtl/>
        </w:rPr>
      </w:pPr>
      <w:r w:rsidRPr="00E97D8D">
        <w:rPr>
          <w:rtl/>
        </w:rPr>
        <w:t>4ـ لابدّ أن تكون المذاهب عبارة عن أدوار متعد</w:t>
      </w:r>
      <w:r w:rsidR="004D33D3">
        <w:rPr>
          <w:rFonts w:hint="cs"/>
          <w:rtl/>
        </w:rPr>
        <w:t>ِّ</w:t>
      </w:r>
      <w:r w:rsidRPr="00E97D8D">
        <w:rPr>
          <w:rtl/>
        </w:rPr>
        <w:t>دة ووحدة هدف، أي إنها عبارة عن اجتهادات داخل إطار الإسلام العام. فلا يصح وصف مذهب ما بالجهالة لمجرد اختلافه مع المذاهب الأخرى، وتصنيفه في عداد الأعداء كونه لا يؤمن باجتهادات المذهب الآخر. من هنا يقع على عاتق أصحاب الفكر الإسلامي، والمتصدِّين لشؤونه، العمل على إرساء دعائم أسلوب الحوار المجدي في كل مجال من مجالات حياة المجتمع الإسلامي.</w:t>
      </w:r>
    </w:p>
    <w:p w:rsidR="00E97D8D" w:rsidRPr="00E97D8D" w:rsidRDefault="00E97D8D" w:rsidP="00D35ED9">
      <w:pPr>
        <w:spacing w:line="390" w:lineRule="exact"/>
        <w:rPr>
          <w:rtl/>
        </w:rPr>
      </w:pPr>
      <w:r w:rsidRPr="00E97D8D">
        <w:rPr>
          <w:rtl/>
        </w:rPr>
        <w:t xml:space="preserve">5ـ لابدّ من بثّ روح الصلح والسلام والحرية والمودّة بين أتباع </w:t>
      </w:r>
      <w:r w:rsidR="004D33D3">
        <w:rPr>
          <w:rFonts w:hint="cs"/>
          <w:rtl/>
        </w:rPr>
        <w:t>جميع</w:t>
      </w:r>
      <w:r w:rsidRPr="00E97D8D">
        <w:rPr>
          <w:rtl/>
        </w:rPr>
        <w:t xml:space="preserve"> المذاهب. وهذا واجب حضاري يتحتَّم على علماء الأمة ومفكِّريها الالتزام به؛ من باب الشعور بالمسؤولية.</w:t>
      </w:r>
    </w:p>
    <w:p w:rsidR="00E97D8D" w:rsidRDefault="00E97D8D" w:rsidP="00D35ED9">
      <w:pPr>
        <w:spacing w:line="390" w:lineRule="exact"/>
        <w:rPr>
          <w:rtl/>
        </w:rPr>
      </w:pPr>
      <w:r w:rsidRPr="00E97D8D">
        <w:rPr>
          <w:rtl/>
        </w:rPr>
        <w:t>6ـ لابدّ من الوقوف في وجه المتشدِّدين في كلّ مذهب؛ لكي يخضعوا أمام الحكم الإلهي؛ لأن هذا هو مبدأ بعض المشاكل الحاصلة. فأحياناً نطرح في اجتماعاتنا نظريةً ما لكننا في مرحلة التطبيق نتَّخذ مواقف متشدِّدة وانفعالية، وقد نمنع أتباعنا من الاطلاع على آراء الفرق الأخرى بذريعة التضليل وأمثال ذلك.</w:t>
      </w:r>
    </w:p>
    <w:p w:rsidR="00D35ED9" w:rsidRDefault="00D35ED9" w:rsidP="00D35ED9">
      <w:pPr>
        <w:pStyle w:val="NoSpace"/>
        <w:rPr>
          <w:rtl/>
        </w:rPr>
      </w:pPr>
    </w:p>
    <w:p w:rsidR="00E97D8D" w:rsidRPr="00E97D8D" w:rsidRDefault="00E97D8D" w:rsidP="00E97D8D">
      <w:pPr>
        <w:pStyle w:val="Heading3"/>
        <w:rPr>
          <w:rtl/>
        </w:rPr>
      </w:pPr>
      <w:r w:rsidRPr="00E97D8D">
        <w:rPr>
          <w:rtl/>
        </w:rPr>
        <w:t>لابدّيات التقريب على صعيد السياسة</w:t>
      </w:r>
    </w:p>
    <w:p w:rsidR="00E97D8D" w:rsidRPr="00E97D8D" w:rsidRDefault="00E97D8D" w:rsidP="00D35ED9">
      <w:pPr>
        <w:spacing w:line="380" w:lineRule="exact"/>
        <w:rPr>
          <w:rtl/>
        </w:rPr>
      </w:pPr>
      <w:r w:rsidRPr="00E97D8D">
        <w:rPr>
          <w:rtl/>
        </w:rPr>
        <w:t xml:space="preserve">ثمة ضرورة ملحّة في التمحور حول أسلوب التحاور القرآني، الذي يحمل في </w:t>
      </w:r>
      <w:r w:rsidR="00C3111E">
        <w:rPr>
          <w:rFonts w:hint="cs"/>
          <w:rtl/>
        </w:rPr>
        <w:t xml:space="preserve">جوهره </w:t>
      </w:r>
      <w:r w:rsidRPr="00E97D8D">
        <w:rPr>
          <w:rtl/>
        </w:rPr>
        <w:t xml:space="preserve">احترام المقابل، حتّى وإن لم يكن مسلماً؛ فقد يحمل مشتركات فكرية </w:t>
      </w:r>
      <w:r w:rsidRPr="00E97D8D">
        <w:rPr>
          <w:rtl/>
        </w:rPr>
        <w:lastRenderedPageBreak/>
        <w:t>يمكن معها العثور على نقاط التقاء مع أتباع الأديان الأخرى وأولئك الذين لا يؤمنون بدينٍ ما. لكن لابدّ من الالتفات إلى جملة من القضايا تتعلق بالسياسة، ومنها:</w:t>
      </w:r>
    </w:p>
    <w:p w:rsidR="00E97D8D" w:rsidRPr="00E97D8D" w:rsidRDefault="00E97D8D" w:rsidP="00D35ED9">
      <w:pPr>
        <w:spacing w:line="380" w:lineRule="exact"/>
        <w:rPr>
          <w:rtl/>
        </w:rPr>
      </w:pPr>
      <w:r w:rsidRPr="00E97D8D">
        <w:rPr>
          <w:rtl/>
        </w:rPr>
        <w:t>1ـ الفصل بين المسائل الأساسية والفرعية</w:t>
      </w:r>
      <w:r w:rsidR="004D33D3">
        <w:rPr>
          <w:rFonts w:hint="cs"/>
          <w:rtl/>
        </w:rPr>
        <w:t xml:space="preserve"> </w:t>
      </w:r>
      <w:r w:rsidRPr="00E97D8D">
        <w:rPr>
          <w:rtl/>
        </w:rPr>
        <w:t>في المجتمع الإسلامي تجاه العالم؛ لأن منها ما هو عائد إلى جميع الأمة الإسلامية، ولا يحقّ لجهة أو فرد اتخاذ القرار؛ لأن مضارّها ستعمّ جميع أقطار المجتمع السياسي الإسلامي.</w:t>
      </w:r>
    </w:p>
    <w:p w:rsidR="00E97D8D" w:rsidRPr="00E97D8D" w:rsidRDefault="00E97D8D" w:rsidP="00D35ED9">
      <w:pPr>
        <w:spacing w:line="380" w:lineRule="exact"/>
        <w:rPr>
          <w:rtl/>
        </w:rPr>
      </w:pPr>
      <w:r w:rsidRPr="00E97D8D">
        <w:rPr>
          <w:rtl/>
        </w:rPr>
        <w:t>2ـ هناك من القضايا ما يتعلّق بالجانب الوطني لدى المسلمين. ونظراً لانتشار الوطن الإسلامي في جغرافياه السياسية فلابد من اتخاذ القرار هنا وفقاً لموقعية المسلمين في مجتمعاتهم، والأخذ بعين الاعتبار المكوِّنات الخاصة في كلّ مذهب.</w:t>
      </w:r>
    </w:p>
    <w:p w:rsidR="00E97D8D" w:rsidRPr="00E97D8D" w:rsidRDefault="00E97D8D" w:rsidP="00D35ED9">
      <w:pPr>
        <w:spacing w:line="380" w:lineRule="exact"/>
        <w:rPr>
          <w:rtl/>
        </w:rPr>
      </w:pPr>
      <w:r w:rsidRPr="00E97D8D">
        <w:rPr>
          <w:rtl/>
        </w:rPr>
        <w:t>3ـ باتت قوى الاستكبار العالمي ـ بشكل عام ـ وأمريكا ـ بشكل خاص ـ تستهدف الإسلام والمسلمين؛ لذا لابد من مواجهة هذا التحدي وفق موقف موحَّد بين جميع المسلمين.</w:t>
      </w:r>
    </w:p>
    <w:p w:rsidR="00E97D8D" w:rsidRPr="00E97D8D" w:rsidRDefault="00E97D8D" w:rsidP="00D35ED9">
      <w:pPr>
        <w:spacing w:line="380" w:lineRule="exact"/>
        <w:rPr>
          <w:rtl/>
        </w:rPr>
      </w:pPr>
      <w:r w:rsidRPr="00E97D8D">
        <w:rPr>
          <w:rtl/>
        </w:rPr>
        <w:t>4ـ لابد من مراجعة المفاهيم المتداولة في المجتمع الدولي ـ والتي يغلب عليها طابع الإرهاب والعنف والشر ـ، وبات يطلقها علينا بين الحين والآخر.</w:t>
      </w:r>
    </w:p>
    <w:p w:rsidR="00E97D8D" w:rsidRDefault="00E97D8D" w:rsidP="00D35ED9">
      <w:pPr>
        <w:spacing w:line="380" w:lineRule="exact"/>
        <w:rPr>
          <w:rtl/>
        </w:rPr>
      </w:pPr>
      <w:r w:rsidRPr="00E97D8D">
        <w:rPr>
          <w:rtl/>
        </w:rPr>
        <w:t>5ـ لابد من توحيد الموقف وبنية الخطاب الإسلامي في مواجهة المخالفين لوحدة المسلمين، وفي التعامل مع المصطلحات الجديدة السائدة في خطابات المجتمع الدولي ومؤسَّساته؛ وذلك للوقاية من حصول التفرقة بين صفوف المسلمين.</w:t>
      </w:r>
    </w:p>
    <w:p w:rsidR="00E97D8D" w:rsidRPr="00E97D8D" w:rsidRDefault="00E97D8D" w:rsidP="00D35ED9">
      <w:pPr>
        <w:pStyle w:val="NoSpace"/>
        <w:rPr>
          <w:rtl/>
        </w:rPr>
      </w:pPr>
    </w:p>
    <w:p w:rsidR="00E97D8D" w:rsidRPr="00E97D8D" w:rsidRDefault="00E97D8D" w:rsidP="00E97D8D">
      <w:pPr>
        <w:pStyle w:val="Heading3"/>
        <w:rPr>
          <w:rtl/>
        </w:rPr>
      </w:pPr>
      <w:r w:rsidRPr="00E97D8D">
        <w:rPr>
          <w:rtl/>
        </w:rPr>
        <w:t>كلمة أخيرة</w:t>
      </w:r>
    </w:p>
    <w:p w:rsidR="00E97D8D" w:rsidRPr="00E97D8D" w:rsidRDefault="00E97D8D" w:rsidP="00E97D8D">
      <w:pPr>
        <w:rPr>
          <w:rtl/>
        </w:rPr>
      </w:pPr>
      <w:r w:rsidRPr="00E97D8D">
        <w:rPr>
          <w:rtl/>
        </w:rPr>
        <w:t>ليست الوحدة الإسلامية مجرَّد لافتات نرفعها في المناسبات؛ محاباةً، بل هي جزءٌ من صميم الإسلام الحاضر في خضم تجاذبات هذا العالم واضطراباته الحالية.</w:t>
      </w:r>
    </w:p>
    <w:p w:rsidR="00E97D8D" w:rsidRPr="00E97D8D" w:rsidRDefault="00E97D8D" w:rsidP="00E97D8D">
      <w:pPr>
        <w:rPr>
          <w:rtl/>
        </w:rPr>
      </w:pPr>
      <w:r w:rsidRPr="00E97D8D">
        <w:rPr>
          <w:rtl/>
        </w:rPr>
        <w:t>بقيت مسألة أخيرة، وهي أننا لو لم نتمكن من تحقيق الوحدة عملياً فلابد</w:t>
      </w:r>
      <w:r w:rsidR="004D33D3">
        <w:rPr>
          <w:rFonts w:hint="cs"/>
          <w:rtl/>
        </w:rPr>
        <w:t>ّ</w:t>
      </w:r>
      <w:r w:rsidRPr="00E97D8D">
        <w:rPr>
          <w:rtl/>
        </w:rPr>
        <w:t xml:space="preserve"> أن نتعلم كيف نتساير مع اختلافاتنا، وكيف نبقى سائرين على الخط القرآني الذي وصفنا بالأمة الواحدة.</w:t>
      </w:r>
    </w:p>
    <w:p w:rsidR="00E97D8D" w:rsidRPr="00E97D8D" w:rsidRDefault="00E97D8D" w:rsidP="00E97D8D">
      <w:pPr>
        <w:rPr>
          <w:rtl/>
        </w:rPr>
      </w:pPr>
      <w:r w:rsidRPr="00E97D8D">
        <w:rPr>
          <w:rtl/>
        </w:rPr>
        <w:t>إن ما يحدِّق بنا من تحديات كبير جداً، ونحن نعيش في مرحلة خطيرة وحساسة للغاية، قلّ نظيرها في التاريخ الإسلامي. وعليه لابدّ أن نبقى يقظين تماماً تجاه كل شيء، ولنعلم جيداً أن الاستمرار في الخلاف قد يؤدي إلى انهيار السقف على رؤوس الجميع.</w:t>
      </w:r>
    </w:p>
    <w:p w:rsidR="00D35ED9" w:rsidRDefault="00D35ED9" w:rsidP="00E97D8D">
      <w:pPr>
        <w:rPr>
          <w:rtl/>
        </w:rPr>
        <w:sectPr w:rsidR="00D35ED9" w:rsidSect="00172364">
          <w:headerReference w:type="even" r:id="rId36"/>
          <w:headerReference w:type="default" r:id="rId37"/>
          <w:footerReference w:type="even" r:id="rId38"/>
          <w:footerReference w:type="default" r:id="rId39"/>
          <w:headerReference w:type="first" r:id="rId40"/>
          <w:footerReference w:type="first" r:id="rId41"/>
          <w:endnotePr>
            <w:numFmt w:val="decimal"/>
            <w:numRestart w:val="eachSect"/>
          </w:endnotePr>
          <w:type w:val="continuous"/>
          <w:pgSz w:w="11907" w:h="16840" w:code="9"/>
          <w:pgMar w:top="2637" w:right="2438" w:bottom="3686" w:left="2438" w:header="2268" w:footer="3119" w:gutter="0"/>
          <w:cols w:space="720"/>
          <w:titlePg/>
          <w:docGrid w:linePitch="360"/>
        </w:sectPr>
      </w:pPr>
    </w:p>
    <w:p w:rsidR="00E97D8D" w:rsidRPr="00C3111E" w:rsidRDefault="00E97D8D" w:rsidP="00C3111E">
      <w:pPr>
        <w:spacing w:line="240" w:lineRule="auto"/>
        <w:rPr>
          <w:sz w:val="12"/>
          <w:szCs w:val="11"/>
          <w:rtl/>
        </w:rPr>
      </w:pPr>
    </w:p>
    <w:p w:rsidR="00E97D8D" w:rsidRDefault="00E97D8D" w:rsidP="00E97D8D">
      <w:pPr>
        <w:rPr>
          <w:rtl/>
        </w:rPr>
      </w:pPr>
    </w:p>
    <w:p w:rsidR="00E97D8D" w:rsidRPr="00C3111E" w:rsidRDefault="00E97D8D" w:rsidP="00C3111E">
      <w:pPr>
        <w:spacing w:line="240" w:lineRule="auto"/>
        <w:rPr>
          <w:sz w:val="18"/>
          <w:szCs w:val="17"/>
          <w:rtl/>
        </w:rPr>
        <w:sectPr w:rsidR="00E97D8D" w:rsidRPr="00C3111E" w:rsidSect="00172364">
          <w:endnotePr>
            <w:numFmt w:val="decimal"/>
            <w:numRestart w:val="eachSect"/>
          </w:endnotePr>
          <w:type w:val="continuous"/>
          <w:pgSz w:w="11907" w:h="16840" w:code="9"/>
          <w:pgMar w:top="2637" w:right="2438" w:bottom="3686" w:left="2438" w:header="2268" w:footer="3119" w:gutter="0"/>
          <w:cols w:space="720"/>
          <w:titlePg/>
          <w:docGrid w:linePitch="360"/>
        </w:sectPr>
      </w:pPr>
    </w:p>
    <w:p w:rsidR="00C3111E" w:rsidRDefault="00C06C85" w:rsidP="001C1E12">
      <w:pPr>
        <w:pStyle w:val="Heading1"/>
        <w:rPr>
          <w:rtl/>
        </w:rPr>
      </w:pPr>
      <w:bookmarkStart w:id="16" w:name="_Toc295112206"/>
      <w:r w:rsidRPr="001C1E12">
        <w:rPr>
          <w:rtl/>
        </w:rPr>
        <w:lastRenderedPageBreak/>
        <w:t xml:space="preserve">الفكر </w:t>
      </w:r>
      <w:r w:rsidR="00C3111E">
        <w:rPr>
          <w:rtl/>
        </w:rPr>
        <w:t xml:space="preserve">السياسي </w:t>
      </w:r>
      <w:r w:rsidR="00C3111E">
        <w:rPr>
          <w:rFonts w:hint="cs"/>
          <w:rtl/>
        </w:rPr>
        <w:t xml:space="preserve">الإسلامي </w:t>
      </w:r>
    </w:p>
    <w:p w:rsidR="00C06C85" w:rsidRDefault="00C3111E" w:rsidP="00C3111E">
      <w:pPr>
        <w:pStyle w:val="Heading2"/>
        <w:rPr>
          <w:rtl/>
        </w:rPr>
      </w:pPr>
      <w:r>
        <w:rPr>
          <w:rFonts w:hint="cs"/>
          <w:rtl/>
        </w:rPr>
        <w:t xml:space="preserve">قراءة في نظريات العلامة </w:t>
      </w:r>
      <w:r w:rsidR="00C06C85" w:rsidRPr="001C1E12">
        <w:rPr>
          <w:rtl/>
        </w:rPr>
        <w:t>فضل الله</w:t>
      </w:r>
      <w:bookmarkEnd w:id="16"/>
    </w:p>
    <w:p w:rsidR="00C06C85" w:rsidRPr="001C1E12" w:rsidRDefault="00C06C85" w:rsidP="00C3111E">
      <w:pPr>
        <w:pStyle w:val="NoSpace"/>
        <w:spacing w:line="120" w:lineRule="auto"/>
      </w:pPr>
    </w:p>
    <w:p w:rsidR="00C06C85" w:rsidRDefault="00C3035D" w:rsidP="004D33D3">
      <w:pPr>
        <w:pStyle w:val="Author"/>
        <w:rPr>
          <w:rFonts w:cs="Taher"/>
          <w:sz w:val="30"/>
          <w:vertAlign w:val="superscript"/>
          <w:rtl/>
        </w:rPr>
      </w:pPr>
      <w:bookmarkStart w:id="17" w:name="_Toc295112207"/>
      <w:r>
        <w:rPr>
          <w:rFonts w:hint="cs"/>
          <w:rtl/>
        </w:rPr>
        <w:t xml:space="preserve">أ. </w:t>
      </w:r>
      <w:r w:rsidR="00C06C85" w:rsidRPr="001C1E12">
        <w:rPr>
          <w:rtl/>
        </w:rPr>
        <w:t>مجيد مرادي</w:t>
      </w:r>
      <w:r w:rsidR="004D33D3" w:rsidRPr="00973B5A">
        <w:rPr>
          <w:rFonts w:cs="Taher"/>
          <w:sz w:val="30"/>
          <w:vertAlign w:val="superscript"/>
          <w:rtl/>
        </w:rPr>
        <w:t>(</w:t>
      </w:r>
      <w:r w:rsidR="004D33D3" w:rsidRPr="00973B5A">
        <w:rPr>
          <w:rFonts w:cs="Taher"/>
          <w:sz w:val="30"/>
          <w:vertAlign w:val="superscript"/>
          <w:rtl/>
        </w:rPr>
        <w:footnoteReference w:customMarkFollows="1" w:id="6"/>
        <w:t>*)</w:t>
      </w:r>
      <w:bookmarkEnd w:id="17"/>
    </w:p>
    <w:p w:rsidR="00A96AEE" w:rsidRDefault="00A96AEE" w:rsidP="00612FC5">
      <w:pPr>
        <w:pStyle w:val="Author"/>
        <w:rPr>
          <w:rtl/>
        </w:rPr>
      </w:pPr>
      <w:r w:rsidRPr="00A96AEE">
        <w:rPr>
          <w:rFonts w:hint="cs"/>
          <w:rtl/>
        </w:rPr>
        <w:t>ترجمة: حسن مطر</w:t>
      </w:r>
    </w:p>
    <w:p w:rsidR="00C06C85" w:rsidRPr="001C1E12" w:rsidRDefault="00C06C85" w:rsidP="001C1E12">
      <w:pPr>
        <w:pStyle w:val="NoSpace"/>
        <w:rPr>
          <w:rtl/>
        </w:rPr>
      </w:pPr>
    </w:p>
    <w:p w:rsidR="00C06C85" w:rsidRPr="001C1E12" w:rsidRDefault="00C06C85" w:rsidP="001C1E12">
      <w:pPr>
        <w:pStyle w:val="Heading3"/>
        <w:rPr>
          <w:rtl/>
        </w:rPr>
      </w:pPr>
      <w:r>
        <w:rPr>
          <w:rtl/>
        </w:rPr>
        <w:t>تمهيد</w:t>
      </w:r>
    </w:p>
    <w:p w:rsidR="00C06C85" w:rsidRPr="001C1E12" w:rsidRDefault="00C06C85" w:rsidP="004D33D3">
      <w:pPr>
        <w:rPr>
          <w:rtl/>
        </w:rPr>
      </w:pPr>
      <w:r w:rsidRPr="001C1E12">
        <w:rPr>
          <w:rtl/>
        </w:rPr>
        <w:t xml:space="preserve">يشكل </w:t>
      </w:r>
      <w:r>
        <w:rPr>
          <w:rtl/>
        </w:rPr>
        <w:t>«</w:t>
      </w:r>
      <w:r w:rsidRPr="001C1E12">
        <w:rPr>
          <w:rtl/>
        </w:rPr>
        <w:t>النص</w:t>
      </w:r>
      <w:r>
        <w:rPr>
          <w:rtl/>
        </w:rPr>
        <w:t>»</w:t>
      </w:r>
      <w:r w:rsidRPr="001C1E12">
        <w:rPr>
          <w:rtl/>
        </w:rPr>
        <w:t xml:space="preserve"> و</w:t>
      </w:r>
      <w:r>
        <w:rPr>
          <w:rtl/>
        </w:rPr>
        <w:t>«</w:t>
      </w:r>
      <w:r w:rsidRPr="001C1E12">
        <w:rPr>
          <w:rtl/>
        </w:rPr>
        <w:t>الواقعية</w:t>
      </w:r>
      <w:r>
        <w:rPr>
          <w:rtl/>
        </w:rPr>
        <w:t>»</w:t>
      </w:r>
      <w:r w:rsidRPr="001C1E12">
        <w:rPr>
          <w:rtl/>
        </w:rPr>
        <w:t xml:space="preserve"> مصدر</w:t>
      </w:r>
      <w:r w:rsidR="004D33D3">
        <w:rPr>
          <w:rFonts w:hint="cs"/>
          <w:rtl/>
        </w:rPr>
        <w:t>ي</w:t>
      </w:r>
      <w:r w:rsidRPr="001C1E12">
        <w:rPr>
          <w:rtl/>
        </w:rPr>
        <w:t>ن رئيس</w:t>
      </w:r>
      <w:r w:rsidR="004D33D3">
        <w:rPr>
          <w:rFonts w:hint="cs"/>
          <w:rtl/>
        </w:rPr>
        <w:t>ي</w:t>
      </w:r>
      <w:r w:rsidRPr="001C1E12">
        <w:rPr>
          <w:rtl/>
        </w:rPr>
        <w:t xml:space="preserve">ن في الفكر السياسي لدى السيد محمد حسين فضل الله. يذهب السيد فضل الله إلى القول </w:t>
      </w:r>
      <w:r>
        <w:rPr>
          <w:rtl/>
        </w:rPr>
        <w:t>بأنّ الذي نحصل عليه من النصوص هو</w:t>
      </w:r>
      <w:r w:rsidRPr="001C1E12">
        <w:rPr>
          <w:rtl/>
        </w:rPr>
        <w:t xml:space="preserve"> القيم</w:t>
      </w:r>
      <w:r>
        <w:rPr>
          <w:rtl/>
        </w:rPr>
        <w:t xml:space="preserve">، </w:t>
      </w:r>
      <w:r w:rsidRPr="001C1E12">
        <w:rPr>
          <w:rtl/>
        </w:rPr>
        <w:t>وأما الذي يتبلور ويتعين بالالتفات إلى الحقائق</w:t>
      </w:r>
      <w:r>
        <w:rPr>
          <w:rtl/>
        </w:rPr>
        <w:t xml:space="preserve"> والواقعيات في كلّ عصر وزمان فهو</w:t>
      </w:r>
      <w:r w:rsidRPr="001C1E12">
        <w:rPr>
          <w:rtl/>
        </w:rPr>
        <w:t xml:space="preserve"> الأشكال والنماذج. وتبرز حيوية النص من خلال قابليته على الانطباق والتناغم مع مختلف الظروف والأوضاع المتنوّعة. لا يمكن انتزاع نموذج وبنية سياسية ثابتة ودائمة من النصّ الديني</w:t>
      </w:r>
      <w:r>
        <w:rPr>
          <w:rtl/>
        </w:rPr>
        <w:t xml:space="preserve">؛ </w:t>
      </w:r>
      <w:r w:rsidRPr="001C1E12">
        <w:rPr>
          <w:rtl/>
        </w:rPr>
        <w:t xml:space="preserve">وذلك لاستحالة تجاهل عنصر الزمن. إنّ المنظومة السياسية المنشودة من زاوية النصوص الدينية هي المنظومة التي تضمن العدل والحرية. إلا أنّ شكل هذه المنظومة </w:t>
      </w:r>
      <w:r>
        <w:rPr>
          <w:rtl/>
        </w:rPr>
        <w:t xml:space="preserve">ـ </w:t>
      </w:r>
      <w:r w:rsidRPr="001C1E12">
        <w:rPr>
          <w:rtl/>
        </w:rPr>
        <w:t xml:space="preserve">بالالتفات إلى الضرورات والظروف لكل مرحلة تاريخية وزمنية </w:t>
      </w:r>
      <w:r>
        <w:rPr>
          <w:rtl/>
        </w:rPr>
        <w:t xml:space="preserve">ـ </w:t>
      </w:r>
      <w:r w:rsidRPr="001C1E12">
        <w:rPr>
          <w:rtl/>
        </w:rPr>
        <w:t>يتمّ تحديده من خلال مدى فاعليته ومعطياته.</w:t>
      </w:r>
    </w:p>
    <w:p w:rsidR="00C06C85" w:rsidRPr="001C1E12" w:rsidRDefault="00C06C85" w:rsidP="001C1E12">
      <w:pPr>
        <w:rPr>
          <w:rtl/>
        </w:rPr>
      </w:pPr>
      <w:r w:rsidRPr="001C1E12">
        <w:rPr>
          <w:rtl/>
        </w:rPr>
        <w:t>ولد السيد محمد حسين فضل الله عام 1935م (1354ه</w:t>
      </w:r>
      <w:r>
        <w:rPr>
          <w:rtl/>
        </w:rPr>
        <w:t>ـ</w:t>
      </w:r>
      <w:r w:rsidRPr="001C1E12">
        <w:rPr>
          <w:rtl/>
        </w:rPr>
        <w:t>) في النجف الأشرف. وبعد إتمام دراسته في الحوزة العلمية في النجف</w:t>
      </w:r>
      <w:r>
        <w:rPr>
          <w:rtl/>
        </w:rPr>
        <w:t xml:space="preserve">، </w:t>
      </w:r>
      <w:r w:rsidRPr="001C1E12">
        <w:rPr>
          <w:rtl/>
        </w:rPr>
        <w:t>هاجر في عام 1966م بدعوة من بعض شيعة لبنان إلى موطن آبائه وأجداده</w:t>
      </w:r>
      <w:r>
        <w:rPr>
          <w:rtl/>
        </w:rPr>
        <w:t xml:space="preserve">، </w:t>
      </w:r>
      <w:r w:rsidRPr="001C1E12">
        <w:rPr>
          <w:rtl/>
        </w:rPr>
        <w:t>ومنذ ذلك الحين وهو يواصل نشاطه الثقافي والاجتماعي والعلمي لما يقرب من نصف قرن من الزمن. يصن</w:t>
      </w:r>
      <w:r>
        <w:rPr>
          <w:rtl/>
        </w:rPr>
        <w:t>َّ</w:t>
      </w:r>
      <w:r w:rsidRPr="001C1E12">
        <w:rPr>
          <w:rtl/>
        </w:rPr>
        <w:t>ف السيد محمد حسين فضل الله ضمن الشخصيات الدينية والسياسية البارزة في لبنان</w:t>
      </w:r>
      <w:r>
        <w:rPr>
          <w:rtl/>
        </w:rPr>
        <w:t xml:space="preserve">، </w:t>
      </w:r>
      <w:r w:rsidRPr="001C1E12">
        <w:rPr>
          <w:rtl/>
        </w:rPr>
        <w:t xml:space="preserve">كما يُعتبر سماحته المرشد الروحي لحزب الله والمقاومة الإسلامية. وقد صدر له حتى الآن ما ينيف على </w:t>
      </w:r>
      <w:r w:rsidRPr="001C1E12">
        <w:rPr>
          <w:rtl/>
        </w:rPr>
        <w:lastRenderedPageBreak/>
        <w:t>السبعين مؤل</w:t>
      </w:r>
      <w:r>
        <w:rPr>
          <w:rtl/>
        </w:rPr>
        <w:t>َّ</w:t>
      </w:r>
      <w:r w:rsidRPr="001C1E12">
        <w:rPr>
          <w:rtl/>
        </w:rPr>
        <w:t>ف</w:t>
      </w:r>
      <w:r>
        <w:rPr>
          <w:rtl/>
        </w:rPr>
        <w:t>اً</w:t>
      </w:r>
      <w:r w:rsidRPr="001C1E12">
        <w:rPr>
          <w:rtl/>
        </w:rPr>
        <w:t>.</w:t>
      </w:r>
    </w:p>
    <w:p w:rsidR="00C06C85" w:rsidRPr="001C1E12" w:rsidRDefault="00C06C85" w:rsidP="001C1E12">
      <w:pPr>
        <w:pStyle w:val="NoSpace"/>
        <w:rPr>
          <w:rtl/>
        </w:rPr>
      </w:pPr>
    </w:p>
    <w:p w:rsidR="00C06C85" w:rsidRPr="001C1E12" w:rsidRDefault="004D33D3" w:rsidP="001C1E12">
      <w:pPr>
        <w:pStyle w:val="Heading3"/>
        <w:rPr>
          <w:rtl/>
        </w:rPr>
      </w:pPr>
      <w:r>
        <w:rPr>
          <w:rFonts w:hint="cs"/>
          <w:rtl/>
        </w:rPr>
        <w:t>جولة سريعة في ال</w:t>
      </w:r>
      <w:r w:rsidR="00612FC5">
        <w:rPr>
          <w:rFonts w:hint="cs"/>
          <w:rtl/>
        </w:rPr>
        <w:t>م</w:t>
      </w:r>
      <w:r>
        <w:rPr>
          <w:rFonts w:hint="cs"/>
          <w:rtl/>
        </w:rPr>
        <w:t>نهج الفكري العام</w:t>
      </w:r>
    </w:p>
    <w:p w:rsidR="00C06C85" w:rsidRPr="001C1E12" w:rsidRDefault="00C06C85" w:rsidP="00D35ED9">
      <w:pPr>
        <w:spacing w:line="380" w:lineRule="exact"/>
        <w:rPr>
          <w:rtl/>
        </w:rPr>
      </w:pPr>
      <w:r w:rsidRPr="001C1E12">
        <w:rPr>
          <w:rtl/>
        </w:rPr>
        <w:t>إنّ الاجتهاد عبارة عن عملية استنباط النص واستنطاقه. إنّ النصّ لا ينطق على نحو تلقائي</w:t>
      </w:r>
      <w:r>
        <w:rPr>
          <w:rtl/>
        </w:rPr>
        <w:t xml:space="preserve">، </w:t>
      </w:r>
      <w:r w:rsidRPr="001C1E12">
        <w:rPr>
          <w:rtl/>
        </w:rPr>
        <w:t>بل الذي يُنطقه هم المجتهدون والمستنبطون</w:t>
      </w:r>
      <w:r>
        <w:rPr>
          <w:rtl/>
        </w:rPr>
        <w:t>، ولكنّ هؤلاء المجتهدين والمستبطي</w:t>
      </w:r>
      <w:r w:rsidRPr="001C1E12">
        <w:rPr>
          <w:rtl/>
        </w:rPr>
        <w:t>ن ليسوا على وتيرة واحدة في ذلك. وإنّ الذي يخلق هذا الاختلاف بين الاجتهادات عبارة عن مجموعة من العناصر والأسباب الداخلية والخارجية من قبيل: الذهنيات ومحتوياتها الفكرية والعلمية</w:t>
      </w:r>
      <w:r>
        <w:rPr>
          <w:rtl/>
        </w:rPr>
        <w:t xml:space="preserve">، </w:t>
      </w:r>
      <w:r w:rsidRPr="001C1E12">
        <w:rPr>
          <w:rtl/>
        </w:rPr>
        <w:t>وكذلك المناخات والظروف</w:t>
      </w:r>
      <w:r>
        <w:rPr>
          <w:rtl/>
        </w:rPr>
        <w:t xml:space="preserve">، </w:t>
      </w:r>
      <w:r w:rsidRPr="001C1E12">
        <w:rPr>
          <w:rtl/>
        </w:rPr>
        <w:t>ونوعية توق</w:t>
      </w:r>
      <w:r>
        <w:rPr>
          <w:rtl/>
        </w:rPr>
        <w:t>ُّ</w:t>
      </w:r>
      <w:r w:rsidRPr="001C1E12">
        <w:rPr>
          <w:rtl/>
        </w:rPr>
        <w:t>عاتنا من النص. ولبيان الفكر السياسي ل</w:t>
      </w:r>
      <w:r>
        <w:rPr>
          <w:rtl/>
        </w:rPr>
        <w:t xml:space="preserve">لسيد </w:t>
      </w:r>
      <w:r w:rsidRPr="001C1E12">
        <w:rPr>
          <w:rtl/>
        </w:rPr>
        <w:t>فضل الله</w:t>
      </w:r>
      <w:r>
        <w:rPr>
          <w:rtl/>
        </w:rPr>
        <w:t xml:space="preserve"> </w:t>
      </w:r>
      <w:r w:rsidRPr="001C1E12">
        <w:rPr>
          <w:rtl/>
        </w:rPr>
        <w:t>علينا قبل كلّ شيء أن نشير إلى بعض خصائص أسلوبه الاجتهادي:</w:t>
      </w:r>
    </w:p>
    <w:p w:rsidR="00C06C85" w:rsidRDefault="00C06C85" w:rsidP="00D35ED9">
      <w:pPr>
        <w:spacing w:line="390" w:lineRule="exact"/>
        <w:rPr>
          <w:rtl/>
        </w:rPr>
      </w:pPr>
      <w:r w:rsidRPr="001C1E12">
        <w:rPr>
          <w:rtl/>
        </w:rPr>
        <w:t>1</w:t>
      </w:r>
      <w:r>
        <w:rPr>
          <w:rtl/>
        </w:rPr>
        <w:t xml:space="preserve">ـ </w:t>
      </w:r>
      <w:r w:rsidRPr="001C1E12">
        <w:rPr>
          <w:rtl/>
        </w:rPr>
        <w:t>اعتبار القرآن أساساً للعملية الاجتهادية</w:t>
      </w:r>
      <w:r>
        <w:rPr>
          <w:rtl/>
        </w:rPr>
        <w:t>،</w:t>
      </w:r>
      <w:r w:rsidRPr="001C1E12">
        <w:rPr>
          <w:rtl/>
        </w:rPr>
        <w:t xml:space="preserve"> وجعله أصلاً أساسياً بين سائر المصادر</w:t>
      </w:r>
      <w:r>
        <w:rPr>
          <w:rtl/>
        </w:rPr>
        <w:t>، وجعله المعيار لتقييم السنة (الحديث).</w:t>
      </w:r>
    </w:p>
    <w:p w:rsidR="00C06C85" w:rsidRPr="001C1E12" w:rsidRDefault="00C06C85" w:rsidP="00D35ED9">
      <w:pPr>
        <w:spacing w:line="390" w:lineRule="exact"/>
        <w:rPr>
          <w:rtl/>
        </w:rPr>
      </w:pPr>
      <w:r w:rsidRPr="001C1E12">
        <w:rPr>
          <w:rtl/>
        </w:rPr>
        <w:t>ينتقد السيد فضل الله المنهج السائد بين الفقهاء</w:t>
      </w:r>
      <w:r>
        <w:rPr>
          <w:rtl/>
        </w:rPr>
        <w:t xml:space="preserve">، </w:t>
      </w:r>
      <w:r w:rsidRPr="001C1E12">
        <w:rPr>
          <w:rtl/>
        </w:rPr>
        <w:t>القاضي بتناول آراء الفقهاء المتقدمين</w:t>
      </w:r>
      <w:r>
        <w:rPr>
          <w:rtl/>
        </w:rPr>
        <w:t>،</w:t>
      </w:r>
      <w:r w:rsidRPr="001C1E12">
        <w:rPr>
          <w:rtl/>
        </w:rPr>
        <w:t xml:space="preserve"> وخاصة المشهور منها أولاً</w:t>
      </w:r>
      <w:r>
        <w:rPr>
          <w:rtl/>
        </w:rPr>
        <w:t xml:space="preserve">، </w:t>
      </w:r>
      <w:r w:rsidRPr="001C1E12">
        <w:rPr>
          <w:rtl/>
        </w:rPr>
        <w:t>ومن ثمّ الانتقال إلى الروايات</w:t>
      </w:r>
      <w:r>
        <w:rPr>
          <w:rtl/>
        </w:rPr>
        <w:t xml:space="preserve">، </w:t>
      </w:r>
      <w:r w:rsidRPr="001C1E12">
        <w:rPr>
          <w:rtl/>
        </w:rPr>
        <w:t xml:space="preserve">ليصار بعد ذلك إلى القرآن الكريم. ويعتقد أنّ العملية الاجتهادية يجب أن تسلك منهجاً معاكساً لذلك تماماً. </w:t>
      </w:r>
    </w:p>
    <w:p w:rsidR="00C06C85" w:rsidRDefault="00C06C85" w:rsidP="00D35ED9">
      <w:pPr>
        <w:spacing w:line="390" w:lineRule="exact"/>
        <w:rPr>
          <w:rtl/>
        </w:rPr>
      </w:pPr>
      <w:r w:rsidRPr="001C1E12">
        <w:rPr>
          <w:rtl/>
        </w:rPr>
        <w:t>2</w:t>
      </w:r>
      <w:r>
        <w:rPr>
          <w:rtl/>
        </w:rPr>
        <w:t xml:space="preserve">ـ </w:t>
      </w:r>
      <w:r w:rsidRPr="001C1E12">
        <w:rPr>
          <w:rtl/>
        </w:rPr>
        <w:t>تجنب التعقيدات التجريدية والانتزاعية الأصولية التي تحول دو</w:t>
      </w:r>
      <w:r>
        <w:rPr>
          <w:rtl/>
        </w:rPr>
        <w:t>ن فهم المعاني الظاهرة من النصّ.</w:t>
      </w:r>
    </w:p>
    <w:p w:rsidR="00C06C85" w:rsidRPr="001C1E12" w:rsidRDefault="00C06C85" w:rsidP="00D35ED9">
      <w:pPr>
        <w:spacing w:line="390" w:lineRule="exact"/>
      </w:pPr>
      <w:r w:rsidRPr="001C1E12">
        <w:rPr>
          <w:rtl/>
        </w:rPr>
        <w:t xml:space="preserve">يذهب السيد فضل الله إلى عدم </w:t>
      </w:r>
      <w:r w:rsidR="004D33D3">
        <w:rPr>
          <w:rFonts w:hint="cs"/>
          <w:rtl/>
        </w:rPr>
        <w:t>إ</w:t>
      </w:r>
      <w:r w:rsidRPr="001C1E12">
        <w:rPr>
          <w:rtl/>
        </w:rPr>
        <w:t>خضاع النصوص لتعقيدات التفكير الفلسفي</w:t>
      </w:r>
      <w:r>
        <w:rPr>
          <w:rtl/>
        </w:rPr>
        <w:t xml:space="preserve">، </w:t>
      </w:r>
      <w:r w:rsidRPr="001C1E12">
        <w:rPr>
          <w:rtl/>
        </w:rPr>
        <w:t xml:space="preserve">بل لا بدّ من التعامل مع النصوص </w:t>
      </w:r>
      <w:r w:rsidR="004D33D3">
        <w:rPr>
          <w:rFonts w:hint="cs"/>
          <w:rtl/>
        </w:rPr>
        <w:t>وفق</w:t>
      </w:r>
      <w:r w:rsidRPr="001C1E12">
        <w:rPr>
          <w:rtl/>
        </w:rPr>
        <w:t xml:space="preserve"> أسس البلاغة القرآنية.</w:t>
      </w:r>
    </w:p>
    <w:p w:rsidR="00C06C85" w:rsidRPr="001C1E12" w:rsidRDefault="00C06C85" w:rsidP="00D35ED9">
      <w:pPr>
        <w:spacing w:line="390" w:lineRule="exact"/>
      </w:pPr>
      <w:r w:rsidRPr="001C1E12">
        <w:rPr>
          <w:rtl/>
        </w:rPr>
        <w:t>3</w:t>
      </w:r>
      <w:r>
        <w:rPr>
          <w:rtl/>
        </w:rPr>
        <w:t xml:space="preserve">ـ </w:t>
      </w:r>
      <w:r w:rsidRPr="001C1E12">
        <w:rPr>
          <w:rtl/>
        </w:rPr>
        <w:t>النظرة الشمولية في الاجتهاد الفقهي. يعتقد السيد فضل الله</w:t>
      </w:r>
      <w:r>
        <w:rPr>
          <w:rtl/>
        </w:rPr>
        <w:t xml:space="preserve"> </w:t>
      </w:r>
      <w:r w:rsidR="004D33D3">
        <w:rPr>
          <w:rFonts w:hint="cs"/>
          <w:rtl/>
        </w:rPr>
        <w:t>أ</w:t>
      </w:r>
      <w:r>
        <w:rPr>
          <w:rtl/>
        </w:rPr>
        <w:t>نه</w:t>
      </w:r>
      <w:r w:rsidR="004D33D3">
        <w:rPr>
          <w:rFonts w:hint="cs"/>
          <w:rtl/>
        </w:rPr>
        <w:t>؛</w:t>
      </w:r>
      <w:r w:rsidRPr="001C1E12">
        <w:rPr>
          <w:rtl/>
        </w:rPr>
        <w:t xml:space="preserve"> </w:t>
      </w:r>
      <w:r>
        <w:rPr>
          <w:rtl/>
        </w:rPr>
        <w:t>ولأجل استنباط أي</w:t>
      </w:r>
      <w:r w:rsidRPr="001C1E12">
        <w:rPr>
          <w:rtl/>
        </w:rPr>
        <w:t xml:space="preserve"> حكم</w:t>
      </w:r>
      <w:r w:rsidR="004D33D3">
        <w:rPr>
          <w:rFonts w:hint="cs"/>
          <w:rtl/>
        </w:rPr>
        <w:t>،</w:t>
      </w:r>
      <w:r>
        <w:rPr>
          <w:rtl/>
        </w:rPr>
        <w:t xml:space="preserve"> لابدّ من</w:t>
      </w:r>
      <w:r w:rsidRPr="001C1E12">
        <w:rPr>
          <w:rtl/>
        </w:rPr>
        <w:t xml:space="preserve"> حشد جميع الموارد المرتبطة بذلك الحكم</w:t>
      </w:r>
      <w:r>
        <w:rPr>
          <w:rtl/>
        </w:rPr>
        <w:t xml:space="preserve"> بنحو من الأ</w:t>
      </w:r>
      <w:r w:rsidRPr="001C1E12">
        <w:rPr>
          <w:rtl/>
        </w:rPr>
        <w:t>نحاء</w:t>
      </w:r>
      <w:r>
        <w:rPr>
          <w:rtl/>
        </w:rPr>
        <w:t xml:space="preserve">، </w:t>
      </w:r>
      <w:r w:rsidRPr="001C1E12">
        <w:rPr>
          <w:rtl/>
        </w:rPr>
        <w:t>وملاحظة كلّ تلك الموارد في بوتقة واحدة.</w:t>
      </w:r>
    </w:p>
    <w:p w:rsidR="00C06C85" w:rsidRPr="001C1E12" w:rsidRDefault="00C06C85" w:rsidP="00D35ED9">
      <w:pPr>
        <w:spacing w:line="390" w:lineRule="exact"/>
      </w:pPr>
      <w:r w:rsidRPr="001C1E12">
        <w:rPr>
          <w:rtl/>
        </w:rPr>
        <w:t>4</w:t>
      </w:r>
      <w:r>
        <w:rPr>
          <w:rtl/>
        </w:rPr>
        <w:t xml:space="preserve">ـ </w:t>
      </w:r>
      <w:r w:rsidRPr="001C1E12">
        <w:rPr>
          <w:rtl/>
        </w:rPr>
        <w:t>الالتفات إلى معطيات العلم الحديث بوصفها عنصراً مهمّاً في تحديد الرؤية الفقهية.</w:t>
      </w:r>
    </w:p>
    <w:p w:rsidR="00C06C85" w:rsidRPr="001C1E12" w:rsidRDefault="00C06C85" w:rsidP="00D35ED9">
      <w:pPr>
        <w:spacing w:line="390" w:lineRule="exact"/>
        <w:rPr>
          <w:rtl/>
        </w:rPr>
      </w:pPr>
      <w:r w:rsidRPr="001C1E12">
        <w:rPr>
          <w:rtl/>
        </w:rPr>
        <w:t>5</w:t>
      </w:r>
      <w:r>
        <w:rPr>
          <w:rtl/>
        </w:rPr>
        <w:t xml:space="preserve">ـ </w:t>
      </w:r>
      <w:r w:rsidRPr="001C1E12">
        <w:rPr>
          <w:rtl/>
        </w:rPr>
        <w:t>الذوق ال</w:t>
      </w:r>
      <w:r>
        <w:rPr>
          <w:rtl/>
        </w:rPr>
        <w:t>أدبي والمقدرة الأدبية الممتازة.</w:t>
      </w:r>
      <w:r w:rsidR="004D33D3">
        <w:rPr>
          <w:rFonts w:hint="cs"/>
          <w:rtl/>
        </w:rPr>
        <w:t xml:space="preserve"> فنحن </w:t>
      </w:r>
      <w:r w:rsidRPr="001C1E12">
        <w:rPr>
          <w:rtl/>
        </w:rPr>
        <w:t xml:space="preserve">نعلم أنّ النصوص الإسلامية مكتوبة باللغة العربية. وعليه فإنّ الفهم العميق لهذه اللغة يعدّ من أهمّ شروط الاجتهاد. </w:t>
      </w:r>
      <w:r w:rsidRPr="001C1E12">
        <w:rPr>
          <w:rtl/>
        </w:rPr>
        <w:lastRenderedPageBreak/>
        <w:t>وهذا ما توفر عليه السيد فضل الله</w:t>
      </w:r>
      <w:r>
        <w:rPr>
          <w:rtl/>
        </w:rPr>
        <w:t xml:space="preserve">، </w:t>
      </w:r>
      <w:r w:rsidRPr="001C1E12">
        <w:rPr>
          <w:rtl/>
        </w:rPr>
        <w:t>حيث يتمت</w:t>
      </w:r>
      <w:r>
        <w:rPr>
          <w:rtl/>
        </w:rPr>
        <w:t>َّ</w:t>
      </w:r>
      <w:r w:rsidRPr="001C1E12">
        <w:rPr>
          <w:rtl/>
        </w:rPr>
        <w:t>ع بقريحة أدبية وشعرية ثرّة</w:t>
      </w:r>
      <w:r>
        <w:rPr>
          <w:rtl/>
        </w:rPr>
        <w:t xml:space="preserve">، </w:t>
      </w:r>
      <w:r w:rsidRPr="001C1E12">
        <w:rPr>
          <w:rtl/>
        </w:rPr>
        <w:t>ودركٍ عميق للظرفيات اللغوية</w:t>
      </w:r>
      <w:r>
        <w:rPr>
          <w:rtl/>
        </w:rPr>
        <w:t xml:space="preserve">، </w:t>
      </w:r>
      <w:r w:rsidRPr="001C1E12">
        <w:rPr>
          <w:rtl/>
        </w:rPr>
        <w:t>عدا عن كون اللغة العربية لغته الأم. الأمر الذي مك</w:t>
      </w:r>
      <w:r>
        <w:rPr>
          <w:rtl/>
        </w:rPr>
        <w:t>َّ</w:t>
      </w:r>
      <w:r w:rsidRPr="001C1E12">
        <w:rPr>
          <w:rtl/>
        </w:rPr>
        <w:t>نه من فهم النصوص الإسلامية على نحو دقيق وعميق.</w:t>
      </w:r>
    </w:p>
    <w:p w:rsidR="00C06C85" w:rsidRPr="001C1E12" w:rsidRDefault="00C06C85" w:rsidP="006418EF"/>
    <w:p w:rsidR="00C06C85" w:rsidRPr="001C1E12" w:rsidRDefault="00C06C85" w:rsidP="001C1E12">
      <w:pPr>
        <w:pStyle w:val="Heading3"/>
      </w:pPr>
      <w:r>
        <w:rPr>
          <w:rtl/>
        </w:rPr>
        <w:t>السياسة</w:t>
      </w:r>
      <w:r w:rsidR="006418EF">
        <w:rPr>
          <w:rFonts w:hint="cs"/>
          <w:rtl/>
        </w:rPr>
        <w:t xml:space="preserve"> في فكر السيد فضل الله</w:t>
      </w:r>
    </w:p>
    <w:p w:rsidR="00C06C85" w:rsidRPr="001C1E12" w:rsidRDefault="00C06C85" w:rsidP="001C1E12">
      <w:pPr>
        <w:rPr>
          <w:rtl/>
        </w:rPr>
      </w:pPr>
      <w:r w:rsidRPr="001C1E12">
        <w:rPr>
          <w:rtl/>
        </w:rPr>
        <w:t>من وجهة نظر السيد فضل الله تطلق السياسة على مجموعة من الأفعال والنشاطات المرتبطة بإدارة وتدبير أمور الناس من موضع القدرة</w:t>
      </w:r>
      <w:r>
        <w:rPr>
          <w:rtl/>
        </w:rPr>
        <w:t xml:space="preserve">، </w:t>
      </w:r>
      <w:r w:rsidRPr="001C1E12">
        <w:rPr>
          <w:rtl/>
        </w:rPr>
        <w:t>أو من موقع المعارضة للسلطة</w:t>
      </w:r>
      <w:r>
        <w:rPr>
          <w:rtl/>
        </w:rPr>
        <w:t xml:space="preserve">، </w:t>
      </w:r>
      <w:r w:rsidRPr="001C1E12">
        <w:rPr>
          <w:rtl/>
        </w:rPr>
        <w:t>أو دعم السلطة الحاكمة</w:t>
      </w:r>
      <w:r w:rsidR="00D2233B" w:rsidRPr="00D2233B">
        <w:rPr>
          <w:vertAlign w:val="superscript"/>
          <w:rtl/>
        </w:rPr>
        <w:t>(</w:t>
      </w:r>
      <w:r w:rsidRPr="001C1E12">
        <w:rPr>
          <w:vertAlign w:val="superscript"/>
          <w:rtl/>
        </w:rPr>
        <w:endnoteReference w:id="35"/>
      </w:r>
      <w:r w:rsidR="00D2233B" w:rsidRPr="00D2233B">
        <w:rPr>
          <w:vertAlign w:val="superscript"/>
          <w:rtl/>
        </w:rPr>
        <w:t>)</w:t>
      </w:r>
      <w:r w:rsidRPr="001C1E12">
        <w:rPr>
          <w:rtl/>
        </w:rPr>
        <w:t>.</w:t>
      </w:r>
    </w:p>
    <w:p w:rsidR="00C06C85" w:rsidRPr="001C1E12" w:rsidRDefault="00C06C85" w:rsidP="001C1E12">
      <w:pPr>
        <w:rPr>
          <w:rtl/>
        </w:rPr>
      </w:pPr>
      <w:r w:rsidRPr="001C1E12">
        <w:rPr>
          <w:rtl/>
        </w:rPr>
        <w:t>ذهب السيد فضل الله إلى القول بأنّ السياسة هي نفس ما تنشده الأديان السماوية من إقامة العدل والقسط</w:t>
      </w:r>
      <w:r>
        <w:rPr>
          <w:rtl/>
        </w:rPr>
        <w:t xml:space="preserve">، </w:t>
      </w:r>
      <w:r w:rsidRPr="001C1E12">
        <w:rPr>
          <w:rtl/>
        </w:rPr>
        <w:t>معتقداً أنّ العدل هو خلاصة روح الشريعة الإسلامية</w:t>
      </w:r>
      <w:r>
        <w:rPr>
          <w:rtl/>
        </w:rPr>
        <w:t xml:space="preserve">، </w:t>
      </w:r>
      <w:r w:rsidRPr="001C1E12">
        <w:rPr>
          <w:rtl/>
        </w:rPr>
        <w:t>وأنّ غاية السياسة هي إقامة العدل.</w:t>
      </w:r>
    </w:p>
    <w:p w:rsidR="00C06C85" w:rsidRPr="001C1E12" w:rsidRDefault="00C06C85" w:rsidP="001C1E12">
      <w:pPr>
        <w:rPr>
          <w:rtl/>
        </w:rPr>
      </w:pPr>
      <w:r w:rsidRPr="001C1E12">
        <w:rPr>
          <w:rtl/>
        </w:rPr>
        <w:t>وتعني العدالة استيفاء كل ذي حقّ حقه</w:t>
      </w:r>
      <w:r>
        <w:rPr>
          <w:rtl/>
        </w:rPr>
        <w:t xml:space="preserve">، </w:t>
      </w:r>
      <w:r w:rsidRPr="001C1E12">
        <w:rPr>
          <w:rtl/>
        </w:rPr>
        <w:t>وهو ما يتمّ تعريفه في السياسة بأداء حقوق الناس</w:t>
      </w:r>
      <w:r>
        <w:rPr>
          <w:rtl/>
        </w:rPr>
        <w:t xml:space="preserve">، </w:t>
      </w:r>
      <w:r w:rsidRPr="001C1E12">
        <w:rPr>
          <w:rtl/>
        </w:rPr>
        <w:t>وحقّ الحاكم. إنّ العدالة في مجال السياسة أمرٌ نسبيّ</w:t>
      </w:r>
      <w:r>
        <w:rPr>
          <w:rtl/>
        </w:rPr>
        <w:t xml:space="preserve">؛ </w:t>
      </w:r>
      <w:r w:rsidRPr="001C1E12">
        <w:rPr>
          <w:rtl/>
        </w:rPr>
        <w:t>إذ يتمت</w:t>
      </w:r>
      <w:r>
        <w:rPr>
          <w:rtl/>
        </w:rPr>
        <w:t>َّ</w:t>
      </w:r>
      <w:r w:rsidRPr="001C1E12">
        <w:rPr>
          <w:rtl/>
        </w:rPr>
        <w:t>ع الفرد أحياناً بحق من الناحية الشخصية والذاتية</w:t>
      </w:r>
      <w:r>
        <w:rPr>
          <w:rtl/>
        </w:rPr>
        <w:t xml:space="preserve">، </w:t>
      </w:r>
      <w:r w:rsidRPr="001C1E12">
        <w:rPr>
          <w:rtl/>
        </w:rPr>
        <w:t>ولكن هذا الحق</w:t>
      </w:r>
      <w:r>
        <w:rPr>
          <w:rtl/>
        </w:rPr>
        <w:t>ّ</w:t>
      </w:r>
      <w:r w:rsidRPr="001C1E12">
        <w:rPr>
          <w:rtl/>
        </w:rPr>
        <w:t xml:space="preserve"> يتغيّر طبقاً لتغيّ</w:t>
      </w:r>
      <w:r>
        <w:rPr>
          <w:rtl/>
        </w:rPr>
        <w:t>ُ</w:t>
      </w:r>
      <w:r w:rsidRPr="001C1E12">
        <w:rPr>
          <w:rtl/>
        </w:rPr>
        <w:t>ر الظروف والشروط والأوضاع المحيطة به.</w:t>
      </w:r>
    </w:p>
    <w:p w:rsidR="00C06C85" w:rsidRPr="001C1E12" w:rsidRDefault="00C06C85" w:rsidP="00154C4A">
      <w:pPr>
        <w:rPr>
          <w:rtl/>
        </w:rPr>
      </w:pPr>
      <w:r w:rsidRPr="001C1E12">
        <w:rPr>
          <w:rtl/>
        </w:rPr>
        <w:t>يرى السيد فضل الله أنّ هدف المسلم من النشاط السياسي يجب أن لا يقتصر على إقامة الحكومة الإسلامية</w:t>
      </w:r>
      <w:r>
        <w:rPr>
          <w:rtl/>
        </w:rPr>
        <w:t>،</w:t>
      </w:r>
      <w:r w:rsidRPr="001C1E12">
        <w:rPr>
          <w:rtl/>
        </w:rPr>
        <w:t xml:space="preserve"> دون</w:t>
      </w:r>
      <w:r>
        <w:rPr>
          <w:rtl/>
        </w:rPr>
        <w:t xml:space="preserve"> ملاحظة الظروف الزمانية. ولو</w:t>
      </w:r>
      <w:r w:rsidRPr="001C1E12">
        <w:rPr>
          <w:rtl/>
        </w:rPr>
        <w:t xml:space="preserve"> كان هذا هو الهدف الوحيد</w:t>
      </w:r>
      <w:r>
        <w:rPr>
          <w:rtl/>
        </w:rPr>
        <w:t xml:space="preserve"> ل</w:t>
      </w:r>
      <w:r w:rsidRPr="001C1E12">
        <w:rPr>
          <w:rtl/>
        </w:rPr>
        <w:t>وجب ترك النشاط السياسي عند عدم توفر المناخ المساعد للوصول إلى السلطة</w:t>
      </w:r>
      <w:r>
        <w:rPr>
          <w:rtl/>
        </w:rPr>
        <w:t>، وانتظار توفر مثل هذه الفرصة،</w:t>
      </w:r>
      <w:r w:rsidRPr="001C1E12">
        <w:rPr>
          <w:rtl/>
        </w:rPr>
        <w:t xml:space="preserve"> في حين أن الرؤية الإسلامية لا تحد</w:t>
      </w:r>
      <w:r w:rsidR="00154C4A">
        <w:rPr>
          <w:rFonts w:hint="cs"/>
          <w:rtl/>
        </w:rPr>
        <w:t>ِّ</w:t>
      </w:r>
      <w:r w:rsidRPr="001C1E12">
        <w:rPr>
          <w:rtl/>
        </w:rPr>
        <w:t>د النشاط ال</w:t>
      </w:r>
      <w:r>
        <w:rPr>
          <w:rtl/>
        </w:rPr>
        <w:t>سياسي بفترة زمنية أو ظروف محد</w:t>
      </w:r>
      <w:r w:rsidR="00154C4A">
        <w:rPr>
          <w:rFonts w:hint="cs"/>
          <w:rtl/>
        </w:rPr>
        <w:t>َّ</w:t>
      </w:r>
      <w:r>
        <w:rPr>
          <w:rtl/>
        </w:rPr>
        <w:t>دة،</w:t>
      </w:r>
      <w:r w:rsidRPr="001C1E12">
        <w:rPr>
          <w:rtl/>
        </w:rPr>
        <w:t xml:space="preserve"> بل لا بدّ من ممارسة النشاط السياسي للوصول إلى ذلك الهدف على مختلف الص</w:t>
      </w:r>
      <w:r w:rsidR="00154C4A">
        <w:rPr>
          <w:rFonts w:hint="cs"/>
          <w:rtl/>
        </w:rPr>
        <w:t>ُّ</w:t>
      </w:r>
      <w:r w:rsidRPr="001C1E12">
        <w:rPr>
          <w:rtl/>
        </w:rPr>
        <w:t>عُد والمستويات</w:t>
      </w:r>
      <w:r>
        <w:rPr>
          <w:rtl/>
        </w:rPr>
        <w:t xml:space="preserve">، </w:t>
      </w:r>
      <w:r w:rsidRPr="001C1E12">
        <w:rPr>
          <w:rtl/>
        </w:rPr>
        <w:t>ولا بد من ا</w:t>
      </w:r>
      <w:r>
        <w:rPr>
          <w:rtl/>
        </w:rPr>
        <w:t>لعمل على إبداء مختلف التعاريف لإ</w:t>
      </w:r>
      <w:r w:rsidRPr="001C1E12">
        <w:rPr>
          <w:rtl/>
        </w:rPr>
        <w:t>عداد الأرضية المساعدة لتحقيق ذلك الهدف الكبير.</w:t>
      </w:r>
      <w:r>
        <w:rPr>
          <w:rtl/>
        </w:rPr>
        <w:t xml:space="preserve"> </w:t>
      </w:r>
    </w:p>
    <w:p w:rsidR="00C06C85" w:rsidRPr="001C1E12" w:rsidRDefault="00C06C85" w:rsidP="009E48D9">
      <w:pPr>
        <w:rPr>
          <w:rtl/>
        </w:rPr>
      </w:pPr>
      <w:r w:rsidRPr="001C1E12">
        <w:rPr>
          <w:rtl/>
        </w:rPr>
        <w:t>يعتقد السيد فضل الله أن الهدف الرئيس من الدين وبعث الأنبياء</w:t>
      </w:r>
      <w:r>
        <w:rPr>
          <w:rtl/>
        </w:rPr>
        <w:t>،</w:t>
      </w:r>
      <w:r w:rsidRPr="001C1E12">
        <w:rPr>
          <w:rtl/>
        </w:rPr>
        <w:t xml:space="preserve"> الذي هو إقامة العدل بين الناس</w:t>
      </w:r>
      <w:r>
        <w:rPr>
          <w:rtl/>
        </w:rPr>
        <w:t>،</w:t>
      </w:r>
      <w:r w:rsidRPr="001C1E12">
        <w:rPr>
          <w:rtl/>
        </w:rPr>
        <w:t xml:space="preserve"> هو هدف لا يمكن تحقيقه إلا من خلال النشاط السياسي. كما يذهب إلى عدم إمكان تطبيق الشريعة إلا من خلال السياسة القادرة على ا</w:t>
      </w:r>
      <w:r>
        <w:rPr>
          <w:rtl/>
        </w:rPr>
        <w:t>لأخذ بيد السلطة والحكومة</w:t>
      </w:r>
      <w:r w:rsidR="00D2233B" w:rsidRPr="00D2233B">
        <w:rPr>
          <w:vertAlign w:val="superscript"/>
          <w:rtl/>
        </w:rPr>
        <w:t>(</w:t>
      </w:r>
      <w:r w:rsidRPr="001C1E12">
        <w:rPr>
          <w:vertAlign w:val="superscript"/>
          <w:rtl/>
        </w:rPr>
        <w:endnoteReference w:id="36"/>
      </w:r>
      <w:r w:rsidR="00D2233B" w:rsidRPr="00D2233B">
        <w:rPr>
          <w:vertAlign w:val="superscript"/>
          <w:rtl/>
        </w:rPr>
        <w:t>)</w:t>
      </w:r>
      <w:r>
        <w:rPr>
          <w:rtl/>
        </w:rPr>
        <w:t>.</w:t>
      </w:r>
      <w:r w:rsidRPr="001C1E12">
        <w:rPr>
          <w:rtl/>
        </w:rPr>
        <w:t xml:space="preserve"> وقد استند سماحته إلى قوله تعالى: </w:t>
      </w:r>
      <w:r w:rsidRPr="00C67619">
        <w:rPr>
          <w:rStyle w:val="Strong"/>
          <w:rtl/>
        </w:rPr>
        <w:t>﴿</w:t>
      </w:r>
      <w:r w:rsidRPr="00AA5BE1">
        <w:rPr>
          <w:b/>
          <w:bCs/>
          <w:rtl/>
        </w:rPr>
        <w:t xml:space="preserve">لَقَدْ أَرْسَلْنَا رُسُلَنَا </w:t>
      </w:r>
      <w:r w:rsidRPr="00AA5BE1">
        <w:rPr>
          <w:b/>
          <w:bCs/>
          <w:rtl/>
        </w:rPr>
        <w:lastRenderedPageBreak/>
        <w:t>بِالْبَيِّنَاتِ وَأَنْزَلْنَا مَعَهُمُ الْكِتَابَ وَالْمِيزَانَ لِيَقُومَ النَّاسُ بِالْقِسْطِ</w:t>
      </w:r>
      <w:r w:rsidRPr="00AA5BE1">
        <w:rPr>
          <w:rStyle w:val="Strong"/>
          <w:b w:val="0"/>
          <w:bCs/>
          <w:rtl/>
        </w:rPr>
        <w:t>﴾</w:t>
      </w:r>
      <w:r w:rsidRPr="00AA5BE1">
        <w:rPr>
          <w:b/>
          <w:bCs/>
          <w:rtl/>
        </w:rPr>
        <w:t xml:space="preserve"> </w:t>
      </w:r>
      <w:r>
        <w:rPr>
          <w:rtl/>
        </w:rPr>
        <w:t xml:space="preserve">(الحديد: 25)، </w:t>
      </w:r>
      <w:r w:rsidRPr="001C1E12">
        <w:rPr>
          <w:rtl/>
        </w:rPr>
        <w:t>فقال: إنّ إقامة العدل في الحياة هي خلاصة ما قامت عليه رسالات جميع الأنبياء</w:t>
      </w:r>
      <w:r>
        <w:rPr>
          <w:rtl/>
        </w:rPr>
        <w:t xml:space="preserve">، </w:t>
      </w:r>
      <w:r w:rsidRPr="001C1E12">
        <w:rPr>
          <w:rtl/>
        </w:rPr>
        <w:t>ولكننا إذا أردنا تطبيق العدالة في المجتمع</w:t>
      </w:r>
      <w:r>
        <w:rPr>
          <w:rtl/>
        </w:rPr>
        <w:t xml:space="preserve"> </w:t>
      </w:r>
      <w:r w:rsidRPr="001C1E12">
        <w:rPr>
          <w:rtl/>
        </w:rPr>
        <w:t>لا يمكن ذلك إلا من خلال النشاط السياسي. أفهل يمكن تحقيق العدالة في الحياة الفردية والاجتماعية</w:t>
      </w:r>
      <w:r>
        <w:rPr>
          <w:rtl/>
        </w:rPr>
        <w:t xml:space="preserve"> </w:t>
      </w:r>
      <w:r w:rsidRPr="001C1E12">
        <w:rPr>
          <w:rtl/>
        </w:rPr>
        <w:t>دون محاربة م</w:t>
      </w:r>
      <w:r>
        <w:rPr>
          <w:rtl/>
        </w:rPr>
        <w:t>َ</w:t>
      </w:r>
      <w:r w:rsidRPr="001C1E12">
        <w:rPr>
          <w:rtl/>
        </w:rPr>
        <w:t>ن</w:t>
      </w:r>
      <w:r>
        <w:rPr>
          <w:rtl/>
        </w:rPr>
        <w:t>ْ</w:t>
      </w:r>
      <w:r w:rsidRPr="001C1E12">
        <w:rPr>
          <w:rtl/>
        </w:rPr>
        <w:t xml:space="preserve"> يتمرّد عليها؟ وهل يمكن لنا بلوغ العدالة أصلاً من دون ممارسة السياسة؟ عندما يطالب الله الناس بأن يقوموا بالعدل</w:t>
      </w:r>
      <w:r>
        <w:rPr>
          <w:rtl/>
        </w:rPr>
        <w:t xml:space="preserve"> </w:t>
      </w:r>
      <w:r w:rsidRPr="001C1E12">
        <w:rPr>
          <w:rtl/>
        </w:rPr>
        <w:t>هل يمكن لهم ذلك إذا كانوا هم الموجد للظلم؟ وإذا كان القانون الحاكم</w:t>
      </w:r>
      <w:r>
        <w:rPr>
          <w:rtl/>
        </w:rPr>
        <w:t>،</w:t>
      </w:r>
      <w:r w:rsidRPr="001C1E12">
        <w:rPr>
          <w:rtl/>
        </w:rPr>
        <w:t xml:space="preserve"> والذي يتمّ تطبيقه على المجتمع</w:t>
      </w:r>
      <w:r>
        <w:rPr>
          <w:rtl/>
        </w:rPr>
        <w:t>،</w:t>
      </w:r>
      <w:r w:rsidRPr="001C1E12">
        <w:rPr>
          <w:rtl/>
        </w:rPr>
        <w:t xml:space="preserve"> هو القانون الظالم هل تبقى هناك من إمكانية لتطبيق العدالة من قبل الناس؟! وعليه فإنّ تحقيق الإرادة الإلهية من وراء بعث الأنبياء رهن بممارسة السياسة في إطار </w:t>
      </w:r>
      <w:r>
        <w:rPr>
          <w:rtl/>
        </w:rPr>
        <w:t>تقوى الله ورعاية الحدود الإلهية،</w:t>
      </w:r>
      <w:r w:rsidRPr="001C1E12">
        <w:rPr>
          <w:rtl/>
        </w:rPr>
        <w:t xml:space="preserve"> بمعنى أنّ السياسة لا بدّ أن تقوم على مسار الدين والتقوى</w:t>
      </w:r>
      <w:r w:rsidR="00D2233B" w:rsidRPr="00D2233B">
        <w:rPr>
          <w:vertAlign w:val="superscript"/>
          <w:rtl/>
        </w:rPr>
        <w:t>(</w:t>
      </w:r>
      <w:r w:rsidRPr="001C1E12">
        <w:rPr>
          <w:vertAlign w:val="superscript"/>
          <w:rtl/>
        </w:rPr>
        <w:endnoteReference w:id="37"/>
      </w:r>
      <w:r w:rsidR="00D2233B" w:rsidRPr="00D2233B">
        <w:rPr>
          <w:vertAlign w:val="superscript"/>
          <w:rtl/>
        </w:rPr>
        <w:t>)</w:t>
      </w:r>
      <w:r w:rsidRPr="001C1E12">
        <w:rPr>
          <w:rtl/>
        </w:rPr>
        <w:t>.</w:t>
      </w:r>
    </w:p>
    <w:p w:rsidR="00C06C85" w:rsidRPr="001C1E12" w:rsidRDefault="00C06C85" w:rsidP="001C1E12">
      <w:pPr>
        <w:pStyle w:val="NoSpace"/>
        <w:rPr>
          <w:rtl/>
        </w:rPr>
      </w:pPr>
    </w:p>
    <w:p w:rsidR="00C06C85" w:rsidRPr="001C1E12" w:rsidRDefault="00C06C85" w:rsidP="001C1E12">
      <w:pPr>
        <w:pStyle w:val="Heading3"/>
        <w:rPr>
          <w:rtl/>
        </w:rPr>
      </w:pPr>
      <w:r>
        <w:rPr>
          <w:rtl/>
        </w:rPr>
        <w:t>العلاقة بين الدين والدولة</w:t>
      </w:r>
    </w:p>
    <w:p w:rsidR="00C06C85" w:rsidRPr="001C1E12" w:rsidRDefault="00C06C85" w:rsidP="00D35ED9">
      <w:pPr>
        <w:spacing w:line="380" w:lineRule="exact"/>
        <w:rPr>
          <w:rtl/>
        </w:rPr>
      </w:pPr>
      <w:r w:rsidRPr="001C1E12">
        <w:rPr>
          <w:rtl/>
        </w:rPr>
        <w:t>يذهب السيد فضل الله إلى القول بأنّ الإسلام قد جاء لأمرين أساسيين</w:t>
      </w:r>
      <w:r>
        <w:rPr>
          <w:rtl/>
        </w:rPr>
        <w:t xml:space="preserve">، </w:t>
      </w:r>
      <w:r w:rsidRPr="001C1E12">
        <w:rPr>
          <w:rtl/>
        </w:rPr>
        <w:t>هما: نشر الدعوة</w:t>
      </w:r>
      <w:r>
        <w:rPr>
          <w:rtl/>
        </w:rPr>
        <w:t xml:space="preserve">؛ </w:t>
      </w:r>
      <w:r w:rsidRPr="001C1E12">
        <w:rPr>
          <w:rtl/>
        </w:rPr>
        <w:t>وإقامة الدولة. لقد قام الإسلام على الأرض لينشر كلمة الله ودعوته في جميع ربوع الكرة الأرضية</w:t>
      </w:r>
      <w:r>
        <w:rPr>
          <w:rtl/>
        </w:rPr>
        <w:t xml:space="preserve">، </w:t>
      </w:r>
      <w:r w:rsidRPr="001C1E12">
        <w:rPr>
          <w:rtl/>
        </w:rPr>
        <w:t>ويعمل من خلال هذه الدعوة على بشارة الإنسان</w:t>
      </w:r>
      <w:r>
        <w:rPr>
          <w:rtl/>
        </w:rPr>
        <w:t xml:space="preserve">، </w:t>
      </w:r>
      <w:r w:rsidRPr="001C1E12">
        <w:rPr>
          <w:rtl/>
        </w:rPr>
        <w:t>وأن يقيم حكومة تضمن هداية حياة الإنسان وتوجيهها</w:t>
      </w:r>
      <w:r>
        <w:rPr>
          <w:rtl/>
        </w:rPr>
        <w:t xml:space="preserve">، </w:t>
      </w:r>
      <w:r w:rsidRPr="001C1E12">
        <w:rPr>
          <w:rtl/>
        </w:rPr>
        <w:t>وتحفظ الإنسان من شرور نفسه ومن شرور الآخرين</w:t>
      </w:r>
      <w:r w:rsidR="00AA5BE1">
        <w:rPr>
          <w:rFonts w:hint="cs"/>
          <w:rtl/>
        </w:rPr>
        <w:t>.</w:t>
      </w:r>
      <w:r>
        <w:rPr>
          <w:rtl/>
        </w:rPr>
        <w:t xml:space="preserve"> </w:t>
      </w:r>
      <w:r w:rsidRPr="001C1E12">
        <w:rPr>
          <w:rtl/>
        </w:rPr>
        <w:t>من هنا فإنّ ماهية الدولة في الإسلام غير منفصلة عن روح الدعوة ومهدها</w:t>
      </w:r>
      <w:r>
        <w:rPr>
          <w:rtl/>
        </w:rPr>
        <w:t xml:space="preserve">، </w:t>
      </w:r>
      <w:r w:rsidRPr="001C1E12">
        <w:rPr>
          <w:rtl/>
        </w:rPr>
        <w:t>بل هي منسجمة معها تمام الانسجام</w:t>
      </w:r>
      <w:r>
        <w:rPr>
          <w:rtl/>
        </w:rPr>
        <w:t xml:space="preserve">، </w:t>
      </w:r>
      <w:r w:rsidRPr="001C1E12">
        <w:rPr>
          <w:rtl/>
        </w:rPr>
        <w:t>ومتصلة بها اتصال النهر بنبعه. بل يمكن القول بأن الدعوة هي الروح</w:t>
      </w:r>
      <w:r>
        <w:rPr>
          <w:rtl/>
        </w:rPr>
        <w:t>، وأ</w:t>
      </w:r>
      <w:r w:rsidRPr="001C1E12">
        <w:rPr>
          <w:rtl/>
        </w:rPr>
        <w:t>نّ الدولة بمنزلة الجسد لها</w:t>
      </w:r>
      <w:r>
        <w:rPr>
          <w:rtl/>
        </w:rPr>
        <w:t xml:space="preserve">، </w:t>
      </w:r>
      <w:r w:rsidRPr="001C1E12">
        <w:rPr>
          <w:rtl/>
        </w:rPr>
        <w:t>وعليه فإن الجسد يمد الروح بالغذاء</w:t>
      </w:r>
      <w:r>
        <w:rPr>
          <w:rtl/>
        </w:rPr>
        <w:t xml:space="preserve">، </w:t>
      </w:r>
      <w:r w:rsidRPr="001C1E12">
        <w:rPr>
          <w:rtl/>
        </w:rPr>
        <w:t>فيتقوّم بها</w:t>
      </w:r>
      <w:r w:rsidR="00D2233B" w:rsidRPr="00D2233B">
        <w:rPr>
          <w:vertAlign w:val="superscript"/>
          <w:rtl/>
        </w:rPr>
        <w:t>(</w:t>
      </w:r>
      <w:r w:rsidRPr="001C1E12">
        <w:rPr>
          <w:vertAlign w:val="superscript"/>
          <w:rtl/>
        </w:rPr>
        <w:endnoteReference w:id="38"/>
      </w:r>
      <w:r w:rsidR="00D2233B" w:rsidRPr="00D2233B">
        <w:rPr>
          <w:vertAlign w:val="superscript"/>
          <w:rtl/>
        </w:rPr>
        <w:t>)</w:t>
      </w:r>
      <w:r w:rsidRPr="001C1E12">
        <w:rPr>
          <w:rtl/>
        </w:rPr>
        <w:t xml:space="preserve">. </w:t>
      </w:r>
    </w:p>
    <w:p w:rsidR="00C06C85" w:rsidRPr="001C1E12" w:rsidRDefault="00C06C85" w:rsidP="00C3035D">
      <w:pPr>
        <w:spacing w:line="380" w:lineRule="exact"/>
        <w:rPr>
          <w:rtl/>
        </w:rPr>
      </w:pPr>
      <w:r w:rsidRPr="001C1E12">
        <w:rPr>
          <w:rtl/>
        </w:rPr>
        <w:t xml:space="preserve">يرى السيد فضل الله أنّ ماهية الدعوة </w:t>
      </w:r>
      <w:r>
        <w:rPr>
          <w:rtl/>
        </w:rPr>
        <w:t xml:space="preserve">ـ </w:t>
      </w:r>
      <w:r w:rsidRPr="001C1E12">
        <w:rPr>
          <w:rtl/>
        </w:rPr>
        <w:t xml:space="preserve">لما كانت رسالة معنوية وفكرية </w:t>
      </w:r>
      <w:r>
        <w:rPr>
          <w:rtl/>
        </w:rPr>
        <w:t xml:space="preserve">ـ </w:t>
      </w:r>
      <w:r w:rsidRPr="001C1E12">
        <w:rPr>
          <w:rtl/>
        </w:rPr>
        <w:t>تستوجب توفير فرصة كافية للتفكير في طريق مناسب للاعتقاد</w:t>
      </w:r>
      <w:r>
        <w:rPr>
          <w:rtl/>
        </w:rPr>
        <w:t>،</w:t>
      </w:r>
      <w:r w:rsidRPr="001C1E12">
        <w:rPr>
          <w:rtl/>
        </w:rPr>
        <w:t xml:space="preserve"> و</w:t>
      </w:r>
      <w:r w:rsidR="00C3035D">
        <w:rPr>
          <w:rFonts w:hint="cs"/>
          <w:rtl/>
        </w:rPr>
        <w:t>هي تخلق</w:t>
      </w:r>
      <w:r w:rsidRPr="001C1E12">
        <w:rPr>
          <w:rtl/>
        </w:rPr>
        <w:t xml:space="preserve"> مناخاً مناسباً</w:t>
      </w:r>
      <w:r>
        <w:rPr>
          <w:rtl/>
        </w:rPr>
        <w:t xml:space="preserve"> </w:t>
      </w:r>
      <w:r w:rsidR="00AA5BE1">
        <w:rPr>
          <w:rFonts w:hint="cs"/>
          <w:rtl/>
        </w:rPr>
        <w:t>للشعور بذلك وتحصيل الإيمان</w:t>
      </w:r>
      <w:r>
        <w:rPr>
          <w:rtl/>
        </w:rPr>
        <w:t>.</w:t>
      </w:r>
      <w:r w:rsidRPr="001C1E12">
        <w:rPr>
          <w:rtl/>
        </w:rPr>
        <w:t xml:space="preserve"> من هنا يجب على المبلغ والقيادي </w:t>
      </w:r>
      <w:r>
        <w:rPr>
          <w:rtl/>
        </w:rPr>
        <w:t xml:space="preserve">ـ </w:t>
      </w:r>
      <w:r w:rsidRPr="001C1E12">
        <w:rPr>
          <w:rtl/>
        </w:rPr>
        <w:t xml:space="preserve">في حقل الدعوة </w:t>
      </w:r>
      <w:r>
        <w:rPr>
          <w:rtl/>
        </w:rPr>
        <w:t xml:space="preserve">ـ </w:t>
      </w:r>
      <w:r w:rsidRPr="001C1E12">
        <w:rPr>
          <w:rtl/>
        </w:rPr>
        <w:t>أن يعمل على توفير الأدوات اللازمة لهذه المهمّة بغية الوصول إلى هذه الغاية.</w:t>
      </w:r>
    </w:p>
    <w:p w:rsidR="00C06C85" w:rsidRPr="001C1E12" w:rsidRDefault="00C06C85" w:rsidP="00D35ED9">
      <w:pPr>
        <w:spacing w:line="380" w:lineRule="exact"/>
        <w:rPr>
          <w:rtl/>
        </w:rPr>
      </w:pPr>
      <w:r>
        <w:rPr>
          <w:rtl/>
        </w:rPr>
        <w:t xml:space="preserve">أما ماهية الدولة </w:t>
      </w:r>
      <w:r w:rsidRPr="001C1E12">
        <w:rPr>
          <w:rtl/>
        </w:rPr>
        <w:t xml:space="preserve">فحيث </w:t>
      </w:r>
      <w:r>
        <w:rPr>
          <w:rtl/>
        </w:rPr>
        <w:t>إ</w:t>
      </w:r>
      <w:r w:rsidRPr="001C1E12">
        <w:rPr>
          <w:rtl/>
        </w:rPr>
        <w:t>نها مؤسسة معنوية ومادية تضطلع بتوفير النظم في الحياة الاجتم</w:t>
      </w:r>
      <w:r>
        <w:rPr>
          <w:rtl/>
        </w:rPr>
        <w:t xml:space="preserve">اعية للناس وضمان أمنهم وسلامتهم </w:t>
      </w:r>
      <w:r w:rsidRPr="001C1E12">
        <w:rPr>
          <w:rtl/>
        </w:rPr>
        <w:t xml:space="preserve">فإنها تقتضي منها توفير الطاقات التي تضمن حياتها وإرساء قواعدها. وبالنظر إلى التفاوت الماهوي بين (الدعوة والدولة) </w:t>
      </w:r>
      <w:r w:rsidRPr="001C1E12">
        <w:rPr>
          <w:rtl/>
        </w:rPr>
        <w:lastRenderedPageBreak/>
        <w:t>فإنّ الإسلام يرصد لكلّ منهما أسلوباً ومنهجاً يتناسب وقالبه</w:t>
      </w:r>
      <w:r w:rsidR="00D2233B" w:rsidRPr="00D2233B">
        <w:rPr>
          <w:vertAlign w:val="superscript"/>
          <w:rtl/>
        </w:rPr>
        <w:t>(</w:t>
      </w:r>
      <w:r w:rsidRPr="001C1E12">
        <w:rPr>
          <w:vertAlign w:val="superscript"/>
          <w:rtl/>
        </w:rPr>
        <w:endnoteReference w:id="39"/>
      </w:r>
      <w:r w:rsidR="00D2233B" w:rsidRPr="00D2233B">
        <w:rPr>
          <w:vertAlign w:val="superscript"/>
          <w:rtl/>
        </w:rPr>
        <w:t>)</w:t>
      </w:r>
      <w:r w:rsidRPr="001C1E12">
        <w:rPr>
          <w:rtl/>
        </w:rPr>
        <w:t>. فإنّ بعض الآيات القرآنية التي تتحدث عن الرفق واللين وعدم استخدام العنف والإكراه في الدين والإيمان</w:t>
      </w:r>
      <w:r>
        <w:rPr>
          <w:rtl/>
        </w:rPr>
        <w:t xml:space="preserve"> </w:t>
      </w:r>
      <w:r w:rsidRPr="001C1E12">
        <w:rPr>
          <w:rtl/>
        </w:rPr>
        <w:t>ناظر إلى الدعوة والتبليغ. وأما الآيات التي تتحدث عن الجهاد والدفاع فناظرة إلى ما بعد تأسيس الدولة وإقامة الحكم.</w:t>
      </w:r>
      <w:r>
        <w:rPr>
          <w:rtl/>
        </w:rPr>
        <w:t xml:space="preserve"> </w:t>
      </w:r>
      <w:r w:rsidRPr="001C1E12">
        <w:rPr>
          <w:rtl/>
        </w:rPr>
        <w:t>يستفاد</w:t>
      </w:r>
      <w:r>
        <w:rPr>
          <w:rtl/>
        </w:rPr>
        <w:t xml:space="preserve"> </w:t>
      </w:r>
      <w:r w:rsidRPr="001C1E12">
        <w:rPr>
          <w:rtl/>
        </w:rPr>
        <w:t xml:space="preserve">من قوله تعالى: </w:t>
      </w:r>
      <w:r w:rsidRPr="00C67619">
        <w:rPr>
          <w:rStyle w:val="Strong"/>
          <w:rtl/>
        </w:rPr>
        <w:t>﴿</w:t>
      </w:r>
      <w:r w:rsidRPr="00AA5BE1">
        <w:rPr>
          <w:b/>
          <w:bCs/>
          <w:rtl/>
        </w:rPr>
        <w:t>النَّبِيُّ أَوْلَى بِالْمُؤْمِنِينَ مِنْ أَنْفُسِهِمْ</w:t>
      </w:r>
      <w:r w:rsidRPr="00C67619">
        <w:rPr>
          <w:rStyle w:val="Strong"/>
          <w:rtl/>
        </w:rPr>
        <w:t>﴾</w:t>
      </w:r>
      <w:r w:rsidRPr="001C1E12">
        <w:rPr>
          <w:rtl/>
        </w:rPr>
        <w:t xml:space="preserve"> أن باستطاعة النبي الأكرم</w:t>
      </w:r>
      <w:r w:rsidR="00F7433F">
        <w:rPr>
          <w:rFonts w:ascii="Mosawi" w:hAnsi="Mosawi" w:cs="Mosawi"/>
          <w:rtl/>
        </w:rPr>
        <w:t>’</w:t>
      </w:r>
      <w:r w:rsidRPr="001C1E12">
        <w:rPr>
          <w:rtl/>
        </w:rPr>
        <w:t xml:space="preserve"> أن يتصرّف في أمور الحكم</w:t>
      </w:r>
      <w:r>
        <w:rPr>
          <w:rtl/>
        </w:rPr>
        <w:t>،</w:t>
      </w:r>
      <w:r w:rsidRPr="001C1E12">
        <w:rPr>
          <w:rtl/>
        </w:rPr>
        <w:t xml:space="preserve"> ويتدخل في مسائل المؤمنين وشؤونهم الخاصة</w:t>
      </w:r>
      <w:r>
        <w:rPr>
          <w:rtl/>
        </w:rPr>
        <w:t xml:space="preserve">، </w:t>
      </w:r>
      <w:r w:rsidRPr="001C1E12">
        <w:rPr>
          <w:rtl/>
        </w:rPr>
        <w:t>وطبعاً فإنّ هذا التصرف يتعلق بمنصب ولايته</w:t>
      </w:r>
      <w:r w:rsidR="00F7433F">
        <w:rPr>
          <w:rFonts w:ascii="Mosawi" w:hAnsi="Mosawi" w:cs="Mosawi"/>
          <w:rtl/>
        </w:rPr>
        <w:t>’</w:t>
      </w:r>
      <w:r w:rsidRPr="001C1E12">
        <w:rPr>
          <w:rtl/>
        </w:rPr>
        <w:t>. فهذا النوع من الآيات يتحدث عن النبي الحاكم دون النبي المبلغ. ومع غض النظر عن سيرة النبي الأكرم التي يمكن أن تشكل دعامة وثيقة للحكومة الإسلامية</w:t>
      </w:r>
      <w:r>
        <w:rPr>
          <w:rtl/>
        </w:rPr>
        <w:t xml:space="preserve"> </w:t>
      </w:r>
      <w:r w:rsidRPr="001C1E12">
        <w:rPr>
          <w:rtl/>
        </w:rPr>
        <w:t>فإنّ فهم وتطبيق بعض الآيات القرآنية</w:t>
      </w:r>
      <w:r>
        <w:rPr>
          <w:rtl/>
        </w:rPr>
        <w:t>،</w:t>
      </w:r>
      <w:r w:rsidRPr="001C1E12">
        <w:rPr>
          <w:rtl/>
        </w:rPr>
        <w:t xml:space="preserve"> وأحكاماً من قبيل: القصاص</w:t>
      </w:r>
      <w:r>
        <w:rPr>
          <w:rtl/>
        </w:rPr>
        <w:t xml:space="preserve">، </w:t>
      </w:r>
      <w:r w:rsidRPr="001C1E12">
        <w:rPr>
          <w:rtl/>
        </w:rPr>
        <w:t>والديات</w:t>
      </w:r>
      <w:r>
        <w:rPr>
          <w:rtl/>
        </w:rPr>
        <w:t xml:space="preserve">، </w:t>
      </w:r>
      <w:r w:rsidRPr="001C1E12">
        <w:rPr>
          <w:rtl/>
        </w:rPr>
        <w:t>والجهاد</w:t>
      </w:r>
      <w:r>
        <w:rPr>
          <w:rtl/>
        </w:rPr>
        <w:t xml:space="preserve">، </w:t>
      </w:r>
      <w:r w:rsidRPr="001C1E12">
        <w:rPr>
          <w:rtl/>
        </w:rPr>
        <w:t>والأمر بالمعروف</w:t>
      </w:r>
      <w:r>
        <w:rPr>
          <w:rtl/>
        </w:rPr>
        <w:t xml:space="preserve">، </w:t>
      </w:r>
      <w:r w:rsidRPr="001C1E12">
        <w:rPr>
          <w:rtl/>
        </w:rPr>
        <w:t>والنهي عن المنكر</w:t>
      </w:r>
      <w:r>
        <w:rPr>
          <w:rtl/>
        </w:rPr>
        <w:t>،</w:t>
      </w:r>
      <w:r w:rsidRPr="001C1E12">
        <w:rPr>
          <w:rtl/>
        </w:rPr>
        <w:t xml:space="preserve"> لا يمكن تطبيقها إلا في إطار الدولة والحكومة</w:t>
      </w:r>
      <w:r w:rsidR="00D2233B" w:rsidRPr="00D2233B">
        <w:rPr>
          <w:vertAlign w:val="superscript"/>
          <w:rtl/>
        </w:rPr>
        <w:t>(</w:t>
      </w:r>
      <w:r w:rsidRPr="001C1E12">
        <w:rPr>
          <w:vertAlign w:val="superscript"/>
          <w:rtl/>
        </w:rPr>
        <w:endnoteReference w:id="40"/>
      </w:r>
      <w:r w:rsidR="00D2233B" w:rsidRPr="00D2233B">
        <w:rPr>
          <w:vertAlign w:val="superscript"/>
          <w:rtl/>
        </w:rPr>
        <w:t>)</w:t>
      </w:r>
      <w:r w:rsidRPr="001C1E12">
        <w:rPr>
          <w:rtl/>
        </w:rPr>
        <w:t>.</w:t>
      </w:r>
    </w:p>
    <w:p w:rsidR="00C06C85" w:rsidRPr="001C1E12" w:rsidRDefault="00C06C85" w:rsidP="001C1E12">
      <w:pPr>
        <w:pStyle w:val="NoSpace"/>
        <w:rPr>
          <w:rtl/>
        </w:rPr>
      </w:pPr>
    </w:p>
    <w:p w:rsidR="00C06C85" w:rsidRPr="001C1E12" w:rsidRDefault="00C06C85" w:rsidP="001C1E12">
      <w:pPr>
        <w:pStyle w:val="Heading3"/>
        <w:rPr>
          <w:rtl/>
        </w:rPr>
      </w:pPr>
      <w:r>
        <w:rPr>
          <w:rtl/>
        </w:rPr>
        <w:t>الحكومة الإسلامية</w:t>
      </w:r>
      <w:r w:rsidR="00AA5BE1">
        <w:rPr>
          <w:rFonts w:hint="cs"/>
          <w:rtl/>
        </w:rPr>
        <w:t xml:space="preserve"> عند فضل الله، الهوية والشكل والإطار</w:t>
      </w:r>
    </w:p>
    <w:p w:rsidR="00C06C85" w:rsidRDefault="00C06C85" w:rsidP="00D35ED9">
      <w:pPr>
        <w:spacing w:line="390" w:lineRule="exact"/>
        <w:rPr>
          <w:rtl/>
        </w:rPr>
      </w:pPr>
      <w:r w:rsidRPr="001C1E12">
        <w:rPr>
          <w:rtl/>
        </w:rPr>
        <w:t>من وجهة نظر السيد فضل الله تتلخص المهمة الأساسية والرئيسة للحكومة الإسلامية في التمهيد لتطبيق وتحقيق القيم الأخلاقية والفكرية على المستوى العملي</w:t>
      </w:r>
      <w:r>
        <w:rPr>
          <w:rtl/>
        </w:rPr>
        <w:t xml:space="preserve">، </w:t>
      </w:r>
      <w:r w:rsidRPr="001C1E12">
        <w:rPr>
          <w:rtl/>
        </w:rPr>
        <w:t>وهذا هو الذي يدعو إلى ضرورة إقامة الحكومة الإسلامية. وقال سماحته في توضيح هذه المسألة:</w:t>
      </w:r>
      <w:r>
        <w:rPr>
          <w:rtl/>
        </w:rPr>
        <w:t xml:space="preserve"> «</w:t>
      </w:r>
      <w:r w:rsidRPr="001C1E12">
        <w:rPr>
          <w:rtl/>
        </w:rPr>
        <w:t>إننا عندما نتحدث عن الحرية والعدالة أو سائر القيم الأخلاقية الأخرى</w:t>
      </w:r>
      <w:r>
        <w:rPr>
          <w:rtl/>
        </w:rPr>
        <w:t>،</w:t>
      </w:r>
      <w:r w:rsidRPr="001C1E12">
        <w:rPr>
          <w:rtl/>
        </w:rPr>
        <w:t xml:space="preserve"> من قبيل: العفة والأمانة والصدق وما إلى ذلك</w:t>
      </w:r>
      <w:r>
        <w:rPr>
          <w:rtl/>
        </w:rPr>
        <w:t xml:space="preserve">، </w:t>
      </w:r>
      <w:r w:rsidRPr="001C1E12">
        <w:rPr>
          <w:rtl/>
        </w:rPr>
        <w:t>هل نتحدث عنها بوصفها مفاهيم وقيم</w:t>
      </w:r>
      <w:r w:rsidR="00AA5BE1">
        <w:rPr>
          <w:rFonts w:hint="cs"/>
          <w:rtl/>
        </w:rPr>
        <w:t>اً</w:t>
      </w:r>
      <w:r w:rsidRPr="001C1E12">
        <w:rPr>
          <w:rtl/>
        </w:rPr>
        <w:t xml:space="preserve"> فكرية وإنسانية قائمة في الفراغ</w:t>
      </w:r>
      <w:r>
        <w:rPr>
          <w:rtl/>
        </w:rPr>
        <w:t xml:space="preserve"> </w:t>
      </w:r>
      <w:r w:rsidRPr="001C1E12">
        <w:rPr>
          <w:rtl/>
        </w:rPr>
        <w:t xml:space="preserve">أم بوصفها </w:t>
      </w:r>
      <w:r w:rsidR="00AA5BE1">
        <w:rPr>
          <w:rFonts w:hint="cs"/>
          <w:rtl/>
        </w:rPr>
        <w:t xml:space="preserve">قيماً </w:t>
      </w:r>
      <w:r w:rsidRPr="001C1E12">
        <w:rPr>
          <w:rtl/>
        </w:rPr>
        <w:t>ومفاهيم يراد تجسيدها وتطبيقها على أرض الواقع؟ طبيعي أنّ الذين يفكرون في الواقعيات</w:t>
      </w:r>
      <w:r>
        <w:rPr>
          <w:rtl/>
        </w:rPr>
        <w:t xml:space="preserve"> </w:t>
      </w:r>
      <w:r w:rsidRPr="001C1E12">
        <w:rPr>
          <w:rtl/>
        </w:rPr>
        <w:t>يسعون إلى قولبة تلك الواقعيات بالشكل الذي يفكرون به</w:t>
      </w:r>
      <w:r>
        <w:rPr>
          <w:rtl/>
        </w:rPr>
        <w:t xml:space="preserve">، </w:t>
      </w:r>
      <w:r w:rsidRPr="001C1E12">
        <w:rPr>
          <w:rtl/>
        </w:rPr>
        <w:t>وبعبارة أخرى: يحاولون قولبة أفكارهم بشكل واقعي</w:t>
      </w:r>
      <w:r>
        <w:rPr>
          <w:rtl/>
        </w:rPr>
        <w:t>.</w:t>
      </w:r>
      <w:r w:rsidRPr="001C1E12">
        <w:rPr>
          <w:rtl/>
        </w:rPr>
        <w:t>..</w:t>
      </w:r>
      <w:r w:rsidR="00AA5BE1">
        <w:rPr>
          <w:rFonts w:hint="cs"/>
          <w:rtl/>
        </w:rPr>
        <w:t>،</w:t>
      </w:r>
      <w:r w:rsidRPr="001C1E12">
        <w:rPr>
          <w:rtl/>
        </w:rPr>
        <w:t xml:space="preserve"> وعندما يكون الأمر كذلك</w:t>
      </w:r>
      <w:r>
        <w:rPr>
          <w:rtl/>
        </w:rPr>
        <w:t xml:space="preserve"> </w:t>
      </w:r>
      <w:r w:rsidRPr="001C1E12">
        <w:rPr>
          <w:rtl/>
        </w:rPr>
        <w:t>نطرح هذا السؤال: كيف يمكن تطبيق العدالة على مستوى الحكومة والحاكم والقانون وجمهور الناس دون أن تكون هناك دولة تخطط لتطبيقها وتجسيدها على المستوى العملي وتسهر على صيانتها وحفظها مما يبيّت لها من الأخطار والأ</w:t>
      </w:r>
      <w:r>
        <w:rPr>
          <w:rtl/>
        </w:rPr>
        <w:t xml:space="preserve">ضرار؟ إنّ محاولة الإسلاميين </w:t>
      </w:r>
      <w:r w:rsidRPr="001C1E12">
        <w:rPr>
          <w:rtl/>
        </w:rPr>
        <w:t xml:space="preserve">الوصول </w:t>
      </w:r>
      <w:r>
        <w:rPr>
          <w:rtl/>
        </w:rPr>
        <w:t>إ</w:t>
      </w:r>
      <w:r w:rsidRPr="001C1E12">
        <w:rPr>
          <w:rtl/>
        </w:rPr>
        <w:t>ل</w:t>
      </w:r>
      <w:r>
        <w:rPr>
          <w:rtl/>
        </w:rPr>
        <w:t>ى ا</w:t>
      </w:r>
      <w:r w:rsidRPr="001C1E12">
        <w:rPr>
          <w:rtl/>
        </w:rPr>
        <w:t>لسلطة ليس مسألة ذوقية</w:t>
      </w:r>
      <w:r>
        <w:rPr>
          <w:rtl/>
        </w:rPr>
        <w:t xml:space="preserve">، </w:t>
      </w:r>
      <w:r w:rsidRPr="001C1E12">
        <w:rPr>
          <w:rtl/>
        </w:rPr>
        <w:t>ولا هي بالأمر الذي ينقدح في أذهانهم على نحو الصدفة</w:t>
      </w:r>
      <w:r>
        <w:rPr>
          <w:rtl/>
        </w:rPr>
        <w:t>.</w:t>
      </w:r>
      <w:r w:rsidRPr="001C1E12">
        <w:rPr>
          <w:rtl/>
        </w:rPr>
        <w:t xml:space="preserve">.. هذا مضافاً إلى التجربة الإسلامية الطويلة في الحكم </w:t>
      </w:r>
      <w:r>
        <w:rPr>
          <w:rtl/>
        </w:rPr>
        <w:t xml:space="preserve">ـ </w:t>
      </w:r>
      <w:r w:rsidRPr="001C1E12">
        <w:rPr>
          <w:rtl/>
        </w:rPr>
        <w:t xml:space="preserve">التي تمتدّ من </w:t>
      </w:r>
      <w:r w:rsidRPr="001C1E12">
        <w:rPr>
          <w:rtl/>
        </w:rPr>
        <w:lastRenderedPageBreak/>
        <w:t xml:space="preserve">بدايتها إلى سقوط الدولة العثمانية </w:t>
      </w:r>
      <w:r>
        <w:rPr>
          <w:rtl/>
        </w:rPr>
        <w:t>ـ.</w:t>
      </w:r>
    </w:p>
    <w:p w:rsidR="00C06C85" w:rsidRPr="001C1E12" w:rsidRDefault="00C06C85" w:rsidP="00D35ED9">
      <w:pPr>
        <w:spacing w:line="380" w:lineRule="exact"/>
        <w:rPr>
          <w:rtl/>
        </w:rPr>
      </w:pPr>
      <w:r>
        <w:rPr>
          <w:rtl/>
        </w:rPr>
        <w:t>و</w:t>
      </w:r>
      <w:r w:rsidRPr="001C1E12">
        <w:rPr>
          <w:rtl/>
        </w:rPr>
        <w:t>على الرغم من الكلام في التفاصيل والجزئيات حول التصورات والممارسات التي صدرت عن الحكومات المتعاقبة طوال تلك المدة</w:t>
      </w:r>
      <w:r>
        <w:rPr>
          <w:rtl/>
        </w:rPr>
        <w:t xml:space="preserve">، </w:t>
      </w:r>
      <w:r w:rsidRPr="001C1E12">
        <w:rPr>
          <w:rtl/>
        </w:rPr>
        <w:t>وإمكانية الحديث عنها وانتقادها</w:t>
      </w:r>
      <w:r>
        <w:rPr>
          <w:rtl/>
        </w:rPr>
        <w:t>.</w:t>
      </w:r>
      <w:r w:rsidRPr="001C1E12">
        <w:rPr>
          <w:rtl/>
        </w:rPr>
        <w:t>..</w:t>
      </w:r>
      <w:r w:rsidR="00AA5BE1">
        <w:rPr>
          <w:rFonts w:hint="cs"/>
          <w:rtl/>
        </w:rPr>
        <w:t>،</w:t>
      </w:r>
      <w:r w:rsidRPr="001C1E12">
        <w:rPr>
          <w:rtl/>
        </w:rPr>
        <w:t xml:space="preserve"> كان توجه الإسلاميين نحو السلطة هو القاعدة</w:t>
      </w:r>
      <w:r>
        <w:rPr>
          <w:rtl/>
        </w:rPr>
        <w:t xml:space="preserve">، </w:t>
      </w:r>
      <w:r w:rsidRPr="001C1E12">
        <w:rPr>
          <w:rtl/>
        </w:rPr>
        <w:t>وتجنبهم إياها واعتزالها هو الاستثناء؛ وذلك لأنه من غير المعقول أن نؤمن بإسلام يفكر في جميع الأمة</w:t>
      </w:r>
      <w:r w:rsidR="00AA5BE1">
        <w:rPr>
          <w:rFonts w:hint="cs"/>
          <w:rtl/>
        </w:rPr>
        <w:t>،</w:t>
      </w:r>
      <w:r w:rsidRPr="001C1E12">
        <w:rPr>
          <w:rtl/>
        </w:rPr>
        <w:t xml:space="preserve"> ويرى شمولية أحكامه</w:t>
      </w:r>
      <w:r w:rsidR="00AA5BE1">
        <w:rPr>
          <w:rFonts w:hint="cs"/>
          <w:rtl/>
        </w:rPr>
        <w:t>،</w:t>
      </w:r>
      <w:r>
        <w:rPr>
          <w:rtl/>
        </w:rPr>
        <w:t xml:space="preserve"> </w:t>
      </w:r>
      <w:r w:rsidRPr="001C1E12">
        <w:rPr>
          <w:rtl/>
        </w:rPr>
        <w:t>دون التفكير بتوفير قاعدة تطبيقية لهذا الإسلام. إنّ هذه الحالة تضع الإنسان المسلم في موقف مزدوج بين إسلام الشريعة والواقع القائم</w:t>
      </w:r>
      <w:r w:rsidR="00D2233B" w:rsidRPr="00D2233B">
        <w:rPr>
          <w:vertAlign w:val="superscript"/>
          <w:rtl/>
        </w:rPr>
        <w:t>(</w:t>
      </w:r>
      <w:r w:rsidRPr="001C1E12">
        <w:rPr>
          <w:vertAlign w:val="superscript"/>
          <w:rtl/>
        </w:rPr>
        <w:endnoteReference w:id="41"/>
      </w:r>
      <w:r w:rsidR="00D2233B" w:rsidRPr="00D2233B">
        <w:rPr>
          <w:vertAlign w:val="superscript"/>
          <w:rtl/>
        </w:rPr>
        <w:t>)</w:t>
      </w:r>
      <w:r w:rsidRPr="001C1E12">
        <w:rPr>
          <w:rtl/>
        </w:rPr>
        <w:t>.</w:t>
      </w:r>
    </w:p>
    <w:p w:rsidR="00C06C85" w:rsidRPr="001C1E12" w:rsidRDefault="00C06C85" w:rsidP="00D35ED9">
      <w:pPr>
        <w:spacing w:line="380" w:lineRule="exact"/>
        <w:rPr>
          <w:rtl/>
        </w:rPr>
      </w:pPr>
      <w:r w:rsidRPr="001C1E12">
        <w:rPr>
          <w:rtl/>
        </w:rPr>
        <w:t xml:space="preserve">من وجهة نظر السيد فضل الله </w:t>
      </w:r>
      <w:r>
        <w:rPr>
          <w:rtl/>
        </w:rPr>
        <w:t>ف</w:t>
      </w:r>
      <w:r w:rsidRPr="001C1E12">
        <w:rPr>
          <w:rtl/>
        </w:rPr>
        <w:t>إنّ الحكومة الدينية</w:t>
      </w:r>
      <w:r w:rsidR="00D2233B" w:rsidRPr="00D2233B">
        <w:rPr>
          <w:vertAlign w:val="superscript"/>
          <w:rtl/>
        </w:rPr>
        <w:t>(</w:t>
      </w:r>
      <w:r w:rsidRPr="001C1E12">
        <w:rPr>
          <w:vertAlign w:val="superscript"/>
          <w:rtl/>
        </w:rPr>
        <w:endnoteReference w:id="42"/>
      </w:r>
      <w:r w:rsidR="00D2233B" w:rsidRPr="00D2233B">
        <w:rPr>
          <w:vertAlign w:val="superscript"/>
          <w:rtl/>
        </w:rPr>
        <w:t>)</w:t>
      </w:r>
      <w:r w:rsidRPr="001C1E12">
        <w:rPr>
          <w:rtl/>
        </w:rPr>
        <w:t xml:space="preserve"> ليست بالمعنى السائد والمعروف في الغرب</w:t>
      </w:r>
      <w:r>
        <w:rPr>
          <w:rtl/>
        </w:rPr>
        <w:t xml:space="preserve">، </w:t>
      </w:r>
      <w:r w:rsidRPr="001C1E12">
        <w:rPr>
          <w:rtl/>
        </w:rPr>
        <w:t>الذي يمارس فيها الح</w:t>
      </w:r>
      <w:r>
        <w:rPr>
          <w:rtl/>
        </w:rPr>
        <w:t>اكم سلطته وفقاً لهواه باسم الله،</w:t>
      </w:r>
      <w:r w:rsidRPr="001C1E12">
        <w:rPr>
          <w:rtl/>
        </w:rPr>
        <w:t xml:space="preserve"> بل</w:t>
      </w:r>
      <w:r>
        <w:rPr>
          <w:rtl/>
        </w:rPr>
        <w:t xml:space="preserve"> يرى الإسلام</w:t>
      </w:r>
      <w:r w:rsidRPr="001C1E12">
        <w:rPr>
          <w:rtl/>
        </w:rPr>
        <w:t xml:space="preserve"> الحكومة مسؤولية اجتماعية يتعين فيها على موقع القيادة أن يواجه المسائل الاجتماعية من زاوية الشريعة الإسلامية</w:t>
      </w:r>
      <w:r>
        <w:rPr>
          <w:rtl/>
        </w:rPr>
        <w:t xml:space="preserve">، </w:t>
      </w:r>
      <w:r w:rsidRPr="001C1E12">
        <w:rPr>
          <w:rtl/>
        </w:rPr>
        <w:t>بحيث لا يتمكن القائد أن يستفيد من السلطة لصالحه الشخصي</w:t>
      </w:r>
      <w:r>
        <w:rPr>
          <w:rtl/>
        </w:rPr>
        <w:t xml:space="preserve">، </w:t>
      </w:r>
      <w:r w:rsidRPr="001C1E12">
        <w:rPr>
          <w:rtl/>
        </w:rPr>
        <w:t>بعيداً عن الحدود التي رسمتها الشريعة الإسلامية ضمن موضوعة الحكومة</w:t>
      </w:r>
      <w:r w:rsidR="00D2233B" w:rsidRPr="00D2233B">
        <w:rPr>
          <w:vertAlign w:val="superscript"/>
          <w:rtl/>
        </w:rPr>
        <w:t>(</w:t>
      </w:r>
      <w:r w:rsidRPr="001C1E12">
        <w:rPr>
          <w:vertAlign w:val="superscript"/>
          <w:rtl/>
        </w:rPr>
        <w:endnoteReference w:id="43"/>
      </w:r>
      <w:r w:rsidR="00D2233B" w:rsidRPr="00D2233B">
        <w:rPr>
          <w:vertAlign w:val="superscript"/>
          <w:rtl/>
        </w:rPr>
        <w:t>)</w:t>
      </w:r>
      <w:r w:rsidRPr="001C1E12">
        <w:rPr>
          <w:rtl/>
        </w:rPr>
        <w:t>.</w:t>
      </w:r>
    </w:p>
    <w:p w:rsidR="00C06C85" w:rsidRPr="001C1E12" w:rsidRDefault="00C06C85" w:rsidP="00D35ED9">
      <w:pPr>
        <w:spacing w:line="390" w:lineRule="exact"/>
        <w:rPr>
          <w:rtl/>
        </w:rPr>
      </w:pPr>
      <w:r w:rsidRPr="001C1E12">
        <w:rPr>
          <w:rtl/>
        </w:rPr>
        <w:t>كما أنّ الحكومة الإسلامية حكومة مدنية</w:t>
      </w:r>
      <w:r>
        <w:rPr>
          <w:rtl/>
        </w:rPr>
        <w:t xml:space="preserve">؛ </w:t>
      </w:r>
      <w:r w:rsidRPr="001C1E12">
        <w:rPr>
          <w:rtl/>
        </w:rPr>
        <w:t>لأنّ الحاكم فيها مقيّد بالتمسك بقوانين محد</w:t>
      </w:r>
      <w:r>
        <w:rPr>
          <w:rtl/>
        </w:rPr>
        <w:t>َّ</w:t>
      </w:r>
      <w:r w:rsidRPr="001C1E12">
        <w:rPr>
          <w:rtl/>
        </w:rPr>
        <w:t>دة</w:t>
      </w:r>
      <w:r>
        <w:rPr>
          <w:rtl/>
        </w:rPr>
        <w:t xml:space="preserve">، </w:t>
      </w:r>
      <w:r w:rsidRPr="001C1E12">
        <w:rPr>
          <w:rtl/>
        </w:rPr>
        <w:t>وما لم يلتزم الحاكم بهذه القوانين لن يحقّ له التصدي للحكم</w:t>
      </w:r>
      <w:r>
        <w:rPr>
          <w:rtl/>
        </w:rPr>
        <w:t xml:space="preserve">، </w:t>
      </w:r>
      <w:r w:rsidRPr="001C1E12">
        <w:rPr>
          <w:rtl/>
        </w:rPr>
        <w:t>فإن</w:t>
      </w:r>
      <w:r>
        <w:rPr>
          <w:rtl/>
        </w:rPr>
        <w:t>ْ</w:t>
      </w:r>
      <w:r w:rsidRPr="001C1E12">
        <w:rPr>
          <w:rtl/>
        </w:rPr>
        <w:t xml:space="preserve"> تجاوزها تمّ عزله</w:t>
      </w:r>
      <w:r>
        <w:rPr>
          <w:rtl/>
        </w:rPr>
        <w:t xml:space="preserve">، </w:t>
      </w:r>
      <w:r w:rsidRPr="001C1E12">
        <w:rPr>
          <w:rtl/>
        </w:rPr>
        <w:t xml:space="preserve">بحيث يجب على الناس </w:t>
      </w:r>
      <w:r>
        <w:rPr>
          <w:rtl/>
        </w:rPr>
        <w:t xml:space="preserve">ـ </w:t>
      </w:r>
      <w:r w:rsidRPr="001C1E12">
        <w:rPr>
          <w:rtl/>
        </w:rPr>
        <w:t xml:space="preserve">إذا رأوا من الحاكم سلوكاً يتنافى والضوابط الشرعية </w:t>
      </w:r>
      <w:r>
        <w:rPr>
          <w:rtl/>
        </w:rPr>
        <w:t xml:space="preserve">ـ </w:t>
      </w:r>
      <w:r w:rsidRPr="001C1E12">
        <w:rPr>
          <w:rtl/>
        </w:rPr>
        <w:t>أن يعتزلوه</w:t>
      </w:r>
      <w:r>
        <w:rPr>
          <w:rtl/>
        </w:rPr>
        <w:t>،</w:t>
      </w:r>
      <w:r w:rsidRPr="001C1E12">
        <w:rPr>
          <w:rtl/>
        </w:rPr>
        <w:t xml:space="preserve"> ولا يتعاونوا معه</w:t>
      </w:r>
      <w:r>
        <w:rPr>
          <w:rtl/>
        </w:rPr>
        <w:t>.</w:t>
      </w:r>
      <w:r w:rsidRPr="001C1E12">
        <w:rPr>
          <w:rtl/>
        </w:rPr>
        <w:t>.. من هنا فإنّ الحكومة الإسلامية ليست حكومة استبدادية أو دكتاتورية تحك</w:t>
      </w:r>
      <w:r>
        <w:rPr>
          <w:rtl/>
        </w:rPr>
        <w:t>م باسم الله وفقاً لأذواق وأهواء</w:t>
      </w:r>
      <w:r w:rsidRPr="001C1E12">
        <w:rPr>
          <w:rtl/>
        </w:rPr>
        <w:t xml:space="preserve"> شخصية</w:t>
      </w:r>
      <w:r>
        <w:rPr>
          <w:rtl/>
        </w:rPr>
        <w:t xml:space="preserve">، </w:t>
      </w:r>
      <w:r w:rsidRPr="001C1E12">
        <w:rPr>
          <w:rtl/>
        </w:rPr>
        <w:t>وإن كان الحاكم في الدولة الإسلامية يحصل على شرعيته في الحكم من قبل الله تعالى. فإذا كان الحاكم الإسلامي معصوماً</w:t>
      </w:r>
      <w:r>
        <w:rPr>
          <w:rtl/>
        </w:rPr>
        <w:t xml:space="preserve"> </w:t>
      </w:r>
      <w:r w:rsidRPr="001C1E12">
        <w:rPr>
          <w:rtl/>
        </w:rPr>
        <w:t>كانت حركته في التبليغ والحكومة على خط العصمة</w:t>
      </w:r>
      <w:r>
        <w:rPr>
          <w:rtl/>
        </w:rPr>
        <w:t xml:space="preserve">، </w:t>
      </w:r>
      <w:r w:rsidRPr="001C1E12">
        <w:rPr>
          <w:rtl/>
        </w:rPr>
        <w:t>ولكنه يمنح الآخرين حرية السؤال عن سياسته ومواقفه. من هنا نشاهد أمير المؤمنين علي</w:t>
      </w:r>
      <w:r w:rsidRPr="003773C3">
        <w:rPr>
          <w:rStyle w:val="Strong"/>
          <w:rtl/>
        </w:rPr>
        <w:t>×</w:t>
      </w:r>
      <w:r w:rsidRPr="001C1E12">
        <w:rPr>
          <w:rtl/>
        </w:rPr>
        <w:t xml:space="preserve"> يواجه الناس ويسألهم أن ينتقدوا سياسته</w:t>
      </w:r>
      <w:r>
        <w:rPr>
          <w:rtl/>
        </w:rPr>
        <w:t>،</w:t>
      </w:r>
      <w:r w:rsidRPr="001C1E12">
        <w:rPr>
          <w:rtl/>
        </w:rPr>
        <w:t xml:space="preserve"> ويقول لهم</w:t>
      </w:r>
      <w:r>
        <w:rPr>
          <w:rtl/>
        </w:rPr>
        <w:t>: «</w:t>
      </w:r>
      <w:r w:rsidRPr="001C1E12">
        <w:rPr>
          <w:rtl/>
        </w:rPr>
        <w:t>فلا تكلموني بما ت</w:t>
      </w:r>
      <w:r w:rsidR="00AA5BE1">
        <w:rPr>
          <w:rFonts w:hint="cs"/>
          <w:rtl/>
        </w:rPr>
        <w:t>ُ</w:t>
      </w:r>
      <w:r w:rsidRPr="001C1E12">
        <w:rPr>
          <w:rtl/>
        </w:rPr>
        <w:t>كل</w:t>
      </w:r>
      <w:r w:rsidR="00AA5BE1">
        <w:rPr>
          <w:rFonts w:hint="cs"/>
          <w:rtl/>
        </w:rPr>
        <w:t>َّ</w:t>
      </w:r>
      <w:r w:rsidRPr="001C1E12">
        <w:rPr>
          <w:rtl/>
        </w:rPr>
        <w:t>م به الجبابرة</w:t>
      </w:r>
      <w:r>
        <w:rPr>
          <w:rtl/>
        </w:rPr>
        <w:t xml:space="preserve">، </w:t>
      </w:r>
      <w:r w:rsidRPr="001C1E12">
        <w:rPr>
          <w:rtl/>
        </w:rPr>
        <w:t>ولا تتحفظوا مني بما يتحفظ به عند أهل البادرة</w:t>
      </w:r>
      <w:r>
        <w:rPr>
          <w:rtl/>
        </w:rPr>
        <w:t xml:space="preserve">، </w:t>
      </w:r>
      <w:r w:rsidRPr="001C1E12">
        <w:rPr>
          <w:rtl/>
        </w:rPr>
        <w:t>ولا تخالطوني بالمصانعة</w:t>
      </w:r>
      <w:r>
        <w:rPr>
          <w:rtl/>
        </w:rPr>
        <w:t xml:space="preserve">، </w:t>
      </w:r>
      <w:r w:rsidRPr="001C1E12">
        <w:rPr>
          <w:rtl/>
        </w:rPr>
        <w:t>ولا تظنوا بي استثقالاً في حق قيل لي</w:t>
      </w:r>
      <w:r>
        <w:rPr>
          <w:rtl/>
        </w:rPr>
        <w:t>، ولا التماس إ</w:t>
      </w:r>
      <w:r w:rsidRPr="001C1E12">
        <w:rPr>
          <w:rtl/>
        </w:rPr>
        <w:t>عظامٍ لنفسي</w:t>
      </w:r>
      <w:r w:rsidR="00AA5BE1">
        <w:rPr>
          <w:rFonts w:hint="cs"/>
          <w:rtl/>
        </w:rPr>
        <w:t>؛</w:t>
      </w:r>
      <w:r w:rsidRPr="001C1E12">
        <w:rPr>
          <w:rtl/>
        </w:rPr>
        <w:t xml:space="preserve"> فإنه م</w:t>
      </w:r>
      <w:r>
        <w:rPr>
          <w:rtl/>
        </w:rPr>
        <w:t>َ</w:t>
      </w:r>
      <w:r w:rsidRPr="001C1E12">
        <w:rPr>
          <w:rtl/>
        </w:rPr>
        <w:t>ن</w:t>
      </w:r>
      <w:r>
        <w:rPr>
          <w:rtl/>
        </w:rPr>
        <w:t>ْ استثقل الحق أ</w:t>
      </w:r>
      <w:r w:rsidRPr="001C1E12">
        <w:rPr>
          <w:rtl/>
        </w:rPr>
        <w:t>ن يقال له</w:t>
      </w:r>
      <w:r>
        <w:rPr>
          <w:rtl/>
        </w:rPr>
        <w:t>، أو العدل أ</w:t>
      </w:r>
      <w:r w:rsidRPr="001C1E12">
        <w:rPr>
          <w:rtl/>
        </w:rPr>
        <w:t>ن يعرض عليه</w:t>
      </w:r>
      <w:r>
        <w:rPr>
          <w:rtl/>
        </w:rPr>
        <w:t xml:space="preserve">، </w:t>
      </w:r>
      <w:r w:rsidRPr="001C1E12">
        <w:rPr>
          <w:rtl/>
        </w:rPr>
        <w:t>كان العمل بهما أثقل عليه</w:t>
      </w:r>
      <w:r>
        <w:rPr>
          <w:rtl/>
        </w:rPr>
        <w:t xml:space="preserve">، </w:t>
      </w:r>
      <w:r w:rsidRPr="001C1E12">
        <w:rPr>
          <w:rtl/>
        </w:rPr>
        <w:t>فلا تكفوا عن مقالة بحق</w:t>
      </w:r>
      <w:r>
        <w:rPr>
          <w:rtl/>
        </w:rPr>
        <w:t xml:space="preserve">، </w:t>
      </w:r>
      <w:r w:rsidRPr="001C1E12">
        <w:rPr>
          <w:rtl/>
        </w:rPr>
        <w:t>أو مشورة بعدل</w:t>
      </w:r>
      <w:r>
        <w:rPr>
          <w:rtl/>
        </w:rPr>
        <w:t>، فإني لست في نفسي بفوق أن أخطئ»</w:t>
      </w:r>
      <w:r w:rsidR="00D2233B" w:rsidRPr="00D2233B">
        <w:rPr>
          <w:vertAlign w:val="superscript"/>
          <w:rtl/>
        </w:rPr>
        <w:t>(</w:t>
      </w:r>
      <w:r w:rsidRPr="001C1E12">
        <w:rPr>
          <w:vertAlign w:val="superscript"/>
          <w:rtl/>
        </w:rPr>
        <w:endnoteReference w:id="44"/>
      </w:r>
      <w:r w:rsidR="00D2233B" w:rsidRPr="00D2233B">
        <w:rPr>
          <w:vertAlign w:val="superscript"/>
          <w:rtl/>
        </w:rPr>
        <w:t>)</w:t>
      </w:r>
      <w:r w:rsidRPr="001C1E12">
        <w:rPr>
          <w:rtl/>
        </w:rPr>
        <w:t>.</w:t>
      </w:r>
    </w:p>
    <w:p w:rsidR="00C06C85" w:rsidRPr="001C1E12" w:rsidRDefault="00C06C85" w:rsidP="00D35ED9">
      <w:pPr>
        <w:spacing w:line="380" w:lineRule="exact"/>
        <w:rPr>
          <w:rtl/>
        </w:rPr>
      </w:pPr>
      <w:r w:rsidRPr="001C1E12">
        <w:rPr>
          <w:rtl/>
        </w:rPr>
        <w:lastRenderedPageBreak/>
        <w:t>فهذا حاكم إسلامي تقول بعض الفرق الإسلامية بعصمته</w:t>
      </w:r>
      <w:r>
        <w:rPr>
          <w:rtl/>
        </w:rPr>
        <w:t>،</w:t>
      </w:r>
      <w:r w:rsidRPr="001C1E12">
        <w:rPr>
          <w:rtl/>
        </w:rPr>
        <w:t xml:space="preserve"> ومع ذلك نجده يدعو الناس إلى انتقاده والنظر في أعماله</w:t>
      </w:r>
      <w:r>
        <w:rPr>
          <w:rtl/>
        </w:rPr>
        <w:t xml:space="preserve">، </w:t>
      </w:r>
      <w:r w:rsidRPr="001C1E12">
        <w:rPr>
          <w:rtl/>
        </w:rPr>
        <w:t>ويشج</w:t>
      </w:r>
      <w:r>
        <w:rPr>
          <w:rtl/>
        </w:rPr>
        <w:t>ِّ</w:t>
      </w:r>
      <w:r w:rsidRPr="001C1E12">
        <w:rPr>
          <w:rtl/>
        </w:rPr>
        <w:t>عهم على قول الحق</w:t>
      </w:r>
      <w:r>
        <w:rPr>
          <w:rtl/>
        </w:rPr>
        <w:t>ّ</w:t>
      </w:r>
      <w:r w:rsidRPr="001C1E12">
        <w:rPr>
          <w:rtl/>
        </w:rPr>
        <w:t xml:space="preserve"> وإن</w:t>
      </w:r>
      <w:r>
        <w:rPr>
          <w:rtl/>
        </w:rPr>
        <w:t>ْ</w:t>
      </w:r>
      <w:r w:rsidRPr="001C1E12">
        <w:rPr>
          <w:rtl/>
        </w:rPr>
        <w:t xml:space="preserve"> كان مرّاً</w:t>
      </w:r>
      <w:r>
        <w:rPr>
          <w:rtl/>
        </w:rPr>
        <w:t>.</w:t>
      </w:r>
      <w:r w:rsidRPr="001C1E12">
        <w:rPr>
          <w:rtl/>
        </w:rPr>
        <w:t>.. ومن خلال دراستنا لسيرة النبي في فترة حكومته</w:t>
      </w:r>
      <w:r>
        <w:rPr>
          <w:rtl/>
        </w:rPr>
        <w:t xml:space="preserve">، </w:t>
      </w:r>
      <w:r w:rsidRPr="001C1E12">
        <w:rPr>
          <w:rtl/>
        </w:rPr>
        <w:t>وسيرة الخلفاء والأئمة الذين يراهم المسلمون تجسيداً للمشروعية</w:t>
      </w:r>
      <w:r>
        <w:rPr>
          <w:rtl/>
        </w:rPr>
        <w:t>، ندرك أنهم لم يستثمروا مناصبهم في الحكم لصالحهم الشخصي،</w:t>
      </w:r>
      <w:r w:rsidRPr="001C1E12">
        <w:rPr>
          <w:rtl/>
        </w:rPr>
        <w:t xml:space="preserve"> فلم يشهر أي</w:t>
      </w:r>
      <w:r>
        <w:rPr>
          <w:rtl/>
        </w:rPr>
        <w:t xml:space="preserve">ٌّ منهم السيف في </w:t>
      </w:r>
      <w:r w:rsidRPr="001C1E12">
        <w:rPr>
          <w:rtl/>
        </w:rPr>
        <w:t>وجه الناس</w:t>
      </w:r>
      <w:r>
        <w:rPr>
          <w:rtl/>
        </w:rPr>
        <w:t xml:space="preserve">، </w:t>
      </w:r>
      <w:r w:rsidRPr="001C1E12">
        <w:rPr>
          <w:rtl/>
        </w:rPr>
        <w:t>ولم يق</w:t>
      </w:r>
      <w:r>
        <w:rPr>
          <w:rtl/>
        </w:rPr>
        <w:t>ُ</w:t>
      </w:r>
      <w:r w:rsidRPr="001C1E12">
        <w:rPr>
          <w:rtl/>
        </w:rPr>
        <w:t>ل</w:t>
      </w:r>
      <w:r>
        <w:rPr>
          <w:rtl/>
        </w:rPr>
        <w:t>ْ</w:t>
      </w:r>
      <w:r w:rsidRPr="001C1E12">
        <w:rPr>
          <w:rtl/>
        </w:rPr>
        <w:t xml:space="preserve"> لهم</w:t>
      </w:r>
      <w:r>
        <w:rPr>
          <w:rtl/>
        </w:rPr>
        <w:t>:</w:t>
      </w:r>
      <w:r w:rsidRPr="001C1E12">
        <w:rPr>
          <w:rtl/>
        </w:rPr>
        <w:t xml:space="preserve"> أنا الحاكم المطلق من قبل الله</w:t>
      </w:r>
      <w:r>
        <w:rPr>
          <w:rtl/>
        </w:rPr>
        <w:t xml:space="preserve">، </w:t>
      </w:r>
      <w:r w:rsidRPr="001C1E12">
        <w:rPr>
          <w:rtl/>
        </w:rPr>
        <w:t>أو إنني ظلّ الله في الأرض</w:t>
      </w:r>
      <w:r>
        <w:rPr>
          <w:rtl/>
        </w:rPr>
        <w:t xml:space="preserve">، </w:t>
      </w:r>
      <w:r w:rsidRPr="001C1E12">
        <w:rPr>
          <w:rtl/>
        </w:rPr>
        <w:t>وعل</w:t>
      </w:r>
      <w:r>
        <w:rPr>
          <w:rtl/>
        </w:rPr>
        <w:t>يكم أن تطيعوني دون سؤال أو نقاش،</w:t>
      </w:r>
      <w:r w:rsidRPr="001C1E12">
        <w:rPr>
          <w:rtl/>
        </w:rPr>
        <w:t xml:space="preserve"> بل كان يحد</w:t>
      </w:r>
      <w:r>
        <w:rPr>
          <w:rtl/>
        </w:rPr>
        <w:t>ِّ</w:t>
      </w:r>
      <w:r w:rsidRPr="001C1E12">
        <w:rPr>
          <w:rtl/>
        </w:rPr>
        <w:t xml:space="preserve">ثهم عن </w:t>
      </w:r>
      <w:r>
        <w:rPr>
          <w:rtl/>
        </w:rPr>
        <w:t>الشريعة وكتاب الله وأسس الحكومة.</w:t>
      </w:r>
      <w:r w:rsidRPr="001C1E12">
        <w:rPr>
          <w:rtl/>
        </w:rPr>
        <w:t xml:space="preserve"> وعليه يمكن القول بأنّ الحكومة الإسلامية حكومة مدنية تسير على النهج الإلهي</w:t>
      </w:r>
      <w:r w:rsidR="00D2233B" w:rsidRPr="00D2233B">
        <w:rPr>
          <w:vertAlign w:val="superscript"/>
          <w:rtl/>
        </w:rPr>
        <w:t>(</w:t>
      </w:r>
      <w:r w:rsidRPr="001C1E12">
        <w:rPr>
          <w:vertAlign w:val="superscript"/>
          <w:rtl/>
        </w:rPr>
        <w:endnoteReference w:id="45"/>
      </w:r>
      <w:r w:rsidR="00D2233B" w:rsidRPr="00D2233B">
        <w:rPr>
          <w:vertAlign w:val="superscript"/>
          <w:rtl/>
        </w:rPr>
        <w:t>)</w:t>
      </w:r>
      <w:r w:rsidRPr="001C1E12">
        <w:rPr>
          <w:rtl/>
        </w:rPr>
        <w:t>.</w:t>
      </w:r>
    </w:p>
    <w:p w:rsidR="00C06C85" w:rsidRDefault="00C06C85" w:rsidP="00D35ED9">
      <w:pPr>
        <w:spacing w:line="390" w:lineRule="exact"/>
        <w:rPr>
          <w:rtl/>
        </w:rPr>
      </w:pPr>
      <w:r w:rsidRPr="001C1E12">
        <w:rPr>
          <w:rtl/>
        </w:rPr>
        <w:t>إنّ كيفية وشكل الحكومة الإسلامية من أكثر المسائل حساسية في التفكير السياسي لدى المسلمين</w:t>
      </w:r>
      <w:r>
        <w:rPr>
          <w:rtl/>
        </w:rPr>
        <w:t>؛ وذلك لأن تعيين إ</w:t>
      </w:r>
      <w:r w:rsidRPr="001C1E12">
        <w:rPr>
          <w:rtl/>
        </w:rPr>
        <w:t>حد</w:t>
      </w:r>
      <w:r>
        <w:rPr>
          <w:rtl/>
        </w:rPr>
        <w:t>ى</w:t>
      </w:r>
      <w:r w:rsidRPr="001C1E12">
        <w:rPr>
          <w:rtl/>
        </w:rPr>
        <w:t xml:space="preserve"> الطرق أو الأساليب بوصفه النموذج الأمثل</w:t>
      </w:r>
      <w:r>
        <w:rPr>
          <w:rtl/>
        </w:rPr>
        <w:t xml:space="preserve"> </w:t>
      </w:r>
      <w:r w:rsidRPr="001C1E12">
        <w:rPr>
          <w:rtl/>
        </w:rPr>
        <w:t>لا يكون إلا من خلال المطالعة الشاملة والتقييم الكامل للظروف والشرائط الزمانية والمكانية. إنّ السيد فضل الله</w:t>
      </w:r>
      <w:r>
        <w:rPr>
          <w:rtl/>
        </w:rPr>
        <w:t>،</w:t>
      </w:r>
      <w:r w:rsidRPr="001C1E12">
        <w:rPr>
          <w:rtl/>
        </w:rPr>
        <w:t xml:space="preserve"> الذي نشهد تأثير أوضاع العصر على جميع زوايا تفكيره السياسي</w:t>
      </w:r>
      <w:r>
        <w:rPr>
          <w:rtl/>
        </w:rPr>
        <w:t xml:space="preserve">، </w:t>
      </w:r>
      <w:r w:rsidRPr="001C1E12">
        <w:rPr>
          <w:rtl/>
        </w:rPr>
        <w:t>وخاصة في تحديد نوع الحكم المنشود</w:t>
      </w:r>
      <w:r>
        <w:rPr>
          <w:rtl/>
        </w:rPr>
        <w:t xml:space="preserve">، </w:t>
      </w:r>
      <w:r w:rsidRPr="001C1E12">
        <w:rPr>
          <w:rtl/>
        </w:rPr>
        <w:t>لا يقترح نوعاً خاص</w:t>
      </w:r>
      <w:r>
        <w:rPr>
          <w:rtl/>
        </w:rPr>
        <w:t>ّ</w:t>
      </w:r>
      <w:r w:rsidRPr="001C1E12">
        <w:rPr>
          <w:rtl/>
        </w:rPr>
        <w:t>اً للحكم الإسلامي يكون هو المناسب لمختلف العصور</w:t>
      </w:r>
      <w:r>
        <w:rPr>
          <w:rtl/>
        </w:rPr>
        <w:t xml:space="preserve">، </w:t>
      </w:r>
      <w:r w:rsidRPr="001C1E12">
        <w:rPr>
          <w:rtl/>
        </w:rPr>
        <w:t>بل إنه ينكر وجود مثل هذا النموذج. يرى</w:t>
      </w:r>
      <w:r>
        <w:rPr>
          <w:rtl/>
        </w:rPr>
        <w:t xml:space="preserve"> السيد فضل الله</w:t>
      </w:r>
      <w:r w:rsidRPr="001C1E12">
        <w:rPr>
          <w:rtl/>
        </w:rPr>
        <w:t xml:space="preserve"> أن ملاك مشروعية نمط الحكومة يكمن في مدى فاعليته</w:t>
      </w:r>
      <w:r>
        <w:rPr>
          <w:rtl/>
        </w:rPr>
        <w:t xml:space="preserve">، </w:t>
      </w:r>
      <w:r w:rsidRPr="001C1E12">
        <w:rPr>
          <w:rtl/>
        </w:rPr>
        <w:t>ويعتقد أن ذلك يتوقف على مدى انطباقه على حفظ النظم في المجتمع الإسلامي</w:t>
      </w:r>
      <w:r>
        <w:rPr>
          <w:rtl/>
        </w:rPr>
        <w:t xml:space="preserve">، </w:t>
      </w:r>
      <w:r w:rsidRPr="001C1E12">
        <w:rPr>
          <w:rtl/>
        </w:rPr>
        <w:t>وهذا أمر متغير. فأحياناً يتوقف حفظ نظم المسلمين على العمل بقانون الانتخابات</w:t>
      </w:r>
      <w:r>
        <w:rPr>
          <w:rtl/>
        </w:rPr>
        <w:t xml:space="preserve">، </w:t>
      </w:r>
      <w:r w:rsidRPr="001C1E12">
        <w:rPr>
          <w:rtl/>
        </w:rPr>
        <w:t>وأحياناً يتوقف على العمل بالشورى وما يقر</w:t>
      </w:r>
      <w:r>
        <w:rPr>
          <w:rtl/>
        </w:rPr>
        <w:t>ِّ</w:t>
      </w:r>
      <w:r w:rsidRPr="001C1E12">
        <w:rPr>
          <w:rtl/>
        </w:rPr>
        <w:t>ره أهل الحل</w:t>
      </w:r>
      <w:r w:rsidR="00AA5BE1">
        <w:rPr>
          <w:rFonts w:hint="cs"/>
          <w:rtl/>
        </w:rPr>
        <w:t>ّ</w:t>
      </w:r>
      <w:r w:rsidRPr="001C1E12">
        <w:rPr>
          <w:rtl/>
        </w:rPr>
        <w:t xml:space="preserve"> والعقد</w:t>
      </w:r>
      <w:r>
        <w:rPr>
          <w:rtl/>
        </w:rPr>
        <w:t xml:space="preserve">، </w:t>
      </w:r>
      <w:r w:rsidRPr="001C1E12">
        <w:rPr>
          <w:rtl/>
        </w:rPr>
        <w:t>ولكن بشرط التمكن من الوصول إلى نموذج محد</w:t>
      </w:r>
      <w:r>
        <w:rPr>
          <w:rtl/>
        </w:rPr>
        <w:t>َّ</w:t>
      </w:r>
      <w:r w:rsidRPr="001C1E12">
        <w:rPr>
          <w:rtl/>
        </w:rPr>
        <w:t>د لمثل هذه الشورى. وأما أصل البيعة</w:t>
      </w:r>
      <w:r>
        <w:rPr>
          <w:rtl/>
        </w:rPr>
        <w:t xml:space="preserve"> </w:t>
      </w:r>
      <w:r w:rsidRPr="001C1E12">
        <w:rPr>
          <w:rtl/>
        </w:rPr>
        <w:t>فتكون ضرورية أحياناً لتعزيز الثقة والتلاحم بين الأمة والحكومة</w:t>
      </w:r>
      <w:r>
        <w:rPr>
          <w:rtl/>
        </w:rPr>
        <w:t xml:space="preserve">، </w:t>
      </w:r>
      <w:r w:rsidRPr="001C1E12">
        <w:rPr>
          <w:rtl/>
        </w:rPr>
        <w:t>وأحياناً لا تستشعر الحاجة إلى ذلك</w:t>
      </w:r>
      <w:r>
        <w:rPr>
          <w:rtl/>
        </w:rPr>
        <w:t>. و</w:t>
      </w:r>
      <w:r w:rsidRPr="001C1E12">
        <w:rPr>
          <w:rtl/>
        </w:rPr>
        <w:t>من باب المثال: إن انتهاج الانقلاب العسكري وإن</w:t>
      </w:r>
      <w:r>
        <w:rPr>
          <w:rtl/>
        </w:rPr>
        <w:t>ْ</w:t>
      </w:r>
      <w:r w:rsidRPr="001C1E12">
        <w:rPr>
          <w:rtl/>
        </w:rPr>
        <w:t xml:space="preserve"> كان أمراً بعيداً عن الواقعية</w:t>
      </w:r>
      <w:r>
        <w:rPr>
          <w:rtl/>
        </w:rPr>
        <w:t xml:space="preserve">، </w:t>
      </w:r>
      <w:r w:rsidRPr="001C1E12">
        <w:rPr>
          <w:rtl/>
        </w:rPr>
        <w:t>ولكن لا مندوحة عنه أحياناً من أجل إصلاح الأمة وإقامة العدل في المجتمع الإسلامي</w:t>
      </w:r>
      <w:r>
        <w:rPr>
          <w:rtl/>
        </w:rPr>
        <w:t xml:space="preserve">، </w:t>
      </w:r>
      <w:r w:rsidRPr="001C1E12">
        <w:rPr>
          <w:rtl/>
        </w:rPr>
        <w:t>ولكن بشرط أن لا يؤدي ذلك إلى مصادرة إرادة الناس</w:t>
      </w:r>
      <w:r>
        <w:rPr>
          <w:rtl/>
        </w:rPr>
        <w:t xml:space="preserve">، </w:t>
      </w:r>
      <w:r w:rsidRPr="001C1E12">
        <w:rPr>
          <w:rtl/>
        </w:rPr>
        <w:t>فعندها لن يكتب الدوام لتلك السلطة</w:t>
      </w:r>
      <w:r w:rsidR="00D2233B" w:rsidRPr="00D2233B">
        <w:rPr>
          <w:vertAlign w:val="superscript"/>
          <w:rtl/>
        </w:rPr>
        <w:t>(</w:t>
      </w:r>
      <w:r w:rsidRPr="001C1E12">
        <w:rPr>
          <w:vertAlign w:val="superscript"/>
          <w:rtl/>
        </w:rPr>
        <w:endnoteReference w:id="46"/>
      </w:r>
      <w:r w:rsidR="00D2233B" w:rsidRPr="00D2233B">
        <w:rPr>
          <w:vertAlign w:val="superscript"/>
          <w:rtl/>
        </w:rPr>
        <w:t>)</w:t>
      </w:r>
      <w:r w:rsidRPr="001C1E12">
        <w:rPr>
          <w:rtl/>
        </w:rPr>
        <w:t>.</w:t>
      </w:r>
    </w:p>
    <w:p w:rsidR="00AA5BE1" w:rsidRPr="001C1E12" w:rsidRDefault="00AA5BE1" w:rsidP="00D35ED9">
      <w:pPr>
        <w:pStyle w:val="NoSpace"/>
        <w:rPr>
          <w:rtl/>
        </w:rPr>
      </w:pPr>
    </w:p>
    <w:p w:rsidR="00C06C85" w:rsidRPr="001C1E12" w:rsidRDefault="00AA5BE1" w:rsidP="001C1E12">
      <w:pPr>
        <w:pStyle w:val="Heading3"/>
        <w:rPr>
          <w:rtl/>
        </w:rPr>
      </w:pPr>
      <w:r>
        <w:rPr>
          <w:rFonts w:hint="cs"/>
          <w:rtl/>
        </w:rPr>
        <w:t>الدولة الدينية وسؤال الشرعيّة</w:t>
      </w:r>
    </w:p>
    <w:p w:rsidR="00C06C85" w:rsidRPr="001C1E12" w:rsidRDefault="00C06C85" w:rsidP="00AA5BE1">
      <w:pPr>
        <w:rPr>
          <w:rtl/>
        </w:rPr>
      </w:pPr>
      <w:r w:rsidRPr="001C1E12">
        <w:rPr>
          <w:rtl/>
        </w:rPr>
        <w:t xml:space="preserve">من </w:t>
      </w:r>
      <w:r>
        <w:rPr>
          <w:rtl/>
        </w:rPr>
        <w:t>وجهة نظر</w:t>
      </w:r>
      <w:r w:rsidRPr="001C1E12">
        <w:rPr>
          <w:rtl/>
        </w:rPr>
        <w:t xml:space="preserve"> السيد فضل الله </w:t>
      </w:r>
      <w:r>
        <w:rPr>
          <w:rtl/>
        </w:rPr>
        <w:t>ف</w:t>
      </w:r>
      <w:r w:rsidRPr="001C1E12">
        <w:rPr>
          <w:rtl/>
        </w:rPr>
        <w:t>إنّ مشروعية الحاكم الإسلامي رهن</w:t>
      </w:r>
      <w:r>
        <w:rPr>
          <w:rtl/>
        </w:rPr>
        <w:t xml:space="preserve">ٌ </w:t>
      </w:r>
      <w:r w:rsidRPr="001C1E12">
        <w:rPr>
          <w:rtl/>
        </w:rPr>
        <w:t xml:space="preserve">قبل كل </w:t>
      </w:r>
      <w:r w:rsidRPr="001C1E12">
        <w:rPr>
          <w:rtl/>
        </w:rPr>
        <w:lastRenderedPageBreak/>
        <w:t>شيء</w:t>
      </w:r>
      <w:r>
        <w:rPr>
          <w:rtl/>
        </w:rPr>
        <w:t xml:space="preserve"> </w:t>
      </w:r>
      <w:r w:rsidRPr="001C1E12">
        <w:rPr>
          <w:rtl/>
        </w:rPr>
        <w:t>بتوف</w:t>
      </w:r>
      <w:r>
        <w:rPr>
          <w:rtl/>
        </w:rPr>
        <w:t>ُّ</w:t>
      </w:r>
      <w:r w:rsidRPr="001C1E12">
        <w:rPr>
          <w:rtl/>
        </w:rPr>
        <w:t>ر الشروط التي حد</w:t>
      </w:r>
      <w:r>
        <w:rPr>
          <w:rtl/>
        </w:rPr>
        <w:t>َّ</w:t>
      </w:r>
      <w:r w:rsidRPr="001C1E12">
        <w:rPr>
          <w:rtl/>
        </w:rPr>
        <w:t>دها الدين الإسلامي له. وعليه إذا لم تتوفر هذه الشروط في حاكم لم يكن حكمه مشروعاً</w:t>
      </w:r>
      <w:r>
        <w:rPr>
          <w:rtl/>
        </w:rPr>
        <w:t>، حتى لو كان يحظ</w:t>
      </w:r>
      <w:r w:rsidRPr="001C1E12">
        <w:rPr>
          <w:rtl/>
        </w:rPr>
        <w:t xml:space="preserve">ى بتأييد الناس. ولا بدّ من الالتفات إلى أنّ المراد من المشروعية </w:t>
      </w:r>
      <w:r>
        <w:rPr>
          <w:rtl/>
        </w:rPr>
        <w:t>هنا هو</w:t>
      </w:r>
      <w:r w:rsidRPr="001C1E12">
        <w:rPr>
          <w:rtl/>
        </w:rPr>
        <w:t xml:space="preserve"> الكفاءة</w:t>
      </w:r>
      <w:r>
        <w:rPr>
          <w:rtl/>
        </w:rPr>
        <w:t xml:space="preserve">، </w:t>
      </w:r>
      <w:r w:rsidRPr="001C1E12">
        <w:rPr>
          <w:rtl/>
        </w:rPr>
        <w:t>وليس كل م</w:t>
      </w:r>
      <w:r w:rsidR="00AA5BE1">
        <w:rPr>
          <w:rFonts w:hint="cs"/>
          <w:rtl/>
        </w:rPr>
        <w:t>َ</w:t>
      </w:r>
      <w:r w:rsidRPr="001C1E12">
        <w:rPr>
          <w:rtl/>
        </w:rPr>
        <w:t>ن</w:t>
      </w:r>
      <w:r w:rsidR="00AA5BE1">
        <w:rPr>
          <w:rFonts w:hint="cs"/>
          <w:rtl/>
        </w:rPr>
        <w:t>ْ</w:t>
      </w:r>
      <w:r w:rsidRPr="001C1E12">
        <w:rPr>
          <w:rtl/>
        </w:rPr>
        <w:t xml:space="preserve"> توفرت فيه هذه الشروط يكون كفوءاً في التصدي للحكم على المستوى العملي</w:t>
      </w:r>
      <w:r>
        <w:rPr>
          <w:rtl/>
        </w:rPr>
        <w:t xml:space="preserve">. </w:t>
      </w:r>
      <w:r w:rsidRPr="001C1E12">
        <w:rPr>
          <w:rtl/>
        </w:rPr>
        <w:t>من هنا لو تعدد الذين تتوفر فيهم الشروط التي تؤهلهم وتمنحهم المشروعية الإلهية</w:t>
      </w:r>
      <w:r>
        <w:rPr>
          <w:rtl/>
        </w:rPr>
        <w:t xml:space="preserve"> </w:t>
      </w:r>
      <w:r w:rsidRPr="001C1E12">
        <w:rPr>
          <w:rtl/>
        </w:rPr>
        <w:t>كان المعو</w:t>
      </w:r>
      <w:r>
        <w:rPr>
          <w:rtl/>
        </w:rPr>
        <w:t>َّل في هذه الحالة على رضا</w:t>
      </w:r>
      <w:r w:rsidRPr="001C1E12">
        <w:rPr>
          <w:rtl/>
        </w:rPr>
        <w:t xml:space="preserve"> الناس</w:t>
      </w:r>
      <w:r>
        <w:rPr>
          <w:rtl/>
        </w:rPr>
        <w:t xml:space="preserve">، </w:t>
      </w:r>
      <w:r w:rsidRPr="001C1E12">
        <w:rPr>
          <w:rtl/>
        </w:rPr>
        <w:t>و</w:t>
      </w:r>
      <w:r>
        <w:rPr>
          <w:rtl/>
        </w:rPr>
        <w:t>نيل</w:t>
      </w:r>
      <w:r w:rsidRPr="001C1E12">
        <w:rPr>
          <w:rtl/>
        </w:rPr>
        <w:t xml:space="preserve"> أكثر الآراء في انتخابات الولي الفقيه </w:t>
      </w:r>
      <w:r>
        <w:rPr>
          <w:rtl/>
        </w:rPr>
        <w:t xml:space="preserve">ـ </w:t>
      </w:r>
      <w:r w:rsidRPr="001C1E12">
        <w:rPr>
          <w:rtl/>
        </w:rPr>
        <w:t xml:space="preserve">فيما لو تعدد الفقهاء </w:t>
      </w:r>
      <w:r>
        <w:rPr>
          <w:rtl/>
        </w:rPr>
        <w:t>ـ،</w:t>
      </w:r>
      <w:r w:rsidRPr="001C1E12">
        <w:rPr>
          <w:rtl/>
        </w:rPr>
        <w:t xml:space="preserve"> مع العلم بأنّ الأكثرية لا تصلح مقياساً ومعياراً لتحديد الحق</w:t>
      </w:r>
      <w:r>
        <w:rPr>
          <w:rtl/>
        </w:rPr>
        <w:t xml:space="preserve">، </w:t>
      </w:r>
      <w:r w:rsidRPr="001C1E12">
        <w:rPr>
          <w:rtl/>
        </w:rPr>
        <w:t>ولكنها تكون معتبرة في ظروف خاصة</w:t>
      </w:r>
      <w:r>
        <w:rPr>
          <w:rtl/>
        </w:rPr>
        <w:t xml:space="preserve">، </w:t>
      </w:r>
      <w:r w:rsidRPr="001C1E12">
        <w:rPr>
          <w:rtl/>
        </w:rPr>
        <w:t>تكون فيها هي المصداق الأبرز للشورى بين المسلمين. يرى السيد فضل الله أنّ أقرب الطرق لحفظ النظام العام في مثل هذه الموارد هو الرجوع إلى الأكثرية</w:t>
      </w:r>
      <w:r w:rsidR="00D2233B" w:rsidRPr="00D2233B">
        <w:rPr>
          <w:vertAlign w:val="superscript"/>
          <w:rtl/>
        </w:rPr>
        <w:t>(</w:t>
      </w:r>
      <w:r w:rsidRPr="001C1E12">
        <w:rPr>
          <w:vertAlign w:val="superscript"/>
          <w:rtl/>
        </w:rPr>
        <w:endnoteReference w:id="47"/>
      </w:r>
      <w:r w:rsidR="00D2233B" w:rsidRPr="00D2233B">
        <w:rPr>
          <w:vertAlign w:val="superscript"/>
          <w:rtl/>
        </w:rPr>
        <w:t>)</w:t>
      </w:r>
      <w:r w:rsidRPr="001C1E12">
        <w:rPr>
          <w:rtl/>
        </w:rPr>
        <w:t>.</w:t>
      </w:r>
    </w:p>
    <w:p w:rsidR="00C06C85" w:rsidRPr="001C1E12" w:rsidRDefault="00C06C85" w:rsidP="001C1E12">
      <w:pPr>
        <w:pStyle w:val="NoSpace"/>
        <w:rPr>
          <w:rtl/>
        </w:rPr>
      </w:pPr>
    </w:p>
    <w:p w:rsidR="00C06C85" w:rsidRPr="001C1E12" w:rsidRDefault="00AA5BE1" w:rsidP="001C1E12">
      <w:pPr>
        <w:pStyle w:val="Heading3"/>
        <w:rPr>
          <w:rtl/>
        </w:rPr>
      </w:pPr>
      <w:r>
        <w:rPr>
          <w:rFonts w:hint="cs"/>
          <w:rtl/>
        </w:rPr>
        <w:t>أ</w:t>
      </w:r>
      <w:r w:rsidR="00C06C85">
        <w:rPr>
          <w:rtl/>
        </w:rPr>
        <w:t>نموذج الدولة المنشودة</w:t>
      </w:r>
    </w:p>
    <w:p w:rsidR="00C06C85" w:rsidRPr="001C1E12" w:rsidRDefault="00C06C85" w:rsidP="00A754BE">
      <w:pPr>
        <w:rPr>
          <w:rtl/>
        </w:rPr>
      </w:pPr>
      <w:r w:rsidRPr="001C1E12">
        <w:rPr>
          <w:rtl/>
        </w:rPr>
        <w:t>يرى السيد فضل الله أنّ أفضل نماذج الدولة هو ذلك الذي يعمل على المحافظة على النظم العام. فأيّ نموذج كان هو الأنجح في تحقيق هذا النظم العام</w:t>
      </w:r>
      <w:r>
        <w:rPr>
          <w:rtl/>
        </w:rPr>
        <w:t xml:space="preserve"> </w:t>
      </w:r>
      <w:r w:rsidRPr="001C1E12">
        <w:rPr>
          <w:rtl/>
        </w:rPr>
        <w:t>كان هو الأنسب. وليس هناك نص</w:t>
      </w:r>
      <w:r>
        <w:rPr>
          <w:rtl/>
        </w:rPr>
        <w:t>ٌّ</w:t>
      </w:r>
      <w:r w:rsidRPr="001C1E12">
        <w:rPr>
          <w:rtl/>
        </w:rPr>
        <w:t xml:space="preserve"> من الكتاب والسن</w:t>
      </w:r>
      <w:r>
        <w:rPr>
          <w:rtl/>
        </w:rPr>
        <w:t>ّ</w:t>
      </w:r>
      <w:r w:rsidRPr="001C1E12">
        <w:rPr>
          <w:rtl/>
        </w:rPr>
        <w:t>ة يحد</w:t>
      </w:r>
      <w:r>
        <w:rPr>
          <w:rtl/>
        </w:rPr>
        <w:t>ِّ</w:t>
      </w:r>
      <w:r w:rsidRPr="001C1E12">
        <w:rPr>
          <w:rtl/>
        </w:rPr>
        <w:t>د شكل الحكم في عصر الغيبة.</w:t>
      </w:r>
    </w:p>
    <w:p w:rsidR="00C06C85" w:rsidRPr="001C1E12" w:rsidRDefault="00C06C85" w:rsidP="00A754BE">
      <w:pPr>
        <w:rPr>
          <w:rtl/>
        </w:rPr>
      </w:pPr>
      <w:r w:rsidRPr="001C1E12">
        <w:rPr>
          <w:rtl/>
        </w:rPr>
        <w:t>يقوم اعتقاد السيد فضل الله هذا على قوله باستحالة تحديد نمط وشكل معيّن ونموذج واحدٍ للحكم يصلح لجميع الأزمنة والأمكنة</w:t>
      </w:r>
      <w:r>
        <w:rPr>
          <w:rtl/>
        </w:rPr>
        <w:t xml:space="preserve">، </w:t>
      </w:r>
      <w:r w:rsidRPr="001C1E12">
        <w:rPr>
          <w:rtl/>
        </w:rPr>
        <w:t>ويناسب مختلف الظروف وال</w:t>
      </w:r>
      <w:r>
        <w:rPr>
          <w:rtl/>
        </w:rPr>
        <w:t>شرائط؛</w:t>
      </w:r>
      <w:r w:rsidRPr="001C1E12">
        <w:rPr>
          <w:rtl/>
        </w:rPr>
        <w:t xml:space="preserve"> وذلك لأن الظروف الزمنية والأوضاع متحرّكة ومتغيّرة</w:t>
      </w:r>
      <w:r>
        <w:rPr>
          <w:rtl/>
        </w:rPr>
        <w:t xml:space="preserve">، </w:t>
      </w:r>
      <w:r w:rsidRPr="001C1E12">
        <w:rPr>
          <w:rtl/>
        </w:rPr>
        <w:t>ولا بد من السعي في كل زمان ومكان</w:t>
      </w:r>
      <w:r>
        <w:rPr>
          <w:rtl/>
        </w:rPr>
        <w:t xml:space="preserve"> </w:t>
      </w:r>
      <w:r w:rsidRPr="001C1E12">
        <w:rPr>
          <w:rtl/>
        </w:rPr>
        <w:t>وبذل الجهد من أجل العثور على أفضل أشكال الحكم التي تناسب الظروف الزمانية والمكانية والتاريخية</w:t>
      </w:r>
      <w:r>
        <w:rPr>
          <w:rtl/>
        </w:rPr>
        <w:t xml:space="preserve">، </w:t>
      </w:r>
      <w:r w:rsidRPr="001C1E12">
        <w:rPr>
          <w:rtl/>
        </w:rPr>
        <w:t>مما يحفظ النظام العام. يقول السيد فضل الله: من الخطأ أن نجمد على نموذج محد</w:t>
      </w:r>
      <w:r>
        <w:rPr>
          <w:rtl/>
        </w:rPr>
        <w:t>َّ</w:t>
      </w:r>
      <w:r w:rsidRPr="001C1E12">
        <w:rPr>
          <w:rtl/>
        </w:rPr>
        <w:t>د</w:t>
      </w:r>
      <w:r>
        <w:rPr>
          <w:rtl/>
        </w:rPr>
        <w:t xml:space="preserve">، </w:t>
      </w:r>
      <w:r w:rsidRPr="001C1E12">
        <w:rPr>
          <w:rtl/>
        </w:rPr>
        <w:t>حتى وإن</w:t>
      </w:r>
      <w:r>
        <w:rPr>
          <w:rtl/>
        </w:rPr>
        <w:t>ْ</w:t>
      </w:r>
      <w:r w:rsidRPr="001C1E12">
        <w:rPr>
          <w:rtl/>
        </w:rPr>
        <w:t xml:space="preserve"> كان ناجحاً في فترة تاريخية محد</w:t>
      </w:r>
      <w:r>
        <w:rPr>
          <w:rtl/>
        </w:rPr>
        <w:t>َّ</w:t>
      </w:r>
      <w:r w:rsidRPr="001C1E12">
        <w:rPr>
          <w:rtl/>
        </w:rPr>
        <w:t>دة</w:t>
      </w:r>
      <w:r>
        <w:rPr>
          <w:rtl/>
        </w:rPr>
        <w:t xml:space="preserve">، </w:t>
      </w:r>
      <w:r w:rsidRPr="001C1E12">
        <w:rPr>
          <w:rtl/>
        </w:rPr>
        <w:t>بل علينا توظيف مختلف الوسائل الحديثة التي أبدعتها التجارب الإنسانية في مختلف أبعاد الحياة. إن التفاوت في أساليب النشاط والحركة</w:t>
      </w:r>
      <w:r>
        <w:rPr>
          <w:rtl/>
        </w:rPr>
        <w:t xml:space="preserve"> </w:t>
      </w:r>
      <w:r w:rsidRPr="001C1E12">
        <w:rPr>
          <w:rtl/>
        </w:rPr>
        <w:t>كالتفاوت في أساليب التبليغ والدعوة التي لا تقبل الوقوف والجمود على نموذج معيّن ومحد</w:t>
      </w:r>
      <w:r>
        <w:rPr>
          <w:rtl/>
        </w:rPr>
        <w:t>َّ</w:t>
      </w:r>
      <w:r w:rsidRPr="001C1E12">
        <w:rPr>
          <w:rtl/>
        </w:rPr>
        <w:t>د</w:t>
      </w:r>
      <w:r>
        <w:rPr>
          <w:rtl/>
        </w:rPr>
        <w:t xml:space="preserve">، </w:t>
      </w:r>
      <w:r w:rsidRPr="001C1E12">
        <w:rPr>
          <w:rtl/>
        </w:rPr>
        <w:t>بل هي تابعة لحركة الحياة ومتغيّ</w:t>
      </w:r>
      <w:r>
        <w:rPr>
          <w:rtl/>
        </w:rPr>
        <w:t>ِراتها.</w:t>
      </w:r>
      <w:r w:rsidRPr="001C1E12">
        <w:rPr>
          <w:rtl/>
        </w:rPr>
        <w:t xml:space="preserve"> وعليه لا بد من عدم التزام نموذج واحد أو نماذج محددة </w:t>
      </w:r>
      <w:r>
        <w:rPr>
          <w:rtl/>
        </w:rPr>
        <w:t xml:space="preserve">ـ </w:t>
      </w:r>
      <w:r w:rsidRPr="001C1E12">
        <w:rPr>
          <w:rtl/>
        </w:rPr>
        <w:t>إلا في</w:t>
      </w:r>
      <w:r>
        <w:rPr>
          <w:rtl/>
        </w:rPr>
        <w:t xml:space="preserve"> </w:t>
      </w:r>
      <w:r w:rsidRPr="001C1E12">
        <w:rPr>
          <w:rtl/>
        </w:rPr>
        <w:t xml:space="preserve">ما يتعلق بالخطوط العريضة التي حددها الشارع </w:t>
      </w:r>
      <w:r>
        <w:rPr>
          <w:rtl/>
        </w:rPr>
        <w:t xml:space="preserve">ـ، </w:t>
      </w:r>
      <w:r w:rsidRPr="001C1E12">
        <w:rPr>
          <w:rtl/>
        </w:rPr>
        <w:t xml:space="preserve">واكتشاف نماذج </w:t>
      </w:r>
      <w:r w:rsidRPr="001C1E12">
        <w:rPr>
          <w:rtl/>
        </w:rPr>
        <w:lastRenderedPageBreak/>
        <w:t>متناسبة وواقع وأوضاع العصر والعمل على تطبيقها</w:t>
      </w:r>
      <w:r w:rsidR="00D2233B" w:rsidRPr="00D2233B">
        <w:rPr>
          <w:vertAlign w:val="superscript"/>
          <w:rtl/>
        </w:rPr>
        <w:t>(</w:t>
      </w:r>
      <w:r w:rsidRPr="001C1E12">
        <w:rPr>
          <w:vertAlign w:val="superscript"/>
          <w:rtl/>
        </w:rPr>
        <w:endnoteReference w:id="48"/>
      </w:r>
      <w:r w:rsidR="00D2233B" w:rsidRPr="00D2233B">
        <w:rPr>
          <w:vertAlign w:val="superscript"/>
          <w:rtl/>
        </w:rPr>
        <w:t>)</w:t>
      </w:r>
      <w:r w:rsidRPr="001C1E12">
        <w:rPr>
          <w:rtl/>
        </w:rPr>
        <w:t>.</w:t>
      </w:r>
    </w:p>
    <w:p w:rsidR="00C06C85" w:rsidRPr="001C1E12" w:rsidRDefault="00C06C85" w:rsidP="00A754BE">
      <w:pPr>
        <w:rPr>
          <w:rtl/>
        </w:rPr>
      </w:pPr>
      <w:r w:rsidRPr="001C1E12">
        <w:rPr>
          <w:rtl/>
        </w:rPr>
        <w:t>يرى السيد فضل الله ضرورة تحديد نوع الحكم بما يتناسب وكل عصر من العصور.</w:t>
      </w:r>
      <w:r>
        <w:rPr>
          <w:rtl/>
        </w:rPr>
        <w:t xml:space="preserve"> </w:t>
      </w:r>
      <w:r w:rsidRPr="001C1E12">
        <w:rPr>
          <w:rtl/>
        </w:rPr>
        <w:t>ففي بعض الظروف يكون نموذج ولاي</w:t>
      </w:r>
      <w:r>
        <w:rPr>
          <w:rtl/>
        </w:rPr>
        <w:t>ة الفقيه هو النموذج المناسب</w:t>
      </w:r>
      <w:r w:rsidRPr="001C1E12">
        <w:rPr>
          <w:rtl/>
        </w:rPr>
        <w:t xml:space="preserve"> إذا لم يؤدّ</w:t>
      </w:r>
      <w:r>
        <w:rPr>
          <w:rtl/>
        </w:rPr>
        <w:t>ِ</w:t>
      </w:r>
      <w:r w:rsidRPr="001C1E12">
        <w:rPr>
          <w:rtl/>
        </w:rPr>
        <w:t xml:space="preserve"> إلى استبداد الفقيه</w:t>
      </w:r>
      <w:r>
        <w:rPr>
          <w:rtl/>
        </w:rPr>
        <w:t xml:space="preserve">، </w:t>
      </w:r>
      <w:r w:rsidRPr="001C1E12">
        <w:rPr>
          <w:rtl/>
        </w:rPr>
        <w:t>وكانت هناك صم</w:t>
      </w:r>
      <w:r>
        <w:rPr>
          <w:rtl/>
        </w:rPr>
        <w:t>ّ</w:t>
      </w:r>
      <w:r w:rsidRPr="001C1E12">
        <w:rPr>
          <w:rtl/>
        </w:rPr>
        <w:t>امات أمان تضمن عدم انحراف الفقيه</w:t>
      </w:r>
      <w:r>
        <w:rPr>
          <w:rtl/>
        </w:rPr>
        <w:t xml:space="preserve">، </w:t>
      </w:r>
      <w:r w:rsidRPr="001C1E12">
        <w:rPr>
          <w:rtl/>
        </w:rPr>
        <w:t>واعتمد الفقيه على آراء المتخص</w:t>
      </w:r>
      <w:r>
        <w:rPr>
          <w:rtl/>
        </w:rPr>
        <w:t>ِّ</w:t>
      </w:r>
      <w:r w:rsidRPr="001C1E12">
        <w:rPr>
          <w:rtl/>
        </w:rPr>
        <w:t>ص</w:t>
      </w:r>
      <w:r>
        <w:rPr>
          <w:rtl/>
        </w:rPr>
        <w:t>ين؛</w:t>
      </w:r>
      <w:r w:rsidRPr="001C1E12">
        <w:rPr>
          <w:rtl/>
        </w:rPr>
        <w:t xml:space="preserve"> كما يمكن لنموذج شورى القيادة أن يكون أحياناً ه</w:t>
      </w:r>
      <w:r>
        <w:rPr>
          <w:rtl/>
        </w:rPr>
        <w:t>و النموذج الأنجع؛</w:t>
      </w:r>
      <w:r w:rsidRPr="001C1E12">
        <w:rPr>
          <w:rtl/>
        </w:rPr>
        <w:t xml:space="preserve"> وأما في</w:t>
      </w:r>
      <w:r>
        <w:rPr>
          <w:rtl/>
        </w:rPr>
        <w:t xml:space="preserve"> ما يتعلق بنموذج الديم</w:t>
      </w:r>
      <w:r w:rsidRPr="001C1E12">
        <w:rPr>
          <w:rtl/>
        </w:rPr>
        <w:t>قراطية يرى سماحة السيد فضل الله أنه لا ينسجم مع الأسس الإسلامية التي ترى مشروعية</w:t>
      </w:r>
      <w:r>
        <w:rPr>
          <w:rtl/>
        </w:rPr>
        <w:t xml:space="preserve"> كل مشروع بمدى انطباقه مع الشرع،</w:t>
      </w:r>
      <w:r w:rsidRPr="001C1E12">
        <w:rPr>
          <w:rtl/>
        </w:rPr>
        <w:t xml:space="preserve"> ولكن يمكن للأحزاب الإسلامية أن تستفيد من الفرصة ا</w:t>
      </w:r>
      <w:r>
        <w:rPr>
          <w:rtl/>
        </w:rPr>
        <w:t>لمتوفرة في مناخات الأنظمة الديم</w:t>
      </w:r>
      <w:r w:rsidRPr="001C1E12">
        <w:rPr>
          <w:rtl/>
        </w:rPr>
        <w:t>قراطية. وفي</w:t>
      </w:r>
      <w:r>
        <w:rPr>
          <w:rtl/>
        </w:rPr>
        <w:t xml:space="preserve"> </w:t>
      </w:r>
      <w:r w:rsidRPr="001C1E12">
        <w:rPr>
          <w:rtl/>
        </w:rPr>
        <w:t>ما يلي نبحث في تلك النماذج.</w:t>
      </w:r>
    </w:p>
    <w:p w:rsidR="000F108D" w:rsidRDefault="000F108D" w:rsidP="000F108D">
      <w:pPr>
        <w:rPr>
          <w:rFonts w:eastAsiaTheme="majorEastAsia"/>
          <w:rtl/>
        </w:rPr>
      </w:pPr>
    </w:p>
    <w:p w:rsidR="00C06C85" w:rsidRPr="00A754BE" w:rsidRDefault="00C06C85" w:rsidP="000F108D">
      <w:pPr>
        <w:pStyle w:val="Heading3"/>
        <w:rPr>
          <w:rtl/>
        </w:rPr>
      </w:pPr>
      <w:r w:rsidRPr="00A754BE">
        <w:rPr>
          <w:rtl/>
        </w:rPr>
        <w:t xml:space="preserve"> 1ـ ولاية الفقيه</w:t>
      </w:r>
    </w:p>
    <w:p w:rsidR="00C06C85" w:rsidRPr="001C1E12" w:rsidRDefault="00C06C85" w:rsidP="00A754BE">
      <w:pPr>
        <w:rPr>
          <w:rtl/>
        </w:rPr>
      </w:pPr>
      <w:r w:rsidRPr="001C1E12">
        <w:rPr>
          <w:rtl/>
        </w:rPr>
        <w:t>يذهب السيد فضل الله إلى عدم وجود أيّ دليل أو نصّ قطعي على ولاية الفقيه العامة</w:t>
      </w:r>
      <w:r>
        <w:rPr>
          <w:rtl/>
        </w:rPr>
        <w:t xml:space="preserve"> </w:t>
      </w:r>
      <w:r w:rsidRPr="001C1E12">
        <w:rPr>
          <w:rtl/>
        </w:rPr>
        <w:t>يخوّله الحقّ في الحكم. كما أنّ الروايات التي تدعو إلى الرجوع إلى رواة الأحاديث المروية عن المعصومين</w:t>
      </w:r>
      <w:r w:rsidRPr="003773C3">
        <w:rPr>
          <w:rStyle w:val="Strong"/>
          <w:rtl/>
        </w:rPr>
        <w:t>^</w:t>
      </w:r>
      <w:r w:rsidRPr="001C1E12">
        <w:rPr>
          <w:rtl/>
        </w:rPr>
        <w:t xml:space="preserve"> مختصّة بباب القضاء</w:t>
      </w:r>
      <w:r>
        <w:rPr>
          <w:rtl/>
        </w:rPr>
        <w:t>،</w:t>
      </w:r>
      <w:r w:rsidRPr="001C1E12">
        <w:rPr>
          <w:rtl/>
        </w:rPr>
        <w:t xml:space="preserve"> دون الحكومة. وأما ولاية الفقيه </w:t>
      </w:r>
      <w:r>
        <w:rPr>
          <w:rtl/>
        </w:rPr>
        <w:t xml:space="preserve">ـ </w:t>
      </w:r>
      <w:r w:rsidRPr="001C1E12">
        <w:rPr>
          <w:rtl/>
        </w:rPr>
        <w:t xml:space="preserve">بمعنى سلطة الفقيه </w:t>
      </w:r>
      <w:r>
        <w:rPr>
          <w:rtl/>
        </w:rPr>
        <w:t xml:space="preserve">ـ </w:t>
      </w:r>
      <w:r w:rsidRPr="001C1E12">
        <w:rPr>
          <w:rtl/>
        </w:rPr>
        <w:t>فهي من باب حفظ النظم العام</w:t>
      </w:r>
      <w:r>
        <w:rPr>
          <w:rtl/>
        </w:rPr>
        <w:t>، إذا توقف</w:t>
      </w:r>
      <w:r w:rsidRPr="001C1E12">
        <w:rPr>
          <w:rtl/>
        </w:rPr>
        <w:t xml:space="preserve"> حفظ النظم عليه</w:t>
      </w:r>
      <w:r>
        <w:rPr>
          <w:rtl/>
        </w:rPr>
        <w:t xml:space="preserve">، </w:t>
      </w:r>
      <w:r w:rsidRPr="001C1E12">
        <w:rPr>
          <w:rtl/>
        </w:rPr>
        <w:t>وأما في المورد الذي لم يق</w:t>
      </w:r>
      <w:r>
        <w:rPr>
          <w:rtl/>
        </w:rPr>
        <w:t>ُ</w:t>
      </w:r>
      <w:r w:rsidRPr="001C1E12">
        <w:rPr>
          <w:rtl/>
        </w:rPr>
        <w:t>م</w:t>
      </w:r>
      <w:r>
        <w:rPr>
          <w:rtl/>
        </w:rPr>
        <w:t>ْ</w:t>
      </w:r>
      <w:r w:rsidRPr="001C1E12">
        <w:rPr>
          <w:rtl/>
        </w:rPr>
        <w:t xml:space="preserve"> فيه النظام الإسلامي</w:t>
      </w:r>
      <w:r>
        <w:rPr>
          <w:rtl/>
        </w:rPr>
        <w:t xml:space="preserve">، </w:t>
      </w:r>
      <w:r w:rsidRPr="001C1E12">
        <w:rPr>
          <w:rtl/>
        </w:rPr>
        <w:t>أو قام ولم يتوقف حفظ النظم على تدخل مباشر من الفقيه</w:t>
      </w:r>
      <w:r>
        <w:rPr>
          <w:rtl/>
        </w:rPr>
        <w:t xml:space="preserve">، </w:t>
      </w:r>
      <w:r w:rsidRPr="001C1E12">
        <w:rPr>
          <w:rtl/>
        </w:rPr>
        <w:t>فليس هناك من دليل على ولايته</w:t>
      </w:r>
      <w:r w:rsidR="00D2233B" w:rsidRPr="00D2233B">
        <w:rPr>
          <w:vertAlign w:val="superscript"/>
          <w:rtl/>
        </w:rPr>
        <w:t>(</w:t>
      </w:r>
      <w:r w:rsidRPr="001C1E12">
        <w:rPr>
          <w:vertAlign w:val="superscript"/>
          <w:rtl/>
        </w:rPr>
        <w:endnoteReference w:id="49"/>
      </w:r>
      <w:r w:rsidR="00D2233B" w:rsidRPr="00D2233B">
        <w:rPr>
          <w:vertAlign w:val="superscript"/>
          <w:rtl/>
        </w:rPr>
        <w:t>)</w:t>
      </w:r>
      <w:r w:rsidRPr="001C1E12">
        <w:rPr>
          <w:rtl/>
        </w:rPr>
        <w:t>.</w:t>
      </w:r>
    </w:p>
    <w:p w:rsidR="00C06C85" w:rsidRPr="001C1E12" w:rsidRDefault="00C06C85" w:rsidP="00A754BE">
      <w:r>
        <w:rPr>
          <w:rtl/>
        </w:rPr>
        <w:t>من وجهة نظر</w:t>
      </w:r>
      <w:r w:rsidRPr="001C1E12">
        <w:rPr>
          <w:rtl/>
        </w:rPr>
        <w:t xml:space="preserve"> السيد فضل الله</w:t>
      </w:r>
      <w:r>
        <w:rPr>
          <w:rtl/>
        </w:rPr>
        <w:t xml:space="preserve"> لابد أن يكون</w:t>
      </w:r>
      <w:r w:rsidRPr="001C1E12">
        <w:rPr>
          <w:rtl/>
        </w:rPr>
        <w:t xml:space="preserve"> الولي الفقيه مجتهداً مطلقاً</w:t>
      </w:r>
      <w:r>
        <w:rPr>
          <w:rtl/>
        </w:rPr>
        <w:t xml:space="preserve">، </w:t>
      </w:r>
      <w:r w:rsidRPr="001C1E12">
        <w:rPr>
          <w:rtl/>
        </w:rPr>
        <w:t>ولكن ليس من الضروري أن يكون هو الأعلم. مضافاً إلى ذلك يجب أن يتمتع بشجاعة روحية ومعرفة بمجريات عصره وزمانه. وعليه أن لا يكون مستبدّاً في اتخاذ القرارات</w:t>
      </w:r>
      <w:r>
        <w:rPr>
          <w:rtl/>
        </w:rPr>
        <w:t xml:space="preserve">، </w:t>
      </w:r>
      <w:r w:rsidRPr="001C1E12">
        <w:rPr>
          <w:rtl/>
        </w:rPr>
        <w:t>وعليه أن يستشير مجموعة من الخبراء</w:t>
      </w:r>
      <w:r>
        <w:rPr>
          <w:rtl/>
        </w:rPr>
        <w:t>،</w:t>
      </w:r>
      <w:r w:rsidRPr="001C1E12">
        <w:rPr>
          <w:rtl/>
        </w:rPr>
        <w:t xml:space="preserve"> حتى في الموارد التي يجزم فيها بصوابية رأيه</w:t>
      </w:r>
      <w:r>
        <w:rPr>
          <w:rtl/>
        </w:rPr>
        <w:t>؛</w:t>
      </w:r>
      <w:r w:rsidRPr="001C1E12">
        <w:rPr>
          <w:rtl/>
        </w:rPr>
        <w:t xml:space="preserve"> لكونه مختص</w:t>
      </w:r>
      <w:r>
        <w:rPr>
          <w:rtl/>
        </w:rPr>
        <w:t>ّ</w:t>
      </w:r>
      <w:r w:rsidRPr="001C1E12">
        <w:rPr>
          <w:rtl/>
        </w:rPr>
        <w:t>اً في ذلك الشأن أيضاً</w:t>
      </w:r>
      <w:r w:rsidR="00D2233B" w:rsidRPr="00D2233B">
        <w:rPr>
          <w:vertAlign w:val="superscript"/>
          <w:rtl/>
        </w:rPr>
        <w:t>(</w:t>
      </w:r>
      <w:r w:rsidRPr="001C1E12">
        <w:rPr>
          <w:vertAlign w:val="superscript"/>
          <w:rtl/>
        </w:rPr>
        <w:endnoteReference w:id="50"/>
      </w:r>
      <w:r w:rsidR="00D2233B" w:rsidRPr="00D2233B">
        <w:rPr>
          <w:vertAlign w:val="superscript"/>
          <w:rtl/>
        </w:rPr>
        <w:t>)</w:t>
      </w:r>
      <w:r w:rsidRPr="001C1E12">
        <w:rPr>
          <w:rtl/>
        </w:rPr>
        <w:t>.</w:t>
      </w:r>
    </w:p>
    <w:p w:rsidR="00C06C85" w:rsidRPr="001C1E12" w:rsidRDefault="00C06C85" w:rsidP="001C1E12">
      <w:pPr>
        <w:rPr>
          <w:rtl/>
        </w:rPr>
      </w:pPr>
      <w:r>
        <w:rPr>
          <w:rtl/>
        </w:rPr>
        <w:t>يرى</w:t>
      </w:r>
      <w:r w:rsidRPr="001C1E12">
        <w:rPr>
          <w:rtl/>
        </w:rPr>
        <w:t xml:space="preserve"> ا</w:t>
      </w:r>
      <w:r>
        <w:rPr>
          <w:rtl/>
        </w:rPr>
        <w:t>لسيد فضل الله أنّ أنسب الطرق في</w:t>
      </w:r>
      <w:r w:rsidRPr="001C1E12">
        <w:rPr>
          <w:rtl/>
        </w:rPr>
        <w:t xml:space="preserve"> اختيار الولي الفقيه هو ذات الطريق في انتخاب رئيس الجمهورية والممثلين في البرلمان</w:t>
      </w:r>
      <w:r>
        <w:rPr>
          <w:rtl/>
        </w:rPr>
        <w:t>،</w:t>
      </w:r>
      <w:r w:rsidRPr="001C1E12">
        <w:rPr>
          <w:rtl/>
        </w:rPr>
        <w:t xml:space="preserve"> </w:t>
      </w:r>
      <w:r>
        <w:rPr>
          <w:rtl/>
        </w:rPr>
        <w:t>وهو</w:t>
      </w:r>
      <w:r w:rsidRPr="001C1E12">
        <w:rPr>
          <w:rtl/>
        </w:rPr>
        <w:t xml:space="preserve"> الرجوع إلى رأي الأكثرية</w:t>
      </w:r>
      <w:r>
        <w:rPr>
          <w:rtl/>
        </w:rPr>
        <w:t xml:space="preserve">، </w:t>
      </w:r>
      <w:r w:rsidRPr="001C1E12">
        <w:rPr>
          <w:rtl/>
        </w:rPr>
        <w:t>إمّا مباشرة أو على نحو غير مباشر</w:t>
      </w:r>
      <w:r>
        <w:rPr>
          <w:rtl/>
        </w:rPr>
        <w:t>،</w:t>
      </w:r>
      <w:r w:rsidRPr="001C1E12">
        <w:rPr>
          <w:rtl/>
        </w:rPr>
        <w:t xml:space="preserve"> من طريق الخبراء الذي</w:t>
      </w:r>
      <w:r>
        <w:rPr>
          <w:rtl/>
        </w:rPr>
        <w:t>ن يعيّنهم الشعب لاختيار القيادة</w:t>
      </w:r>
      <w:r w:rsidR="00D2233B" w:rsidRPr="00D2233B">
        <w:rPr>
          <w:vertAlign w:val="superscript"/>
          <w:rtl/>
        </w:rPr>
        <w:t>(</w:t>
      </w:r>
      <w:r w:rsidRPr="001C1E12">
        <w:rPr>
          <w:vertAlign w:val="superscript"/>
          <w:rtl/>
        </w:rPr>
        <w:endnoteReference w:id="51"/>
      </w:r>
      <w:r w:rsidR="00D2233B" w:rsidRPr="00D2233B">
        <w:rPr>
          <w:vertAlign w:val="superscript"/>
          <w:rtl/>
        </w:rPr>
        <w:t>)</w:t>
      </w:r>
      <w:r>
        <w:rPr>
          <w:rtl/>
        </w:rPr>
        <w:t>.</w:t>
      </w:r>
      <w:r w:rsidRPr="001C1E12">
        <w:rPr>
          <w:rtl/>
        </w:rPr>
        <w:t xml:space="preserve"> وأما مشروعية الولي الفقيه فلا يتمّ تحديدها من خلال آراء الناس</w:t>
      </w:r>
      <w:r>
        <w:rPr>
          <w:rtl/>
        </w:rPr>
        <w:t xml:space="preserve">، </w:t>
      </w:r>
      <w:r w:rsidRPr="001C1E12">
        <w:rPr>
          <w:rtl/>
        </w:rPr>
        <w:t xml:space="preserve">بل إنّ </w:t>
      </w:r>
      <w:r w:rsidRPr="001C1E12">
        <w:rPr>
          <w:rtl/>
        </w:rPr>
        <w:lastRenderedPageBreak/>
        <w:t>الناس بانتخابهم يثبتون فاعلية الفقيه الذي سيغدو ولي الأمر</w:t>
      </w:r>
      <w:r>
        <w:rPr>
          <w:rtl/>
        </w:rPr>
        <w:t>، أي إ</w:t>
      </w:r>
      <w:r w:rsidRPr="001C1E12">
        <w:rPr>
          <w:rtl/>
        </w:rPr>
        <w:t>نهم يمنحونه القدرة والسلطة كي يُعمل ولايته من أجل حفظ النظم العام. وطبعاً هذا لا يعني أنّ كل فقيه تصدى أو رشح نفسه للولاية</w:t>
      </w:r>
      <w:r>
        <w:rPr>
          <w:rtl/>
        </w:rPr>
        <w:t>،</w:t>
      </w:r>
      <w:r w:rsidRPr="001C1E12">
        <w:rPr>
          <w:rtl/>
        </w:rPr>
        <w:t xml:space="preserve"> </w:t>
      </w:r>
      <w:r>
        <w:rPr>
          <w:rtl/>
        </w:rPr>
        <w:t xml:space="preserve">وتحلق حوله جماعة من الناس، </w:t>
      </w:r>
      <w:r w:rsidRPr="001C1E12">
        <w:rPr>
          <w:rtl/>
        </w:rPr>
        <w:t>سوف</w:t>
      </w:r>
      <w:r>
        <w:rPr>
          <w:rtl/>
        </w:rPr>
        <w:t xml:space="preserve"> يحصل على شرعية واقعية؛ لأنّ هذا</w:t>
      </w:r>
      <w:r w:rsidRPr="001C1E12">
        <w:rPr>
          <w:rtl/>
        </w:rPr>
        <w:t xml:space="preserve"> يؤدي إلى تمزيق وحدة المجتمع</w:t>
      </w:r>
      <w:r>
        <w:rPr>
          <w:rtl/>
        </w:rPr>
        <w:t xml:space="preserve">، </w:t>
      </w:r>
      <w:r w:rsidRPr="001C1E12">
        <w:rPr>
          <w:rtl/>
        </w:rPr>
        <w:t>وسقوط النظام العام. وأما الفقيه الجامع للشرائط الذي يحصل على غالبية الآراء فهو الذي يحصل على الولاية الواقعية</w:t>
      </w:r>
      <w:r w:rsidR="00D2233B" w:rsidRPr="00D2233B">
        <w:rPr>
          <w:vertAlign w:val="superscript"/>
          <w:rtl/>
        </w:rPr>
        <w:t>(</w:t>
      </w:r>
      <w:r w:rsidRPr="001C1E12">
        <w:rPr>
          <w:vertAlign w:val="superscript"/>
          <w:rtl/>
        </w:rPr>
        <w:endnoteReference w:id="52"/>
      </w:r>
      <w:r w:rsidR="00D2233B" w:rsidRPr="00D2233B">
        <w:rPr>
          <w:vertAlign w:val="superscript"/>
          <w:rtl/>
        </w:rPr>
        <w:t>)</w:t>
      </w:r>
      <w:r w:rsidRPr="001C1E12">
        <w:rPr>
          <w:rtl/>
        </w:rPr>
        <w:t>.</w:t>
      </w:r>
    </w:p>
    <w:p w:rsidR="00C06C85" w:rsidRDefault="00C06C85" w:rsidP="001C1E12">
      <w:pPr>
        <w:rPr>
          <w:rtl/>
        </w:rPr>
      </w:pPr>
      <w:r w:rsidRPr="001C1E12">
        <w:rPr>
          <w:rtl/>
        </w:rPr>
        <w:t>يجب هنا توضيح ا</w:t>
      </w:r>
      <w:r>
        <w:rPr>
          <w:rtl/>
        </w:rPr>
        <w:t>لفارق بين مفهوم المشروعية والرضا</w:t>
      </w:r>
      <w:r w:rsidRPr="001C1E12">
        <w:rPr>
          <w:rtl/>
        </w:rPr>
        <w:t xml:space="preserve"> المصحوب بالمشروعية في الفكر السياسي للسيد فضل الله. فإنّ المشروعية من وجهة نظره تعني الصلاحية الشرعية</w:t>
      </w:r>
      <w:r>
        <w:rPr>
          <w:rtl/>
        </w:rPr>
        <w:t xml:space="preserve">، </w:t>
      </w:r>
      <w:r w:rsidRPr="001C1E12">
        <w:rPr>
          <w:rtl/>
        </w:rPr>
        <w:t>بمعنى أنه يجب على م</w:t>
      </w:r>
      <w:r w:rsidR="00AA5BE1">
        <w:rPr>
          <w:rFonts w:hint="cs"/>
          <w:rtl/>
        </w:rPr>
        <w:t>َ</w:t>
      </w:r>
      <w:r w:rsidRPr="001C1E12">
        <w:rPr>
          <w:rtl/>
        </w:rPr>
        <w:t>ن</w:t>
      </w:r>
      <w:r w:rsidR="00AA5BE1">
        <w:rPr>
          <w:rFonts w:hint="cs"/>
          <w:rtl/>
        </w:rPr>
        <w:t>ْ</w:t>
      </w:r>
      <w:r w:rsidRPr="001C1E12">
        <w:rPr>
          <w:rtl/>
        </w:rPr>
        <w:t xml:space="preserve"> يريد أن يتولى منصب حاكم المسلمين </w:t>
      </w:r>
      <w:r>
        <w:rPr>
          <w:rtl/>
        </w:rPr>
        <w:t xml:space="preserve">ـ </w:t>
      </w:r>
      <w:r w:rsidRPr="001C1E12">
        <w:rPr>
          <w:rtl/>
        </w:rPr>
        <w:t xml:space="preserve">قبل أن يحصل على رأي الأكثرية </w:t>
      </w:r>
      <w:r>
        <w:rPr>
          <w:rtl/>
        </w:rPr>
        <w:t xml:space="preserve">ـ </w:t>
      </w:r>
      <w:r w:rsidRPr="001C1E12">
        <w:rPr>
          <w:rtl/>
        </w:rPr>
        <w:t>أن يستوفي الشروط والخصائص ا</w:t>
      </w:r>
      <w:r>
        <w:rPr>
          <w:rtl/>
        </w:rPr>
        <w:t>لتي تمّ تحديدها في الإسلام،</w:t>
      </w:r>
      <w:r w:rsidRPr="001C1E12">
        <w:rPr>
          <w:rtl/>
        </w:rPr>
        <w:t xml:space="preserve"> وبعد ذلك يعمد الناس إلى انتخاب واحدٍ من بين م</w:t>
      </w:r>
      <w:r>
        <w:rPr>
          <w:rtl/>
        </w:rPr>
        <w:t>َ</w:t>
      </w:r>
      <w:r w:rsidRPr="001C1E12">
        <w:rPr>
          <w:rtl/>
        </w:rPr>
        <w:t>ن</w:t>
      </w:r>
      <w:r>
        <w:rPr>
          <w:rtl/>
        </w:rPr>
        <w:t>ْ</w:t>
      </w:r>
      <w:r w:rsidRPr="001C1E12">
        <w:rPr>
          <w:rtl/>
        </w:rPr>
        <w:t xml:space="preserve"> تتوف</w:t>
      </w:r>
      <w:r>
        <w:rPr>
          <w:rtl/>
        </w:rPr>
        <w:t>َّر فيهم هذه الشروط والخصائص،</w:t>
      </w:r>
      <w:r w:rsidRPr="001C1E12">
        <w:rPr>
          <w:rtl/>
        </w:rPr>
        <w:t xml:space="preserve"> فيحصل بذلك على الشرعية الكاملة.</w:t>
      </w:r>
    </w:p>
    <w:p w:rsidR="000F108D" w:rsidRPr="001C1E12" w:rsidRDefault="000F108D" w:rsidP="001C1E12">
      <w:pPr>
        <w:rPr>
          <w:rtl/>
        </w:rPr>
      </w:pPr>
    </w:p>
    <w:p w:rsidR="00C06C85" w:rsidRPr="00873F8B" w:rsidRDefault="00C06C85" w:rsidP="000F108D">
      <w:pPr>
        <w:pStyle w:val="Heading3"/>
        <w:rPr>
          <w:rtl/>
        </w:rPr>
      </w:pPr>
      <w:r w:rsidRPr="00873F8B">
        <w:rPr>
          <w:rtl/>
        </w:rPr>
        <w:t>2ـ الشورى</w:t>
      </w:r>
    </w:p>
    <w:p w:rsidR="00C06C85" w:rsidRPr="001C1E12" w:rsidRDefault="00C06C85" w:rsidP="001C1E12">
      <w:pPr>
        <w:rPr>
          <w:rtl/>
        </w:rPr>
      </w:pPr>
      <w:r w:rsidRPr="001C1E12">
        <w:rPr>
          <w:rtl/>
        </w:rPr>
        <w:t>إنّ مبدأ الشورى من المبادئ الإسلامية الراقية والناجعة للحل والفصل في مسائل الأمة الإسلامية. يرى سماحة السيد فضل الله أنّ الشورى صمام أمانٍ ينظم السلوك الفردي والجماعي على أساس من تجنب الاستبداد في اتخاذ القرار</w:t>
      </w:r>
      <w:r>
        <w:rPr>
          <w:rtl/>
        </w:rPr>
        <w:t xml:space="preserve">، </w:t>
      </w:r>
      <w:r w:rsidRPr="001C1E12">
        <w:rPr>
          <w:rtl/>
        </w:rPr>
        <w:t>وفتح المجال للمشاركة الجادّة من قبل الناس في تحديد المصير</w:t>
      </w:r>
      <w:r>
        <w:rPr>
          <w:rtl/>
        </w:rPr>
        <w:t xml:space="preserve">، </w:t>
      </w:r>
      <w:r w:rsidRPr="001C1E12">
        <w:rPr>
          <w:rtl/>
        </w:rPr>
        <w:t>والاستعداد لملء الفراغ الذي يخلفه غياب القائد. وإنّ هذا الأصل يشمل مختلف أنواع الانتخابات</w:t>
      </w:r>
      <w:r>
        <w:rPr>
          <w:rtl/>
        </w:rPr>
        <w:t>،</w:t>
      </w:r>
      <w:r w:rsidRPr="001C1E12">
        <w:rPr>
          <w:rtl/>
        </w:rPr>
        <w:t xml:space="preserve"> من قبيل: انتخاب القائد</w:t>
      </w:r>
      <w:r>
        <w:rPr>
          <w:rtl/>
        </w:rPr>
        <w:t xml:space="preserve">، </w:t>
      </w:r>
      <w:r w:rsidRPr="001C1E12">
        <w:rPr>
          <w:rtl/>
        </w:rPr>
        <w:t>ورئيس الجمهورية</w:t>
      </w:r>
      <w:r>
        <w:rPr>
          <w:rtl/>
        </w:rPr>
        <w:t>،</w:t>
      </w:r>
      <w:r w:rsidRPr="001C1E12">
        <w:rPr>
          <w:rtl/>
        </w:rPr>
        <w:t xml:space="preserve"> والممثلين</w:t>
      </w:r>
      <w:r>
        <w:rPr>
          <w:rtl/>
        </w:rPr>
        <w:t>، والنوّاب،</w:t>
      </w:r>
      <w:r w:rsidRPr="001C1E12">
        <w:rPr>
          <w:rtl/>
        </w:rPr>
        <w:t xml:space="preserve"> وحتى تحديد الخبراء في الأحكام الشرعية بغية التشريع فيما لو كان عددهم كبيراً</w:t>
      </w:r>
      <w:r>
        <w:rPr>
          <w:rtl/>
        </w:rPr>
        <w:t xml:space="preserve">، </w:t>
      </w:r>
      <w:r w:rsidRPr="001C1E12">
        <w:rPr>
          <w:rtl/>
        </w:rPr>
        <w:t>فعندها لا بدّ من الرجوع إلى رأي الأكثرية. وفي صورة تعدد الولي الفقيه كذلك ليس هناك من أساس أفضل من الرجوع إلى رأي الأكثرية</w:t>
      </w:r>
      <w:r w:rsidR="00D2233B" w:rsidRPr="00D2233B">
        <w:rPr>
          <w:vertAlign w:val="superscript"/>
          <w:rtl/>
        </w:rPr>
        <w:t>(</w:t>
      </w:r>
      <w:r w:rsidRPr="001C1E12">
        <w:rPr>
          <w:vertAlign w:val="superscript"/>
          <w:rtl/>
        </w:rPr>
        <w:endnoteReference w:id="53"/>
      </w:r>
      <w:r w:rsidR="00D2233B" w:rsidRPr="00D2233B">
        <w:rPr>
          <w:vertAlign w:val="superscript"/>
          <w:rtl/>
        </w:rPr>
        <w:t>)</w:t>
      </w:r>
      <w:r w:rsidRPr="001C1E12">
        <w:rPr>
          <w:rtl/>
        </w:rPr>
        <w:t>.</w:t>
      </w:r>
    </w:p>
    <w:p w:rsidR="00C06C85" w:rsidRPr="001C1E12" w:rsidRDefault="00C06C85" w:rsidP="001C1E12">
      <w:pPr>
        <w:rPr>
          <w:rtl/>
        </w:rPr>
      </w:pPr>
      <w:r w:rsidRPr="001C1E12">
        <w:rPr>
          <w:rtl/>
        </w:rPr>
        <w:t>يمكن للحكومة الإسلامية أن تدار على أساس من الشورى</w:t>
      </w:r>
      <w:r>
        <w:rPr>
          <w:rtl/>
        </w:rPr>
        <w:t xml:space="preserve">، </w:t>
      </w:r>
      <w:r w:rsidRPr="001C1E12">
        <w:rPr>
          <w:rtl/>
        </w:rPr>
        <w:t xml:space="preserve">بمعنى الرجوع إلى آلية الانتخابات وآراء الناس في اختيار القادة والمسؤولين. ويرى السيد فضل الله أن نموذج الحكومة القائم في الجمهورية الإسلامية في إيران هو تلفيق من ولاية الفقيه </w:t>
      </w:r>
      <w:r w:rsidRPr="001C1E12">
        <w:rPr>
          <w:rtl/>
        </w:rPr>
        <w:lastRenderedPageBreak/>
        <w:t>والشورى</w:t>
      </w:r>
      <w:r w:rsidR="00D2233B" w:rsidRPr="00D2233B">
        <w:rPr>
          <w:vertAlign w:val="superscript"/>
          <w:rtl/>
        </w:rPr>
        <w:t>(</w:t>
      </w:r>
      <w:r w:rsidRPr="001C1E12">
        <w:rPr>
          <w:vertAlign w:val="superscript"/>
          <w:rtl/>
        </w:rPr>
        <w:endnoteReference w:id="54"/>
      </w:r>
      <w:r w:rsidR="00D2233B" w:rsidRPr="00D2233B">
        <w:rPr>
          <w:vertAlign w:val="superscript"/>
          <w:rtl/>
        </w:rPr>
        <w:t>)</w:t>
      </w:r>
      <w:r w:rsidRPr="001C1E12">
        <w:rPr>
          <w:rtl/>
        </w:rPr>
        <w:t>.</w:t>
      </w:r>
    </w:p>
    <w:p w:rsidR="00C06C85" w:rsidRDefault="00C06C85" w:rsidP="001C1E12">
      <w:pPr>
        <w:rPr>
          <w:rtl/>
        </w:rPr>
      </w:pPr>
      <w:r w:rsidRPr="001C1E12">
        <w:rPr>
          <w:rtl/>
        </w:rPr>
        <w:t>إنّ الحديث عن لا إسلامية أصل م</w:t>
      </w:r>
      <w:r>
        <w:rPr>
          <w:rtl/>
        </w:rPr>
        <w:t>بدأ الانتخابات كلام غير ناضج وغير</w:t>
      </w:r>
      <w:r w:rsidRPr="001C1E12">
        <w:rPr>
          <w:rtl/>
        </w:rPr>
        <w:t xml:space="preserve"> دقيق؛ إذ يمكن عدّ الانتخابات أحد مصاديق الشورى في الإسلام</w:t>
      </w:r>
      <w:r>
        <w:rPr>
          <w:rtl/>
        </w:rPr>
        <w:t xml:space="preserve">، </w:t>
      </w:r>
      <w:r w:rsidRPr="001C1E12">
        <w:rPr>
          <w:rtl/>
        </w:rPr>
        <w:t xml:space="preserve">والانصياع لذلك </w:t>
      </w:r>
      <w:r>
        <w:rPr>
          <w:rtl/>
        </w:rPr>
        <w:t xml:space="preserve">ـ </w:t>
      </w:r>
      <w:r w:rsidRPr="001C1E12">
        <w:rPr>
          <w:rtl/>
        </w:rPr>
        <w:t xml:space="preserve">حتى إذا كان البرلمان قائماً على نمط خاص من الانتخابات </w:t>
      </w:r>
      <w:r>
        <w:rPr>
          <w:rtl/>
        </w:rPr>
        <w:t xml:space="preserve">ـ </w:t>
      </w:r>
      <w:r w:rsidRPr="001C1E12">
        <w:rPr>
          <w:rtl/>
        </w:rPr>
        <w:t>يبدو واجباً</w:t>
      </w:r>
      <w:r>
        <w:rPr>
          <w:rtl/>
        </w:rPr>
        <w:t xml:space="preserve">؛ </w:t>
      </w:r>
      <w:r w:rsidRPr="001C1E12">
        <w:rPr>
          <w:rtl/>
        </w:rPr>
        <w:t>إذ من المحتمل أن يوظف الإسلام ذلك البرلمان بشكل وذهنيّة أخرى للتخطيط والتشريع لحكومته</w:t>
      </w:r>
      <w:r w:rsidR="00D2233B" w:rsidRPr="00D2233B">
        <w:rPr>
          <w:vertAlign w:val="superscript"/>
          <w:rtl/>
        </w:rPr>
        <w:t>(</w:t>
      </w:r>
      <w:r w:rsidRPr="001C1E12">
        <w:rPr>
          <w:vertAlign w:val="superscript"/>
          <w:rtl/>
        </w:rPr>
        <w:endnoteReference w:id="55"/>
      </w:r>
      <w:r w:rsidR="00D2233B" w:rsidRPr="00D2233B">
        <w:rPr>
          <w:vertAlign w:val="superscript"/>
          <w:rtl/>
        </w:rPr>
        <w:t>)</w:t>
      </w:r>
      <w:r w:rsidRPr="001C1E12">
        <w:rPr>
          <w:rtl/>
        </w:rPr>
        <w:t>.</w:t>
      </w:r>
    </w:p>
    <w:p w:rsidR="000F108D" w:rsidRPr="001C1E12" w:rsidRDefault="000F108D" w:rsidP="001C1E12">
      <w:pPr>
        <w:rPr>
          <w:rtl/>
        </w:rPr>
      </w:pPr>
    </w:p>
    <w:p w:rsidR="00C06C85" w:rsidRPr="002D6515" w:rsidRDefault="00C06C85" w:rsidP="000F108D">
      <w:pPr>
        <w:pStyle w:val="Heading3"/>
        <w:rPr>
          <w:rtl/>
        </w:rPr>
      </w:pPr>
      <w:r w:rsidRPr="002D6515">
        <w:rPr>
          <w:rtl/>
        </w:rPr>
        <w:t xml:space="preserve">3ـ </w:t>
      </w:r>
      <w:r>
        <w:rPr>
          <w:rtl/>
        </w:rPr>
        <w:t>الديم</w:t>
      </w:r>
      <w:r w:rsidRPr="002D6515">
        <w:rPr>
          <w:rtl/>
        </w:rPr>
        <w:t>قراطية</w:t>
      </w:r>
    </w:p>
    <w:p w:rsidR="00C06C85" w:rsidRPr="001C1E12" w:rsidRDefault="00C06C85" w:rsidP="002D6515">
      <w:pPr>
        <w:rPr>
          <w:rtl/>
        </w:rPr>
      </w:pPr>
      <w:r>
        <w:rPr>
          <w:rtl/>
        </w:rPr>
        <w:t>كان موضوع الديم</w:t>
      </w:r>
      <w:r w:rsidRPr="001C1E12">
        <w:rPr>
          <w:rtl/>
        </w:rPr>
        <w:t>قراطية في القرن الأخير من الموضوعات التي كثر فيها النقاش والجدل في العالم الإسلامي. وإن ا</w:t>
      </w:r>
      <w:r>
        <w:rPr>
          <w:rtl/>
        </w:rPr>
        <w:t>لتشابه الجزئي والصوري بين الديم</w:t>
      </w:r>
      <w:r w:rsidRPr="001C1E12">
        <w:rPr>
          <w:rtl/>
        </w:rPr>
        <w:t>قراطية وأصل الشورى في الإسلام دعا البعض إلى ا</w:t>
      </w:r>
      <w:r>
        <w:rPr>
          <w:rtl/>
        </w:rPr>
        <w:t>عتبار الديم</w:t>
      </w:r>
      <w:r w:rsidRPr="001C1E12">
        <w:rPr>
          <w:rtl/>
        </w:rPr>
        <w:t>قراطية مرادفة للشورى</w:t>
      </w:r>
      <w:r>
        <w:rPr>
          <w:rtl/>
        </w:rPr>
        <w:t xml:space="preserve">، </w:t>
      </w:r>
      <w:r w:rsidRPr="001C1E12">
        <w:rPr>
          <w:rtl/>
        </w:rPr>
        <w:t>وب</w:t>
      </w:r>
      <w:r>
        <w:rPr>
          <w:rtl/>
        </w:rPr>
        <w:t>ذلك يكون هناك إيمان كامل بالديم</w:t>
      </w:r>
      <w:r w:rsidRPr="001C1E12">
        <w:rPr>
          <w:rtl/>
        </w:rPr>
        <w:t>قراطية</w:t>
      </w:r>
      <w:r>
        <w:rPr>
          <w:rtl/>
        </w:rPr>
        <w:t>، وهناك في المقابل م</w:t>
      </w:r>
      <w:r w:rsidR="00AA5BE1">
        <w:rPr>
          <w:rFonts w:hint="cs"/>
          <w:rtl/>
        </w:rPr>
        <w:t>َ</w:t>
      </w:r>
      <w:r>
        <w:rPr>
          <w:rtl/>
        </w:rPr>
        <w:t>ن</w:t>
      </w:r>
      <w:r w:rsidR="00AA5BE1">
        <w:rPr>
          <w:rFonts w:hint="cs"/>
          <w:rtl/>
        </w:rPr>
        <w:t>ْ</w:t>
      </w:r>
      <w:r>
        <w:rPr>
          <w:rtl/>
        </w:rPr>
        <w:t xml:space="preserve"> يرفض الديم</w:t>
      </w:r>
      <w:r w:rsidRPr="001C1E12">
        <w:rPr>
          <w:rtl/>
        </w:rPr>
        <w:t>قراطية</w:t>
      </w:r>
      <w:r w:rsidR="00AA5BE1">
        <w:rPr>
          <w:rFonts w:hint="cs"/>
          <w:rtl/>
        </w:rPr>
        <w:t>؛</w:t>
      </w:r>
      <w:r w:rsidRPr="001C1E12">
        <w:rPr>
          <w:rtl/>
        </w:rPr>
        <w:t xml:space="preserve"> لاعطائها المحورية للناس بشكل كامل. أما الرؤية السياسية </w:t>
      </w:r>
      <w:r>
        <w:rPr>
          <w:rtl/>
        </w:rPr>
        <w:t>ل</w:t>
      </w:r>
      <w:r w:rsidRPr="001C1E12">
        <w:rPr>
          <w:rtl/>
        </w:rPr>
        <w:t>لسيد فضل الله فلا تؤي</w:t>
      </w:r>
      <w:r>
        <w:rPr>
          <w:rtl/>
        </w:rPr>
        <w:t>ِّ</w:t>
      </w:r>
      <w:r w:rsidRPr="001C1E12">
        <w:rPr>
          <w:rtl/>
        </w:rPr>
        <w:t>د أي</w:t>
      </w:r>
      <w:r>
        <w:rPr>
          <w:rtl/>
        </w:rPr>
        <w:t>ّ</w:t>
      </w:r>
      <w:r w:rsidRPr="001C1E12">
        <w:rPr>
          <w:rtl/>
        </w:rPr>
        <w:t>اً من هاتين الرؤيتين. ففي الوقت الذي يذعن فيه السيد فض</w:t>
      </w:r>
      <w:r>
        <w:rPr>
          <w:rtl/>
        </w:rPr>
        <w:t>ل الله ويعترف بمزايا الديم</w:t>
      </w:r>
      <w:r w:rsidRPr="001C1E12">
        <w:rPr>
          <w:rtl/>
        </w:rPr>
        <w:t>قراطية</w:t>
      </w:r>
      <w:r>
        <w:rPr>
          <w:rtl/>
        </w:rPr>
        <w:t>،</w:t>
      </w:r>
      <w:r w:rsidRPr="001C1E12">
        <w:rPr>
          <w:rtl/>
        </w:rPr>
        <w:t xml:space="preserve"> حتى بالنسبة</w:t>
      </w:r>
      <w:r>
        <w:rPr>
          <w:rtl/>
        </w:rPr>
        <w:t xml:space="preserve"> إلى ا</w:t>
      </w:r>
      <w:r w:rsidRPr="001C1E12">
        <w:rPr>
          <w:rtl/>
        </w:rPr>
        <w:t>لإسلاميين</w:t>
      </w:r>
      <w:r w:rsidR="00AA5BE1">
        <w:rPr>
          <w:rFonts w:hint="cs"/>
          <w:rtl/>
        </w:rPr>
        <w:t>،</w:t>
      </w:r>
      <w:r>
        <w:rPr>
          <w:rtl/>
        </w:rPr>
        <w:t xml:space="preserve"> فإنه</w:t>
      </w:r>
      <w:r w:rsidRPr="001C1E12">
        <w:rPr>
          <w:rtl/>
        </w:rPr>
        <w:t xml:space="preserve"> لا يرتضي أسسها الفكرية</w:t>
      </w:r>
      <w:r>
        <w:rPr>
          <w:rtl/>
        </w:rPr>
        <w:t xml:space="preserve">، </w:t>
      </w:r>
      <w:r w:rsidRPr="001C1E12">
        <w:rPr>
          <w:rtl/>
        </w:rPr>
        <w:t>ولكنه يدعو الإسلام</w:t>
      </w:r>
      <w:r>
        <w:rPr>
          <w:rtl/>
        </w:rPr>
        <w:t>يين إلى التناغم مع المناخ الديم</w:t>
      </w:r>
      <w:r w:rsidRPr="001C1E12">
        <w:rPr>
          <w:rtl/>
        </w:rPr>
        <w:t>قراطي القائم</w:t>
      </w:r>
      <w:r>
        <w:rPr>
          <w:rtl/>
        </w:rPr>
        <w:t xml:space="preserve">، </w:t>
      </w:r>
      <w:r w:rsidRPr="001C1E12">
        <w:rPr>
          <w:rtl/>
        </w:rPr>
        <w:t>حيث يقول:</w:t>
      </w:r>
      <w:r>
        <w:rPr>
          <w:rtl/>
        </w:rPr>
        <w:t xml:space="preserve"> إنّ النظام الديم</w:t>
      </w:r>
      <w:r w:rsidRPr="001C1E12">
        <w:rPr>
          <w:rtl/>
        </w:rPr>
        <w:t>قراطي</w:t>
      </w:r>
      <w:r w:rsidR="00AA5BE1">
        <w:rPr>
          <w:rFonts w:hint="cs"/>
          <w:rtl/>
        </w:rPr>
        <w:t>؛</w:t>
      </w:r>
      <w:r w:rsidRPr="001C1E12">
        <w:rPr>
          <w:rtl/>
        </w:rPr>
        <w:t xml:space="preserve"> بسبب ما يوف</w:t>
      </w:r>
      <w:r>
        <w:rPr>
          <w:rtl/>
        </w:rPr>
        <w:t>ِّ</w:t>
      </w:r>
      <w:r w:rsidRPr="001C1E12">
        <w:rPr>
          <w:rtl/>
        </w:rPr>
        <w:t>ره من مناخات منفتحة على مختلف التيارات</w:t>
      </w:r>
      <w:r w:rsidR="00AA5BE1">
        <w:rPr>
          <w:rFonts w:hint="cs"/>
          <w:rtl/>
        </w:rPr>
        <w:t>،</w:t>
      </w:r>
      <w:r w:rsidRPr="001C1E12">
        <w:rPr>
          <w:rtl/>
        </w:rPr>
        <w:t xml:space="preserve"> يمكنه أن ينفتح على الأشكال البديلة والمتنوعة من الحكم</w:t>
      </w:r>
      <w:r>
        <w:rPr>
          <w:rtl/>
        </w:rPr>
        <w:t xml:space="preserve">؛ </w:t>
      </w:r>
      <w:r w:rsidRPr="001C1E12">
        <w:rPr>
          <w:rtl/>
        </w:rPr>
        <w:t>وذلك لأنّ الأكثرية قد تصوّت في مرحلة من المراحل للإسلام</w:t>
      </w:r>
      <w:r>
        <w:rPr>
          <w:rtl/>
        </w:rPr>
        <w:t xml:space="preserve">، </w:t>
      </w:r>
      <w:r w:rsidRPr="001C1E12">
        <w:rPr>
          <w:rtl/>
        </w:rPr>
        <w:t>وقد تصوّت أحياناً للنظام الماركسي أو الوطني</w:t>
      </w:r>
      <w:r>
        <w:rPr>
          <w:rtl/>
        </w:rPr>
        <w:t xml:space="preserve">، </w:t>
      </w:r>
      <w:r w:rsidRPr="001C1E12">
        <w:rPr>
          <w:rtl/>
        </w:rPr>
        <w:t>وهذا الأمر تابع لمدى تأثير أي</w:t>
      </w:r>
      <w:r w:rsidR="00AA5BE1">
        <w:rPr>
          <w:rFonts w:hint="cs"/>
          <w:rtl/>
        </w:rPr>
        <w:t>ّ</w:t>
      </w:r>
      <w:r w:rsidRPr="001C1E12">
        <w:rPr>
          <w:rtl/>
        </w:rPr>
        <w:t xml:space="preserve"> واحد من هذه الأنظمة على ذهنية الجمهور</w:t>
      </w:r>
      <w:r>
        <w:rPr>
          <w:rtl/>
        </w:rPr>
        <w:t>... إلا أنّ طبيعة الديم</w:t>
      </w:r>
      <w:r w:rsidRPr="001C1E12">
        <w:rPr>
          <w:rtl/>
        </w:rPr>
        <w:t>قراطية تقضي بأن يكون الناس هم مصدر الشرعية لكل مخط</w:t>
      </w:r>
      <w:r>
        <w:rPr>
          <w:rtl/>
        </w:rPr>
        <w:t>َّ</w:t>
      </w:r>
      <w:r w:rsidRPr="001C1E12">
        <w:rPr>
          <w:rtl/>
        </w:rPr>
        <w:t>ط فكري أو قانوني</w:t>
      </w:r>
      <w:r>
        <w:rPr>
          <w:rtl/>
        </w:rPr>
        <w:t xml:space="preserve">، </w:t>
      </w:r>
      <w:r w:rsidRPr="001C1E12">
        <w:rPr>
          <w:rtl/>
        </w:rPr>
        <w:t>وليس لسواهم مثل ذلك</w:t>
      </w:r>
      <w:r>
        <w:rPr>
          <w:rtl/>
        </w:rPr>
        <w:t>،</w:t>
      </w:r>
      <w:r w:rsidRPr="001C1E12">
        <w:rPr>
          <w:rtl/>
        </w:rPr>
        <w:t xml:space="preserve"> حتى الله والنبي</w:t>
      </w:r>
      <w:r>
        <w:rPr>
          <w:rtl/>
        </w:rPr>
        <w:t xml:space="preserve">، </w:t>
      </w:r>
      <w:r w:rsidRPr="001C1E12">
        <w:rPr>
          <w:rtl/>
        </w:rPr>
        <w:t>فحتى النظام المتمس</w:t>
      </w:r>
      <w:r>
        <w:rPr>
          <w:rtl/>
        </w:rPr>
        <w:t>ِّ</w:t>
      </w:r>
      <w:r w:rsidRPr="001C1E12">
        <w:rPr>
          <w:rtl/>
        </w:rPr>
        <w:t>ك بالله والنبي يكتسب شرعيته وسلطته من خلال الرجوع إلى آراء الأكثرية</w:t>
      </w:r>
      <w:r w:rsidR="00D2233B" w:rsidRPr="00D2233B">
        <w:rPr>
          <w:vertAlign w:val="superscript"/>
          <w:rtl/>
        </w:rPr>
        <w:t>(</w:t>
      </w:r>
      <w:r w:rsidRPr="001C1E12">
        <w:rPr>
          <w:vertAlign w:val="superscript"/>
          <w:rtl/>
        </w:rPr>
        <w:endnoteReference w:id="56"/>
      </w:r>
      <w:r w:rsidR="00D2233B" w:rsidRPr="00D2233B">
        <w:rPr>
          <w:vertAlign w:val="superscript"/>
          <w:rtl/>
        </w:rPr>
        <w:t>)</w:t>
      </w:r>
      <w:r w:rsidRPr="001C1E12">
        <w:rPr>
          <w:rtl/>
        </w:rPr>
        <w:t>.</w:t>
      </w:r>
    </w:p>
    <w:p w:rsidR="00C06C85" w:rsidRPr="001C1E12" w:rsidRDefault="00C06C85" w:rsidP="002D6515">
      <w:pPr>
        <w:rPr>
          <w:rtl/>
        </w:rPr>
      </w:pPr>
      <w:r w:rsidRPr="001C1E12">
        <w:rPr>
          <w:rtl/>
        </w:rPr>
        <w:t>ومن ثمّ يؤك</w:t>
      </w:r>
      <w:r>
        <w:rPr>
          <w:rtl/>
        </w:rPr>
        <w:t>ِّد السيد فضل الله على أنّ الديم</w:t>
      </w:r>
      <w:r w:rsidRPr="001C1E12">
        <w:rPr>
          <w:rtl/>
        </w:rPr>
        <w:t>قراطية في روحها</w:t>
      </w:r>
      <w:r>
        <w:rPr>
          <w:rtl/>
        </w:rPr>
        <w:t>،</w:t>
      </w:r>
      <w:r w:rsidRPr="001C1E12">
        <w:rPr>
          <w:rtl/>
        </w:rPr>
        <w:t xml:space="preserve"> حيث تعتبر الناس هم مصدر الشرعية</w:t>
      </w:r>
      <w:r>
        <w:rPr>
          <w:rtl/>
        </w:rPr>
        <w:t xml:space="preserve">، </w:t>
      </w:r>
      <w:r w:rsidRPr="001C1E12">
        <w:rPr>
          <w:rtl/>
        </w:rPr>
        <w:t>لا تنسجم مع الإسلام من الناحية الفكرية والسياسية وأسلوب التشريع</w:t>
      </w:r>
      <w:r>
        <w:rPr>
          <w:rtl/>
        </w:rPr>
        <w:t>، ولاسيما</w:t>
      </w:r>
      <w:r w:rsidRPr="001C1E12">
        <w:rPr>
          <w:rtl/>
        </w:rPr>
        <w:t xml:space="preserve"> </w:t>
      </w:r>
      <w:r>
        <w:rPr>
          <w:rtl/>
        </w:rPr>
        <w:t>عندما تمنح الديم</w:t>
      </w:r>
      <w:r w:rsidRPr="001C1E12">
        <w:rPr>
          <w:rtl/>
        </w:rPr>
        <w:t xml:space="preserve">قراطية </w:t>
      </w:r>
      <w:r>
        <w:rPr>
          <w:rtl/>
        </w:rPr>
        <w:t xml:space="preserve">ـ </w:t>
      </w:r>
      <w:r w:rsidRPr="001C1E12">
        <w:rPr>
          <w:rtl/>
        </w:rPr>
        <w:t xml:space="preserve">طبقاً لبعض تجاربها </w:t>
      </w:r>
      <w:r>
        <w:rPr>
          <w:rtl/>
        </w:rPr>
        <w:t xml:space="preserve">ـ الحق للأكثرية في </w:t>
      </w:r>
      <w:r w:rsidRPr="001C1E12">
        <w:rPr>
          <w:rtl/>
        </w:rPr>
        <w:t>سن</w:t>
      </w:r>
      <w:r>
        <w:rPr>
          <w:rtl/>
        </w:rPr>
        <w:t>ّ</w:t>
      </w:r>
      <w:r w:rsidRPr="001C1E12">
        <w:rPr>
          <w:rtl/>
        </w:rPr>
        <w:t xml:space="preserve"> القوانين المخالفة للشريعة الإسلامية.</w:t>
      </w:r>
    </w:p>
    <w:p w:rsidR="00C06C85" w:rsidRPr="001C1E12" w:rsidRDefault="00C06C85" w:rsidP="002D6515">
      <w:pPr>
        <w:rPr>
          <w:rtl/>
        </w:rPr>
      </w:pPr>
      <w:r>
        <w:rPr>
          <w:rtl/>
        </w:rPr>
        <w:lastRenderedPageBreak/>
        <w:t>يذهب</w:t>
      </w:r>
      <w:r w:rsidRPr="001C1E12">
        <w:rPr>
          <w:rtl/>
        </w:rPr>
        <w:t xml:space="preserve"> السيد فضل الله</w:t>
      </w:r>
      <w:r>
        <w:rPr>
          <w:rtl/>
        </w:rPr>
        <w:t>،</w:t>
      </w:r>
      <w:r w:rsidRPr="001C1E12">
        <w:rPr>
          <w:rtl/>
        </w:rPr>
        <w:t xml:space="preserve"> على الرغم من قو</w:t>
      </w:r>
      <w:r>
        <w:rPr>
          <w:rtl/>
        </w:rPr>
        <w:t>له بعدم التناغم بين الأسس الديم</w:t>
      </w:r>
      <w:r w:rsidRPr="001C1E12">
        <w:rPr>
          <w:rtl/>
        </w:rPr>
        <w:t>قراطية والتفكير الإسلامي</w:t>
      </w:r>
      <w:r>
        <w:rPr>
          <w:rtl/>
        </w:rPr>
        <w:t>،</w:t>
      </w:r>
      <w:r w:rsidRPr="001C1E12">
        <w:rPr>
          <w:rtl/>
        </w:rPr>
        <w:t xml:space="preserve"> إلى أنّ ذلك لا يمنع من تع</w:t>
      </w:r>
      <w:r>
        <w:rPr>
          <w:rtl/>
        </w:rPr>
        <w:t>امل الإسلاميين مع الأنظمة الديم</w:t>
      </w:r>
      <w:r w:rsidRPr="001C1E12">
        <w:rPr>
          <w:rtl/>
        </w:rPr>
        <w:t>قراطية غير الإسلامية بإيجابية</w:t>
      </w:r>
      <w:r>
        <w:rPr>
          <w:rtl/>
        </w:rPr>
        <w:t>، و</w:t>
      </w:r>
      <w:r w:rsidRPr="001C1E12">
        <w:rPr>
          <w:rtl/>
        </w:rPr>
        <w:t>خاصة</w:t>
      </w:r>
      <w:r>
        <w:rPr>
          <w:rtl/>
        </w:rPr>
        <w:t xml:space="preserve"> إذا دار الأمر بين اختيار الديم</w:t>
      </w:r>
      <w:r w:rsidRPr="001C1E12">
        <w:rPr>
          <w:rtl/>
        </w:rPr>
        <w:t>قراطية أو الدكتاتورية</w:t>
      </w:r>
      <w:r>
        <w:rPr>
          <w:rtl/>
        </w:rPr>
        <w:t xml:space="preserve">، </w:t>
      </w:r>
      <w:r w:rsidRPr="001C1E12">
        <w:rPr>
          <w:rtl/>
        </w:rPr>
        <w:t>ف</w:t>
      </w:r>
      <w:r>
        <w:rPr>
          <w:rtl/>
        </w:rPr>
        <w:t>عندها يجب الانحياز إلى صف الديم</w:t>
      </w:r>
      <w:r w:rsidRPr="001C1E12">
        <w:rPr>
          <w:rtl/>
        </w:rPr>
        <w:t>قراطية</w:t>
      </w:r>
      <w:r>
        <w:rPr>
          <w:rtl/>
        </w:rPr>
        <w:t>،</w:t>
      </w:r>
      <w:r w:rsidRPr="001C1E12">
        <w:rPr>
          <w:rtl/>
        </w:rPr>
        <w:t xml:space="preserve"> ورفض الدكتاتورية وشجبها واس</w:t>
      </w:r>
      <w:r>
        <w:rPr>
          <w:rtl/>
        </w:rPr>
        <w:t>تنكارها؛ وذلك لأنّ المناخ الديم</w:t>
      </w:r>
      <w:r w:rsidRPr="001C1E12">
        <w:rPr>
          <w:rtl/>
        </w:rPr>
        <w:t>قراطي يسمح للإسلاميين باستثمار هامش الحرية لتطوير أدائهم</w:t>
      </w:r>
      <w:r>
        <w:rPr>
          <w:rtl/>
        </w:rPr>
        <w:t>،</w:t>
      </w:r>
      <w:r w:rsidRPr="001C1E12">
        <w:rPr>
          <w:rtl/>
        </w:rPr>
        <w:t xml:space="preserve"> واستمالة الجمهور وغالبية الناس إلى حسنات الإسلام؛ فيتوصلون من خلالهم إلى السلطة</w:t>
      </w:r>
      <w:r>
        <w:rPr>
          <w:rtl/>
        </w:rPr>
        <w:t xml:space="preserve">، </w:t>
      </w:r>
      <w:r w:rsidRPr="001C1E12">
        <w:rPr>
          <w:rtl/>
        </w:rPr>
        <w:t>وهو ما لا يمكن لهم تحقيقه في ظل الأنظمة الاستبدادية والدكتاتورية.</w:t>
      </w:r>
    </w:p>
    <w:p w:rsidR="00C06C85" w:rsidRPr="001C1E12" w:rsidRDefault="00C06C85" w:rsidP="00EE4080">
      <w:pPr>
        <w:rPr>
          <w:rtl/>
        </w:rPr>
      </w:pPr>
      <w:r w:rsidRPr="001C1E12">
        <w:rPr>
          <w:rtl/>
        </w:rPr>
        <w:t>إنّ مراد السيد فضل الله من التناغم الفكري مع الديمقراطية هو تناغم تكتيكي مع الواقع</w:t>
      </w:r>
      <w:r>
        <w:rPr>
          <w:rtl/>
        </w:rPr>
        <w:t>،</w:t>
      </w:r>
      <w:r w:rsidRPr="001C1E12">
        <w:rPr>
          <w:rtl/>
        </w:rPr>
        <w:t xml:space="preserve"> والاستفادة من الحريات التي يمنحها هذا النظام للحركات الإسلامي</w:t>
      </w:r>
      <w:r>
        <w:rPr>
          <w:rtl/>
        </w:rPr>
        <w:t>ة وغيرها على السواء</w:t>
      </w:r>
      <w:r w:rsidRPr="001C1E12">
        <w:rPr>
          <w:rtl/>
        </w:rPr>
        <w:t>.</w:t>
      </w:r>
    </w:p>
    <w:p w:rsidR="00C06C85" w:rsidRPr="001C1E12" w:rsidRDefault="00C06C85" w:rsidP="00EE4080">
      <w:pPr>
        <w:rPr>
          <w:rtl/>
        </w:rPr>
      </w:pPr>
      <w:r w:rsidRPr="001C1E12">
        <w:rPr>
          <w:rtl/>
        </w:rPr>
        <w:t>يقول السيد فضل الله في توضيح ذلك:</w:t>
      </w:r>
      <w:r>
        <w:rPr>
          <w:rtl/>
        </w:rPr>
        <w:t xml:space="preserve"> </w:t>
      </w:r>
      <w:r w:rsidRPr="001C1E12">
        <w:rPr>
          <w:rtl/>
        </w:rPr>
        <w:t>هناك فرق كبير بين أن تعترف رسمياً بالواقع القائم في نظام باطل من الناحية الفكرية وبين أن تذعن للتعايش معه بهدف التقليل من العقبات الماثلة في طريق النشاط الإسلامي</w:t>
      </w:r>
      <w:r>
        <w:rPr>
          <w:rtl/>
        </w:rPr>
        <w:t xml:space="preserve">، </w:t>
      </w:r>
      <w:r w:rsidRPr="001C1E12">
        <w:rPr>
          <w:rtl/>
        </w:rPr>
        <w:t>وأن تختار من بين الشر</w:t>
      </w:r>
      <w:r>
        <w:rPr>
          <w:rtl/>
        </w:rPr>
        <w:t>َّ</w:t>
      </w:r>
      <w:r w:rsidRPr="001C1E12">
        <w:rPr>
          <w:rtl/>
        </w:rPr>
        <w:t>ي</w:t>
      </w:r>
      <w:r>
        <w:rPr>
          <w:rtl/>
        </w:rPr>
        <w:t>ْ</w:t>
      </w:r>
      <w:r w:rsidRPr="001C1E12">
        <w:rPr>
          <w:rtl/>
        </w:rPr>
        <w:t>ن أهونهما. ومع ذلك عندما نتح</w:t>
      </w:r>
      <w:r>
        <w:rPr>
          <w:rtl/>
        </w:rPr>
        <w:t>دث عن التردد في فرض عنوان الديم</w:t>
      </w:r>
      <w:r w:rsidRPr="001C1E12">
        <w:rPr>
          <w:rtl/>
        </w:rPr>
        <w:t>قراطية على النظام السياسي في الإسلام</w:t>
      </w:r>
      <w:r>
        <w:rPr>
          <w:rtl/>
        </w:rPr>
        <w:t xml:space="preserve"> </w:t>
      </w:r>
      <w:r w:rsidRPr="001C1E12">
        <w:rPr>
          <w:rtl/>
        </w:rPr>
        <w:t>علينا أن نأخذ هذه المسألة الحيوية بنظر الاعتبار</w:t>
      </w:r>
      <w:r>
        <w:rPr>
          <w:rtl/>
        </w:rPr>
        <w:t>، وهي أنّ مصطلح الديم</w:t>
      </w:r>
      <w:r w:rsidRPr="001C1E12">
        <w:rPr>
          <w:rtl/>
        </w:rPr>
        <w:t>قراطية يختزن</w:t>
      </w:r>
      <w:r w:rsidR="00EE4080">
        <w:rPr>
          <w:rFonts w:hint="cs"/>
          <w:rtl/>
        </w:rPr>
        <w:t xml:space="preserve"> الكثير</w:t>
      </w:r>
      <w:r w:rsidRPr="001C1E12">
        <w:rPr>
          <w:rtl/>
        </w:rPr>
        <w:t xml:space="preserve"> من القيم الإنسانية</w:t>
      </w:r>
      <w:r>
        <w:rPr>
          <w:rtl/>
        </w:rPr>
        <w:t>،</w:t>
      </w:r>
      <w:r w:rsidRPr="001C1E12">
        <w:rPr>
          <w:rtl/>
        </w:rPr>
        <w:t xml:space="preserve"> من قبيل: احترام آراء الناس وشخصياتهم</w:t>
      </w:r>
      <w:r>
        <w:rPr>
          <w:rtl/>
        </w:rPr>
        <w:t xml:space="preserve">، </w:t>
      </w:r>
      <w:r w:rsidRPr="001C1E12">
        <w:rPr>
          <w:rtl/>
        </w:rPr>
        <w:t>وانتهاج طريق العدالة</w:t>
      </w:r>
      <w:r>
        <w:rPr>
          <w:rtl/>
        </w:rPr>
        <w:t>،</w:t>
      </w:r>
      <w:r w:rsidRPr="001C1E12">
        <w:rPr>
          <w:rtl/>
        </w:rPr>
        <w:t xml:space="preserve"> والوقوف بوجه الظلم والعنف الذي يمثله النظام الدكتاتوري</w:t>
      </w:r>
      <w:r>
        <w:rPr>
          <w:rtl/>
        </w:rPr>
        <w:t>.</w:t>
      </w:r>
      <w:r w:rsidR="00EE4080">
        <w:rPr>
          <w:rtl/>
        </w:rPr>
        <w:t>..</w:t>
      </w:r>
      <w:r w:rsidR="00EE4080">
        <w:rPr>
          <w:rFonts w:hint="cs"/>
          <w:rtl/>
        </w:rPr>
        <w:t xml:space="preserve">، </w:t>
      </w:r>
      <w:r w:rsidRPr="001C1E12">
        <w:rPr>
          <w:rtl/>
        </w:rPr>
        <w:t>وبذلك فقد تحو</w:t>
      </w:r>
      <w:r>
        <w:rPr>
          <w:rtl/>
        </w:rPr>
        <w:t>َّ</w:t>
      </w:r>
      <w:r w:rsidRPr="001C1E12">
        <w:rPr>
          <w:rtl/>
        </w:rPr>
        <w:t xml:space="preserve">ل </w:t>
      </w:r>
      <w:r>
        <w:rPr>
          <w:rtl/>
        </w:rPr>
        <w:t xml:space="preserve">ـ </w:t>
      </w:r>
      <w:r w:rsidRPr="001C1E12">
        <w:rPr>
          <w:rtl/>
        </w:rPr>
        <w:t xml:space="preserve">بغض النظر عن محتواه القانوني الدقيق </w:t>
      </w:r>
      <w:r>
        <w:rPr>
          <w:rtl/>
        </w:rPr>
        <w:t xml:space="preserve">ـ </w:t>
      </w:r>
      <w:r w:rsidRPr="001C1E12">
        <w:rPr>
          <w:rtl/>
        </w:rPr>
        <w:t>إلى مفهوم أخلاقي وإنساني. ولذلك</w:t>
      </w:r>
      <w:r>
        <w:rPr>
          <w:rtl/>
        </w:rPr>
        <w:t xml:space="preserve"> يتعيّن علينا أن نراعي جانب الدقة في تعبيرنا عن الديم</w:t>
      </w:r>
      <w:r w:rsidRPr="001C1E12">
        <w:rPr>
          <w:rtl/>
        </w:rPr>
        <w:t>قراطية</w:t>
      </w:r>
      <w:r>
        <w:rPr>
          <w:rtl/>
        </w:rPr>
        <w:t xml:space="preserve">، </w:t>
      </w:r>
      <w:r w:rsidRPr="001C1E12">
        <w:rPr>
          <w:rtl/>
        </w:rPr>
        <w:t>وأن نشجب مبناها الفكري من الناحية النظرية فقط</w:t>
      </w:r>
      <w:r>
        <w:rPr>
          <w:rtl/>
        </w:rPr>
        <w:t xml:space="preserve">، </w:t>
      </w:r>
      <w:r w:rsidRPr="001C1E12">
        <w:rPr>
          <w:rtl/>
        </w:rPr>
        <w:t>دون آثارها الأخلاقية والإنسانية</w:t>
      </w:r>
      <w:r w:rsidR="00D2233B" w:rsidRPr="00D2233B">
        <w:rPr>
          <w:vertAlign w:val="superscript"/>
          <w:rtl/>
        </w:rPr>
        <w:t>(</w:t>
      </w:r>
      <w:r w:rsidRPr="001C1E12">
        <w:rPr>
          <w:vertAlign w:val="superscript"/>
          <w:rtl/>
        </w:rPr>
        <w:endnoteReference w:id="57"/>
      </w:r>
      <w:r w:rsidR="00D2233B" w:rsidRPr="00D2233B">
        <w:rPr>
          <w:vertAlign w:val="superscript"/>
          <w:rtl/>
        </w:rPr>
        <w:t>)</w:t>
      </w:r>
      <w:r w:rsidRPr="001C1E12">
        <w:rPr>
          <w:rtl/>
        </w:rPr>
        <w:t>.</w:t>
      </w:r>
      <w:r>
        <w:rPr>
          <w:rtl/>
        </w:rPr>
        <w:t xml:space="preserve"> </w:t>
      </w:r>
    </w:p>
    <w:p w:rsidR="00C06C85" w:rsidRPr="001C1E12" w:rsidRDefault="00C06C85" w:rsidP="00EE4080">
      <w:pPr>
        <w:rPr>
          <w:rtl/>
        </w:rPr>
      </w:pPr>
      <w:r w:rsidRPr="001C1E12">
        <w:rPr>
          <w:rtl/>
        </w:rPr>
        <w:t>إنّ المسألة الدقيقة التي تنبّه إليها السيد فضل الله ف</w:t>
      </w:r>
      <w:r>
        <w:rPr>
          <w:rtl/>
        </w:rPr>
        <w:t>ي بحث التعاطي الإيجابي مع الديمقراطية والحكومات الديم</w:t>
      </w:r>
      <w:r w:rsidRPr="001C1E12">
        <w:rPr>
          <w:rtl/>
        </w:rPr>
        <w:t>قراطية</w:t>
      </w:r>
      <w:r>
        <w:rPr>
          <w:rtl/>
        </w:rPr>
        <w:t xml:space="preserve"> </w:t>
      </w:r>
      <w:r w:rsidRPr="001C1E12">
        <w:rPr>
          <w:rtl/>
        </w:rPr>
        <w:t>تعود إلى الماهية المعدّلة للسلطات والحكومات الديمقراطية في العالم المعاصر. فإنّ سماحته يعزو مخالفة الفقهاء للتعاون مع</w:t>
      </w:r>
      <w:r>
        <w:rPr>
          <w:rtl/>
        </w:rPr>
        <w:t xml:space="preserve"> </w:t>
      </w:r>
      <w:r w:rsidRPr="001C1E12">
        <w:rPr>
          <w:rtl/>
        </w:rPr>
        <w:t>الأنظمة الحاكمة (غير الدينية) إلى تصورهم عن أساليب الحكومات القديمة</w:t>
      </w:r>
      <w:r>
        <w:rPr>
          <w:rtl/>
        </w:rPr>
        <w:t>،</w:t>
      </w:r>
      <w:r w:rsidRPr="001C1E12">
        <w:rPr>
          <w:rtl/>
        </w:rPr>
        <w:t xml:space="preserve"> </w:t>
      </w:r>
      <w:r w:rsidRPr="001C1E12">
        <w:rPr>
          <w:rtl/>
        </w:rPr>
        <w:lastRenderedPageBreak/>
        <w:t>التي كانت تقوم على الاستبداد بالرأي والدكتاتورية</w:t>
      </w:r>
      <w:r>
        <w:rPr>
          <w:rtl/>
        </w:rPr>
        <w:t xml:space="preserve">؛ </w:t>
      </w:r>
      <w:r w:rsidRPr="001C1E12">
        <w:rPr>
          <w:rtl/>
        </w:rPr>
        <w:t>إذ يقول:</w:t>
      </w:r>
      <w:r>
        <w:rPr>
          <w:rtl/>
        </w:rPr>
        <w:t xml:space="preserve"> </w:t>
      </w:r>
      <w:r w:rsidRPr="001C1E12">
        <w:rPr>
          <w:rtl/>
        </w:rPr>
        <w:t>كما نعلم فإنّ الحكومة في الماضي كانت تدار من قبل شخص واحد</w:t>
      </w:r>
      <w:r>
        <w:rPr>
          <w:rtl/>
        </w:rPr>
        <w:t xml:space="preserve">، </w:t>
      </w:r>
      <w:r w:rsidRPr="001C1E12">
        <w:rPr>
          <w:rtl/>
        </w:rPr>
        <w:t>وتبعاً لمذاقه يتم خنق كل صوت معارض في مهده</w:t>
      </w:r>
      <w:r>
        <w:rPr>
          <w:rtl/>
        </w:rPr>
        <w:t xml:space="preserve">، </w:t>
      </w:r>
      <w:r w:rsidRPr="001C1E12">
        <w:rPr>
          <w:rtl/>
        </w:rPr>
        <w:t>فلم تكن هناك أي</w:t>
      </w:r>
      <w:r>
        <w:rPr>
          <w:rtl/>
        </w:rPr>
        <w:t>ة</w:t>
      </w:r>
      <w:r w:rsidRPr="001C1E12">
        <w:rPr>
          <w:rtl/>
        </w:rPr>
        <w:t xml:space="preserve"> </w:t>
      </w:r>
      <w:r w:rsidR="00EE4080">
        <w:rPr>
          <w:rtl/>
        </w:rPr>
        <w:t>فرصة لممارسة النشاط السياسي الح</w:t>
      </w:r>
      <w:r w:rsidR="00EE4080">
        <w:rPr>
          <w:rFonts w:hint="cs"/>
          <w:rtl/>
        </w:rPr>
        <w:t>رّ</w:t>
      </w:r>
      <w:r w:rsidRPr="001C1E12">
        <w:rPr>
          <w:rtl/>
        </w:rPr>
        <w:t xml:space="preserve"> في إطار تلك الحكومات</w:t>
      </w:r>
      <w:r>
        <w:rPr>
          <w:rtl/>
        </w:rPr>
        <w:t xml:space="preserve">، </w:t>
      </w:r>
      <w:r w:rsidRPr="001C1E12">
        <w:rPr>
          <w:rtl/>
        </w:rPr>
        <w:t>فما ظنك بالسعي إلى تغييرها وإسقاطها. واضح أنه في هذا النوع من الحكومات لا يمكن التفريق بين التعاون مع تلك الحكومات والتبعية لها</w:t>
      </w:r>
      <w:r>
        <w:rPr>
          <w:rtl/>
        </w:rPr>
        <w:t xml:space="preserve">؛ </w:t>
      </w:r>
      <w:r w:rsidRPr="001C1E12">
        <w:rPr>
          <w:rtl/>
        </w:rPr>
        <w:t>لأنّ كل ارتباط يعني نوعاً من</w:t>
      </w:r>
      <w:r>
        <w:rPr>
          <w:rtl/>
        </w:rPr>
        <w:t xml:space="preserve"> الرضا</w:t>
      </w:r>
      <w:r w:rsidRPr="001C1E12">
        <w:rPr>
          <w:rtl/>
        </w:rPr>
        <w:t xml:space="preserve"> والتأييد.</w:t>
      </w:r>
    </w:p>
    <w:p w:rsidR="00C06C85" w:rsidRPr="001C1E12" w:rsidRDefault="00C06C85" w:rsidP="00777714">
      <w:pPr>
        <w:rPr>
          <w:rtl/>
        </w:rPr>
      </w:pPr>
      <w:r w:rsidRPr="001C1E12">
        <w:rPr>
          <w:rtl/>
        </w:rPr>
        <w:t>وعليه لا بدّ من إعادة النظر في الموقف السابق من الحكومات في العصر الذي تقوم فيه الحك</w:t>
      </w:r>
      <w:r>
        <w:rPr>
          <w:rtl/>
        </w:rPr>
        <w:t>ومة على أسس قبول المؤسسات الديمقراطية؛ وذلك لأن أصول الديم</w:t>
      </w:r>
      <w:r w:rsidRPr="001C1E12">
        <w:rPr>
          <w:rtl/>
        </w:rPr>
        <w:t>قراطية تمكّن الفرد أو المؤسسة من السعي الحر</w:t>
      </w:r>
      <w:r>
        <w:rPr>
          <w:rtl/>
        </w:rPr>
        <w:t>ّ</w:t>
      </w:r>
      <w:r w:rsidRPr="001C1E12">
        <w:rPr>
          <w:rtl/>
        </w:rPr>
        <w:t xml:space="preserve"> للوصول إلى مراكز القرار السياسي والاقتصادي</w:t>
      </w:r>
      <w:r>
        <w:rPr>
          <w:rtl/>
        </w:rPr>
        <w:t xml:space="preserve">، </w:t>
      </w:r>
      <w:r w:rsidRPr="001C1E12">
        <w:rPr>
          <w:rtl/>
        </w:rPr>
        <w:t>أو في أقل التقادير اتخاذ المناخ وس</w:t>
      </w:r>
      <w:r>
        <w:rPr>
          <w:rtl/>
        </w:rPr>
        <w:t>ي</w:t>
      </w:r>
      <w:r w:rsidRPr="001C1E12">
        <w:rPr>
          <w:rtl/>
        </w:rPr>
        <w:t>لة للضغط على الأحزاب الممسكة بزمام السلطة. وهذا بالضبط هو ما يحصل في انتقال السلطة من حزبٍ إلى حزبٍ آخر. فإنّ الماركسية الأور</w:t>
      </w:r>
      <w:r>
        <w:rPr>
          <w:rtl/>
        </w:rPr>
        <w:t>و</w:t>
      </w:r>
      <w:r w:rsidRPr="001C1E12">
        <w:rPr>
          <w:rtl/>
        </w:rPr>
        <w:t>بية إنما تمكنت من تحقيق كل نجاحاتها بفضل هذا المناخ</w:t>
      </w:r>
      <w:r>
        <w:rPr>
          <w:rtl/>
        </w:rPr>
        <w:t>،</w:t>
      </w:r>
      <w:r w:rsidRPr="001C1E12">
        <w:rPr>
          <w:rtl/>
        </w:rPr>
        <w:t xml:space="preserve"> على الرغم من تناقضه الكامل مع متبنياته الفكرية القاضية بالوصول إلى السلطة من طريق العنف والثورة. وبعد أن تخلى الفكر الماركسي عن هذه النزعة النمطية</w:t>
      </w:r>
      <w:r>
        <w:rPr>
          <w:rtl/>
        </w:rPr>
        <w:t xml:space="preserve">، </w:t>
      </w:r>
      <w:r w:rsidRPr="001C1E12">
        <w:rPr>
          <w:rtl/>
        </w:rPr>
        <w:t>و</w:t>
      </w:r>
      <w:r>
        <w:rPr>
          <w:rtl/>
        </w:rPr>
        <w:t>بعد تماهيه مع النهج الديم</w:t>
      </w:r>
      <w:r w:rsidRPr="001C1E12">
        <w:rPr>
          <w:rtl/>
        </w:rPr>
        <w:t>قراطي في سياق الوصول إلى السلطة</w:t>
      </w:r>
      <w:r>
        <w:rPr>
          <w:rtl/>
        </w:rPr>
        <w:t xml:space="preserve">، </w:t>
      </w:r>
      <w:r w:rsidRPr="001C1E12">
        <w:rPr>
          <w:rtl/>
        </w:rPr>
        <w:t xml:space="preserve">اقترب من بلوغ السلطة في الكثير من البلدان </w:t>
      </w:r>
      <w:r>
        <w:rPr>
          <w:rtl/>
        </w:rPr>
        <w:t xml:space="preserve">ـ </w:t>
      </w:r>
      <w:r w:rsidRPr="001C1E12">
        <w:rPr>
          <w:rtl/>
        </w:rPr>
        <w:t xml:space="preserve">بما في ذلك إيطاليا وفرنسا </w:t>
      </w:r>
      <w:r>
        <w:rPr>
          <w:rtl/>
        </w:rPr>
        <w:t xml:space="preserve">ـ، </w:t>
      </w:r>
      <w:r w:rsidRPr="001C1E12">
        <w:rPr>
          <w:rtl/>
        </w:rPr>
        <w:t>وأوشك أن يتحوّل إلى حقيقة خارجية</w:t>
      </w:r>
      <w:r>
        <w:rPr>
          <w:rtl/>
        </w:rPr>
        <w:t xml:space="preserve">، </w:t>
      </w:r>
      <w:r w:rsidRPr="001C1E12">
        <w:rPr>
          <w:rtl/>
        </w:rPr>
        <w:t>ولولا المعارضة الأمريكية لأمكن للكثير من الأحزاب الماركسية أن تصل إلى السلطة في البلدان الأور</w:t>
      </w:r>
      <w:r>
        <w:rPr>
          <w:rtl/>
        </w:rPr>
        <w:t>و</w:t>
      </w:r>
      <w:r w:rsidRPr="001C1E12">
        <w:rPr>
          <w:rtl/>
        </w:rPr>
        <w:t xml:space="preserve">بية. وبالالتفات إلى هذه الإيضاحات يمكن التوصل إلى نتيجة مفادها عدم وجود محذور في </w:t>
      </w:r>
      <w:r>
        <w:rPr>
          <w:rtl/>
        </w:rPr>
        <w:t>القبول بالديم</w:t>
      </w:r>
      <w:r w:rsidRPr="001C1E12">
        <w:rPr>
          <w:rtl/>
        </w:rPr>
        <w:t>قراطية بوصفها واحدة من السبل الواقعية للوصول إلى السلطة وتغيير الوضع القائم</w:t>
      </w:r>
      <w:r w:rsidR="00D2233B" w:rsidRPr="00D2233B">
        <w:rPr>
          <w:vertAlign w:val="superscript"/>
          <w:rtl/>
        </w:rPr>
        <w:t>(</w:t>
      </w:r>
      <w:r w:rsidRPr="001C1E12">
        <w:rPr>
          <w:vertAlign w:val="superscript"/>
          <w:rtl/>
        </w:rPr>
        <w:endnoteReference w:id="58"/>
      </w:r>
      <w:r w:rsidR="00D2233B" w:rsidRPr="00D2233B">
        <w:rPr>
          <w:vertAlign w:val="superscript"/>
          <w:rtl/>
        </w:rPr>
        <w:t>)</w:t>
      </w:r>
      <w:r w:rsidRPr="001C1E12">
        <w:rPr>
          <w:rtl/>
        </w:rPr>
        <w:t>.</w:t>
      </w:r>
    </w:p>
    <w:p w:rsidR="00C06C85" w:rsidRPr="001C1E12" w:rsidRDefault="00C06C85" w:rsidP="00EE4080">
      <w:pPr>
        <w:rPr>
          <w:rtl/>
        </w:rPr>
      </w:pPr>
      <w:r w:rsidRPr="001C1E12">
        <w:rPr>
          <w:rtl/>
        </w:rPr>
        <w:t>يعتقد السيد فضل</w:t>
      </w:r>
      <w:r>
        <w:rPr>
          <w:rtl/>
        </w:rPr>
        <w:t xml:space="preserve"> الله أنّ وجود بعض علامات الديم</w:t>
      </w:r>
      <w:r w:rsidRPr="001C1E12">
        <w:rPr>
          <w:rtl/>
        </w:rPr>
        <w:t>قراطية في الإسلام</w:t>
      </w:r>
      <w:r>
        <w:rPr>
          <w:rtl/>
        </w:rPr>
        <w:t xml:space="preserve">، </w:t>
      </w:r>
      <w:r w:rsidRPr="001C1E12">
        <w:rPr>
          <w:rtl/>
        </w:rPr>
        <w:t>من قبيل: ترك أمر انتخاب الحاكم أو تعيين الأسلوب السياسي إلى الناس</w:t>
      </w:r>
      <w:r>
        <w:rPr>
          <w:rtl/>
        </w:rPr>
        <w:t>،</w:t>
      </w:r>
      <w:r w:rsidRPr="001C1E12">
        <w:rPr>
          <w:rtl/>
        </w:rPr>
        <w:t xml:space="preserve"> والرجوع إلى آراء الجماهير في الموارد التي تتعدد فيها الاجتهادات وتختلف فيها الآراء</w:t>
      </w:r>
      <w:r>
        <w:rPr>
          <w:rtl/>
        </w:rPr>
        <w:t xml:space="preserve">، </w:t>
      </w:r>
      <w:r w:rsidRPr="001C1E12">
        <w:rPr>
          <w:rtl/>
        </w:rPr>
        <w:t>لا يعني أنّ الإسلام يرى الأمة مصدراً للحكومة والسلطة</w:t>
      </w:r>
      <w:r>
        <w:rPr>
          <w:rtl/>
        </w:rPr>
        <w:t>، وأنه يواكب الديم</w:t>
      </w:r>
      <w:r w:rsidRPr="001C1E12">
        <w:rPr>
          <w:rtl/>
        </w:rPr>
        <w:t>قراطية إلى هذا الحد</w:t>
      </w:r>
      <w:r>
        <w:rPr>
          <w:rtl/>
        </w:rPr>
        <w:t xml:space="preserve">ّ؛ </w:t>
      </w:r>
      <w:r w:rsidRPr="001C1E12">
        <w:rPr>
          <w:rtl/>
        </w:rPr>
        <w:t>وذلك لأن الأمة إنما تتخذ القرار في الموارد التي يترك الأمر إليها طبقاً للأكثرية والإجماع</w:t>
      </w:r>
      <w:r>
        <w:rPr>
          <w:rtl/>
        </w:rPr>
        <w:t xml:space="preserve">، </w:t>
      </w:r>
      <w:r w:rsidRPr="001C1E12">
        <w:rPr>
          <w:rtl/>
        </w:rPr>
        <w:t>ولا تنساق وراء القرارات الفردية</w:t>
      </w:r>
      <w:r>
        <w:rPr>
          <w:rtl/>
        </w:rPr>
        <w:t xml:space="preserve">، </w:t>
      </w:r>
      <w:r w:rsidRPr="001C1E12">
        <w:rPr>
          <w:rtl/>
        </w:rPr>
        <w:t xml:space="preserve">بل تسير ضمن الإطار الذي فرضه الله </w:t>
      </w:r>
      <w:r w:rsidRPr="001C1E12">
        <w:rPr>
          <w:rtl/>
        </w:rPr>
        <w:lastRenderedPageBreak/>
        <w:t>عليها</w:t>
      </w:r>
      <w:r>
        <w:rPr>
          <w:rtl/>
        </w:rPr>
        <w:t xml:space="preserve">، </w:t>
      </w:r>
      <w:r w:rsidRPr="001C1E12">
        <w:rPr>
          <w:rtl/>
        </w:rPr>
        <w:t>بمعنى أنها في</w:t>
      </w:r>
      <w:r>
        <w:rPr>
          <w:rtl/>
        </w:rPr>
        <w:t xml:space="preserve"> </w:t>
      </w:r>
      <w:r w:rsidRPr="001C1E12">
        <w:rPr>
          <w:rtl/>
        </w:rPr>
        <w:t>ما يتعلق بمحتوى الانتخاب هناك أصول عامة حد</w:t>
      </w:r>
      <w:r>
        <w:rPr>
          <w:rtl/>
        </w:rPr>
        <w:t>َّ</w:t>
      </w:r>
      <w:r w:rsidRPr="001C1E12">
        <w:rPr>
          <w:rtl/>
        </w:rPr>
        <w:t>دها الله تعالى</w:t>
      </w:r>
      <w:r>
        <w:rPr>
          <w:rtl/>
        </w:rPr>
        <w:t xml:space="preserve">، </w:t>
      </w:r>
      <w:r w:rsidRPr="001C1E12">
        <w:rPr>
          <w:rtl/>
        </w:rPr>
        <w:t>ولكن في</w:t>
      </w:r>
      <w:r>
        <w:rPr>
          <w:rtl/>
        </w:rPr>
        <w:t xml:space="preserve"> </w:t>
      </w:r>
      <w:r w:rsidRPr="001C1E12">
        <w:rPr>
          <w:rtl/>
        </w:rPr>
        <w:t>ما يتعلق بالجزئيات والتفاصيل يمكن للإنسان أن يمارس الانتخاب</w:t>
      </w:r>
      <w:r>
        <w:rPr>
          <w:rtl/>
        </w:rPr>
        <w:t>،</w:t>
      </w:r>
      <w:r w:rsidRPr="001C1E12">
        <w:rPr>
          <w:rtl/>
        </w:rPr>
        <w:t xml:space="preserve"> وأن يتخذ القرارات. وقد نفى سماحته أي</w:t>
      </w:r>
      <w:r>
        <w:rPr>
          <w:rtl/>
        </w:rPr>
        <w:t>ّ</w:t>
      </w:r>
      <w:r w:rsidRPr="001C1E12">
        <w:rPr>
          <w:rtl/>
        </w:rPr>
        <w:t xml:space="preserve"> تناغم بين الإسلام وأي نظام سياسي آخر</w:t>
      </w:r>
      <w:r>
        <w:rPr>
          <w:rtl/>
        </w:rPr>
        <w:t>، بما في ذلك الديم</w:t>
      </w:r>
      <w:r w:rsidRPr="001C1E12">
        <w:rPr>
          <w:rtl/>
        </w:rPr>
        <w:t>قراطية</w:t>
      </w:r>
      <w:r>
        <w:rPr>
          <w:rtl/>
        </w:rPr>
        <w:t xml:space="preserve">، </w:t>
      </w:r>
      <w:r w:rsidRPr="001C1E12">
        <w:rPr>
          <w:rtl/>
        </w:rPr>
        <w:t xml:space="preserve">وقال بأنّ عنوان </w:t>
      </w:r>
      <w:r>
        <w:rPr>
          <w:rtl/>
        </w:rPr>
        <w:t>«الإسلام الديم</w:t>
      </w:r>
      <w:r w:rsidRPr="001C1E12">
        <w:rPr>
          <w:rtl/>
        </w:rPr>
        <w:t>قراطي</w:t>
      </w:r>
      <w:r>
        <w:rPr>
          <w:rtl/>
        </w:rPr>
        <w:t>»</w:t>
      </w:r>
      <w:r w:rsidRPr="001C1E12">
        <w:rPr>
          <w:rtl/>
        </w:rPr>
        <w:t xml:space="preserve"> إنما هو اختلاق من قبل بعض المسلمين المصابين بعقدة فقدان الثقة بالنفس</w:t>
      </w:r>
      <w:r>
        <w:rPr>
          <w:rtl/>
        </w:rPr>
        <w:t>، ولا يرى ضرورة للتمسُّ</w:t>
      </w:r>
      <w:r w:rsidRPr="001C1E12">
        <w:rPr>
          <w:rtl/>
        </w:rPr>
        <w:t>ك بالمفاهيم الإسلامية إلا إذا امتزجت بالمفاهيم والأفكار الغربية</w:t>
      </w:r>
      <w:r w:rsidR="00D2233B" w:rsidRPr="00D2233B">
        <w:rPr>
          <w:vertAlign w:val="superscript"/>
          <w:rtl/>
        </w:rPr>
        <w:t>(</w:t>
      </w:r>
      <w:r w:rsidRPr="001C1E12">
        <w:rPr>
          <w:vertAlign w:val="superscript"/>
          <w:rtl/>
        </w:rPr>
        <w:endnoteReference w:id="59"/>
      </w:r>
      <w:r w:rsidR="00D2233B" w:rsidRPr="00D2233B">
        <w:rPr>
          <w:vertAlign w:val="superscript"/>
          <w:rtl/>
        </w:rPr>
        <w:t>)</w:t>
      </w:r>
      <w:r>
        <w:rPr>
          <w:rtl/>
        </w:rPr>
        <w:t>.</w:t>
      </w:r>
    </w:p>
    <w:p w:rsidR="00C06C85" w:rsidRPr="001C1E12" w:rsidRDefault="00C06C85" w:rsidP="001C1E12">
      <w:pPr>
        <w:pStyle w:val="NoSpace"/>
        <w:rPr>
          <w:rtl/>
        </w:rPr>
      </w:pPr>
    </w:p>
    <w:p w:rsidR="00C06C85" w:rsidRPr="001C1E12" w:rsidRDefault="00C06C85" w:rsidP="000F108D">
      <w:pPr>
        <w:pStyle w:val="Heading3"/>
        <w:rPr>
          <w:rtl/>
        </w:rPr>
      </w:pPr>
      <w:r>
        <w:rPr>
          <w:rtl/>
        </w:rPr>
        <w:t>الحريات الفكرية والسياسية</w:t>
      </w:r>
    </w:p>
    <w:p w:rsidR="00C06C85" w:rsidRPr="001C1E12" w:rsidRDefault="00C06C85" w:rsidP="00777714">
      <w:pPr>
        <w:rPr>
          <w:rtl/>
        </w:rPr>
      </w:pPr>
      <w:r>
        <w:rPr>
          <w:rtl/>
        </w:rPr>
        <w:t>يذهب</w:t>
      </w:r>
      <w:r w:rsidRPr="001C1E12">
        <w:rPr>
          <w:rtl/>
        </w:rPr>
        <w:t xml:space="preserve"> السيد فضل الله إلى الاعتقاد بأنّ الحرية جزء من العقيدة الإسلامية</w:t>
      </w:r>
      <w:r>
        <w:rPr>
          <w:rtl/>
        </w:rPr>
        <w:t xml:space="preserve">، </w:t>
      </w:r>
      <w:r w:rsidRPr="001C1E12">
        <w:rPr>
          <w:rtl/>
        </w:rPr>
        <w:t>وبها يتمكن الإنسان من تحديد مصيره في الدنيا والآخرة</w:t>
      </w:r>
      <w:r>
        <w:rPr>
          <w:rtl/>
        </w:rPr>
        <w:t xml:space="preserve">، </w:t>
      </w:r>
      <w:r w:rsidRPr="001C1E12">
        <w:rPr>
          <w:rtl/>
        </w:rPr>
        <w:t xml:space="preserve">وبذلك يتحمل مسؤولية اختياره وحريته. إننا من خلال قوله تعالى: </w:t>
      </w:r>
      <w:r w:rsidRPr="00C67619">
        <w:rPr>
          <w:rStyle w:val="Strong"/>
          <w:rtl/>
        </w:rPr>
        <w:t>﴿</w:t>
      </w:r>
      <w:r w:rsidRPr="00EE4080">
        <w:rPr>
          <w:b/>
          <w:bCs/>
          <w:rtl/>
        </w:rPr>
        <w:t>لاَ إِكْرَاهَ فِي الدِّينِ</w:t>
      </w:r>
      <w:r w:rsidRPr="00C67619">
        <w:rPr>
          <w:rStyle w:val="Strong"/>
          <w:rtl/>
        </w:rPr>
        <w:t>﴾</w:t>
      </w:r>
      <w:r w:rsidRPr="001C1E12">
        <w:rPr>
          <w:rtl/>
        </w:rPr>
        <w:t xml:space="preserve"> </w:t>
      </w:r>
      <w:r>
        <w:rPr>
          <w:rtl/>
        </w:rPr>
        <w:t xml:space="preserve">(البقرة: 265) </w:t>
      </w:r>
      <w:r w:rsidRPr="001C1E12">
        <w:rPr>
          <w:rtl/>
        </w:rPr>
        <w:t>ندرك أنّ الله تعالى لم يُر</w:t>
      </w:r>
      <w:r>
        <w:rPr>
          <w:rtl/>
        </w:rPr>
        <w:t>ِ</w:t>
      </w:r>
      <w:r w:rsidRPr="001C1E12">
        <w:rPr>
          <w:rtl/>
        </w:rPr>
        <w:t>د</w:t>
      </w:r>
      <w:r>
        <w:rPr>
          <w:rtl/>
        </w:rPr>
        <w:t>ْ</w:t>
      </w:r>
      <w:r w:rsidRPr="001C1E12">
        <w:rPr>
          <w:rtl/>
        </w:rPr>
        <w:t xml:space="preserve"> أن يُجب</w:t>
      </w:r>
      <w:r>
        <w:rPr>
          <w:rtl/>
        </w:rPr>
        <w:t>َر أحدٌ على اعتناق دينه. إذاً</w:t>
      </w:r>
      <w:r w:rsidRPr="001C1E12">
        <w:rPr>
          <w:rtl/>
        </w:rPr>
        <w:t xml:space="preserve"> لكل إنسان كامل الحق في اختيار مصيره ومساره</w:t>
      </w:r>
      <w:r>
        <w:rPr>
          <w:rtl/>
        </w:rPr>
        <w:t xml:space="preserve">، </w:t>
      </w:r>
      <w:r w:rsidRPr="001C1E12">
        <w:rPr>
          <w:rtl/>
        </w:rPr>
        <w:t>وهو حرّ في اختيار دينه الذي يعكس معتقداته</w:t>
      </w:r>
      <w:r>
        <w:rPr>
          <w:rtl/>
        </w:rPr>
        <w:t xml:space="preserve">، </w:t>
      </w:r>
      <w:r w:rsidRPr="001C1E12">
        <w:rPr>
          <w:rtl/>
        </w:rPr>
        <w:t>دون أن يواجه عنتاً في حياته الاجتماعية</w:t>
      </w:r>
      <w:r w:rsidR="00D2233B" w:rsidRPr="00D2233B">
        <w:rPr>
          <w:vertAlign w:val="superscript"/>
          <w:rtl/>
        </w:rPr>
        <w:t>(</w:t>
      </w:r>
      <w:r w:rsidRPr="001C1E12">
        <w:rPr>
          <w:vertAlign w:val="superscript"/>
          <w:rtl/>
        </w:rPr>
        <w:endnoteReference w:id="60"/>
      </w:r>
      <w:r w:rsidR="00D2233B" w:rsidRPr="00D2233B">
        <w:rPr>
          <w:vertAlign w:val="superscript"/>
          <w:rtl/>
        </w:rPr>
        <w:t>)</w:t>
      </w:r>
      <w:r w:rsidRPr="001C1E12">
        <w:rPr>
          <w:rtl/>
        </w:rPr>
        <w:t>.</w:t>
      </w:r>
    </w:p>
    <w:p w:rsidR="00C06C85" w:rsidRPr="001C1E12" w:rsidRDefault="00C06C85" w:rsidP="00777714">
      <w:pPr>
        <w:rPr>
          <w:rtl/>
        </w:rPr>
      </w:pPr>
      <w:r>
        <w:rPr>
          <w:rtl/>
        </w:rPr>
        <w:t>يعتقد</w:t>
      </w:r>
      <w:r w:rsidRPr="001C1E12">
        <w:rPr>
          <w:rtl/>
        </w:rPr>
        <w:t xml:space="preserve"> السيد فضل الله أنّ الإسلام يؤمن بحرية التفكير بوصفها جزءاً من الحريات العامة في رقعة الحياة الاجتماعية. ولكن هذه الحرية إنما تكون مشروعة ما لم تمسّ النظم ال</w:t>
      </w:r>
      <w:r>
        <w:rPr>
          <w:rtl/>
        </w:rPr>
        <w:t>اجتماعي.</w:t>
      </w:r>
      <w:r w:rsidRPr="001C1E12">
        <w:rPr>
          <w:rtl/>
        </w:rPr>
        <w:t xml:space="preserve"> من هنا لا بد من أخذ الظرفيات الاجتماعية في المجتمع الذي يحكمه الإسلام بنظر الاعتبار</w:t>
      </w:r>
      <w:r>
        <w:rPr>
          <w:rtl/>
        </w:rPr>
        <w:t xml:space="preserve">، </w:t>
      </w:r>
      <w:r w:rsidRPr="001C1E12">
        <w:rPr>
          <w:rtl/>
        </w:rPr>
        <w:t>وأن نلتزم في هذا الخصوص جانب الحيطة والحذر. إن النظام الإسلامي ككلّ نظام مسؤول لا يمنح الحرية لأعداء الحرية</w:t>
      </w:r>
      <w:r>
        <w:rPr>
          <w:rtl/>
        </w:rPr>
        <w:t xml:space="preserve">، </w:t>
      </w:r>
      <w:r w:rsidRPr="001C1E12">
        <w:rPr>
          <w:rtl/>
        </w:rPr>
        <w:t>بل يمنحها للذين يؤمنون بالحرية الفكرية الهادفة</w:t>
      </w:r>
      <w:r>
        <w:rPr>
          <w:rtl/>
        </w:rPr>
        <w:t xml:space="preserve">، </w:t>
      </w:r>
      <w:r w:rsidRPr="001C1E12">
        <w:rPr>
          <w:rtl/>
        </w:rPr>
        <w:t>والذين يشعرون بثقل مسؤولية تحمل مصير الإنسانية. وطبعاً إنّ دائرة هذه الحرية والمسؤولية بحيث تضمن التعالي والسمو والرقي للإنسان</w:t>
      </w:r>
      <w:r>
        <w:rPr>
          <w:rtl/>
        </w:rPr>
        <w:t xml:space="preserve">، </w:t>
      </w:r>
      <w:r w:rsidRPr="001C1E12">
        <w:rPr>
          <w:rtl/>
        </w:rPr>
        <w:t>وليست هي مغلقة بحيث تسدّ المجاري الفكرية لدى الناس.</w:t>
      </w:r>
      <w:r>
        <w:rPr>
          <w:rtl/>
        </w:rPr>
        <w:t xml:space="preserve"> </w:t>
      </w:r>
      <w:r w:rsidRPr="001C1E12">
        <w:rPr>
          <w:rtl/>
        </w:rPr>
        <w:t>فمن حق الإنسان أن يفكر بالطريقة التي يريدها</w:t>
      </w:r>
      <w:r>
        <w:rPr>
          <w:rtl/>
        </w:rPr>
        <w:t xml:space="preserve">، </w:t>
      </w:r>
      <w:r w:rsidRPr="001C1E12">
        <w:rPr>
          <w:rtl/>
        </w:rPr>
        <w:t>أو أن يؤمن بما شاء</w:t>
      </w:r>
      <w:r>
        <w:rPr>
          <w:rtl/>
        </w:rPr>
        <w:t xml:space="preserve">؛ </w:t>
      </w:r>
      <w:r w:rsidRPr="001C1E12">
        <w:rPr>
          <w:rtl/>
        </w:rPr>
        <w:t>لأنه وحده الذي يتحمل مسؤولية اعتقاده. ولكن من جهة ثانية يحق ل</w:t>
      </w:r>
      <w:r>
        <w:rPr>
          <w:rtl/>
        </w:rPr>
        <w:t>ـ «</w:t>
      </w:r>
      <w:r w:rsidRPr="001C1E12">
        <w:rPr>
          <w:rtl/>
        </w:rPr>
        <w:t>الدعوة</w:t>
      </w:r>
      <w:r>
        <w:rPr>
          <w:rtl/>
        </w:rPr>
        <w:t>»</w:t>
      </w:r>
      <w:r w:rsidRPr="001C1E12">
        <w:rPr>
          <w:rtl/>
        </w:rPr>
        <w:t xml:space="preserve"> التي تمثل روح </w:t>
      </w:r>
      <w:r>
        <w:rPr>
          <w:rtl/>
        </w:rPr>
        <w:t>«</w:t>
      </w:r>
      <w:r w:rsidRPr="001C1E12">
        <w:rPr>
          <w:rtl/>
        </w:rPr>
        <w:t>الدولة الإسلامية</w:t>
      </w:r>
      <w:r>
        <w:rPr>
          <w:rtl/>
        </w:rPr>
        <w:t>»</w:t>
      </w:r>
      <w:r w:rsidRPr="001C1E12">
        <w:rPr>
          <w:rtl/>
        </w:rPr>
        <w:t xml:space="preserve"> أن تدافع عن تفكيرها.</w:t>
      </w:r>
    </w:p>
    <w:p w:rsidR="00C06C85" w:rsidRPr="001C1E12" w:rsidRDefault="00C06C85" w:rsidP="001C1E12">
      <w:pPr>
        <w:rPr>
          <w:rtl/>
        </w:rPr>
      </w:pPr>
      <w:r w:rsidRPr="001C1E12">
        <w:rPr>
          <w:rtl/>
        </w:rPr>
        <w:t xml:space="preserve">من وجهة نظر السيد فضل الله </w:t>
      </w:r>
      <w:r>
        <w:rPr>
          <w:rtl/>
        </w:rPr>
        <w:t>ف</w:t>
      </w:r>
      <w:r w:rsidRPr="001C1E12">
        <w:rPr>
          <w:rtl/>
        </w:rPr>
        <w:t xml:space="preserve">إنّ حكم الارتداد لا يتعارض ومسألة حرية </w:t>
      </w:r>
      <w:r w:rsidRPr="001C1E12">
        <w:rPr>
          <w:rtl/>
        </w:rPr>
        <w:lastRenderedPageBreak/>
        <w:t>الاعتقاد</w:t>
      </w:r>
      <w:r>
        <w:rPr>
          <w:rtl/>
        </w:rPr>
        <w:t xml:space="preserve">؛ </w:t>
      </w:r>
      <w:r w:rsidRPr="001C1E12">
        <w:rPr>
          <w:rtl/>
        </w:rPr>
        <w:t>وذلك لعدم وجود مشكلة في مجرّد عدم الاعتقاد بالإسلام</w:t>
      </w:r>
      <w:r>
        <w:rPr>
          <w:rtl/>
        </w:rPr>
        <w:t xml:space="preserve">، </w:t>
      </w:r>
      <w:r w:rsidRPr="001C1E12">
        <w:rPr>
          <w:rtl/>
        </w:rPr>
        <w:t>بل الارتداد بالشكل الذي يحتك بالتبعية والارتباط العملي بالهوي</w:t>
      </w:r>
      <w:r>
        <w:rPr>
          <w:rtl/>
        </w:rPr>
        <w:t>ّ</w:t>
      </w:r>
      <w:r w:rsidRPr="001C1E12">
        <w:rPr>
          <w:rtl/>
        </w:rPr>
        <w:t>ة الإسلامية</w:t>
      </w:r>
      <w:r>
        <w:rPr>
          <w:rtl/>
        </w:rPr>
        <w:t xml:space="preserve">، </w:t>
      </w:r>
      <w:r w:rsidRPr="001C1E12">
        <w:rPr>
          <w:rtl/>
        </w:rPr>
        <w:t>ويؤدي إلى رفض وإنكار هذه الهوي</w:t>
      </w:r>
      <w:r>
        <w:rPr>
          <w:rtl/>
        </w:rPr>
        <w:t>ّ</w:t>
      </w:r>
      <w:r w:rsidRPr="001C1E12">
        <w:rPr>
          <w:rtl/>
        </w:rPr>
        <w:t>ة من قبل المرتد</w:t>
      </w:r>
      <w:r>
        <w:rPr>
          <w:rtl/>
        </w:rPr>
        <w:t>،</w:t>
      </w:r>
      <w:r w:rsidRPr="001C1E12">
        <w:rPr>
          <w:rtl/>
        </w:rPr>
        <w:t xml:space="preserve"> وما يتبع ذلك من الإخلال في النظم العام</w:t>
      </w:r>
      <w:r w:rsidR="00EE4080">
        <w:rPr>
          <w:rFonts w:hint="cs"/>
          <w:rtl/>
        </w:rPr>
        <w:t>،</w:t>
      </w:r>
      <w:r w:rsidRPr="001C1E12">
        <w:rPr>
          <w:rtl/>
        </w:rPr>
        <w:t xml:space="preserve"> هو الذي يخلق المشكلة</w:t>
      </w:r>
      <w:r>
        <w:rPr>
          <w:rtl/>
        </w:rPr>
        <w:t>. ومن هنا</w:t>
      </w:r>
      <w:r w:rsidRPr="001C1E12">
        <w:rPr>
          <w:rtl/>
        </w:rPr>
        <w:t xml:space="preserve"> لو لم يكن الشخص مؤمناً بالإسلام من صميم قلبه</w:t>
      </w:r>
      <w:r>
        <w:rPr>
          <w:rtl/>
        </w:rPr>
        <w:t xml:space="preserve">، </w:t>
      </w:r>
      <w:r w:rsidRPr="001C1E12">
        <w:rPr>
          <w:rtl/>
        </w:rPr>
        <w:t>وكان إسلامه مجرد لقلقة لسان</w:t>
      </w:r>
      <w:r>
        <w:rPr>
          <w:rtl/>
        </w:rPr>
        <w:t xml:space="preserve">، </w:t>
      </w:r>
      <w:r w:rsidRPr="001C1E12">
        <w:rPr>
          <w:rtl/>
        </w:rPr>
        <w:t>فإنه يكتفى منه بهذا المقدار من الإسلام أيضاً</w:t>
      </w:r>
      <w:r>
        <w:rPr>
          <w:rtl/>
        </w:rPr>
        <w:t xml:space="preserve">؛ </w:t>
      </w:r>
      <w:r w:rsidRPr="001C1E12">
        <w:rPr>
          <w:rtl/>
        </w:rPr>
        <w:t>وذلك لأنّ إسلامه بهذا المستوى لا يخلّ بالهوية والنظم الاجتماعي.</w:t>
      </w:r>
    </w:p>
    <w:p w:rsidR="00C06C85" w:rsidRPr="001C1E12" w:rsidRDefault="00C06C85" w:rsidP="001C1E12">
      <w:pPr>
        <w:rPr>
          <w:rtl/>
        </w:rPr>
      </w:pPr>
      <w:r>
        <w:rPr>
          <w:rtl/>
        </w:rPr>
        <w:t>يرى</w:t>
      </w:r>
      <w:r w:rsidRPr="001C1E12">
        <w:rPr>
          <w:rtl/>
        </w:rPr>
        <w:t xml:space="preserve"> السيد فضل الله</w:t>
      </w:r>
      <w:r>
        <w:rPr>
          <w:rtl/>
        </w:rPr>
        <w:t>،</w:t>
      </w:r>
      <w:r w:rsidRPr="001C1E12">
        <w:rPr>
          <w:rtl/>
        </w:rPr>
        <w:t xml:space="preserve"> من خلال تفكيره الواقعي والمدرك لمقتضيات العصر</w:t>
      </w:r>
      <w:r>
        <w:rPr>
          <w:rtl/>
        </w:rPr>
        <w:t>،</w:t>
      </w:r>
      <w:r w:rsidRPr="001C1E12">
        <w:rPr>
          <w:rtl/>
        </w:rPr>
        <w:t xml:space="preserve"> أنّ طريق الحيلولة دون اتساع وانتشار الأفكار الخاطئة والضالة لا يكمن في سحقها وضرب جدار حديدي</w:t>
      </w:r>
      <w:r>
        <w:rPr>
          <w:rtl/>
        </w:rPr>
        <w:t>ّ</w:t>
      </w:r>
      <w:r w:rsidRPr="001C1E12">
        <w:rPr>
          <w:rtl/>
        </w:rPr>
        <w:t xml:space="preserve"> دونها</w:t>
      </w:r>
      <w:r>
        <w:rPr>
          <w:rtl/>
        </w:rPr>
        <w:t xml:space="preserve">؛ </w:t>
      </w:r>
      <w:r w:rsidRPr="001C1E12">
        <w:rPr>
          <w:rtl/>
        </w:rPr>
        <w:t>وذلك لأنّ الإسلام لا يخشى من الأفكار المناوئة</w:t>
      </w:r>
      <w:r>
        <w:rPr>
          <w:rtl/>
        </w:rPr>
        <w:t xml:space="preserve">. </w:t>
      </w:r>
      <w:r w:rsidRPr="001C1E12">
        <w:rPr>
          <w:rtl/>
        </w:rPr>
        <w:t>ولذلك يذهب سماحته إلى عدم جدوائية فتوى الكثير من الفقهاء بحرمة حفظ كتب الضلال</w:t>
      </w:r>
      <w:r>
        <w:rPr>
          <w:rtl/>
        </w:rPr>
        <w:t xml:space="preserve">، </w:t>
      </w:r>
      <w:r w:rsidRPr="001C1E12">
        <w:rPr>
          <w:rtl/>
        </w:rPr>
        <w:t>ويقول في ذلك: إنّ فهمنا لأسلوب القرآن في طرح الأفكار المخالفة</w:t>
      </w:r>
      <w:r>
        <w:rPr>
          <w:rtl/>
        </w:rPr>
        <w:t xml:space="preserve">، </w:t>
      </w:r>
      <w:r w:rsidRPr="001C1E12">
        <w:rPr>
          <w:rtl/>
        </w:rPr>
        <w:t>ومشاهدتنا لهذه الحقيقة</w:t>
      </w:r>
      <w:r>
        <w:rPr>
          <w:rtl/>
        </w:rPr>
        <w:t>،</w:t>
      </w:r>
      <w:r w:rsidRPr="001C1E12">
        <w:rPr>
          <w:rtl/>
        </w:rPr>
        <w:t xml:space="preserve"> وهي أنّ القرآن الكريم قد ذكر جميع الأسس الفكرية للكفر حتى خل</w:t>
      </w:r>
      <w:r>
        <w:rPr>
          <w:rtl/>
        </w:rPr>
        <w:t>َّ</w:t>
      </w:r>
      <w:r w:rsidRPr="001C1E12">
        <w:rPr>
          <w:rtl/>
        </w:rPr>
        <w:t>دها بخلوده</w:t>
      </w:r>
      <w:r>
        <w:rPr>
          <w:rtl/>
        </w:rPr>
        <w:t xml:space="preserve">، </w:t>
      </w:r>
      <w:r w:rsidRPr="001C1E12">
        <w:rPr>
          <w:rtl/>
        </w:rPr>
        <w:t>يثبت أن الإسلام يدعو الأفكار المخالفة للنزال والجدال المعلن في جميع الموضوعات الخلافية. هناك م</w:t>
      </w:r>
      <w:r w:rsidR="00EE4080">
        <w:rPr>
          <w:rFonts w:hint="cs"/>
          <w:rtl/>
        </w:rPr>
        <w:t>َ</w:t>
      </w:r>
      <w:r w:rsidRPr="001C1E12">
        <w:rPr>
          <w:rtl/>
        </w:rPr>
        <w:t>ن</w:t>
      </w:r>
      <w:r w:rsidR="00EE4080">
        <w:rPr>
          <w:rFonts w:hint="cs"/>
          <w:rtl/>
        </w:rPr>
        <w:t>ْ</w:t>
      </w:r>
      <w:r w:rsidRPr="001C1E12">
        <w:rPr>
          <w:rtl/>
        </w:rPr>
        <w:t xml:space="preserve"> يرفض منح الباطل حرية لإبراز رأيه</w:t>
      </w:r>
      <w:r>
        <w:rPr>
          <w:rtl/>
        </w:rPr>
        <w:t xml:space="preserve">، </w:t>
      </w:r>
      <w:r w:rsidRPr="001C1E12">
        <w:rPr>
          <w:rtl/>
        </w:rPr>
        <w:t>إلا في ظروف يمكن للحقّ فيها أن يرد</w:t>
      </w:r>
      <w:r>
        <w:rPr>
          <w:rtl/>
        </w:rPr>
        <w:t>ّ</w:t>
      </w:r>
      <w:r w:rsidRPr="001C1E12">
        <w:rPr>
          <w:rtl/>
        </w:rPr>
        <w:t xml:space="preserve"> عليه مباشرة</w:t>
      </w:r>
      <w:r>
        <w:rPr>
          <w:rtl/>
        </w:rPr>
        <w:t xml:space="preserve">، </w:t>
      </w:r>
      <w:r w:rsidRPr="001C1E12">
        <w:rPr>
          <w:rtl/>
        </w:rPr>
        <w:t>حتى لا يكون للباطل فرصة للتأثير على أفكار الناس ولو لفترة قصيرة</w:t>
      </w:r>
      <w:r>
        <w:rPr>
          <w:rtl/>
        </w:rPr>
        <w:t xml:space="preserve">، </w:t>
      </w:r>
      <w:r w:rsidRPr="001C1E12">
        <w:rPr>
          <w:rtl/>
        </w:rPr>
        <w:t>لأنّ هذا التسامح لا ينسجم مع المسؤولية</w:t>
      </w:r>
      <w:r>
        <w:rPr>
          <w:rtl/>
        </w:rPr>
        <w:t>،</w:t>
      </w:r>
      <w:r w:rsidRPr="001C1E12">
        <w:rPr>
          <w:rtl/>
        </w:rPr>
        <w:t xml:space="preserve"> والتزام الحق بوصفه العقيدة الوحيدة للحياة. إلا أننا نقول بأنّ المسألة ليست على هذه البساطة</w:t>
      </w:r>
      <w:r>
        <w:rPr>
          <w:rtl/>
        </w:rPr>
        <w:t>؛ إذ إ</w:t>
      </w:r>
      <w:r w:rsidRPr="001C1E12">
        <w:rPr>
          <w:rtl/>
        </w:rPr>
        <w:t>نّ الظروف تقضي أحياناً بضرورة فسح المجال وإعطاء الحرية للفكر المخالف؛ لأنّ المنع من ذلك من خلال العنف والقسوة قد تحشد عواطف الناس إلى أصحاب هذه الأفكار المنحرفة؛ فيتعاطفون معهم ظن</w:t>
      </w:r>
      <w:r>
        <w:rPr>
          <w:rtl/>
        </w:rPr>
        <w:t>ّ</w:t>
      </w:r>
      <w:r w:rsidRPr="001C1E12">
        <w:rPr>
          <w:rtl/>
        </w:rPr>
        <w:t>اً منهم بأننا إنما حاربناها بتلك القسوة لأننا نخشاها</w:t>
      </w:r>
      <w:r>
        <w:rPr>
          <w:rtl/>
        </w:rPr>
        <w:t xml:space="preserve">، </w:t>
      </w:r>
      <w:r w:rsidRPr="001C1E12">
        <w:rPr>
          <w:rtl/>
        </w:rPr>
        <w:t>أو لأننا لا نملك الحجّة على ردّها</w:t>
      </w:r>
      <w:r w:rsidR="00D2233B" w:rsidRPr="00D2233B">
        <w:rPr>
          <w:vertAlign w:val="superscript"/>
          <w:rtl/>
        </w:rPr>
        <w:t>(</w:t>
      </w:r>
      <w:r w:rsidRPr="001C1E12">
        <w:rPr>
          <w:vertAlign w:val="superscript"/>
          <w:rtl/>
        </w:rPr>
        <w:endnoteReference w:id="61"/>
      </w:r>
      <w:r w:rsidR="00D2233B" w:rsidRPr="00D2233B">
        <w:rPr>
          <w:vertAlign w:val="superscript"/>
          <w:rtl/>
        </w:rPr>
        <w:t>)</w:t>
      </w:r>
      <w:r w:rsidRPr="001C1E12">
        <w:rPr>
          <w:rtl/>
        </w:rPr>
        <w:t xml:space="preserve">. </w:t>
      </w:r>
    </w:p>
    <w:p w:rsidR="00EE4080" w:rsidRDefault="00C06C85" w:rsidP="00EE4080">
      <w:pPr>
        <w:rPr>
          <w:rtl/>
        </w:rPr>
      </w:pPr>
      <w:r w:rsidRPr="001C1E12">
        <w:rPr>
          <w:rtl/>
        </w:rPr>
        <w:t>أما المحور الأخير الذي يمكن طرحه في</w:t>
      </w:r>
      <w:r>
        <w:rPr>
          <w:rtl/>
        </w:rPr>
        <w:t xml:space="preserve"> </w:t>
      </w:r>
      <w:r w:rsidRPr="001C1E12">
        <w:rPr>
          <w:rtl/>
        </w:rPr>
        <w:t>ما يتعلق بالحرية</w:t>
      </w:r>
      <w:r>
        <w:rPr>
          <w:rtl/>
        </w:rPr>
        <w:t xml:space="preserve"> </w:t>
      </w:r>
      <w:r w:rsidRPr="001C1E12">
        <w:rPr>
          <w:rtl/>
        </w:rPr>
        <w:t>فهو الحريات الفردية والمدنية. فهل يضمن الإسلام الحريات الفردية</w:t>
      </w:r>
      <w:r>
        <w:rPr>
          <w:rtl/>
        </w:rPr>
        <w:t>،</w:t>
      </w:r>
      <w:r w:rsidRPr="001C1E12">
        <w:rPr>
          <w:rtl/>
        </w:rPr>
        <w:t xml:space="preserve"> بحيث يتمكن الفرد من التحر</w:t>
      </w:r>
      <w:r>
        <w:rPr>
          <w:rtl/>
        </w:rPr>
        <w:t>ُّ</w:t>
      </w:r>
      <w:r w:rsidRPr="001C1E12">
        <w:rPr>
          <w:rtl/>
        </w:rPr>
        <w:t xml:space="preserve">ر من جميع القيود </w:t>
      </w:r>
      <w:r>
        <w:rPr>
          <w:rtl/>
        </w:rPr>
        <w:t>ـ دون الإضرار بحرية الآخرين</w:t>
      </w:r>
      <w:r w:rsidRPr="001C1E12">
        <w:rPr>
          <w:rtl/>
        </w:rPr>
        <w:t xml:space="preserve"> </w:t>
      </w:r>
      <w:r>
        <w:rPr>
          <w:rtl/>
        </w:rPr>
        <w:t xml:space="preserve">ـ </w:t>
      </w:r>
      <w:r w:rsidRPr="001C1E12">
        <w:rPr>
          <w:rtl/>
        </w:rPr>
        <w:t>ليلبي رغباته وأهوا</w:t>
      </w:r>
      <w:r w:rsidR="00EE4080">
        <w:rPr>
          <w:rFonts w:hint="cs"/>
          <w:rtl/>
        </w:rPr>
        <w:t>ء</w:t>
      </w:r>
      <w:r w:rsidRPr="001C1E12">
        <w:rPr>
          <w:rtl/>
        </w:rPr>
        <w:t xml:space="preserve">ه وشهواته وميوله؟ </w:t>
      </w:r>
    </w:p>
    <w:p w:rsidR="00C06C85" w:rsidRPr="001C1E12" w:rsidRDefault="00C06C85" w:rsidP="00EE4080">
      <w:pPr>
        <w:rPr>
          <w:rtl/>
        </w:rPr>
      </w:pPr>
      <w:r w:rsidRPr="001C1E12">
        <w:rPr>
          <w:rtl/>
        </w:rPr>
        <w:t>يجيب السيد فض</w:t>
      </w:r>
      <w:r>
        <w:rPr>
          <w:rtl/>
        </w:rPr>
        <w:t>ل الله ع</w:t>
      </w:r>
      <w:r w:rsidR="00EE4080">
        <w:rPr>
          <w:rFonts w:hint="cs"/>
          <w:rtl/>
        </w:rPr>
        <w:t>ن</w:t>
      </w:r>
      <w:r>
        <w:rPr>
          <w:rtl/>
        </w:rPr>
        <w:t xml:space="preserve"> هذا السؤال </w:t>
      </w:r>
      <w:r w:rsidR="00EE4080">
        <w:rPr>
          <w:rFonts w:hint="cs"/>
          <w:rtl/>
        </w:rPr>
        <w:t xml:space="preserve">على </w:t>
      </w:r>
      <w:r>
        <w:rPr>
          <w:rtl/>
        </w:rPr>
        <w:t>النحو ال</w:t>
      </w:r>
      <w:r w:rsidRPr="001C1E12">
        <w:rPr>
          <w:rtl/>
        </w:rPr>
        <w:t>ت</w:t>
      </w:r>
      <w:r>
        <w:rPr>
          <w:rtl/>
        </w:rPr>
        <w:t>ال</w:t>
      </w:r>
      <w:r w:rsidRPr="001C1E12">
        <w:rPr>
          <w:rtl/>
        </w:rPr>
        <w:t>ي:</w:t>
      </w:r>
      <w:r>
        <w:rPr>
          <w:rtl/>
        </w:rPr>
        <w:t xml:space="preserve"> </w:t>
      </w:r>
      <w:r w:rsidRPr="001C1E12">
        <w:rPr>
          <w:rtl/>
        </w:rPr>
        <w:t>لربما يكون جواب البعض عن هذا السؤال: إنّ الإسلام لا يحترم حرية الفرد؛ وذلك لأنه يتدخل في أد</w:t>
      </w:r>
      <w:r>
        <w:rPr>
          <w:rtl/>
        </w:rPr>
        <w:t>ّ</w:t>
      </w:r>
      <w:r w:rsidRPr="001C1E12">
        <w:rPr>
          <w:rtl/>
        </w:rPr>
        <w:t xml:space="preserve">ق </w:t>
      </w:r>
      <w:r w:rsidRPr="001C1E12">
        <w:rPr>
          <w:rtl/>
        </w:rPr>
        <w:lastRenderedPageBreak/>
        <w:t>تفاصيله وشؤونه الشخصية</w:t>
      </w:r>
      <w:r>
        <w:rPr>
          <w:rtl/>
        </w:rPr>
        <w:t xml:space="preserve">، </w:t>
      </w:r>
      <w:r w:rsidRPr="001C1E12">
        <w:rPr>
          <w:rtl/>
        </w:rPr>
        <w:t>وحتى أكله وشربه ولبسه وذوقه وحاجاته وعلاقته بزوجته. وإنّ الدولة (الإسلامية) تبيح لنفسها على هذا الأساس معاقبة وردع كلّ م</w:t>
      </w:r>
      <w:r>
        <w:rPr>
          <w:rtl/>
        </w:rPr>
        <w:t>َ</w:t>
      </w:r>
      <w:r w:rsidRPr="001C1E12">
        <w:rPr>
          <w:rtl/>
        </w:rPr>
        <w:t>ن</w:t>
      </w:r>
      <w:r>
        <w:rPr>
          <w:rtl/>
        </w:rPr>
        <w:t>ْ</w:t>
      </w:r>
      <w:r w:rsidRPr="001C1E12">
        <w:rPr>
          <w:rtl/>
        </w:rPr>
        <w:t xml:space="preserve"> تسوّل له نفسه تجاوز هذه الحدود. وفي غياب الدولة يتولى المجتمع القيام بهذه المهمة تحت عنوان (الأمر بالمعروف والنهي عن المنكر). إنّ عنوان الأمر بالمعروف والنهي عن المنكر يؤدي إلى شعور الإنسان في المجتمع الإسلامي بقلق دائم حيال تلبية رغباته الشخصية التي تتعارض مع المتبنيات الإسلامية</w:t>
      </w:r>
      <w:r>
        <w:rPr>
          <w:rtl/>
        </w:rPr>
        <w:t xml:space="preserve">، </w:t>
      </w:r>
      <w:r w:rsidRPr="001C1E12">
        <w:rPr>
          <w:rtl/>
        </w:rPr>
        <w:t>وبذلك يعيش خوفاً من العقوبة التي ستطاله من قبل المجتمع أو السلطة على حدّ سواء. إلا أنّ المسألة ليست على هذا المستوى من الكارثية التي يتصو</w:t>
      </w:r>
      <w:r>
        <w:rPr>
          <w:rtl/>
        </w:rPr>
        <w:t>َّ</w:t>
      </w:r>
      <w:r w:rsidRPr="001C1E12">
        <w:rPr>
          <w:rtl/>
        </w:rPr>
        <w:t>رونها؛ وذلك لأنّ مسألة الحرية قد تمّ تنظيمها على أساس من الرؤية العامة للشرع تجاه المصلحة الشخصية للفرد ومصلحة المجتمع الذي يشكل حاضنة لنشاط الفرد</w:t>
      </w:r>
      <w:r>
        <w:rPr>
          <w:rtl/>
        </w:rPr>
        <w:t xml:space="preserve">، </w:t>
      </w:r>
      <w:r w:rsidRPr="001C1E12">
        <w:rPr>
          <w:rtl/>
        </w:rPr>
        <w:t>وكذلك من خلال النظر إلى ماهية الإنسان نفسه.</w:t>
      </w:r>
    </w:p>
    <w:p w:rsidR="00C06C85" w:rsidRPr="001C1E12" w:rsidRDefault="00C06C85" w:rsidP="001C1E12">
      <w:pPr>
        <w:rPr>
          <w:rtl/>
        </w:rPr>
      </w:pPr>
      <w:r w:rsidRPr="001C1E12">
        <w:rPr>
          <w:rtl/>
        </w:rPr>
        <w:t>إنّ الإنسان ليس مجرد وجود مادي وحيواني يسعى وراء تلبية رغباته المادية وإشباع غرائزه الحيوانية</w:t>
      </w:r>
      <w:r>
        <w:rPr>
          <w:rtl/>
        </w:rPr>
        <w:t xml:space="preserve">، </w:t>
      </w:r>
      <w:r w:rsidRPr="001C1E12">
        <w:rPr>
          <w:rtl/>
        </w:rPr>
        <w:t>بل هناك إلى جانب هذا البعد بعدٌ آخر</w:t>
      </w:r>
      <w:r>
        <w:rPr>
          <w:rtl/>
        </w:rPr>
        <w:t xml:space="preserve">، </w:t>
      </w:r>
      <w:r w:rsidRPr="001C1E12">
        <w:rPr>
          <w:rtl/>
        </w:rPr>
        <w:t>فهو كذلك كائن أخلاقي له رغباته الروحية السامية والمتعالية</w:t>
      </w:r>
      <w:r>
        <w:rPr>
          <w:rtl/>
        </w:rPr>
        <w:t>، بحيث إ</w:t>
      </w:r>
      <w:r w:rsidRPr="001C1E12">
        <w:rPr>
          <w:rtl/>
        </w:rPr>
        <w:t xml:space="preserve">نّ مطالبه المادية والمعنوية في المسار التكاملي وارتباط المادة بالمعنى </w:t>
      </w:r>
      <w:r>
        <w:rPr>
          <w:rtl/>
        </w:rPr>
        <w:t xml:space="preserve">ـ </w:t>
      </w:r>
      <w:r w:rsidRPr="001C1E12">
        <w:rPr>
          <w:rtl/>
        </w:rPr>
        <w:t xml:space="preserve">بالمفهوم الإنساني </w:t>
      </w:r>
      <w:r>
        <w:rPr>
          <w:rtl/>
        </w:rPr>
        <w:t xml:space="preserve">ـ </w:t>
      </w:r>
      <w:r w:rsidRPr="001C1E12">
        <w:rPr>
          <w:rtl/>
        </w:rPr>
        <w:t>ترتبط ببعضها. وبالالتفات إلى هذه الحقيقة لا بدّ من التفكير من أجل صيانة الإنسان من آفات شرور أهوائه ورغباته المنحرفة</w:t>
      </w:r>
      <w:r>
        <w:rPr>
          <w:rtl/>
        </w:rPr>
        <w:t xml:space="preserve"> </w:t>
      </w:r>
      <w:r w:rsidRPr="001C1E12">
        <w:rPr>
          <w:rtl/>
        </w:rPr>
        <w:t>بما يضمن التوازن للفرد والمجتمع. تماماً كما يتم الحفاظ على الفرد والمجتمع من الأخطار الخارجية التي تهد</w:t>
      </w:r>
      <w:r w:rsidR="00EE4080">
        <w:rPr>
          <w:rFonts w:hint="cs"/>
          <w:rtl/>
        </w:rPr>
        <w:t>ِّ</w:t>
      </w:r>
      <w:r w:rsidRPr="001C1E12">
        <w:rPr>
          <w:rtl/>
        </w:rPr>
        <w:t>ده من قبل الوحوش والكواسر والطبيعة. وبذلك ندرك أنّ الشريعة الإسلامية قد أخذت بنظر الاعتبار كلا البُعدين</w:t>
      </w:r>
      <w:r>
        <w:rPr>
          <w:rtl/>
        </w:rPr>
        <w:t>،</w:t>
      </w:r>
      <w:r w:rsidRPr="001C1E12">
        <w:rPr>
          <w:rtl/>
        </w:rPr>
        <w:t xml:space="preserve"> المادي والمعنوي</w:t>
      </w:r>
      <w:r>
        <w:rPr>
          <w:rtl/>
        </w:rPr>
        <w:t>،</w:t>
      </w:r>
      <w:r w:rsidRPr="001C1E12">
        <w:rPr>
          <w:rtl/>
        </w:rPr>
        <w:t xml:space="preserve"> من وجود الإنسان</w:t>
      </w:r>
      <w:r>
        <w:rPr>
          <w:rtl/>
        </w:rPr>
        <w:t xml:space="preserve">، </w:t>
      </w:r>
      <w:r w:rsidRPr="001C1E12">
        <w:rPr>
          <w:rtl/>
        </w:rPr>
        <w:t>وكذلك بعده الفردي والاجتماعي</w:t>
      </w:r>
      <w:r>
        <w:rPr>
          <w:rtl/>
        </w:rPr>
        <w:t xml:space="preserve">؛ </w:t>
      </w:r>
      <w:r w:rsidRPr="001C1E12">
        <w:rPr>
          <w:rtl/>
        </w:rPr>
        <w:t>وذلك من أجل صيانة إنسانية الإنسان في إطار الالتزام بالشرع وتطبيقه عملياً. وفي هذا السياق يصبّ تحريم الإسلام لشرب الخمر</w:t>
      </w:r>
      <w:r>
        <w:rPr>
          <w:rtl/>
        </w:rPr>
        <w:t xml:space="preserve">، </w:t>
      </w:r>
      <w:r w:rsidRPr="001C1E12">
        <w:rPr>
          <w:rtl/>
        </w:rPr>
        <w:t>والميسر</w:t>
      </w:r>
      <w:r>
        <w:rPr>
          <w:rtl/>
        </w:rPr>
        <w:t xml:space="preserve">، </w:t>
      </w:r>
      <w:r w:rsidRPr="001C1E12">
        <w:rPr>
          <w:rtl/>
        </w:rPr>
        <w:t>والسرقة</w:t>
      </w:r>
      <w:r>
        <w:rPr>
          <w:rtl/>
        </w:rPr>
        <w:t xml:space="preserve">، </w:t>
      </w:r>
      <w:r w:rsidRPr="001C1E12">
        <w:rPr>
          <w:rtl/>
        </w:rPr>
        <w:t>والزنا</w:t>
      </w:r>
      <w:r>
        <w:rPr>
          <w:rtl/>
        </w:rPr>
        <w:t xml:space="preserve">، </w:t>
      </w:r>
      <w:r w:rsidRPr="001C1E12">
        <w:rPr>
          <w:rtl/>
        </w:rPr>
        <w:t>والعدوان على حقوق الآخرين</w:t>
      </w:r>
      <w:r>
        <w:rPr>
          <w:rtl/>
        </w:rPr>
        <w:t xml:space="preserve">، </w:t>
      </w:r>
      <w:r w:rsidRPr="001C1E12">
        <w:rPr>
          <w:rtl/>
        </w:rPr>
        <w:t>وأكل الميتة</w:t>
      </w:r>
      <w:r>
        <w:rPr>
          <w:rtl/>
        </w:rPr>
        <w:t xml:space="preserve">، </w:t>
      </w:r>
      <w:r w:rsidRPr="001C1E12">
        <w:rPr>
          <w:rtl/>
        </w:rPr>
        <w:t>والخنزير</w:t>
      </w:r>
      <w:r>
        <w:rPr>
          <w:rtl/>
        </w:rPr>
        <w:t xml:space="preserve">، </w:t>
      </w:r>
      <w:r w:rsidRPr="001C1E12">
        <w:rPr>
          <w:rtl/>
        </w:rPr>
        <w:t>وأكل أموال الناس بالباطل</w:t>
      </w:r>
      <w:r>
        <w:rPr>
          <w:rtl/>
        </w:rPr>
        <w:t xml:space="preserve">، </w:t>
      </w:r>
      <w:r w:rsidRPr="001C1E12">
        <w:rPr>
          <w:rtl/>
        </w:rPr>
        <w:t>وقتل النفس التي حرّمها الله</w:t>
      </w:r>
      <w:r>
        <w:rPr>
          <w:rtl/>
        </w:rPr>
        <w:t xml:space="preserve">، </w:t>
      </w:r>
      <w:r w:rsidRPr="001C1E12">
        <w:rPr>
          <w:rtl/>
        </w:rPr>
        <w:t>والخيانة</w:t>
      </w:r>
      <w:r>
        <w:rPr>
          <w:rtl/>
        </w:rPr>
        <w:t>،</w:t>
      </w:r>
      <w:r w:rsidRPr="001C1E12">
        <w:rPr>
          <w:rtl/>
        </w:rPr>
        <w:t xml:space="preserve"> والغيبة</w:t>
      </w:r>
      <w:r>
        <w:rPr>
          <w:rtl/>
        </w:rPr>
        <w:t xml:space="preserve">، </w:t>
      </w:r>
      <w:r w:rsidRPr="001C1E12">
        <w:rPr>
          <w:rtl/>
        </w:rPr>
        <w:t>والنميمة</w:t>
      </w:r>
      <w:r>
        <w:rPr>
          <w:rtl/>
        </w:rPr>
        <w:t xml:space="preserve">، </w:t>
      </w:r>
      <w:r w:rsidRPr="001C1E12">
        <w:rPr>
          <w:rtl/>
        </w:rPr>
        <w:t>والكذب</w:t>
      </w:r>
      <w:r>
        <w:rPr>
          <w:rtl/>
        </w:rPr>
        <w:t>،</w:t>
      </w:r>
      <w:r w:rsidRPr="001C1E12">
        <w:rPr>
          <w:rtl/>
        </w:rPr>
        <w:t xml:space="preserve"> وما إلى ذلك من المحرّمات ذات البعد </w:t>
      </w:r>
      <w:r>
        <w:rPr>
          <w:rtl/>
        </w:rPr>
        <w:t>الفردي والاجتماعي والطبيعي؛</w:t>
      </w:r>
      <w:r w:rsidRPr="001C1E12">
        <w:rPr>
          <w:rtl/>
        </w:rPr>
        <w:t xml:space="preserve"> وذلك لأنّ الشرع الإسلامي من خلال أخذه مصلحة الإنسان بنظر الاعتبار على نحو كامل وشامل قد حكم بإضرار هذه الأمور عليه</w:t>
      </w:r>
      <w:r>
        <w:rPr>
          <w:rtl/>
        </w:rPr>
        <w:t xml:space="preserve">، </w:t>
      </w:r>
      <w:r w:rsidRPr="001C1E12">
        <w:rPr>
          <w:rtl/>
        </w:rPr>
        <w:t xml:space="preserve">وأنّ منح الحرية للإنسان في ارتكاب واقتراف هذه الأمور يعني تحويل الإنسان إلى عنصر خامل </w:t>
      </w:r>
      <w:r w:rsidRPr="001C1E12">
        <w:rPr>
          <w:rtl/>
        </w:rPr>
        <w:lastRenderedPageBreak/>
        <w:t>عقلياً</w:t>
      </w:r>
      <w:r>
        <w:rPr>
          <w:rtl/>
        </w:rPr>
        <w:t>،</w:t>
      </w:r>
      <w:r w:rsidRPr="001C1E12">
        <w:rPr>
          <w:rtl/>
        </w:rPr>
        <w:t xml:space="preserve"> ومنحرف ومريض وعدواني وأناني</w:t>
      </w:r>
      <w:r>
        <w:rPr>
          <w:rtl/>
        </w:rPr>
        <w:t xml:space="preserve">، </w:t>
      </w:r>
      <w:r w:rsidRPr="001C1E12">
        <w:rPr>
          <w:rtl/>
        </w:rPr>
        <w:t>و</w:t>
      </w:r>
      <w:r w:rsidR="00EE4080">
        <w:rPr>
          <w:rFonts w:hint="cs"/>
          <w:rtl/>
        </w:rPr>
        <w:t xml:space="preserve">أن </w:t>
      </w:r>
      <w:r w:rsidRPr="001C1E12">
        <w:rPr>
          <w:rtl/>
        </w:rPr>
        <w:t>لهذه الصفات آثار سلبية وكارثية على حياته الفردية والاجتماعية.</w:t>
      </w:r>
    </w:p>
    <w:p w:rsidR="00C06C85" w:rsidRPr="001C1E12" w:rsidRDefault="00C06C85" w:rsidP="00D35ED9">
      <w:pPr>
        <w:spacing w:line="380" w:lineRule="exact"/>
        <w:rPr>
          <w:rtl/>
        </w:rPr>
      </w:pPr>
      <w:r w:rsidRPr="001C1E12">
        <w:rPr>
          <w:rtl/>
        </w:rPr>
        <w:t>وعليه فإن الإسلام لم يشأ فرض نظامه الإداري والتنظيمي على الناس بالإك</w:t>
      </w:r>
      <w:r>
        <w:rPr>
          <w:rtl/>
        </w:rPr>
        <w:t>راه والعنف والقوّة. بل إنّ المسأ</w:t>
      </w:r>
      <w:r w:rsidRPr="001C1E12">
        <w:rPr>
          <w:rtl/>
        </w:rPr>
        <w:t>لة تكمن في مراقبة الإنسان وحفظ حياته من مختلف الأبعاد والزوايا</w:t>
      </w:r>
      <w:r>
        <w:rPr>
          <w:rtl/>
        </w:rPr>
        <w:t>، بحيث إن</w:t>
      </w:r>
      <w:r w:rsidRPr="001C1E12">
        <w:rPr>
          <w:rtl/>
        </w:rPr>
        <w:t xml:space="preserve"> الإسلام </w:t>
      </w:r>
      <w:r>
        <w:rPr>
          <w:rtl/>
        </w:rPr>
        <w:t>كما يرفض حرية</w:t>
      </w:r>
      <w:r w:rsidRPr="001C1E12">
        <w:rPr>
          <w:rtl/>
        </w:rPr>
        <w:t xml:space="preserve"> الإنسان بالمقدار الذي يضرّ بالآخرين</w:t>
      </w:r>
      <w:r>
        <w:rPr>
          <w:rtl/>
        </w:rPr>
        <w:t xml:space="preserve"> </w:t>
      </w:r>
      <w:r w:rsidRPr="001C1E12">
        <w:rPr>
          <w:rtl/>
        </w:rPr>
        <w:t xml:space="preserve">فإنه </w:t>
      </w:r>
      <w:r>
        <w:rPr>
          <w:rtl/>
        </w:rPr>
        <w:t>يرفض حريته</w:t>
      </w:r>
      <w:r w:rsidR="00EE4080">
        <w:rPr>
          <w:rFonts w:hint="cs"/>
          <w:rtl/>
        </w:rPr>
        <w:t xml:space="preserve"> </w:t>
      </w:r>
      <w:r w:rsidRPr="001C1E12">
        <w:rPr>
          <w:rtl/>
        </w:rPr>
        <w:t>بالمستوى الذي يباح له الإضرار بنفسه؛ وذلك لأنه عبد الله</w:t>
      </w:r>
      <w:r>
        <w:rPr>
          <w:rtl/>
        </w:rPr>
        <w:t>،</w:t>
      </w:r>
      <w:r w:rsidRPr="001C1E12">
        <w:rPr>
          <w:rtl/>
        </w:rPr>
        <w:t xml:space="preserve"> وليس له أن يقوم تجاه نفسه بتصرّف دون إذن من الله تعالى</w:t>
      </w:r>
      <w:r>
        <w:rPr>
          <w:rtl/>
        </w:rPr>
        <w:t>؛ لأنه ملك لله روحاً وجسداً،</w:t>
      </w:r>
      <w:r w:rsidRPr="001C1E12">
        <w:rPr>
          <w:rtl/>
        </w:rPr>
        <w:t xml:space="preserve"> ولكن </w:t>
      </w:r>
      <w:r>
        <w:rPr>
          <w:rtl/>
        </w:rPr>
        <w:t>ذلك ليس</w:t>
      </w:r>
      <w:r w:rsidRPr="001C1E12">
        <w:rPr>
          <w:rtl/>
        </w:rPr>
        <w:t xml:space="preserve"> بمعنى سلب إرادة الإنسان وفرض القانون عليه بقوة السلاح والعنف واستخدام وسائل الردع وتحويله إلى شيء جامد يتحرك بجهاز للتحك</w:t>
      </w:r>
      <w:r w:rsidR="00EE4080">
        <w:rPr>
          <w:rFonts w:hint="cs"/>
          <w:rtl/>
        </w:rPr>
        <w:t>ُّ</w:t>
      </w:r>
      <w:r w:rsidRPr="001C1E12">
        <w:rPr>
          <w:rtl/>
        </w:rPr>
        <w:t>م</w:t>
      </w:r>
      <w:r>
        <w:rPr>
          <w:rtl/>
        </w:rPr>
        <w:t>،</w:t>
      </w:r>
      <w:r w:rsidRPr="001C1E12">
        <w:rPr>
          <w:rtl/>
        </w:rPr>
        <w:t xml:space="preserve"> سواء من قبل الدولة أو المجتمع</w:t>
      </w:r>
      <w:r>
        <w:rPr>
          <w:rtl/>
        </w:rPr>
        <w:t>.</w:t>
      </w:r>
      <w:r w:rsidRPr="001C1E12">
        <w:rPr>
          <w:rtl/>
        </w:rPr>
        <w:t xml:space="preserve">.. </w:t>
      </w:r>
      <w:r>
        <w:rPr>
          <w:rtl/>
        </w:rPr>
        <w:t>و</w:t>
      </w:r>
      <w:r w:rsidRPr="001C1E12">
        <w:rPr>
          <w:rtl/>
        </w:rPr>
        <w:t>كما أنّ القوانين الوضعية وغير الإسلامية تحر</w:t>
      </w:r>
      <w:r w:rsidR="00EE4080">
        <w:rPr>
          <w:rFonts w:hint="cs"/>
          <w:rtl/>
        </w:rPr>
        <w:t>ِّ</w:t>
      </w:r>
      <w:r w:rsidRPr="001C1E12">
        <w:rPr>
          <w:rtl/>
        </w:rPr>
        <w:t>م المواد المخدرة</w:t>
      </w:r>
      <w:r>
        <w:rPr>
          <w:rtl/>
        </w:rPr>
        <w:t>،</w:t>
      </w:r>
      <w:r w:rsidRPr="001C1E12">
        <w:rPr>
          <w:rtl/>
        </w:rPr>
        <w:t xml:space="preserve"> وتعاقب عليها</w:t>
      </w:r>
      <w:r>
        <w:rPr>
          <w:rtl/>
        </w:rPr>
        <w:t>،</w:t>
      </w:r>
      <w:r w:rsidRPr="001C1E12">
        <w:rPr>
          <w:rtl/>
        </w:rPr>
        <w:t xml:space="preserve"> وتتدخل في منع التجارة بها وتعاطيها بكل ما أوتيت من قوّة</w:t>
      </w:r>
      <w:r w:rsidR="00EE4080">
        <w:rPr>
          <w:rFonts w:hint="cs"/>
          <w:rtl/>
        </w:rPr>
        <w:t>،</w:t>
      </w:r>
      <w:r>
        <w:rPr>
          <w:rtl/>
        </w:rPr>
        <w:t xml:space="preserve"> </w:t>
      </w:r>
      <w:r w:rsidRPr="001C1E12">
        <w:rPr>
          <w:rtl/>
        </w:rPr>
        <w:t>فإنّ الإسلام</w:t>
      </w:r>
      <w:r>
        <w:rPr>
          <w:rtl/>
        </w:rPr>
        <w:t xml:space="preserve"> ـ</w:t>
      </w:r>
      <w:r w:rsidRPr="001C1E12">
        <w:rPr>
          <w:rtl/>
        </w:rPr>
        <w:t xml:space="preserve"> علاوة على ذلك</w:t>
      </w:r>
      <w:r>
        <w:rPr>
          <w:rtl/>
        </w:rPr>
        <w:t xml:space="preserve"> ـ</w:t>
      </w:r>
      <w:r w:rsidRPr="001C1E12">
        <w:rPr>
          <w:rtl/>
        </w:rPr>
        <w:t xml:space="preserve"> يحر</w:t>
      </w:r>
      <w:r>
        <w:rPr>
          <w:rtl/>
        </w:rPr>
        <w:t>ِّ</w:t>
      </w:r>
      <w:r w:rsidRPr="001C1E12">
        <w:rPr>
          <w:rtl/>
        </w:rPr>
        <w:t>م المسكرات</w:t>
      </w:r>
      <w:r>
        <w:rPr>
          <w:rtl/>
        </w:rPr>
        <w:t>؛ وذلك لأن الإس</w:t>
      </w:r>
      <w:r w:rsidRPr="001C1E12">
        <w:rPr>
          <w:rtl/>
        </w:rPr>
        <w:t>لام يحترم عقل الإنسان كما يحترم جسمه. وفي</w:t>
      </w:r>
      <w:r>
        <w:rPr>
          <w:rtl/>
        </w:rPr>
        <w:t xml:space="preserve"> </w:t>
      </w:r>
      <w:r w:rsidRPr="001C1E12">
        <w:rPr>
          <w:rtl/>
        </w:rPr>
        <w:t>ما يتعلق بقلق البعض تجاه محدودية حرية الإنسان في سلوكه الفردي يجب التنويه إلى عدم وجود فرق</w:t>
      </w:r>
      <w:r>
        <w:rPr>
          <w:rtl/>
        </w:rPr>
        <w:t xml:space="preserve"> </w:t>
      </w:r>
      <w:r w:rsidRPr="001C1E12">
        <w:rPr>
          <w:rtl/>
        </w:rPr>
        <w:t>بين تحديد حرية الإنسان في</w:t>
      </w:r>
      <w:r>
        <w:rPr>
          <w:rtl/>
        </w:rPr>
        <w:t xml:space="preserve"> </w:t>
      </w:r>
      <w:r w:rsidRPr="001C1E12">
        <w:rPr>
          <w:rtl/>
        </w:rPr>
        <w:t>ما يتعلق بالأمور المرتبطة بالآ</w:t>
      </w:r>
      <w:r>
        <w:rPr>
          <w:rtl/>
        </w:rPr>
        <w:t>خرين، من قبيل: المواد المخدّرة،</w:t>
      </w:r>
      <w:r w:rsidRPr="001C1E12">
        <w:rPr>
          <w:rtl/>
        </w:rPr>
        <w:t xml:space="preserve"> وبين تحديد حر</w:t>
      </w:r>
      <w:r>
        <w:rPr>
          <w:rtl/>
        </w:rPr>
        <w:t xml:space="preserve">يته في الأمور الشخصية والفردية، من قبيل: شرب الخمر، </w:t>
      </w:r>
      <w:r w:rsidRPr="001C1E12">
        <w:rPr>
          <w:rtl/>
        </w:rPr>
        <w:t>أي إذا كنتم تعتبرون تحريم الخمر تجاوزاً وانتهاكاً للحرية الفردية</w:t>
      </w:r>
      <w:r>
        <w:rPr>
          <w:rtl/>
        </w:rPr>
        <w:t xml:space="preserve"> </w:t>
      </w:r>
      <w:r w:rsidRPr="001C1E12">
        <w:rPr>
          <w:rtl/>
        </w:rPr>
        <w:t>فإنّ تحريم المخد</w:t>
      </w:r>
      <w:r>
        <w:rPr>
          <w:rtl/>
        </w:rPr>
        <w:t>ِّ</w:t>
      </w:r>
      <w:r w:rsidRPr="001C1E12">
        <w:rPr>
          <w:rtl/>
        </w:rPr>
        <w:t>رات من هذا القبيل</w:t>
      </w:r>
      <w:r>
        <w:rPr>
          <w:rtl/>
        </w:rPr>
        <w:t>،</w:t>
      </w:r>
      <w:r w:rsidRPr="001C1E12">
        <w:rPr>
          <w:rtl/>
        </w:rPr>
        <w:t xml:space="preserve"> سواء بسواء</w:t>
      </w:r>
      <w:r w:rsidR="00D2233B" w:rsidRPr="00D2233B">
        <w:rPr>
          <w:vertAlign w:val="superscript"/>
          <w:rtl/>
        </w:rPr>
        <w:t>(</w:t>
      </w:r>
      <w:r w:rsidRPr="001C1E12">
        <w:rPr>
          <w:vertAlign w:val="superscript"/>
          <w:rtl/>
        </w:rPr>
        <w:endnoteReference w:id="62"/>
      </w:r>
      <w:r w:rsidR="00D2233B" w:rsidRPr="00D2233B">
        <w:rPr>
          <w:vertAlign w:val="superscript"/>
          <w:rtl/>
        </w:rPr>
        <w:t>)</w:t>
      </w:r>
      <w:r w:rsidRPr="001C1E12">
        <w:rPr>
          <w:rtl/>
        </w:rPr>
        <w:t>.</w:t>
      </w:r>
    </w:p>
    <w:p w:rsidR="00C06C85" w:rsidRPr="001C1E12" w:rsidRDefault="00C06C85" w:rsidP="001C1E12">
      <w:pPr>
        <w:pStyle w:val="NoSpace"/>
        <w:rPr>
          <w:rtl/>
        </w:rPr>
      </w:pPr>
    </w:p>
    <w:p w:rsidR="00C06C85" w:rsidRPr="001C1E12" w:rsidRDefault="00C06C85" w:rsidP="001C1E12">
      <w:pPr>
        <w:pStyle w:val="Heading3"/>
        <w:rPr>
          <w:rtl/>
        </w:rPr>
      </w:pPr>
      <w:r>
        <w:rPr>
          <w:rtl/>
        </w:rPr>
        <w:t>الخاتمة</w:t>
      </w:r>
    </w:p>
    <w:p w:rsidR="000F108D" w:rsidRDefault="00C06C85" w:rsidP="00EE4080">
      <w:pPr>
        <w:rPr>
          <w:rtl/>
        </w:rPr>
      </w:pPr>
      <w:r w:rsidRPr="001C1E12">
        <w:rPr>
          <w:rtl/>
        </w:rPr>
        <w:t>من وجهة نظر السيد محمد حسين فضل الله تعتبر الحكومة أمراً ضرورياً</w:t>
      </w:r>
      <w:r>
        <w:rPr>
          <w:rtl/>
        </w:rPr>
        <w:t xml:space="preserve">. </w:t>
      </w:r>
      <w:r w:rsidRPr="001C1E12">
        <w:rPr>
          <w:rtl/>
        </w:rPr>
        <w:t>وأنّ الدولة تتولى حفظ النظم العام</w:t>
      </w:r>
      <w:r>
        <w:rPr>
          <w:rtl/>
        </w:rPr>
        <w:t>. وإ</w:t>
      </w:r>
      <w:r w:rsidRPr="001C1E12">
        <w:rPr>
          <w:rtl/>
        </w:rPr>
        <w:t>نّ للإسلام توجهاً سياسياً. وإنّ الكثير من الأحكام لا يمكن تطبيقها إ</w:t>
      </w:r>
      <w:r w:rsidR="00EE4080">
        <w:rPr>
          <w:rFonts w:hint="cs"/>
          <w:rtl/>
        </w:rPr>
        <w:t>لاّ</w:t>
      </w:r>
      <w:r w:rsidRPr="001C1E12">
        <w:rPr>
          <w:rtl/>
        </w:rPr>
        <w:t xml:space="preserve"> في ظلّ الحكومة الإسلامية</w:t>
      </w:r>
      <w:r>
        <w:rPr>
          <w:rtl/>
        </w:rPr>
        <w:t xml:space="preserve">. </w:t>
      </w:r>
      <w:r w:rsidRPr="001C1E12">
        <w:rPr>
          <w:rtl/>
        </w:rPr>
        <w:t>ولكن لا يمكن استخراج نموذج معيّن للحكومة الإسلامية من الكتاب والسنة. فكل نموذج من نماذج الحكم يستطيع فرض النظم العام والقيم الإسلامية</w:t>
      </w:r>
      <w:r>
        <w:rPr>
          <w:rtl/>
        </w:rPr>
        <w:t xml:space="preserve">، </w:t>
      </w:r>
      <w:r w:rsidRPr="001C1E12">
        <w:rPr>
          <w:rtl/>
        </w:rPr>
        <w:t xml:space="preserve">وأن يكون هذا النموذج منبثقاً من إرادة الناس </w:t>
      </w:r>
      <w:r>
        <w:rPr>
          <w:rtl/>
        </w:rPr>
        <w:t xml:space="preserve">ـ </w:t>
      </w:r>
      <w:r w:rsidRPr="001C1E12">
        <w:rPr>
          <w:rtl/>
        </w:rPr>
        <w:t xml:space="preserve">من طريق الانتخابات المباشرة أو من طريق الخبراء أو إجماع قاطبة الناس </w:t>
      </w:r>
      <w:r>
        <w:rPr>
          <w:rtl/>
        </w:rPr>
        <w:t xml:space="preserve">ـ </w:t>
      </w:r>
      <w:r w:rsidRPr="001C1E12">
        <w:rPr>
          <w:rtl/>
        </w:rPr>
        <w:t>هو النموذج المطلوب. ومن بين جميع النماذج بحث سماحته في ثلاثة منها</w:t>
      </w:r>
      <w:r>
        <w:rPr>
          <w:rtl/>
        </w:rPr>
        <w:t>،</w:t>
      </w:r>
      <w:r w:rsidRPr="001C1E12">
        <w:rPr>
          <w:rtl/>
        </w:rPr>
        <w:t xml:space="preserve"> وهي: </w:t>
      </w:r>
      <w:r>
        <w:rPr>
          <w:rtl/>
        </w:rPr>
        <w:t>«</w:t>
      </w:r>
      <w:r w:rsidRPr="001C1E12">
        <w:rPr>
          <w:rtl/>
        </w:rPr>
        <w:t xml:space="preserve">ولاية </w:t>
      </w:r>
      <w:r w:rsidRPr="001C1E12">
        <w:rPr>
          <w:rtl/>
        </w:rPr>
        <w:lastRenderedPageBreak/>
        <w:t>الفقيه</w:t>
      </w:r>
      <w:r>
        <w:rPr>
          <w:rtl/>
        </w:rPr>
        <w:t xml:space="preserve">»، </w:t>
      </w:r>
      <w:r w:rsidRPr="001C1E12">
        <w:rPr>
          <w:rtl/>
        </w:rPr>
        <w:t>و</w:t>
      </w:r>
      <w:r>
        <w:rPr>
          <w:rtl/>
        </w:rPr>
        <w:t>«</w:t>
      </w:r>
      <w:r w:rsidRPr="001C1E12">
        <w:rPr>
          <w:rtl/>
        </w:rPr>
        <w:t>الشورى</w:t>
      </w:r>
      <w:r>
        <w:rPr>
          <w:rtl/>
        </w:rPr>
        <w:t xml:space="preserve">»، </w:t>
      </w:r>
      <w:r w:rsidRPr="001C1E12">
        <w:rPr>
          <w:rtl/>
        </w:rPr>
        <w:t>و</w:t>
      </w:r>
      <w:r>
        <w:rPr>
          <w:rtl/>
        </w:rPr>
        <w:t>«الديم</w:t>
      </w:r>
      <w:r w:rsidRPr="001C1E12">
        <w:rPr>
          <w:rtl/>
        </w:rPr>
        <w:t>قراطية</w:t>
      </w:r>
      <w:r>
        <w:rPr>
          <w:rtl/>
        </w:rPr>
        <w:t xml:space="preserve">». </w:t>
      </w:r>
      <w:r w:rsidRPr="001C1E12">
        <w:rPr>
          <w:rtl/>
        </w:rPr>
        <w:t>ورأى أنّ</w:t>
      </w:r>
      <w:r>
        <w:rPr>
          <w:rtl/>
        </w:rPr>
        <w:t xml:space="preserve"> ولاية الفقيه</w:t>
      </w:r>
      <w:r w:rsidRPr="001C1E12">
        <w:rPr>
          <w:rtl/>
        </w:rPr>
        <w:t xml:space="preserve"> لو نجحت في المحافظة على ال</w:t>
      </w:r>
      <w:r>
        <w:rPr>
          <w:rtl/>
        </w:rPr>
        <w:t>نظم العام فهي نموذج مقبول للحكم؛</w:t>
      </w:r>
      <w:r w:rsidRPr="001C1E12">
        <w:rPr>
          <w:rtl/>
        </w:rPr>
        <w:t xml:space="preserve"> وأنّ الشورى على الرغم من فوائدها الكثيرة</w:t>
      </w:r>
      <w:r>
        <w:rPr>
          <w:rtl/>
        </w:rPr>
        <w:t>،</w:t>
      </w:r>
      <w:r w:rsidRPr="001C1E12">
        <w:rPr>
          <w:rtl/>
        </w:rPr>
        <w:t xml:space="preserve"> ودورها في بلورة الحكومة الإسلامية</w:t>
      </w:r>
      <w:r>
        <w:rPr>
          <w:rtl/>
        </w:rPr>
        <w:t>،</w:t>
      </w:r>
      <w:r w:rsidRPr="001C1E12">
        <w:rPr>
          <w:rtl/>
        </w:rPr>
        <w:t xml:space="preserve"> ولكن لا يمكن فرضها على القائد</w:t>
      </w:r>
      <w:r>
        <w:rPr>
          <w:rtl/>
        </w:rPr>
        <w:t xml:space="preserve">، </w:t>
      </w:r>
      <w:r w:rsidRPr="001C1E12">
        <w:rPr>
          <w:rtl/>
        </w:rPr>
        <w:t>فدور الشورى إنما يتجلى في مرحلة الانتخاب</w:t>
      </w:r>
      <w:r>
        <w:rPr>
          <w:rtl/>
        </w:rPr>
        <w:t xml:space="preserve">، </w:t>
      </w:r>
      <w:r w:rsidRPr="001C1E12">
        <w:rPr>
          <w:rtl/>
        </w:rPr>
        <w:t>وأما إذا تمّ تحديد القيادة فلا يمكن للشورى أن تفرض رأيها على القائد</w:t>
      </w:r>
      <w:r>
        <w:rPr>
          <w:rtl/>
        </w:rPr>
        <w:t>، بحيث يكون رأيها ملزماً له؛</w:t>
      </w:r>
      <w:r w:rsidRPr="001C1E12">
        <w:rPr>
          <w:rtl/>
        </w:rPr>
        <w:t xml:space="preserve"> وأما في</w:t>
      </w:r>
      <w:r>
        <w:rPr>
          <w:rtl/>
        </w:rPr>
        <w:t xml:space="preserve"> ما يتعلق بالديم</w:t>
      </w:r>
      <w:r w:rsidRPr="001C1E12">
        <w:rPr>
          <w:rtl/>
        </w:rPr>
        <w:t>قراطية فإنّ السيد فضل الله يعتقد أنها لا تنسجم مع الإسلام بلحاظ منشأها ومبانيها الفكرية</w:t>
      </w:r>
      <w:r>
        <w:rPr>
          <w:rtl/>
        </w:rPr>
        <w:t xml:space="preserve">؛ </w:t>
      </w:r>
      <w:r w:rsidRPr="001C1E12">
        <w:rPr>
          <w:rtl/>
        </w:rPr>
        <w:t>لأنها تعتبر الناس هم مصدر الشرعية. ولكن على الإسلاميين أن يغتنموا الفرص</w:t>
      </w:r>
      <w:r>
        <w:rPr>
          <w:rtl/>
        </w:rPr>
        <w:t>ة الذهبية التي توفرها لهم الديم</w:t>
      </w:r>
      <w:r w:rsidRPr="001C1E12">
        <w:rPr>
          <w:rtl/>
        </w:rPr>
        <w:t>قراطية. ويرى سماحته أنّ الحك</w:t>
      </w:r>
      <w:r>
        <w:rPr>
          <w:rtl/>
        </w:rPr>
        <w:t>ومة المنشودة هي الحكومة التي تحظ</w:t>
      </w:r>
      <w:r w:rsidRPr="001C1E12">
        <w:rPr>
          <w:rtl/>
        </w:rPr>
        <w:t>ى بمشروعية إلهية ومقبولية جماهيرية.</w:t>
      </w:r>
    </w:p>
    <w:p w:rsidR="000F108D" w:rsidRDefault="000F108D" w:rsidP="007E400F">
      <w:pPr>
        <w:rPr>
          <w:rtl/>
        </w:rPr>
      </w:pPr>
    </w:p>
    <w:p w:rsidR="000F108D" w:rsidRDefault="000F108D" w:rsidP="007E400F">
      <w:pPr>
        <w:rPr>
          <w:rtl/>
        </w:rPr>
      </w:pPr>
    </w:p>
    <w:p w:rsidR="00C06C85" w:rsidRDefault="000F108D" w:rsidP="000F108D">
      <w:pPr>
        <w:pStyle w:val="af0"/>
        <w:rPr>
          <w:rtl/>
        </w:rPr>
      </w:pPr>
      <w:r>
        <w:rPr>
          <w:rtl/>
        </w:rPr>
        <w:t>الهوامش</w:t>
      </w:r>
      <w:r w:rsidR="00C06C85">
        <w:rPr>
          <w:rtl/>
        </w:rPr>
        <w:br w:type="page"/>
      </w:r>
    </w:p>
    <w:p w:rsidR="000F108D" w:rsidRDefault="000F108D" w:rsidP="001C1E12">
      <w:pPr>
        <w:rPr>
          <w:rtl/>
        </w:rPr>
        <w:sectPr w:rsidR="000F108D" w:rsidSect="00172364">
          <w:headerReference w:type="even" r:id="rId42"/>
          <w:headerReference w:type="default" r:id="rId43"/>
          <w:footerReference w:type="even" r:id="rId44"/>
          <w:footerReference w:type="default" r:id="rId45"/>
          <w:endnotePr>
            <w:numFmt w:val="decimal"/>
            <w:numRestart w:val="eachSect"/>
          </w:endnotePr>
          <w:type w:val="continuous"/>
          <w:pgSz w:w="11907" w:h="16840" w:code="9"/>
          <w:pgMar w:top="2637" w:right="2438" w:bottom="3686" w:left="2438" w:header="2268" w:footer="3119" w:gutter="0"/>
          <w:cols w:space="720"/>
          <w:titlePg/>
          <w:docGrid w:linePitch="360"/>
        </w:sectPr>
      </w:pPr>
    </w:p>
    <w:p w:rsidR="000F108D" w:rsidRDefault="000F108D" w:rsidP="000F108D">
      <w:pPr>
        <w:widowControl/>
        <w:spacing w:after="200" w:line="276" w:lineRule="auto"/>
        <w:ind w:firstLine="0"/>
        <w:jc w:val="left"/>
        <w:rPr>
          <w:rtl/>
        </w:rPr>
      </w:pPr>
      <w:r>
        <w:rPr>
          <w:rtl/>
        </w:rPr>
        <w:lastRenderedPageBreak/>
        <w:br w:type="page"/>
      </w:r>
    </w:p>
    <w:p w:rsidR="000F108D" w:rsidRDefault="000F108D" w:rsidP="001C1E12">
      <w:pPr>
        <w:rPr>
          <w:rtl/>
        </w:rPr>
        <w:sectPr w:rsidR="000F108D" w:rsidSect="00172364">
          <w:endnotePr>
            <w:numFmt w:val="decimal"/>
            <w:numRestart w:val="eachSect"/>
          </w:endnotePr>
          <w:type w:val="continuous"/>
          <w:pgSz w:w="11907" w:h="16840" w:code="9"/>
          <w:pgMar w:top="2637" w:right="2438" w:bottom="3686" w:left="2438" w:header="2268" w:footer="3119" w:gutter="0"/>
          <w:cols w:space="720"/>
          <w:titlePg/>
          <w:docGrid w:linePitch="360"/>
        </w:sectPr>
      </w:pPr>
    </w:p>
    <w:p w:rsidR="00C06C85" w:rsidRDefault="00C06C85" w:rsidP="001C1E12">
      <w:pPr>
        <w:rPr>
          <w:rtl/>
        </w:rPr>
      </w:pPr>
    </w:p>
    <w:p w:rsidR="00C06C85" w:rsidRDefault="00C06C85" w:rsidP="001C1E12">
      <w:pPr>
        <w:rPr>
          <w:rtl/>
        </w:rPr>
      </w:pPr>
    </w:p>
    <w:p w:rsidR="009D6410" w:rsidRDefault="00C06C85" w:rsidP="00322153">
      <w:pPr>
        <w:pStyle w:val="Heading1"/>
        <w:rPr>
          <w:rtl/>
        </w:rPr>
      </w:pPr>
      <w:bookmarkStart w:id="18" w:name="_Toc295112208"/>
      <w:r>
        <w:rPr>
          <w:rtl/>
        </w:rPr>
        <w:t>«</w:t>
      </w:r>
      <w:r w:rsidRPr="00120EE2">
        <w:rPr>
          <w:rtl/>
        </w:rPr>
        <w:t>من وحي القرآن</w:t>
      </w:r>
      <w:r>
        <w:rPr>
          <w:rtl/>
        </w:rPr>
        <w:t>»</w:t>
      </w:r>
      <w:bookmarkEnd w:id="18"/>
    </w:p>
    <w:p w:rsidR="00C06C85" w:rsidRDefault="00C06C85" w:rsidP="009D6410">
      <w:pPr>
        <w:pStyle w:val="Heading2"/>
        <w:rPr>
          <w:rtl/>
        </w:rPr>
      </w:pPr>
      <w:r w:rsidRPr="00120EE2">
        <w:rPr>
          <w:rtl/>
        </w:rPr>
        <w:t xml:space="preserve"> </w:t>
      </w:r>
      <w:bookmarkStart w:id="19" w:name="_Toc295112209"/>
      <w:r w:rsidRPr="00120EE2">
        <w:rPr>
          <w:rtl/>
        </w:rPr>
        <w:t>تفسير اجتماعي ذو نزعة واقعية</w:t>
      </w:r>
      <w:bookmarkEnd w:id="19"/>
    </w:p>
    <w:p w:rsidR="00C06C85" w:rsidRPr="00120EE2" w:rsidRDefault="00C06C85" w:rsidP="00120EE2">
      <w:pPr>
        <w:pStyle w:val="NoSpace"/>
      </w:pPr>
    </w:p>
    <w:p w:rsidR="00C06C85" w:rsidRDefault="00A96AEE" w:rsidP="009D6410">
      <w:pPr>
        <w:pStyle w:val="Author"/>
        <w:rPr>
          <w:rFonts w:cs="Taher"/>
          <w:sz w:val="30"/>
          <w:vertAlign w:val="superscript"/>
          <w:rtl/>
        </w:rPr>
      </w:pPr>
      <w:bookmarkStart w:id="20" w:name="_Toc295112210"/>
      <w:r>
        <w:rPr>
          <w:rFonts w:hint="cs"/>
          <w:rtl/>
        </w:rPr>
        <w:t xml:space="preserve">أ. </w:t>
      </w:r>
      <w:r w:rsidR="00C06C85" w:rsidRPr="00120EE2">
        <w:rPr>
          <w:rtl/>
        </w:rPr>
        <w:t>حامد شيفا</w:t>
      </w:r>
      <w:r w:rsidR="009D6410" w:rsidRPr="00D649E3">
        <w:rPr>
          <w:rFonts w:ascii="Tahoma" w:hAnsi="Tahoma" w:cs="Taher"/>
          <w:b/>
          <w:bCs/>
          <w:color w:val="000000"/>
          <w:sz w:val="30"/>
          <w:rtl/>
        </w:rPr>
        <w:t>پ</w:t>
      </w:r>
      <w:r w:rsidR="009D6410" w:rsidRPr="00D649E3">
        <w:rPr>
          <w:rFonts w:ascii="Tahoma" w:hAnsi="Tahoma" w:cs="Taher" w:hint="cs"/>
          <w:b/>
          <w:bCs/>
          <w:color w:val="000000"/>
          <w:sz w:val="30"/>
          <w:rtl/>
        </w:rPr>
        <w:t>و</w:t>
      </w:r>
      <w:r w:rsidR="00C06C85" w:rsidRPr="00D649E3">
        <w:rPr>
          <w:rFonts w:cs="Taher"/>
          <w:b/>
          <w:bCs/>
          <w:sz w:val="26"/>
          <w:szCs w:val="28"/>
          <w:rtl/>
        </w:rPr>
        <w:t>ر</w:t>
      </w:r>
      <w:r w:rsidR="009D6410" w:rsidRPr="00973B5A">
        <w:rPr>
          <w:rFonts w:cs="Taher"/>
          <w:sz w:val="30"/>
          <w:vertAlign w:val="superscript"/>
          <w:rtl/>
        </w:rPr>
        <w:t>(</w:t>
      </w:r>
      <w:r w:rsidR="009D6410" w:rsidRPr="00973B5A">
        <w:rPr>
          <w:rFonts w:cs="Taher"/>
          <w:sz w:val="30"/>
          <w:vertAlign w:val="superscript"/>
          <w:rtl/>
        </w:rPr>
        <w:footnoteReference w:customMarkFollows="1" w:id="7"/>
        <w:t>*)</w:t>
      </w:r>
      <w:bookmarkEnd w:id="20"/>
    </w:p>
    <w:p w:rsidR="00A96AEE" w:rsidRDefault="00A96AEE" w:rsidP="009D6410">
      <w:pPr>
        <w:pStyle w:val="Author"/>
        <w:rPr>
          <w:rtl/>
        </w:rPr>
      </w:pPr>
      <w:r>
        <w:rPr>
          <w:rFonts w:hint="cs"/>
          <w:rtl/>
        </w:rPr>
        <w:t>ترجمة: حسن علي حسن</w:t>
      </w:r>
    </w:p>
    <w:p w:rsidR="00C06C85" w:rsidRPr="00120EE2" w:rsidRDefault="00C06C85" w:rsidP="00120EE2">
      <w:pPr>
        <w:pStyle w:val="NoSpace"/>
        <w:rPr>
          <w:rtl/>
        </w:rPr>
      </w:pPr>
    </w:p>
    <w:p w:rsidR="00C06C85" w:rsidRPr="00120EE2" w:rsidRDefault="00C06C85" w:rsidP="009D6410">
      <w:pPr>
        <w:pStyle w:val="Heading3"/>
        <w:rPr>
          <w:rtl/>
        </w:rPr>
      </w:pPr>
      <w:r w:rsidRPr="00120EE2">
        <w:rPr>
          <w:rtl/>
        </w:rPr>
        <w:t>مدخل</w:t>
      </w:r>
    </w:p>
    <w:p w:rsidR="00C06C85" w:rsidRPr="00120EE2" w:rsidRDefault="00C06C85" w:rsidP="001B52C8">
      <w:pPr>
        <w:spacing w:line="420" w:lineRule="exact"/>
        <w:rPr>
          <w:rtl/>
        </w:rPr>
      </w:pPr>
      <w:r w:rsidRPr="00120EE2">
        <w:rPr>
          <w:rtl/>
        </w:rPr>
        <w:t>إنّ القرآن الكريم كتاب لا يبلى بتقادم العهود وتصرّم العصور</w:t>
      </w:r>
      <w:r>
        <w:rPr>
          <w:rtl/>
        </w:rPr>
        <w:t xml:space="preserve">، </w:t>
      </w:r>
      <w:r w:rsidRPr="00120EE2">
        <w:rPr>
          <w:rtl/>
        </w:rPr>
        <w:t>فيمكن للفرد أن يلتمس الهداية من هذا الكتاب أي</w:t>
      </w:r>
      <w:r>
        <w:rPr>
          <w:rtl/>
        </w:rPr>
        <w:t>ّ</w:t>
      </w:r>
      <w:r w:rsidRPr="00120EE2">
        <w:rPr>
          <w:rtl/>
        </w:rPr>
        <w:t>اً كان ظرفه التاريخي وواقعه الجغرافي. من هنا وعلى الرغم من وجود العديد من تفاسير القرآن الكريم</w:t>
      </w:r>
      <w:r>
        <w:rPr>
          <w:rtl/>
        </w:rPr>
        <w:t xml:space="preserve">، </w:t>
      </w:r>
      <w:r w:rsidRPr="00120EE2">
        <w:rPr>
          <w:rtl/>
        </w:rPr>
        <w:t>وخاصة في عصرنا الحاضر</w:t>
      </w:r>
      <w:r>
        <w:rPr>
          <w:rtl/>
        </w:rPr>
        <w:t xml:space="preserve">، </w:t>
      </w:r>
      <w:r w:rsidRPr="00120EE2">
        <w:rPr>
          <w:rtl/>
        </w:rPr>
        <w:t>لا يمكن لنا أن نقنع بكفاية الموجود</w:t>
      </w:r>
      <w:r>
        <w:rPr>
          <w:rtl/>
        </w:rPr>
        <w:t xml:space="preserve">، </w:t>
      </w:r>
      <w:r w:rsidRPr="00120EE2">
        <w:rPr>
          <w:rtl/>
        </w:rPr>
        <w:t>فلا نزال نجد ضرورة إلى البحث عن آفاق جديدة في معرفة القرآن الكريم</w:t>
      </w:r>
      <w:r>
        <w:rPr>
          <w:rtl/>
        </w:rPr>
        <w:t xml:space="preserve">، </w:t>
      </w:r>
      <w:r w:rsidRPr="00120EE2">
        <w:rPr>
          <w:rtl/>
        </w:rPr>
        <w:t>والاستئناس بهذا الكلام الإلهي</w:t>
      </w:r>
      <w:r>
        <w:rPr>
          <w:rtl/>
        </w:rPr>
        <w:t xml:space="preserve">. </w:t>
      </w:r>
      <w:r w:rsidRPr="00120EE2">
        <w:rPr>
          <w:rtl/>
        </w:rPr>
        <w:t>وطبعاً لا يتسنى لنا ذلك إلا من خلال النظر في أعمال الآخرين في هذا المجال</w:t>
      </w:r>
      <w:r>
        <w:rPr>
          <w:rtl/>
        </w:rPr>
        <w:t xml:space="preserve">، </w:t>
      </w:r>
      <w:r w:rsidRPr="00120EE2">
        <w:rPr>
          <w:rtl/>
        </w:rPr>
        <w:t xml:space="preserve">والوقوف على النتائج التي أفضت إليها أبحاثهم. من هنا يبدو أن نقد ودراسة التفاسير </w:t>
      </w:r>
      <w:r>
        <w:rPr>
          <w:rtl/>
        </w:rPr>
        <w:t xml:space="preserve">ـ </w:t>
      </w:r>
      <w:r w:rsidRPr="00120EE2">
        <w:rPr>
          <w:rtl/>
        </w:rPr>
        <w:t xml:space="preserve">وخاصة التفاسير التي كتبت في عصرنا هذا </w:t>
      </w:r>
      <w:r>
        <w:rPr>
          <w:rtl/>
        </w:rPr>
        <w:t xml:space="preserve">ـ </w:t>
      </w:r>
      <w:r w:rsidRPr="00120EE2">
        <w:rPr>
          <w:rtl/>
        </w:rPr>
        <w:t>أمر ضروري للغاية.</w:t>
      </w:r>
    </w:p>
    <w:p w:rsidR="00C06C85" w:rsidRPr="00120EE2" w:rsidRDefault="00C06C85" w:rsidP="001B52C8">
      <w:pPr>
        <w:spacing w:line="420" w:lineRule="exact"/>
        <w:rPr>
          <w:rtl/>
        </w:rPr>
      </w:pPr>
      <w:r>
        <w:rPr>
          <w:rtl/>
        </w:rPr>
        <w:t>يحظ</w:t>
      </w:r>
      <w:r w:rsidRPr="00120EE2">
        <w:rPr>
          <w:rtl/>
        </w:rPr>
        <w:t xml:space="preserve">ى تفسير </w:t>
      </w:r>
      <w:r>
        <w:rPr>
          <w:rtl/>
        </w:rPr>
        <w:t>«</w:t>
      </w:r>
      <w:r w:rsidRPr="00120EE2">
        <w:rPr>
          <w:rtl/>
        </w:rPr>
        <w:t>من وحي القرآن</w:t>
      </w:r>
      <w:r>
        <w:rPr>
          <w:rtl/>
        </w:rPr>
        <w:t>»</w:t>
      </w:r>
      <w:r w:rsidR="009D6410">
        <w:rPr>
          <w:rFonts w:hint="cs"/>
          <w:rtl/>
        </w:rPr>
        <w:t>،</w:t>
      </w:r>
      <w:r>
        <w:rPr>
          <w:rtl/>
        </w:rPr>
        <w:t xml:space="preserve"> لمؤلفه</w:t>
      </w:r>
      <w:r w:rsidRPr="00120EE2">
        <w:rPr>
          <w:rtl/>
        </w:rPr>
        <w:t xml:space="preserve"> السيد محمد حسين فضل الله</w:t>
      </w:r>
      <w:r w:rsidR="009D6410">
        <w:rPr>
          <w:rFonts w:hint="cs"/>
          <w:rtl/>
        </w:rPr>
        <w:t>،</w:t>
      </w:r>
      <w:r w:rsidRPr="00120EE2">
        <w:rPr>
          <w:rtl/>
        </w:rPr>
        <w:t xml:space="preserve"> من بين جميع التفاسير الشيعية المعاصرة </w:t>
      </w:r>
      <w:r>
        <w:rPr>
          <w:rtl/>
        </w:rPr>
        <w:t xml:space="preserve">ـ </w:t>
      </w:r>
      <w:r w:rsidRPr="00120EE2">
        <w:rPr>
          <w:rtl/>
        </w:rPr>
        <w:t xml:space="preserve">للأدلة الآتية </w:t>
      </w:r>
      <w:r>
        <w:rPr>
          <w:rtl/>
        </w:rPr>
        <w:t xml:space="preserve">ـ </w:t>
      </w:r>
      <w:r w:rsidRPr="00120EE2">
        <w:rPr>
          <w:rtl/>
        </w:rPr>
        <w:t>بموقع خاص</w:t>
      </w:r>
      <w:r w:rsidR="009D6410">
        <w:rPr>
          <w:rFonts w:hint="cs"/>
          <w:rtl/>
        </w:rPr>
        <w:t>ّ</w:t>
      </w:r>
      <w:r w:rsidRPr="00120EE2">
        <w:rPr>
          <w:rtl/>
        </w:rPr>
        <w:t>. ونحن نسعى في هذا المقال إلى التعرف على هذا التفسير بشكل أفضل</w:t>
      </w:r>
      <w:r>
        <w:rPr>
          <w:rtl/>
        </w:rPr>
        <w:t xml:space="preserve">، </w:t>
      </w:r>
      <w:r w:rsidRPr="00120EE2">
        <w:rPr>
          <w:rtl/>
        </w:rPr>
        <w:t>وأن ندرس ونبحث في أهم خصيصة تميّز هذا الكتاب</w:t>
      </w:r>
      <w:r>
        <w:rPr>
          <w:rtl/>
        </w:rPr>
        <w:t xml:space="preserve">، </w:t>
      </w:r>
      <w:r w:rsidRPr="00120EE2">
        <w:rPr>
          <w:rtl/>
        </w:rPr>
        <w:t>وهي النزعة الاجتماعية التي ينحاز إليها المفس</w:t>
      </w:r>
      <w:r>
        <w:rPr>
          <w:rtl/>
        </w:rPr>
        <w:t>ِّ</w:t>
      </w:r>
      <w:r w:rsidRPr="00120EE2">
        <w:rPr>
          <w:rtl/>
        </w:rPr>
        <w:t>ر في تفسيره هذا</w:t>
      </w:r>
      <w:r>
        <w:rPr>
          <w:rtl/>
        </w:rPr>
        <w:t xml:space="preserve">، </w:t>
      </w:r>
      <w:r w:rsidRPr="00120EE2">
        <w:rPr>
          <w:rtl/>
        </w:rPr>
        <w:t>وذ</w:t>
      </w:r>
      <w:r>
        <w:rPr>
          <w:rtl/>
        </w:rPr>
        <w:t xml:space="preserve">لك من خلال الاستناد إلى أفكاره في </w:t>
      </w:r>
      <w:r w:rsidRPr="00120EE2">
        <w:rPr>
          <w:rtl/>
        </w:rPr>
        <w:t>شأن القرآن والتفسير</w:t>
      </w:r>
      <w:r>
        <w:rPr>
          <w:rtl/>
        </w:rPr>
        <w:t xml:space="preserve">، </w:t>
      </w:r>
      <w:r w:rsidRPr="00120EE2">
        <w:rPr>
          <w:rtl/>
        </w:rPr>
        <w:t>وآرائه حول مختلف موضوعات هذا الكتاب.</w:t>
      </w:r>
    </w:p>
    <w:p w:rsidR="00C06C85" w:rsidRPr="00120EE2" w:rsidRDefault="00C06C85" w:rsidP="00120EE2">
      <w:pPr>
        <w:pStyle w:val="Heading3"/>
        <w:rPr>
          <w:rtl/>
        </w:rPr>
      </w:pPr>
      <w:r w:rsidRPr="00120EE2">
        <w:rPr>
          <w:rtl/>
        </w:rPr>
        <w:lastRenderedPageBreak/>
        <w:t>1</w:t>
      </w:r>
      <w:r>
        <w:rPr>
          <w:rtl/>
        </w:rPr>
        <w:t xml:space="preserve">ـ </w:t>
      </w:r>
      <w:r w:rsidRPr="00120EE2">
        <w:rPr>
          <w:rtl/>
        </w:rPr>
        <w:t>في</w:t>
      </w:r>
      <w:r>
        <w:rPr>
          <w:rtl/>
        </w:rPr>
        <w:t xml:space="preserve"> ما يتعلق بالمفسّر</w:t>
      </w:r>
    </w:p>
    <w:p w:rsidR="00C06C85" w:rsidRPr="00120EE2" w:rsidRDefault="00C06C85" w:rsidP="009D6410">
      <w:r w:rsidRPr="00120EE2">
        <w:rPr>
          <w:rtl/>
        </w:rPr>
        <w:t>ولد العالم والمجاهد اللبناني السيد محمد حسين فضل الله عام 1354ه</w:t>
      </w:r>
      <w:r>
        <w:rPr>
          <w:rtl/>
        </w:rPr>
        <w:t>ـ،</w:t>
      </w:r>
      <w:r w:rsidRPr="00120EE2">
        <w:rPr>
          <w:rtl/>
        </w:rPr>
        <w:t xml:space="preserve"> ف</w:t>
      </w:r>
      <w:r>
        <w:rPr>
          <w:rtl/>
        </w:rPr>
        <w:t xml:space="preserve">ي محافظة النجف الأشرف في </w:t>
      </w:r>
      <w:r w:rsidRPr="00120EE2">
        <w:rPr>
          <w:rtl/>
        </w:rPr>
        <w:t>العراق. وقد درس مرحلة المقدمات والسطوح في النجف الأشرف على يد والده السيد عبد الرؤوف</w:t>
      </w:r>
      <w:r>
        <w:rPr>
          <w:rtl/>
        </w:rPr>
        <w:t xml:space="preserve">، </w:t>
      </w:r>
      <w:r w:rsidRPr="00120EE2">
        <w:rPr>
          <w:rtl/>
        </w:rPr>
        <w:t xml:space="preserve">وبعد </w:t>
      </w:r>
      <w:r>
        <w:rPr>
          <w:rtl/>
        </w:rPr>
        <w:t>ذلك حضر دروس البحث الخارج على ثلة</w:t>
      </w:r>
      <w:r w:rsidRPr="00120EE2">
        <w:rPr>
          <w:rtl/>
        </w:rPr>
        <w:t xml:space="preserve"> من مراجع الدين الكبار</w:t>
      </w:r>
      <w:r>
        <w:rPr>
          <w:rtl/>
        </w:rPr>
        <w:t>،</w:t>
      </w:r>
      <w:r w:rsidRPr="00120EE2">
        <w:rPr>
          <w:rtl/>
        </w:rPr>
        <w:t xml:space="preserve"> من أمثال</w:t>
      </w:r>
      <w:r>
        <w:rPr>
          <w:rtl/>
        </w:rPr>
        <w:t>:</w:t>
      </w:r>
      <w:r w:rsidRPr="00120EE2">
        <w:rPr>
          <w:rtl/>
        </w:rPr>
        <w:t xml:space="preserve"> السيد أبي القاسم الخوئي</w:t>
      </w:r>
      <w:r>
        <w:rPr>
          <w:rtl/>
        </w:rPr>
        <w:t xml:space="preserve">، </w:t>
      </w:r>
      <w:r w:rsidRPr="00120EE2">
        <w:rPr>
          <w:rtl/>
        </w:rPr>
        <w:t>والسيد محسن الحكيم</w:t>
      </w:r>
      <w:r>
        <w:rPr>
          <w:rtl/>
        </w:rPr>
        <w:t xml:space="preserve">، </w:t>
      </w:r>
      <w:r w:rsidRPr="00120EE2">
        <w:rPr>
          <w:rtl/>
        </w:rPr>
        <w:t>والسيد الشاهرودي. كما عمد في تلك الفترة ذاتها إلى تدريس اللمعة الدمشقية</w:t>
      </w:r>
      <w:r>
        <w:rPr>
          <w:rtl/>
        </w:rPr>
        <w:t xml:space="preserve">، </w:t>
      </w:r>
      <w:r w:rsidRPr="00120EE2">
        <w:rPr>
          <w:rtl/>
        </w:rPr>
        <w:t>والرسائل</w:t>
      </w:r>
      <w:r>
        <w:rPr>
          <w:rtl/>
        </w:rPr>
        <w:t xml:space="preserve">، </w:t>
      </w:r>
      <w:r w:rsidRPr="00120EE2">
        <w:rPr>
          <w:rtl/>
        </w:rPr>
        <w:t>والكفاية أيضاً. وإلى جانب دروس الفقه والأصول</w:t>
      </w:r>
      <w:r>
        <w:rPr>
          <w:rtl/>
        </w:rPr>
        <w:t xml:space="preserve"> </w:t>
      </w:r>
      <w:r w:rsidRPr="00120EE2">
        <w:rPr>
          <w:rtl/>
        </w:rPr>
        <w:t xml:space="preserve">باشر دراسة قسم من كتاب </w:t>
      </w:r>
      <w:r>
        <w:rPr>
          <w:rtl/>
        </w:rPr>
        <w:t>«</w:t>
      </w:r>
      <w:r w:rsidRPr="00120EE2">
        <w:rPr>
          <w:rtl/>
        </w:rPr>
        <w:t>الأسفار الأربعة</w:t>
      </w:r>
      <w:r>
        <w:rPr>
          <w:rtl/>
        </w:rPr>
        <w:t>»،</w:t>
      </w:r>
      <w:r w:rsidRPr="00120EE2">
        <w:rPr>
          <w:rtl/>
        </w:rPr>
        <w:t xml:space="preserve"> لصدر المتألهين</w:t>
      </w:r>
      <w:r>
        <w:rPr>
          <w:rtl/>
        </w:rPr>
        <w:t>،</w:t>
      </w:r>
      <w:r w:rsidRPr="00120EE2">
        <w:rPr>
          <w:rtl/>
        </w:rPr>
        <w:t xml:space="preserve"> على يد الملا صدرا البادكوبي</w:t>
      </w:r>
      <w:r>
        <w:rPr>
          <w:rtl/>
        </w:rPr>
        <w:t xml:space="preserve">، </w:t>
      </w:r>
      <w:r w:rsidRPr="00120EE2">
        <w:rPr>
          <w:rtl/>
        </w:rPr>
        <w:t>وذلك بوصية من أستاذه السيد الخوئي.</w:t>
      </w:r>
    </w:p>
    <w:p w:rsidR="00C06C85" w:rsidRPr="00120EE2" w:rsidRDefault="00C06C85" w:rsidP="000E38D9">
      <w:pPr>
        <w:rPr>
          <w:rtl/>
        </w:rPr>
      </w:pPr>
      <w:r w:rsidRPr="00120EE2">
        <w:rPr>
          <w:rtl/>
        </w:rPr>
        <w:t>لقد انخرط السيد فضل الله منذ تلك الفترة في النشاط السياسي</w:t>
      </w:r>
      <w:r>
        <w:rPr>
          <w:rtl/>
        </w:rPr>
        <w:t xml:space="preserve">، </w:t>
      </w:r>
      <w:r w:rsidRPr="00120EE2">
        <w:rPr>
          <w:rtl/>
        </w:rPr>
        <w:t>وقد وقف إلى جانب السيد الشهيد محمد باقر الصدر في تأسيس الحركة السياسية في العراق. وفي عام 1966م هاجر السيد فضل الله إلى لبنان</w:t>
      </w:r>
      <w:r>
        <w:rPr>
          <w:rtl/>
        </w:rPr>
        <w:t>،</w:t>
      </w:r>
      <w:r w:rsidRPr="00120EE2">
        <w:rPr>
          <w:rtl/>
        </w:rPr>
        <w:t xml:space="preserve"> وأسس هناك حوزة علمية باسم (المعهد الشرعي الإسلامي)</w:t>
      </w:r>
      <w:r>
        <w:rPr>
          <w:rtl/>
        </w:rPr>
        <w:t xml:space="preserve">، </w:t>
      </w:r>
      <w:r w:rsidRPr="00120EE2">
        <w:rPr>
          <w:rtl/>
        </w:rPr>
        <w:t>ومن ثمّ أقام مدرسة باسم (مدرسة القرآن ال</w:t>
      </w:r>
      <w:r>
        <w:rPr>
          <w:rtl/>
        </w:rPr>
        <w:t>كريم). و</w:t>
      </w:r>
      <w:r w:rsidRPr="00120EE2">
        <w:rPr>
          <w:rtl/>
        </w:rPr>
        <w:t xml:space="preserve">واصل تدريسه في </w:t>
      </w:r>
      <w:r>
        <w:rPr>
          <w:rtl/>
        </w:rPr>
        <w:t>البح</w:t>
      </w:r>
      <w:r w:rsidRPr="00120EE2">
        <w:rPr>
          <w:rtl/>
        </w:rPr>
        <w:t>ث الخارج في الفقه والأصول</w:t>
      </w:r>
      <w:r w:rsidR="009D6410">
        <w:rPr>
          <w:rFonts w:hint="cs"/>
          <w:rtl/>
        </w:rPr>
        <w:t>،</w:t>
      </w:r>
      <w:r w:rsidRPr="00120EE2">
        <w:rPr>
          <w:rtl/>
        </w:rPr>
        <w:t xml:space="preserve"> إلى جانب جهاده ضد الكيان الصهيوني واحتلال القدس</w:t>
      </w:r>
      <w:r>
        <w:rPr>
          <w:rtl/>
        </w:rPr>
        <w:t xml:space="preserve">، </w:t>
      </w:r>
      <w:r w:rsidRPr="00120EE2">
        <w:rPr>
          <w:rtl/>
        </w:rPr>
        <w:t>وقيادة شيعة لبنان من الناحية الروحية</w:t>
      </w:r>
      <w:r>
        <w:rPr>
          <w:rtl/>
        </w:rPr>
        <w:t xml:space="preserve">، </w:t>
      </w:r>
      <w:r w:rsidRPr="00120EE2">
        <w:rPr>
          <w:rtl/>
        </w:rPr>
        <w:t xml:space="preserve">وإمامة الجمعة أيضاً. لقد دأبت وسائل الإعلام العالمية دائماً على تعريف السيد فضل الله بوصفه </w:t>
      </w:r>
      <w:r>
        <w:rPr>
          <w:rtl/>
        </w:rPr>
        <w:t>«</w:t>
      </w:r>
      <w:r w:rsidRPr="00120EE2">
        <w:rPr>
          <w:rtl/>
        </w:rPr>
        <w:t>الزعيم الروحي لحزب الله</w:t>
      </w:r>
      <w:r>
        <w:rPr>
          <w:rtl/>
        </w:rPr>
        <w:t xml:space="preserve">»، </w:t>
      </w:r>
      <w:r w:rsidRPr="00120EE2">
        <w:rPr>
          <w:rtl/>
        </w:rPr>
        <w:t>إلا أنه شخصياً ينفي انتسابه إلى أي حزب أو منظمة أو جماعة سياسية</w:t>
      </w:r>
      <w:r>
        <w:rPr>
          <w:rtl/>
        </w:rPr>
        <w:t xml:space="preserve">، </w:t>
      </w:r>
      <w:r w:rsidRPr="00120EE2">
        <w:rPr>
          <w:rtl/>
        </w:rPr>
        <w:t>إذ يقول:</w:t>
      </w:r>
      <w:r>
        <w:rPr>
          <w:rtl/>
        </w:rPr>
        <w:t xml:space="preserve"> «</w:t>
      </w:r>
      <w:r w:rsidRPr="00120EE2">
        <w:rPr>
          <w:rtl/>
        </w:rPr>
        <w:t>إنّ منشأ هذه التسمية يعود إلى اشتراك أغلب الأخوة المجاهدين والمؤمنين في صلاة الجمعة والجماعة التي تقام بإمامتي</w:t>
      </w:r>
      <w:r>
        <w:rPr>
          <w:rtl/>
        </w:rPr>
        <w:t xml:space="preserve">، </w:t>
      </w:r>
      <w:r w:rsidRPr="00120EE2">
        <w:rPr>
          <w:rtl/>
        </w:rPr>
        <w:t>أو يحض</w:t>
      </w:r>
      <w:r>
        <w:rPr>
          <w:rtl/>
        </w:rPr>
        <w:t>رون حلقاتي الدراسية أو محاضراتي،</w:t>
      </w:r>
      <w:r w:rsidRPr="00120EE2">
        <w:rPr>
          <w:rtl/>
        </w:rPr>
        <w:t xml:space="preserve"> فيحدث لدى بعض تصو</w:t>
      </w:r>
      <w:r>
        <w:rPr>
          <w:rtl/>
        </w:rPr>
        <w:t>ُّ</w:t>
      </w:r>
      <w:r w:rsidRPr="00120EE2">
        <w:rPr>
          <w:rtl/>
        </w:rPr>
        <w:t>ر</w:t>
      </w:r>
      <w:r>
        <w:rPr>
          <w:rtl/>
        </w:rPr>
        <w:t>ٌ</w:t>
      </w:r>
      <w:r w:rsidRPr="00120EE2">
        <w:rPr>
          <w:rtl/>
        </w:rPr>
        <w:t xml:space="preserve"> بأ</w:t>
      </w:r>
      <w:r>
        <w:rPr>
          <w:rtl/>
        </w:rPr>
        <w:t>نني أتولى قيادتهم»</w:t>
      </w:r>
      <w:r w:rsidR="00D2233B" w:rsidRPr="00D2233B">
        <w:rPr>
          <w:vertAlign w:val="superscript"/>
          <w:rtl/>
        </w:rPr>
        <w:t>(</w:t>
      </w:r>
      <w:r w:rsidRPr="00120EE2">
        <w:rPr>
          <w:vertAlign w:val="superscript"/>
          <w:rtl/>
        </w:rPr>
        <w:endnoteReference w:id="63"/>
      </w:r>
      <w:r w:rsidR="00D2233B" w:rsidRPr="00D2233B">
        <w:rPr>
          <w:vertAlign w:val="superscript"/>
          <w:rtl/>
        </w:rPr>
        <w:t>)</w:t>
      </w:r>
      <w:r w:rsidRPr="00120EE2">
        <w:rPr>
          <w:rtl/>
        </w:rPr>
        <w:t>.</w:t>
      </w:r>
    </w:p>
    <w:p w:rsidR="00C06C85" w:rsidRPr="00120EE2" w:rsidRDefault="00C06C85" w:rsidP="000E38D9">
      <w:pPr>
        <w:rPr>
          <w:rtl/>
        </w:rPr>
      </w:pPr>
      <w:r w:rsidRPr="00120EE2">
        <w:rPr>
          <w:rtl/>
        </w:rPr>
        <w:t xml:space="preserve">لقد صدر </w:t>
      </w:r>
      <w:r>
        <w:rPr>
          <w:rtl/>
        </w:rPr>
        <w:t>ل</w:t>
      </w:r>
      <w:r w:rsidRPr="00120EE2">
        <w:rPr>
          <w:rtl/>
        </w:rPr>
        <w:t>لسيد محمد حسين فضل الله حتى الآن أكثر من سبعين كتاباً</w:t>
      </w:r>
      <w:r>
        <w:rPr>
          <w:rtl/>
        </w:rPr>
        <w:t xml:space="preserve">، </w:t>
      </w:r>
      <w:r w:rsidRPr="00120EE2">
        <w:rPr>
          <w:rtl/>
        </w:rPr>
        <w:t>في أكثر من مئة مجلد. وإنّ بعضاً منها عبارة عن مجموع خطبه</w:t>
      </w:r>
      <w:r>
        <w:rPr>
          <w:rtl/>
        </w:rPr>
        <w:t xml:space="preserve">، </w:t>
      </w:r>
      <w:r w:rsidRPr="00120EE2">
        <w:rPr>
          <w:rtl/>
        </w:rPr>
        <w:t xml:space="preserve">وبعضها الآخر عبارة عن تقرير دروسه في </w:t>
      </w:r>
      <w:r>
        <w:rPr>
          <w:rtl/>
        </w:rPr>
        <w:t>ال</w:t>
      </w:r>
      <w:r w:rsidRPr="00120EE2">
        <w:rPr>
          <w:rtl/>
        </w:rPr>
        <w:t xml:space="preserve">بحث </w:t>
      </w:r>
      <w:r>
        <w:rPr>
          <w:rtl/>
        </w:rPr>
        <w:t>ال</w:t>
      </w:r>
      <w:r w:rsidRPr="00120EE2">
        <w:rPr>
          <w:rtl/>
        </w:rPr>
        <w:t>خارج</w:t>
      </w:r>
      <w:r>
        <w:rPr>
          <w:rtl/>
        </w:rPr>
        <w:t xml:space="preserve"> في</w:t>
      </w:r>
      <w:r w:rsidRPr="00120EE2">
        <w:rPr>
          <w:rtl/>
        </w:rPr>
        <w:t xml:space="preserve"> الأصول والفقه التي قر</w:t>
      </w:r>
      <w:r>
        <w:rPr>
          <w:rtl/>
        </w:rPr>
        <w:t>َّ</w:t>
      </w:r>
      <w:r w:rsidRPr="00120EE2">
        <w:rPr>
          <w:rtl/>
        </w:rPr>
        <w:t>رها تلاميذه. ومن بين تلك الآثار تحقيقاته القرآنية</w:t>
      </w:r>
      <w:r>
        <w:rPr>
          <w:rtl/>
        </w:rPr>
        <w:t xml:space="preserve">، </w:t>
      </w:r>
      <w:r w:rsidRPr="00120EE2">
        <w:rPr>
          <w:rtl/>
        </w:rPr>
        <w:t>وهي</w:t>
      </w:r>
      <w:r>
        <w:rPr>
          <w:rtl/>
        </w:rPr>
        <w:t xml:space="preserve"> ـ</w:t>
      </w:r>
      <w:r w:rsidRPr="00120EE2">
        <w:rPr>
          <w:rtl/>
        </w:rPr>
        <w:t xml:space="preserve"> إذا استثنينا تفسيره </w:t>
      </w:r>
      <w:r>
        <w:rPr>
          <w:rtl/>
        </w:rPr>
        <w:t>«</w:t>
      </w:r>
      <w:r w:rsidRPr="00120EE2">
        <w:rPr>
          <w:rtl/>
        </w:rPr>
        <w:t>من وحي القرآن</w:t>
      </w:r>
      <w:r>
        <w:rPr>
          <w:rtl/>
        </w:rPr>
        <w:t>» ـ على النحو ال</w:t>
      </w:r>
      <w:r w:rsidRPr="00120EE2">
        <w:rPr>
          <w:rtl/>
        </w:rPr>
        <w:t>ت</w:t>
      </w:r>
      <w:r>
        <w:rPr>
          <w:rtl/>
        </w:rPr>
        <w:t>ال</w:t>
      </w:r>
      <w:r w:rsidRPr="00120EE2">
        <w:rPr>
          <w:rtl/>
        </w:rPr>
        <w:t>ي:</w:t>
      </w:r>
    </w:p>
    <w:p w:rsidR="00C06C85" w:rsidRPr="00120EE2" w:rsidRDefault="00C06C85" w:rsidP="003773C3">
      <w:pPr>
        <w:rPr>
          <w:rtl/>
        </w:rPr>
      </w:pPr>
      <w:r w:rsidRPr="00120EE2">
        <w:rPr>
          <w:rtl/>
        </w:rPr>
        <w:t>1</w:t>
      </w:r>
      <w:r>
        <w:rPr>
          <w:rtl/>
        </w:rPr>
        <w:t xml:space="preserve">ـ </w:t>
      </w:r>
      <w:r w:rsidRPr="00120EE2">
        <w:rPr>
          <w:rtl/>
        </w:rPr>
        <w:t xml:space="preserve">الحوار في القرآن (وقد تمت ترجمته إلى اللغة الفارسية تحت عنوان: </w:t>
      </w:r>
      <w:r>
        <w:rPr>
          <w:rtl/>
        </w:rPr>
        <w:t>«</w:t>
      </w:r>
      <w:r w:rsidRPr="009D6410">
        <w:rPr>
          <w:rFonts w:cs="Taher"/>
          <w:rtl/>
        </w:rPr>
        <w:t xml:space="preserve">گفتگو </w:t>
      </w:r>
      <w:r w:rsidRPr="00120EE2">
        <w:rPr>
          <w:rtl/>
        </w:rPr>
        <w:lastRenderedPageBreak/>
        <w:t>وتفاهم در قرآن</w:t>
      </w:r>
      <w:r>
        <w:rPr>
          <w:rtl/>
        </w:rPr>
        <w:t xml:space="preserve">»، </w:t>
      </w:r>
      <w:r w:rsidRPr="00120EE2">
        <w:rPr>
          <w:rtl/>
        </w:rPr>
        <w:t>وصدر عن المركز العالمي لحوار الحضارات).</w:t>
      </w:r>
    </w:p>
    <w:p w:rsidR="00C06C85" w:rsidRPr="00120EE2" w:rsidRDefault="00C06C85" w:rsidP="003773C3">
      <w:r w:rsidRPr="00120EE2">
        <w:rPr>
          <w:rtl/>
        </w:rPr>
        <w:t>2</w:t>
      </w:r>
      <w:r>
        <w:rPr>
          <w:rtl/>
        </w:rPr>
        <w:t xml:space="preserve">ـ </w:t>
      </w:r>
      <w:r w:rsidRPr="00120EE2">
        <w:rPr>
          <w:rtl/>
        </w:rPr>
        <w:t xml:space="preserve">أسلوب الدعوة في القرآن (وقد تمت ترجمته إلى اللغة الفارسية أيضاً تحت عنوان: </w:t>
      </w:r>
      <w:r>
        <w:rPr>
          <w:rtl/>
        </w:rPr>
        <w:t>«</w:t>
      </w:r>
      <w:r w:rsidRPr="00120EE2">
        <w:rPr>
          <w:rtl/>
        </w:rPr>
        <w:t>شيوه دعوت در قرآن</w:t>
      </w:r>
      <w:r>
        <w:rPr>
          <w:rtl/>
        </w:rPr>
        <w:t>»</w:t>
      </w:r>
      <w:r w:rsidRPr="00120EE2">
        <w:rPr>
          <w:rtl/>
        </w:rPr>
        <w:t>).</w:t>
      </w:r>
    </w:p>
    <w:p w:rsidR="00C06C85" w:rsidRPr="00120EE2" w:rsidRDefault="00C06C85" w:rsidP="00120EE2">
      <w:r w:rsidRPr="00120EE2">
        <w:rPr>
          <w:rtl/>
        </w:rPr>
        <w:t>3</w:t>
      </w:r>
      <w:r>
        <w:rPr>
          <w:rtl/>
        </w:rPr>
        <w:t xml:space="preserve">ـ </w:t>
      </w:r>
      <w:r w:rsidRPr="00120EE2">
        <w:rPr>
          <w:rtl/>
        </w:rPr>
        <w:t>من عرفان القرآن.</w:t>
      </w:r>
    </w:p>
    <w:p w:rsidR="00C06C85" w:rsidRPr="00120EE2" w:rsidRDefault="00C06C85" w:rsidP="00120EE2">
      <w:r w:rsidRPr="00120EE2">
        <w:rPr>
          <w:rtl/>
        </w:rPr>
        <w:t>4</w:t>
      </w:r>
      <w:r>
        <w:rPr>
          <w:rtl/>
        </w:rPr>
        <w:t xml:space="preserve">ـ </w:t>
      </w:r>
      <w:r w:rsidRPr="00120EE2">
        <w:rPr>
          <w:rtl/>
        </w:rPr>
        <w:t>حركة النبوة في مواجهة الانحراف.</w:t>
      </w:r>
    </w:p>
    <w:p w:rsidR="00C06C85" w:rsidRPr="00120EE2" w:rsidRDefault="00C06C85" w:rsidP="00120EE2">
      <w:r w:rsidRPr="00120EE2">
        <w:rPr>
          <w:rtl/>
        </w:rPr>
        <w:t>5</w:t>
      </w:r>
      <w:r>
        <w:rPr>
          <w:rtl/>
        </w:rPr>
        <w:t xml:space="preserve">ـ </w:t>
      </w:r>
      <w:r w:rsidRPr="00120EE2">
        <w:rPr>
          <w:rtl/>
        </w:rPr>
        <w:t>دراسات وبحوث قرآنية</w:t>
      </w:r>
      <w:r w:rsidR="00D2233B" w:rsidRPr="00D2233B">
        <w:rPr>
          <w:vertAlign w:val="superscript"/>
          <w:rtl/>
        </w:rPr>
        <w:t>(</w:t>
      </w:r>
      <w:r w:rsidRPr="00120EE2">
        <w:rPr>
          <w:vertAlign w:val="superscript"/>
          <w:rtl/>
        </w:rPr>
        <w:endnoteReference w:id="64"/>
      </w:r>
      <w:r w:rsidR="00D2233B" w:rsidRPr="00D2233B">
        <w:rPr>
          <w:vertAlign w:val="superscript"/>
          <w:rtl/>
        </w:rPr>
        <w:t>)</w:t>
      </w:r>
      <w:r w:rsidRPr="00120EE2">
        <w:rPr>
          <w:rtl/>
        </w:rPr>
        <w:t>.</w:t>
      </w:r>
    </w:p>
    <w:p w:rsidR="00C06C85" w:rsidRPr="00120EE2" w:rsidRDefault="00C06C85" w:rsidP="002D2D5B"/>
    <w:p w:rsidR="00C06C85" w:rsidRPr="00120EE2" w:rsidRDefault="00C06C85" w:rsidP="003773C3">
      <w:pPr>
        <w:pStyle w:val="Heading3"/>
        <w:rPr>
          <w:rtl/>
        </w:rPr>
      </w:pPr>
      <w:r w:rsidRPr="00120EE2">
        <w:rPr>
          <w:rtl/>
        </w:rPr>
        <w:t>2</w:t>
      </w:r>
      <w:r>
        <w:rPr>
          <w:rtl/>
        </w:rPr>
        <w:t xml:space="preserve">ـ </w:t>
      </w:r>
      <w:r w:rsidRPr="00120EE2">
        <w:rPr>
          <w:rtl/>
        </w:rPr>
        <w:t xml:space="preserve">أهمية تفسير </w:t>
      </w:r>
      <w:r>
        <w:rPr>
          <w:rtl/>
        </w:rPr>
        <w:t>«</w:t>
      </w:r>
      <w:r w:rsidRPr="00120EE2">
        <w:rPr>
          <w:rtl/>
        </w:rPr>
        <w:t>من وحي القرآن</w:t>
      </w:r>
      <w:r>
        <w:rPr>
          <w:rtl/>
        </w:rPr>
        <w:t>»</w:t>
      </w:r>
    </w:p>
    <w:p w:rsidR="00C06C85" w:rsidRPr="00120EE2" w:rsidRDefault="00C06C85" w:rsidP="009D6410">
      <w:r w:rsidRPr="00120EE2">
        <w:rPr>
          <w:rtl/>
        </w:rPr>
        <w:t xml:space="preserve">يبدو أنّ أهم ما يمتاز به تفسير </w:t>
      </w:r>
      <w:r>
        <w:rPr>
          <w:rtl/>
        </w:rPr>
        <w:t>«</w:t>
      </w:r>
      <w:r w:rsidRPr="00120EE2">
        <w:rPr>
          <w:rtl/>
        </w:rPr>
        <w:t>من وحي القرآن</w:t>
      </w:r>
      <w:r>
        <w:rPr>
          <w:rtl/>
        </w:rPr>
        <w:t>»</w:t>
      </w:r>
      <w:r w:rsidRPr="00120EE2">
        <w:rPr>
          <w:rtl/>
        </w:rPr>
        <w:t xml:space="preserve"> هو أسلوب مؤل</w:t>
      </w:r>
      <w:r w:rsidR="009D6410">
        <w:rPr>
          <w:rFonts w:hint="cs"/>
          <w:rtl/>
        </w:rPr>
        <w:t>ِّ</w:t>
      </w:r>
      <w:r w:rsidRPr="00120EE2">
        <w:rPr>
          <w:rtl/>
        </w:rPr>
        <w:t>فه التحليلي والاجتهادي. وعلى الرغم من أنّ المفس</w:t>
      </w:r>
      <w:r w:rsidR="009D6410">
        <w:rPr>
          <w:rFonts w:hint="cs"/>
          <w:rtl/>
        </w:rPr>
        <w:t>ِّ</w:t>
      </w:r>
      <w:r w:rsidRPr="00120EE2">
        <w:rPr>
          <w:rtl/>
        </w:rPr>
        <w:t>ر قد صرّح في مقد</w:t>
      </w:r>
      <w:r w:rsidR="009D6410">
        <w:rPr>
          <w:rFonts w:hint="cs"/>
          <w:rtl/>
        </w:rPr>
        <w:t>ِّ</w:t>
      </w:r>
      <w:r w:rsidRPr="00120EE2">
        <w:rPr>
          <w:rtl/>
        </w:rPr>
        <w:t>مة تفسيره أنّ أغلب مضامينه هي حصيلة آراء وكلمات المحق</w:t>
      </w:r>
      <w:r>
        <w:rPr>
          <w:rtl/>
        </w:rPr>
        <w:t>ِّ</w:t>
      </w:r>
      <w:r w:rsidRPr="00120EE2">
        <w:rPr>
          <w:rtl/>
        </w:rPr>
        <w:t>قين والمفس</w:t>
      </w:r>
      <w:r>
        <w:rPr>
          <w:rtl/>
        </w:rPr>
        <w:t>ِّ</w:t>
      </w:r>
      <w:r w:rsidRPr="00120EE2">
        <w:rPr>
          <w:rtl/>
        </w:rPr>
        <w:t>رين الآخرين</w:t>
      </w:r>
      <w:r w:rsidR="00D2233B" w:rsidRPr="00D2233B">
        <w:rPr>
          <w:vertAlign w:val="superscript"/>
          <w:rtl/>
        </w:rPr>
        <w:t>(</w:t>
      </w:r>
      <w:r w:rsidRPr="00120EE2">
        <w:rPr>
          <w:vertAlign w:val="superscript"/>
          <w:rtl/>
        </w:rPr>
        <w:endnoteReference w:id="65"/>
      </w:r>
      <w:r w:rsidR="00D2233B" w:rsidRPr="00D2233B">
        <w:rPr>
          <w:vertAlign w:val="superscript"/>
          <w:rtl/>
        </w:rPr>
        <w:t>)</w:t>
      </w:r>
      <w:r>
        <w:rPr>
          <w:rtl/>
        </w:rPr>
        <w:t xml:space="preserve">، </w:t>
      </w:r>
      <w:r w:rsidRPr="00120EE2">
        <w:rPr>
          <w:rtl/>
        </w:rPr>
        <w:t xml:space="preserve">إلا أنّ الحقيقة هي أنّ تفسير </w:t>
      </w:r>
      <w:r>
        <w:rPr>
          <w:rtl/>
        </w:rPr>
        <w:t>«</w:t>
      </w:r>
      <w:r w:rsidRPr="00120EE2">
        <w:rPr>
          <w:rtl/>
        </w:rPr>
        <w:t>من وحي القرآن</w:t>
      </w:r>
      <w:r>
        <w:rPr>
          <w:rtl/>
        </w:rPr>
        <w:t>» ـ</w:t>
      </w:r>
      <w:r w:rsidRPr="00120EE2">
        <w:rPr>
          <w:rtl/>
        </w:rPr>
        <w:t xml:space="preserve"> كما هو الحال بالنسبة إلى سائر التفاسير المعاصرة</w:t>
      </w:r>
      <w:r>
        <w:rPr>
          <w:rtl/>
        </w:rPr>
        <w:t xml:space="preserve"> ـ</w:t>
      </w:r>
      <w:r w:rsidRPr="00120EE2">
        <w:rPr>
          <w:rtl/>
        </w:rPr>
        <w:t xml:space="preserve"> لا </w:t>
      </w:r>
      <w:r w:rsidR="009D6410">
        <w:rPr>
          <w:rFonts w:hint="cs"/>
          <w:rtl/>
        </w:rPr>
        <w:t>يُعنى بجمع</w:t>
      </w:r>
      <w:r w:rsidRPr="00120EE2">
        <w:rPr>
          <w:rtl/>
        </w:rPr>
        <w:t xml:space="preserve"> أقوال المفسرين فقط</w:t>
      </w:r>
      <w:r>
        <w:rPr>
          <w:rtl/>
        </w:rPr>
        <w:t xml:space="preserve">، </w:t>
      </w:r>
      <w:r w:rsidRPr="00120EE2">
        <w:rPr>
          <w:rtl/>
        </w:rPr>
        <w:t>فقد عمد المؤلف مراراً في تفسير آية من الآيات إلى بيان رأيه وموقفه</w:t>
      </w:r>
      <w:r>
        <w:rPr>
          <w:rtl/>
        </w:rPr>
        <w:t>،</w:t>
      </w:r>
      <w:r w:rsidRPr="00120EE2">
        <w:rPr>
          <w:rtl/>
        </w:rPr>
        <w:t xml:space="preserve"> بعد نقل آراء المفسرين الآخرين. بعد مضي أكثر من ألف عام على التراث التفسيري الثرّ في الثقافة الإسلامية والشيعية</w:t>
      </w:r>
      <w:r>
        <w:rPr>
          <w:rtl/>
        </w:rPr>
        <w:t xml:space="preserve"> </w:t>
      </w:r>
      <w:r w:rsidRPr="00120EE2">
        <w:rPr>
          <w:rtl/>
        </w:rPr>
        <w:t>فإنّ مبادرة مفس</w:t>
      </w:r>
      <w:r>
        <w:rPr>
          <w:rtl/>
        </w:rPr>
        <w:t>ِّ</w:t>
      </w:r>
      <w:r w:rsidRPr="00120EE2">
        <w:rPr>
          <w:rtl/>
        </w:rPr>
        <w:t>ر إلى تأليف تفسير جديد مع بيان آرائه الخاصة والجديدة يحتاج إلى جرأة وشجاعة كبيرة. ولو أننا تنب</w:t>
      </w:r>
      <w:r>
        <w:rPr>
          <w:rtl/>
        </w:rPr>
        <w:t>َّ</w:t>
      </w:r>
      <w:r w:rsidRPr="00120EE2">
        <w:rPr>
          <w:rtl/>
        </w:rPr>
        <w:t>هنا إلى هذه الحقيقة</w:t>
      </w:r>
      <w:r>
        <w:rPr>
          <w:rtl/>
        </w:rPr>
        <w:t>،</w:t>
      </w:r>
      <w:r w:rsidRPr="00120EE2">
        <w:rPr>
          <w:rtl/>
        </w:rPr>
        <w:t xml:space="preserve"> وهي أنّ هذا التفسير قد كتب في مرحلة لم يمض</w:t>
      </w:r>
      <w:r>
        <w:rPr>
          <w:rtl/>
        </w:rPr>
        <w:t>ِ</w:t>
      </w:r>
      <w:r w:rsidRPr="00120EE2">
        <w:rPr>
          <w:rtl/>
        </w:rPr>
        <w:t xml:space="preserve"> فيها وقت طويل على تأليف تفسير الميزان بما اشتمل عليه من الآراء المبتكرة للعلا</w:t>
      </w:r>
      <w:r w:rsidR="009D6410">
        <w:rPr>
          <w:rFonts w:hint="cs"/>
          <w:rtl/>
        </w:rPr>
        <w:t>ّ</w:t>
      </w:r>
      <w:r w:rsidRPr="00120EE2">
        <w:rPr>
          <w:rtl/>
        </w:rPr>
        <w:t>مة الطباطبائي</w:t>
      </w:r>
      <w:r>
        <w:rPr>
          <w:rtl/>
        </w:rPr>
        <w:t xml:space="preserve">، </w:t>
      </w:r>
      <w:r w:rsidRPr="00120EE2">
        <w:rPr>
          <w:rtl/>
        </w:rPr>
        <w:t>فإننا سندرك أهمية هذا التفسير والجهد الذي بذله مفسّره بشكل أكثر. لقد تمكّن المؤلف إلى حدّ كبير من التحرر من هيمنة ووطأة تفسير الميزان</w:t>
      </w:r>
      <w:r>
        <w:rPr>
          <w:rtl/>
        </w:rPr>
        <w:t xml:space="preserve">، </w:t>
      </w:r>
      <w:r w:rsidRPr="00120EE2">
        <w:rPr>
          <w:rtl/>
        </w:rPr>
        <w:t>بل عمد في الكثير من الموارد إلى مواجهة صاحب الميزان بكل جرأة وشجاعة.</w:t>
      </w:r>
    </w:p>
    <w:p w:rsidR="00C06C85" w:rsidRPr="00120EE2" w:rsidRDefault="009D6410" w:rsidP="009D6410">
      <w:pPr>
        <w:rPr>
          <w:rtl/>
        </w:rPr>
      </w:pPr>
      <w:r>
        <w:rPr>
          <w:rFonts w:hint="cs"/>
          <w:rtl/>
        </w:rPr>
        <w:t>يتّضح</w:t>
      </w:r>
      <w:r w:rsidR="00C06C85" w:rsidRPr="00120EE2">
        <w:rPr>
          <w:rtl/>
        </w:rPr>
        <w:t xml:space="preserve"> الأسلوب الاجتهادي للسيد محمد حسين فضل الله في هذا التفسير</w:t>
      </w:r>
      <w:r w:rsidR="00C06C85">
        <w:rPr>
          <w:rtl/>
        </w:rPr>
        <w:t>،</w:t>
      </w:r>
      <w:r w:rsidR="00C06C85" w:rsidRPr="00120EE2">
        <w:rPr>
          <w:rtl/>
        </w:rPr>
        <w:t xml:space="preserve"> و</w:t>
      </w:r>
      <w:r>
        <w:rPr>
          <w:rFonts w:hint="cs"/>
          <w:rtl/>
        </w:rPr>
        <w:t xml:space="preserve">كذلك </w:t>
      </w:r>
      <w:r w:rsidR="00C06C85" w:rsidRPr="00120EE2">
        <w:rPr>
          <w:rtl/>
        </w:rPr>
        <w:t xml:space="preserve">شجاعته </w:t>
      </w:r>
      <w:r w:rsidR="00C06C85">
        <w:rPr>
          <w:rtl/>
        </w:rPr>
        <w:t xml:space="preserve">ـ </w:t>
      </w:r>
      <w:r w:rsidR="00C06C85" w:rsidRPr="00120EE2">
        <w:rPr>
          <w:rtl/>
        </w:rPr>
        <w:t xml:space="preserve">التي عهدناها منه في ساحات الجهاد مع أعداء الإسلام جيداً </w:t>
      </w:r>
      <w:r w:rsidR="00C06C85">
        <w:rPr>
          <w:rtl/>
        </w:rPr>
        <w:t>ـ،</w:t>
      </w:r>
      <w:r w:rsidR="00C06C85" w:rsidRPr="00120EE2">
        <w:rPr>
          <w:rtl/>
        </w:rPr>
        <w:t xml:space="preserve"> </w:t>
      </w:r>
      <w:r w:rsidR="00A07891">
        <w:rPr>
          <w:rFonts w:hint="cs"/>
          <w:rtl/>
        </w:rPr>
        <w:t>و</w:t>
      </w:r>
      <w:r w:rsidR="00C06C85" w:rsidRPr="00120EE2">
        <w:rPr>
          <w:rtl/>
        </w:rPr>
        <w:t>خاصّة في بعض الموارد التي يقف فيها أمام الكثير من الآراء المقبولة عند المفسّرين ليطرح رأيه الخاص</w:t>
      </w:r>
      <w:r w:rsidR="00C06C85">
        <w:rPr>
          <w:rtl/>
        </w:rPr>
        <w:t xml:space="preserve">، </w:t>
      </w:r>
      <w:r w:rsidR="00C06C85" w:rsidRPr="00120EE2">
        <w:rPr>
          <w:rtl/>
        </w:rPr>
        <w:t xml:space="preserve">كما هو الحال بالنسبة إلى </w:t>
      </w:r>
      <w:r w:rsidR="00C06C85">
        <w:rPr>
          <w:rtl/>
        </w:rPr>
        <w:t>«تجسّم الأ</w:t>
      </w:r>
      <w:r w:rsidR="00C06C85" w:rsidRPr="00120EE2">
        <w:rPr>
          <w:rtl/>
        </w:rPr>
        <w:t>عمال</w:t>
      </w:r>
      <w:r w:rsidR="00C06C85">
        <w:rPr>
          <w:rtl/>
        </w:rPr>
        <w:t>»،</w:t>
      </w:r>
      <w:r w:rsidR="00C06C85" w:rsidRPr="00120EE2">
        <w:rPr>
          <w:rtl/>
        </w:rPr>
        <w:t xml:space="preserve"> وهو رأي يرتضيه الكثير من المتكلمين والمفسرين</w:t>
      </w:r>
      <w:r w:rsidR="00C06C85">
        <w:rPr>
          <w:rtl/>
        </w:rPr>
        <w:t xml:space="preserve">، </w:t>
      </w:r>
      <w:r w:rsidR="00C06C85" w:rsidRPr="00120EE2">
        <w:rPr>
          <w:rtl/>
        </w:rPr>
        <w:t>إلا</w:t>
      </w:r>
      <w:r>
        <w:rPr>
          <w:rFonts w:hint="cs"/>
          <w:rtl/>
        </w:rPr>
        <w:t>ّ</w:t>
      </w:r>
      <w:r w:rsidR="00C06C85" w:rsidRPr="00120EE2">
        <w:rPr>
          <w:rtl/>
        </w:rPr>
        <w:t xml:space="preserve"> أنّ العلا</w:t>
      </w:r>
      <w:r w:rsidR="00CF4C43">
        <w:rPr>
          <w:rFonts w:hint="cs"/>
          <w:rtl/>
        </w:rPr>
        <w:t>ّ</w:t>
      </w:r>
      <w:r w:rsidR="00C06C85" w:rsidRPr="00120EE2">
        <w:rPr>
          <w:rtl/>
        </w:rPr>
        <w:t xml:space="preserve">مة فضل الله قد أشار في أكثر من </w:t>
      </w:r>
      <w:r w:rsidR="00C06C85" w:rsidRPr="00120EE2">
        <w:rPr>
          <w:rtl/>
        </w:rPr>
        <w:lastRenderedPageBreak/>
        <w:t>موضع في تفسيره هذا إلى عدم تمامية هذا القول</w:t>
      </w:r>
      <w:r w:rsidR="00D2233B" w:rsidRPr="00D2233B">
        <w:rPr>
          <w:vertAlign w:val="superscript"/>
          <w:rtl/>
        </w:rPr>
        <w:t>(</w:t>
      </w:r>
      <w:r w:rsidR="00C06C85" w:rsidRPr="00120EE2">
        <w:rPr>
          <w:vertAlign w:val="superscript"/>
          <w:rtl/>
        </w:rPr>
        <w:endnoteReference w:id="66"/>
      </w:r>
      <w:r w:rsidR="00D2233B" w:rsidRPr="00D2233B">
        <w:rPr>
          <w:vertAlign w:val="superscript"/>
          <w:rtl/>
        </w:rPr>
        <w:t>)</w:t>
      </w:r>
      <w:r w:rsidR="00C06C85" w:rsidRPr="00120EE2">
        <w:rPr>
          <w:rtl/>
        </w:rPr>
        <w:t>.</w:t>
      </w:r>
    </w:p>
    <w:p w:rsidR="00C06C85" w:rsidRPr="00120EE2" w:rsidRDefault="00C06C85" w:rsidP="000E38D9">
      <w:pPr>
        <w:rPr>
          <w:rtl/>
        </w:rPr>
      </w:pPr>
      <w:r w:rsidRPr="00120EE2">
        <w:rPr>
          <w:rtl/>
        </w:rPr>
        <w:t>ففي</w:t>
      </w:r>
      <w:r>
        <w:rPr>
          <w:rtl/>
        </w:rPr>
        <w:t xml:space="preserve"> </w:t>
      </w:r>
      <w:r w:rsidRPr="00120EE2">
        <w:rPr>
          <w:rtl/>
        </w:rPr>
        <w:t>ما يتعلق بتفسير الآية 180 من سورة آل عمران</w:t>
      </w:r>
      <w:r>
        <w:rPr>
          <w:rtl/>
        </w:rPr>
        <w:t>،</w:t>
      </w:r>
      <w:r w:rsidRPr="00120EE2">
        <w:rPr>
          <w:rtl/>
        </w:rPr>
        <w:t xml:space="preserve"> وهي قوله تعالى:</w:t>
      </w:r>
      <w:r>
        <w:rPr>
          <w:rtl/>
        </w:rPr>
        <w:t xml:space="preserve"> </w:t>
      </w:r>
      <w:r w:rsidRPr="00C67619">
        <w:rPr>
          <w:rStyle w:val="Strong"/>
          <w:rtl/>
        </w:rPr>
        <w:t>﴿</w:t>
      </w:r>
      <w:r w:rsidRPr="009D6410">
        <w:rPr>
          <w:b/>
          <w:bCs/>
          <w:rtl/>
        </w:rPr>
        <w:t>وَلاَ يَحْسَبَنَّ الَّذِينَ يَبْخَلُونَ بِمَا آتَاهُمْ اللَّهُ مِنْ فَضْلِهِ هُوَ خَيْراً لَهُمْ بَلْ هُوَ شَرٌّ لَهُمْ سَيُطَوَّقُونَ مَا بَخِلُوا بِهِ يَوْمَ الْقِيَامَةِ</w:t>
      </w:r>
      <w:r w:rsidRPr="00C67619">
        <w:rPr>
          <w:rStyle w:val="Strong"/>
          <w:rtl/>
        </w:rPr>
        <w:t>﴾</w:t>
      </w:r>
      <w:r>
        <w:rPr>
          <w:rtl/>
        </w:rPr>
        <w:t xml:space="preserve">، </w:t>
      </w:r>
      <w:r w:rsidRPr="00120EE2">
        <w:rPr>
          <w:rtl/>
        </w:rPr>
        <w:t>قال السيد فضل الله: إنّ الذين حاولوا أن يفهموا من هذه الآية أنّ أعمال الإنسان تتخذ يوم القيامة صورة</w:t>
      </w:r>
      <w:r>
        <w:rPr>
          <w:rtl/>
        </w:rPr>
        <w:t>،</w:t>
      </w:r>
      <w:r w:rsidRPr="00120EE2">
        <w:rPr>
          <w:rtl/>
        </w:rPr>
        <w:t xml:space="preserve"> كما هو الحال في هذه الدنيا</w:t>
      </w:r>
      <w:r>
        <w:rPr>
          <w:rtl/>
        </w:rPr>
        <w:t xml:space="preserve">، </w:t>
      </w:r>
      <w:r w:rsidRPr="00120EE2">
        <w:rPr>
          <w:rtl/>
        </w:rPr>
        <w:t>لم يلتفتو</w:t>
      </w:r>
      <w:r>
        <w:rPr>
          <w:rtl/>
        </w:rPr>
        <w:t>ا إلى الأسلوب البلاغي في القرآن،</w:t>
      </w:r>
      <w:r w:rsidRPr="00120EE2">
        <w:rPr>
          <w:rtl/>
        </w:rPr>
        <w:t xml:space="preserve"> فحملوا هذا النوع من الآيات على ما يبدو من ظاهرها اللفظي</w:t>
      </w:r>
      <w:r w:rsidR="00D2233B" w:rsidRPr="00D2233B">
        <w:rPr>
          <w:vertAlign w:val="superscript"/>
          <w:rtl/>
        </w:rPr>
        <w:t>(</w:t>
      </w:r>
      <w:r w:rsidRPr="00120EE2">
        <w:rPr>
          <w:vertAlign w:val="superscript"/>
          <w:rtl/>
        </w:rPr>
        <w:endnoteReference w:id="67"/>
      </w:r>
      <w:r w:rsidR="00D2233B" w:rsidRPr="00D2233B">
        <w:rPr>
          <w:vertAlign w:val="superscript"/>
          <w:rtl/>
        </w:rPr>
        <w:t>)</w:t>
      </w:r>
      <w:r w:rsidRPr="00120EE2">
        <w:rPr>
          <w:rtl/>
        </w:rPr>
        <w:t>.</w:t>
      </w:r>
    </w:p>
    <w:p w:rsidR="00C06C85" w:rsidRPr="00120EE2" w:rsidRDefault="00C06C85" w:rsidP="00F7433F">
      <w:pPr>
        <w:rPr>
          <w:rtl/>
        </w:rPr>
      </w:pPr>
      <w:r>
        <w:rPr>
          <w:rtl/>
        </w:rPr>
        <w:t>مثال آخر:</w:t>
      </w:r>
      <w:r w:rsidRPr="00120EE2">
        <w:rPr>
          <w:rtl/>
        </w:rPr>
        <w:t xml:space="preserve"> رأي المفسّر في</w:t>
      </w:r>
      <w:r>
        <w:rPr>
          <w:rtl/>
        </w:rPr>
        <w:t xml:space="preserve"> </w:t>
      </w:r>
      <w:r w:rsidRPr="00120EE2">
        <w:rPr>
          <w:rtl/>
        </w:rPr>
        <w:t>ما يتعلق بسبب</w:t>
      </w:r>
      <w:r>
        <w:rPr>
          <w:rtl/>
        </w:rPr>
        <w:t xml:space="preserve"> نزول الآيات الأولى من سورة عبس،</w:t>
      </w:r>
      <w:r w:rsidRPr="00120EE2">
        <w:rPr>
          <w:rtl/>
        </w:rPr>
        <w:t xml:space="preserve"> كما سوف نلاحظ</w:t>
      </w:r>
      <w:r>
        <w:rPr>
          <w:rtl/>
        </w:rPr>
        <w:t xml:space="preserve">. </w:t>
      </w:r>
      <w:r w:rsidRPr="00120EE2">
        <w:rPr>
          <w:rtl/>
        </w:rPr>
        <w:t>فقد ذهب</w:t>
      </w:r>
      <w:r w:rsidR="009D6410">
        <w:rPr>
          <w:rFonts w:hint="cs"/>
          <w:rtl/>
        </w:rPr>
        <w:t xml:space="preserve"> ـ</w:t>
      </w:r>
      <w:r w:rsidRPr="00120EE2">
        <w:rPr>
          <w:rtl/>
        </w:rPr>
        <w:t xml:space="preserve"> خلافاً للكثير من المفسّرين</w:t>
      </w:r>
      <w:r w:rsidR="009D6410">
        <w:rPr>
          <w:rFonts w:hint="cs"/>
          <w:rtl/>
        </w:rPr>
        <w:t xml:space="preserve"> ـ</w:t>
      </w:r>
      <w:r w:rsidRPr="00120EE2">
        <w:rPr>
          <w:rtl/>
        </w:rPr>
        <w:t xml:space="preserve"> إلى إمكان ت</w:t>
      </w:r>
      <w:r>
        <w:rPr>
          <w:rtl/>
        </w:rPr>
        <w:t xml:space="preserve">فسير هذه الروايات بحيث لا تخدش </w:t>
      </w:r>
      <w:r w:rsidRPr="00120EE2">
        <w:rPr>
          <w:rtl/>
        </w:rPr>
        <w:t>مقام عصمة النبي</w:t>
      </w:r>
      <w:r w:rsidR="00F7433F">
        <w:rPr>
          <w:rFonts w:ascii="Mosawi" w:hAnsi="Mosawi" w:cs="Mosawi"/>
          <w:rtl/>
        </w:rPr>
        <w:t>’</w:t>
      </w:r>
      <w:r w:rsidRPr="00120EE2">
        <w:rPr>
          <w:rtl/>
        </w:rPr>
        <w:t xml:space="preserve"> وكونه على خلق عظيم</w:t>
      </w:r>
      <w:r w:rsidR="00D2233B" w:rsidRPr="00D2233B">
        <w:rPr>
          <w:vertAlign w:val="superscript"/>
          <w:rtl/>
        </w:rPr>
        <w:t>(</w:t>
      </w:r>
      <w:r w:rsidRPr="00120EE2">
        <w:rPr>
          <w:vertAlign w:val="superscript"/>
          <w:rtl/>
        </w:rPr>
        <w:endnoteReference w:id="68"/>
      </w:r>
      <w:r w:rsidR="00D2233B" w:rsidRPr="00D2233B">
        <w:rPr>
          <w:vertAlign w:val="superscript"/>
          <w:rtl/>
        </w:rPr>
        <w:t>)</w:t>
      </w:r>
      <w:r w:rsidRPr="00120EE2">
        <w:rPr>
          <w:rtl/>
        </w:rPr>
        <w:t>.</w:t>
      </w:r>
    </w:p>
    <w:p w:rsidR="00C06C85" w:rsidRPr="00120EE2" w:rsidRDefault="00C06C85" w:rsidP="00120EE2">
      <w:pPr>
        <w:rPr>
          <w:rtl/>
        </w:rPr>
      </w:pPr>
      <w:r w:rsidRPr="00120EE2">
        <w:rPr>
          <w:rtl/>
        </w:rPr>
        <w:t>ومهما كان فإن نماذج هذا النوع من الاجتهادات في هذا التفسير ليست بالقليلة</w:t>
      </w:r>
      <w:r>
        <w:rPr>
          <w:rtl/>
        </w:rPr>
        <w:t xml:space="preserve">، </w:t>
      </w:r>
      <w:r w:rsidRPr="00120EE2">
        <w:rPr>
          <w:rtl/>
        </w:rPr>
        <w:t>وهذا النوع من التفسير هو الذي يكسبه أهمية خاصة.</w:t>
      </w:r>
    </w:p>
    <w:p w:rsidR="00C06C85" w:rsidRPr="00120EE2" w:rsidRDefault="00C06C85" w:rsidP="003773C3">
      <w:pPr>
        <w:rPr>
          <w:rtl/>
        </w:rPr>
      </w:pPr>
      <w:r w:rsidRPr="00120EE2">
        <w:rPr>
          <w:rtl/>
        </w:rPr>
        <w:t>وعلاوة على ذلك فقد ذهب بعض المحق</w:t>
      </w:r>
      <w:r>
        <w:rPr>
          <w:rtl/>
        </w:rPr>
        <w:t>ِّ</w:t>
      </w:r>
      <w:r w:rsidRPr="00120EE2">
        <w:rPr>
          <w:rtl/>
        </w:rPr>
        <w:t xml:space="preserve">قين إلى اعتبار تفسير </w:t>
      </w:r>
      <w:r>
        <w:rPr>
          <w:rtl/>
        </w:rPr>
        <w:t>«</w:t>
      </w:r>
      <w:r w:rsidRPr="00120EE2">
        <w:rPr>
          <w:rtl/>
        </w:rPr>
        <w:t>من وحي القرآن</w:t>
      </w:r>
      <w:r>
        <w:rPr>
          <w:rtl/>
        </w:rPr>
        <w:t>»</w:t>
      </w:r>
      <w:r w:rsidRPr="00120EE2">
        <w:rPr>
          <w:rtl/>
        </w:rPr>
        <w:t xml:space="preserve"> جديراً بالاهتمام</w:t>
      </w:r>
      <w:r>
        <w:rPr>
          <w:rtl/>
        </w:rPr>
        <w:t>، وذلك للأسباب ال</w:t>
      </w:r>
      <w:r w:rsidRPr="00120EE2">
        <w:rPr>
          <w:rtl/>
        </w:rPr>
        <w:t>ت</w:t>
      </w:r>
      <w:r>
        <w:rPr>
          <w:rtl/>
        </w:rPr>
        <w:t>ال</w:t>
      </w:r>
      <w:r w:rsidRPr="00120EE2">
        <w:rPr>
          <w:rtl/>
        </w:rPr>
        <w:t>ية:</w:t>
      </w:r>
    </w:p>
    <w:p w:rsidR="00C06C85" w:rsidRPr="00120EE2" w:rsidRDefault="00C06C85" w:rsidP="009D6410">
      <w:pPr>
        <w:rPr>
          <w:rtl/>
        </w:rPr>
      </w:pPr>
      <w:r w:rsidRPr="00120EE2">
        <w:rPr>
          <w:rtl/>
        </w:rPr>
        <w:t>1</w:t>
      </w:r>
      <w:r>
        <w:rPr>
          <w:rtl/>
        </w:rPr>
        <w:t xml:space="preserve">ـ </w:t>
      </w:r>
      <w:r w:rsidRPr="00120EE2">
        <w:rPr>
          <w:rtl/>
        </w:rPr>
        <w:t>شخصية المؤل</w:t>
      </w:r>
      <w:r>
        <w:rPr>
          <w:rtl/>
        </w:rPr>
        <w:t>ِّ</w:t>
      </w:r>
      <w:r w:rsidRPr="00120EE2">
        <w:rPr>
          <w:rtl/>
        </w:rPr>
        <w:t>ف</w:t>
      </w:r>
      <w:r w:rsidR="009D6410">
        <w:rPr>
          <w:rFonts w:hint="cs"/>
          <w:rtl/>
        </w:rPr>
        <w:t>،</w:t>
      </w:r>
      <w:r w:rsidRPr="00120EE2">
        <w:rPr>
          <w:rtl/>
        </w:rPr>
        <w:t xml:space="preserve"> بوصفه أحد مراجع التقليد</w:t>
      </w:r>
      <w:r>
        <w:rPr>
          <w:rtl/>
        </w:rPr>
        <w:t xml:space="preserve">، </w:t>
      </w:r>
      <w:r w:rsidRPr="00120EE2">
        <w:rPr>
          <w:rtl/>
        </w:rPr>
        <w:t>والمتخر</w:t>
      </w:r>
      <w:r>
        <w:rPr>
          <w:rtl/>
        </w:rPr>
        <w:t>ِّ</w:t>
      </w:r>
      <w:r w:rsidRPr="00120EE2">
        <w:rPr>
          <w:rtl/>
        </w:rPr>
        <w:t>جين من مدرسة السيد الخوئي.</w:t>
      </w:r>
    </w:p>
    <w:p w:rsidR="00C06C85" w:rsidRPr="00120EE2" w:rsidRDefault="00C06C85" w:rsidP="00120EE2">
      <w:r w:rsidRPr="00120EE2">
        <w:rPr>
          <w:rtl/>
        </w:rPr>
        <w:t>2</w:t>
      </w:r>
      <w:r>
        <w:rPr>
          <w:rtl/>
        </w:rPr>
        <w:t xml:space="preserve">ـ </w:t>
      </w:r>
      <w:r w:rsidRPr="00120EE2">
        <w:rPr>
          <w:rtl/>
        </w:rPr>
        <w:t>لقد كتب هذا التفسير في لبنان</w:t>
      </w:r>
      <w:r>
        <w:rPr>
          <w:rtl/>
        </w:rPr>
        <w:t xml:space="preserve">، </w:t>
      </w:r>
      <w:r w:rsidRPr="00120EE2">
        <w:rPr>
          <w:rtl/>
        </w:rPr>
        <w:t>وعليه يمكن اعتباره بوابة ثقافية بين الشرق والغرب</w:t>
      </w:r>
      <w:r>
        <w:rPr>
          <w:rtl/>
        </w:rPr>
        <w:t>،</w:t>
      </w:r>
      <w:r w:rsidRPr="00120EE2">
        <w:rPr>
          <w:rtl/>
        </w:rPr>
        <w:t xml:space="preserve"> وجسراً يربط بين مختلف الثقافات. لا شك في أنّ لبنان من الحواضر المهمة للثقافة وا</w:t>
      </w:r>
      <w:r>
        <w:rPr>
          <w:rtl/>
        </w:rPr>
        <w:t>لعلوم الإسلامية في عالم الإسلام؛</w:t>
      </w:r>
      <w:r w:rsidRPr="00120EE2">
        <w:rPr>
          <w:rtl/>
        </w:rPr>
        <w:t xml:space="preserve"> إذ يشهد هذا البلد يومياً صدور آلاف الكتب في مختلف الموضوعات الإسلامية والإنسانية. يضاف إلى ذلك أنّ وجود الأديان والفرق المتنوّعة في هذا البلد والتعاطي فيما بينها من خلال البحث والجدل يمنح هذه المنطقة من العالم الإسلامي أهمية خاصة</w:t>
      </w:r>
      <w:r w:rsidR="00D2233B" w:rsidRPr="00D2233B">
        <w:rPr>
          <w:vertAlign w:val="superscript"/>
          <w:rtl/>
        </w:rPr>
        <w:t>(</w:t>
      </w:r>
      <w:r w:rsidRPr="00120EE2">
        <w:rPr>
          <w:vertAlign w:val="superscript"/>
          <w:rtl/>
        </w:rPr>
        <w:endnoteReference w:id="69"/>
      </w:r>
      <w:r w:rsidR="00D2233B" w:rsidRPr="00D2233B">
        <w:rPr>
          <w:vertAlign w:val="superscript"/>
          <w:rtl/>
        </w:rPr>
        <w:t>)</w:t>
      </w:r>
      <w:r w:rsidRPr="00120EE2">
        <w:rPr>
          <w:rtl/>
        </w:rPr>
        <w:t>.</w:t>
      </w:r>
    </w:p>
    <w:p w:rsidR="00C06C85" w:rsidRPr="00120EE2" w:rsidRDefault="00C06C85" w:rsidP="009D6410">
      <w:r>
        <w:rPr>
          <w:rtl/>
        </w:rPr>
        <w:t>و</w:t>
      </w:r>
      <w:r w:rsidRPr="00120EE2">
        <w:rPr>
          <w:rtl/>
        </w:rPr>
        <w:t>يمكننا أن نضيف هذه المسألة</w:t>
      </w:r>
      <w:r>
        <w:rPr>
          <w:rtl/>
        </w:rPr>
        <w:t xml:space="preserve">، </w:t>
      </w:r>
      <w:r w:rsidRPr="00120EE2">
        <w:rPr>
          <w:rtl/>
        </w:rPr>
        <w:t>وهي أنّ الأهمية الأخرى لهذه المنطقة تكمن في تاريخها العريق في التشيّع</w:t>
      </w:r>
      <w:r>
        <w:rPr>
          <w:rtl/>
        </w:rPr>
        <w:t>،</w:t>
      </w:r>
      <w:r w:rsidRPr="00120EE2">
        <w:rPr>
          <w:rtl/>
        </w:rPr>
        <w:t xml:space="preserve"> وإعداد علماء كبار كان لهم الأثر الكبير في دخول الإيرانيين في التشيع إبان العهد الصفوي</w:t>
      </w:r>
      <w:r>
        <w:rPr>
          <w:rtl/>
        </w:rPr>
        <w:t xml:space="preserve">، </w:t>
      </w:r>
      <w:r w:rsidRPr="00120EE2">
        <w:rPr>
          <w:rtl/>
        </w:rPr>
        <w:t>وقد ورثهم في العصر الحاضر علماء كبار مثل</w:t>
      </w:r>
      <w:r w:rsidR="009D6410">
        <w:rPr>
          <w:rFonts w:hint="cs"/>
          <w:rtl/>
        </w:rPr>
        <w:t>:</w:t>
      </w:r>
      <w:r w:rsidRPr="00120EE2">
        <w:rPr>
          <w:rtl/>
        </w:rPr>
        <w:t xml:space="preserve"> السيد عبد الحسين شرف الدين</w:t>
      </w:r>
      <w:r>
        <w:rPr>
          <w:rtl/>
        </w:rPr>
        <w:t xml:space="preserve">، </w:t>
      </w:r>
      <w:r w:rsidRPr="00120EE2">
        <w:rPr>
          <w:rtl/>
        </w:rPr>
        <w:t xml:space="preserve">والسيد محسن </w:t>
      </w:r>
      <w:r>
        <w:rPr>
          <w:rtl/>
        </w:rPr>
        <w:t xml:space="preserve">الأمين، </w:t>
      </w:r>
      <w:r w:rsidRPr="00120EE2">
        <w:rPr>
          <w:rtl/>
        </w:rPr>
        <w:t>و</w:t>
      </w:r>
      <w:r>
        <w:rPr>
          <w:rtl/>
        </w:rPr>
        <w:t xml:space="preserve">الشيخ </w:t>
      </w:r>
      <w:r w:rsidRPr="00120EE2">
        <w:rPr>
          <w:rtl/>
        </w:rPr>
        <w:t xml:space="preserve">محمد جواد </w:t>
      </w:r>
      <w:r w:rsidRPr="00120EE2">
        <w:rPr>
          <w:rtl/>
        </w:rPr>
        <w:lastRenderedPageBreak/>
        <w:t>مغنية</w:t>
      </w:r>
      <w:r>
        <w:rPr>
          <w:rtl/>
        </w:rPr>
        <w:t>، والسيد</w:t>
      </w:r>
      <w:r w:rsidRPr="00120EE2">
        <w:rPr>
          <w:rtl/>
        </w:rPr>
        <w:t xml:space="preserve"> موسى الصدر</w:t>
      </w:r>
      <w:r>
        <w:rPr>
          <w:rtl/>
        </w:rPr>
        <w:t>،</w:t>
      </w:r>
      <w:r w:rsidRPr="00120EE2">
        <w:rPr>
          <w:rtl/>
        </w:rPr>
        <w:t xml:space="preserve"> وآخرين. وها هو السيد محمد حسين فضل الله قد سار على ذات النهج الذي سار عليه هؤلاء العلماء. وهكذا </w:t>
      </w:r>
      <w:r>
        <w:rPr>
          <w:rtl/>
        </w:rPr>
        <w:t xml:space="preserve">فإن </w:t>
      </w:r>
      <w:r w:rsidRPr="00120EE2">
        <w:rPr>
          <w:rtl/>
        </w:rPr>
        <w:t>قيادته لجهاد الشعب</w:t>
      </w:r>
      <w:r>
        <w:rPr>
          <w:rtl/>
        </w:rPr>
        <w:t>،</w:t>
      </w:r>
      <w:r w:rsidRPr="00120EE2">
        <w:rPr>
          <w:rtl/>
        </w:rPr>
        <w:t xml:space="preserve"> وخاصة شيعة لبنان</w:t>
      </w:r>
      <w:r>
        <w:rPr>
          <w:rtl/>
        </w:rPr>
        <w:t>،</w:t>
      </w:r>
      <w:r w:rsidRPr="00120EE2">
        <w:rPr>
          <w:rtl/>
        </w:rPr>
        <w:t xml:space="preserve"> ضد الولايات المتحدة الأمريكية والصهيونية</w:t>
      </w:r>
      <w:r>
        <w:rPr>
          <w:rtl/>
        </w:rPr>
        <w:t xml:space="preserve">، </w:t>
      </w:r>
      <w:r w:rsidRPr="00120EE2">
        <w:rPr>
          <w:rtl/>
        </w:rPr>
        <w:t>ودعمه الروحي لحزب الله اللبناني</w:t>
      </w:r>
      <w:r>
        <w:rPr>
          <w:rtl/>
        </w:rPr>
        <w:t xml:space="preserve">، </w:t>
      </w:r>
      <w:r w:rsidRPr="00120EE2">
        <w:rPr>
          <w:rtl/>
        </w:rPr>
        <w:t>كل</w:t>
      </w:r>
      <w:r>
        <w:rPr>
          <w:rtl/>
        </w:rPr>
        <w:t>ُّ</w:t>
      </w:r>
      <w:r w:rsidR="009D6410">
        <w:rPr>
          <w:rtl/>
        </w:rPr>
        <w:t xml:space="preserve"> ذلك يعزز من </w:t>
      </w:r>
      <w:r w:rsidR="009D6410">
        <w:rPr>
          <w:rFonts w:hint="cs"/>
          <w:rtl/>
        </w:rPr>
        <w:t xml:space="preserve">أهمية وضرورة </w:t>
      </w:r>
      <w:r w:rsidRPr="00120EE2">
        <w:rPr>
          <w:rtl/>
        </w:rPr>
        <w:t>الاهتمام بهذه الشخصية والعطاء العلمي لهذا العالم الشيعي الكبير.</w:t>
      </w:r>
    </w:p>
    <w:p w:rsidR="00C06C85" w:rsidRPr="00120EE2" w:rsidRDefault="00C06C85" w:rsidP="003773C3">
      <w:pPr>
        <w:rPr>
          <w:rtl/>
        </w:rPr>
      </w:pPr>
      <w:r w:rsidRPr="00120EE2">
        <w:rPr>
          <w:rtl/>
        </w:rPr>
        <w:t>3</w:t>
      </w:r>
      <w:r>
        <w:rPr>
          <w:rtl/>
        </w:rPr>
        <w:t xml:space="preserve">ـ </w:t>
      </w:r>
      <w:r w:rsidRPr="00120EE2">
        <w:rPr>
          <w:rtl/>
        </w:rPr>
        <w:t>إنّ الأهمية الأخرى لهذا التفسير</w:t>
      </w:r>
      <w:r>
        <w:rPr>
          <w:rtl/>
        </w:rPr>
        <w:t xml:space="preserve"> ـ</w:t>
      </w:r>
      <w:r w:rsidRPr="00120EE2">
        <w:rPr>
          <w:rtl/>
        </w:rPr>
        <w:t xml:space="preserve"> كما تقدم أن ذكرنا</w:t>
      </w:r>
      <w:r>
        <w:rPr>
          <w:rtl/>
        </w:rPr>
        <w:t xml:space="preserve"> ـ</w:t>
      </w:r>
      <w:r w:rsidRPr="00120EE2">
        <w:rPr>
          <w:rtl/>
        </w:rPr>
        <w:t xml:space="preserve"> تكمن في تأليفه بعد تفسير الميزان</w:t>
      </w:r>
      <w:r>
        <w:rPr>
          <w:rtl/>
        </w:rPr>
        <w:t xml:space="preserve">. </w:t>
      </w:r>
      <w:r w:rsidRPr="00120EE2">
        <w:rPr>
          <w:rtl/>
        </w:rPr>
        <w:t>وقد كان لمؤل</w:t>
      </w:r>
      <w:r>
        <w:rPr>
          <w:rtl/>
        </w:rPr>
        <w:t>ِّ</w:t>
      </w:r>
      <w:r w:rsidRPr="00120EE2">
        <w:rPr>
          <w:rtl/>
        </w:rPr>
        <w:t>ف هذا التفسير استشراف لتفسير الميزان؛ إذ أشار إليه في الكثير من مواضع هذا التفسير. وطبعاً إنه لا يشكل على المباني الرئيسة للعلامة الطباطبائي</w:t>
      </w:r>
      <w:r>
        <w:rPr>
          <w:rtl/>
        </w:rPr>
        <w:t xml:space="preserve">، بل إنه </w:t>
      </w:r>
      <w:r w:rsidRPr="00120EE2">
        <w:rPr>
          <w:rtl/>
        </w:rPr>
        <w:t>يثني على هذا التفسير</w:t>
      </w:r>
      <w:r>
        <w:rPr>
          <w:rtl/>
        </w:rPr>
        <w:t>،</w:t>
      </w:r>
      <w:r w:rsidRPr="00120EE2">
        <w:rPr>
          <w:rtl/>
        </w:rPr>
        <w:t xml:space="preserve"> معتبراً إياه من أفضل التفاسير المعاصرة</w:t>
      </w:r>
      <w:r>
        <w:rPr>
          <w:rtl/>
        </w:rPr>
        <w:t>، وقد</w:t>
      </w:r>
      <w:r w:rsidRPr="00120EE2">
        <w:rPr>
          <w:rtl/>
        </w:rPr>
        <w:t xml:space="preserve"> قام بتدريس قسم منه إلى بعض الراغبين</w:t>
      </w:r>
      <w:r w:rsidR="00D2233B" w:rsidRPr="00D2233B">
        <w:rPr>
          <w:vertAlign w:val="superscript"/>
          <w:rtl/>
        </w:rPr>
        <w:t>(</w:t>
      </w:r>
      <w:r w:rsidRPr="00120EE2">
        <w:rPr>
          <w:vertAlign w:val="superscript"/>
          <w:rtl/>
        </w:rPr>
        <w:endnoteReference w:id="70"/>
      </w:r>
      <w:r w:rsidR="00D2233B" w:rsidRPr="00D2233B">
        <w:rPr>
          <w:vertAlign w:val="superscript"/>
          <w:rtl/>
        </w:rPr>
        <w:t>)</w:t>
      </w:r>
      <w:r w:rsidRPr="00120EE2">
        <w:rPr>
          <w:rtl/>
        </w:rPr>
        <w:t>. ولكنه في الكثير من مواضع تفسيره قد أشكل عل</w:t>
      </w:r>
      <w:r>
        <w:rPr>
          <w:rtl/>
        </w:rPr>
        <w:t>ى آراء ذلك المفس</w:t>
      </w:r>
      <w:r w:rsidR="009D6410">
        <w:rPr>
          <w:rFonts w:hint="cs"/>
          <w:rtl/>
        </w:rPr>
        <w:t>ِّ</w:t>
      </w:r>
      <w:r>
        <w:rPr>
          <w:rtl/>
        </w:rPr>
        <w:t>ر الكبير. وحيث إ</w:t>
      </w:r>
      <w:r w:rsidRPr="00120EE2">
        <w:rPr>
          <w:rtl/>
        </w:rPr>
        <w:t>نّ تفسير الميزان من أهم التفاسير الشيعية</w:t>
      </w:r>
      <w:r>
        <w:rPr>
          <w:rtl/>
        </w:rPr>
        <w:t xml:space="preserve">، </w:t>
      </w:r>
      <w:r w:rsidRPr="00120EE2">
        <w:rPr>
          <w:rtl/>
        </w:rPr>
        <w:t>بل ومن أهم التفاسير في العالم الإسلامي</w:t>
      </w:r>
      <w:r>
        <w:rPr>
          <w:rtl/>
        </w:rPr>
        <w:t xml:space="preserve">، </w:t>
      </w:r>
      <w:r w:rsidRPr="00120EE2">
        <w:rPr>
          <w:rtl/>
        </w:rPr>
        <w:t xml:space="preserve">يمكن القول بأنّ تفسير </w:t>
      </w:r>
      <w:r>
        <w:rPr>
          <w:rtl/>
        </w:rPr>
        <w:t>«</w:t>
      </w:r>
      <w:r w:rsidRPr="00120EE2">
        <w:rPr>
          <w:rtl/>
        </w:rPr>
        <w:t>من وحي القرآن</w:t>
      </w:r>
      <w:r>
        <w:rPr>
          <w:rtl/>
        </w:rPr>
        <w:t>»</w:t>
      </w:r>
      <w:r w:rsidRPr="00120EE2">
        <w:rPr>
          <w:rtl/>
        </w:rPr>
        <w:t xml:space="preserve"> وآراء السيد فضل الله من أهم المصادر في دراسة ومناقشة تفسير الميزان القيّم.</w:t>
      </w:r>
    </w:p>
    <w:p w:rsidR="00C06C85" w:rsidRPr="00120EE2" w:rsidRDefault="00C06C85" w:rsidP="00120EE2">
      <w:pPr>
        <w:pStyle w:val="NoSpace"/>
        <w:rPr>
          <w:rtl/>
        </w:rPr>
      </w:pPr>
    </w:p>
    <w:p w:rsidR="00C06C85" w:rsidRPr="00120EE2" w:rsidRDefault="00C06C85" w:rsidP="003773C3">
      <w:pPr>
        <w:pStyle w:val="Heading3"/>
      </w:pPr>
      <w:r w:rsidRPr="00120EE2">
        <w:rPr>
          <w:rtl/>
        </w:rPr>
        <w:t>3</w:t>
      </w:r>
      <w:r>
        <w:rPr>
          <w:rtl/>
        </w:rPr>
        <w:t xml:space="preserve">ـ </w:t>
      </w:r>
      <w:r w:rsidRPr="00120EE2">
        <w:rPr>
          <w:rtl/>
        </w:rPr>
        <w:t xml:space="preserve">خصائص تفسير </w:t>
      </w:r>
      <w:r>
        <w:rPr>
          <w:rtl/>
        </w:rPr>
        <w:t>«</w:t>
      </w:r>
      <w:r w:rsidRPr="00120EE2">
        <w:rPr>
          <w:rtl/>
        </w:rPr>
        <w:t>من وحي القرآن</w:t>
      </w:r>
      <w:r>
        <w:rPr>
          <w:rtl/>
        </w:rPr>
        <w:t>»</w:t>
      </w:r>
    </w:p>
    <w:p w:rsidR="00C06C85" w:rsidRPr="00120EE2" w:rsidRDefault="00C06C85" w:rsidP="001C6CF7">
      <w:pPr>
        <w:rPr>
          <w:rtl/>
        </w:rPr>
      </w:pPr>
      <w:r w:rsidRPr="00120EE2">
        <w:rPr>
          <w:rtl/>
        </w:rPr>
        <w:t>لقد عمد السيد محمد حسين فضل الله أول الأمر إلى طرح مطالب هذا الكتاب على مجموعة من الشباب</w:t>
      </w:r>
      <w:r>
        <w:rPr>
          <w:rtl/>
        </w:rPr>
        <w:t xml:space="preserve">، </w:t>
      </w:r>
      <w:r w:rsidRPr="00120EE2">
        <w:rPr>
          <w:rtl/>
        </w:rPr>
        <w:t>ومن ثم صدر على شكل كتاب بعد إعادة النظر فيه. وقد تحدث السيد فضل الله بنفسه عن ذلك قائلاً:</w:t>
      </w:r>
      <w:r>
        <w:rPr>
          <w:rtl/>
        </w:rPr>
        <w:t xml:space="preserve"> «</w:t>
      </w:r>
      <w:r w:rsidRPr="00120EE2">
        <w:rPr>
          <w:rtl/>
        </w:rPr>
        <w:t xml:space="preserve">إنّ تفسير </w:t>
      </w:r>
      <w:r>
        <w:rPr>
          <w:rtl/>
        </w:rPr>
        <w:t>«</w:t>
      </w:r>
      <w:r w:rsidRPr="00120EE2">
        <w:rPr>
          <w:rtl/>
        </w:rPr>
        <w:t>من وحي القرآن</w:t>
      </w:r>
      <w:r>
        <w:rPr>
          <w:rtl/>
        </w:rPr>
        <w:t>»</w:t>
      </w:r>
      <w:r w:rsidRPr="00120EE2">
        <w:rPr>
          <w:rtl/>
        </w:rPr>
        <w:t xml:space="preserve"> تفسير مدوّن</w:t>
      </w:r>
      <w:r>
        <w:rPr>
          <w:rtl/>
        </w:rPr>
        <w:t xml:space="preserve">، </w:t>
      </w:r>
      <w:r w:rsidRPr="00120EE2">
        <w:rPr>
          <w:rtl/>
        </w:rPr>
        <w:t>وقد نجحت في تأليفه على نحو مستدل</w:t>
      </w:r>
      <w:r>
        <w:rPr>
          <w:rtl/>
        </w:rPr>
        <w:t>ّ</w:t>
      </w:r>
      <w:r w:rsidRPr="00120EE2">
        <w:rPr>
          <w:rtl/>
        </w:rPr>
        <w:t xml:space="preserve"> ودقيق. وقد عمدت بعد تأليفه إلى إلقاء بعض محتوياته للناس على شكل محاضرات سجلت على أشرطة صوتية متوف</w:t>
      </w:r>
      <w:r w:rsidR="00F33EC3">
        <w:rPr>
          <w:rFonts w:hint="cs"/>
          <w:rtl/>
        </w:rPr>
        <w:t>ِّ</w:t>
      </w:r>
      <w:r w:rsidRPr="00120EE2">
        <w:rPr>
          <w:rtl/>
        </w:rPr>
        <w:t>رة</w:t>
      </w:r>
      <w:r>
        <w:rPr>
          <w:rtl/>
        </w:rPr>
        <w:t xml:space="preserve">، </w:t>
      </w:r>
      <w:r w:rsidRPr="00120EE2">
        <w:rPr>
          <w:rtl/>
        </w:rPr>
        <w:t>وهناك فرق كبير بين هذه المحاضرات وبين ما كتبته</w:t>
      </w:r>
      <w:r>
        <w:rPr>
          <w:rtl/>
        </w:rPr>
        <w:t>.</w:t>
      </w:r>
      <w:r w:rsidRPr="00120EE2">
        <w:rPr>
          <w:rtl/>
        </w:rPr>
        <w:t>..</w:t>
      </w:r>
      <w:r>
        <w:rPr>
          <w:rtl/>
        </w:rPr>
        <w:t>»</w:t>
      </w:r>
      <w:r w:rsidR="00D2233B" w:rsidRPr="00D2233B">
        <w:rPr>
          <w:vertAlign w:val="superscript"/>
          <w:rtl/>
        </w:rPr>
        <w:t>(</w:t>
      </w:r>
      <w:r w:rsidRPr="00120EE2">
        <w:rPr>
          <w:vertAlign w:val="superscript"/>
          <w:rtl/>
        </w:rPr>
        <w:endnoteReference w:id="71"/>
      </w:r>
      <w:r w:rsidR="00D2233B" w:rsidRPr="00D2233B">
        <w:rPr>
          <w:vertAlign w:val="superscript"/>
          <w:rtl/>
        </w:rPr>
        <w:t>)</w:t>
      </w:r>
      <w:r w:rsidRPr="00120EE2">
        <w:rPr>
          <w:rtl/>
        </w:rPr>
        <w:t>.</w:t>
      </w:r>
    </w:p>
    <w:p w:rsidR="00C06C85" w:rsidRPr="00120EE2" w:rsidRDefault="00C06C85" w:rsidP="00120EE2">
      <w:pPr>
        <w:rPr>
          <w:rtl/>
        </w:rPr>
      </w:pPr>
      <w:r w:rsidRPr="00120EE2">
        <w:rPr>
          <w:rtl/>
        </w:rPr>
        <w:t>وقد تكفلت دار الزهراء في بيروت بالطبعة الأولى لهذا التفسير في 25 جزءاً</w:t>
      </w:r>
      <w:r>
        <w:rPr>
          <w:rtl/>
        </w:rPr>
        <w:t>،</w:t>
      </w:r>
      <w:r w:rsidRPr="00120EE2">
        <w:rPr>
          <w:rtl/>
        </w:rPr>
        <w:t xml:space="preserve"> ضمن أحد عشر مجلداً</w:t>
      </w:r>
      <w:r>
        <w:rPr>
          <w:rtl/>
        </w:rPr>
        <w:t xml:space="preserve">، </w:t>
      </w:r>
      <w:r w:rsidRPr="00120EE2">
        <w:rPr>
          <w:rtl/>
        </w:rPr>
        <w:t>ثم أعيدت هذه الطبعة بعد ذلك مراراً على الأ</w:t>
      </w:r>
      <w:r>
        <w:rPr>
          <w:rtl/>
        </w:rPr>
        <w:t>و</w:t>
      </w:r>
      <w:r w:rsidRPr="00120EE2">
        <w:rPr>
          <w:rtl/>
        </w:rPr>
        <w:t>فست. حتى عمدت دار الملاك البيروتية في الآونة الأخيرة إلى طبع هذا التفسير مع فهرس موضوعي</w:t>
      </w:r>
      <w:r>
        <w:rPr>
          <w:rtl/>
        </w:rPr>
        <w:t xml:space="preserve">، </w:t>
      </w:r>
      <w:r w:rsidRPr="00120EE2">
        <w:rPr>
          <w:rtl/>
        </w:rPr>
        <w:t>وتتمة</w:t>
      </w:r>
      <w:r>
        <w:rPr>
          <w:rtl/>
        </w:rPr>
        <w:t xml:space="preserve">، </w:t>
      </w:r>
      <w:r w:rsidRPr="00120EE2">
        <w:rPr>
          <w:rtl/>
        </w:rPr>
        <w:t xml:space="preserve">مع ذكر البحوث التي أولى فيها المؤلف الاهتمام الأكبر بتفسير </w:t>
      </w:r>
      <w:r w:rsidRPr="00120EE2">
        <w:rPr>
          <w:rtl/>
        </w:rPr>
        <w:lastRenderedPageBreak/>
        <w:t>الميزان (إلى بدايات سورة الأعراف في المجلد العاشر)</w:t>
      </w:r>
      <w:r>
        <w:rPr>
          <w:rtl/>
        </w:rPr>
        <w:t>،</w:t>
      </w:r>
      <w:r w:rsidRPr="00120EE2">
        <w:rPr>
          <w:rtl/>
        </w:rPr>
        <w:t xml:space="preserve"> في 25 مجلداً من القطع الوزيري</w:t>
      </w:r>
      <w:r w:rsidR="00D2233B" w:rsidRPr="00D2233B">
        <w:rPr>
          <w:vertAlign w:val="superscript"/>
          <w:rtl/>
        </w:rPr>
        <w:t>(</w:t>
      </w:r>
      <w:r w:rsidRPr="00120EE2">
        <w:rPr>
          <w:vertAlign w:val="superscript"/>
          <w:rtl/>
        </w:rPr>
        <w:endnoteReference w:id="72"/>
      </w:r>
      <w:r w:rsidR="00D2233B" w:rsidRPr="00D2233B">
        <w:rPr>
          <w:vertAlign w:val="superscript"/>
          <w:rtl/>
        </w:rPr>
        <w:t>)</w:t>
      </w:r>
      <w:r w:rsidRPr="00120EE2">
        <w:rPr>
          <w:rtl/>
        </w:rPr>
        <w:t>. إلا أن المفس</w:t>
      </w:r>
      <w:r>
        <w:rPr>
          <w:rtl/>
        </w:rPr>
        <w:t>ِّ</w:t>
      </w:r>
      <w:r w:rsidRPr="00120EE2">
        <w:rPr>
          <w:rtl/>
        </w:rPr>
        <w:t>ر المحترم لم يعمد حتى الآن إلى إدخال هذه الإضافات في بقي</w:t>
      </w:r>
      <w:r>
        <w:rPr>
          <w:rtl/>
        </w:rPr>
        <w:t>ّ</w:t>
      </w:r>
      <w:r w:rsidRPr="00120EE2">
        <w:rPr>
          <w:rtl/>
        </w:rPr>
        <w:t>ة المجل</w:t>
      </w:r>
      <w:r w:rsidR="00F33EC3">
        <w:rPr>
          <w:rFonts w:hint="cs"/>
          <w:rtl/>
        </w:rPr>
        <w:t>َّ</w:t>
      </w:r>
      <w:r w:rsidRPr="00120EE2">
        <w:rPr>
          <w:rtl/>
        </w:rPr>
        <w:t>دات.</w:t>
      </w:r>
    </w:p>
    <w:p w:rsidR="00C06C85" w:rsidRPr="00120EE2" w:rsidRDefault="00C06C85" w:rsidP="00F33EC3">
      <w:pPr>
        <w:rPr>
          <w:rtl/>
        </w:rPr>
      </w:pPr>
      <w:r w:rsidRPr="00120EE2">
        <w:rPr>
          <w:rtl/>
        </w:rPr>
        <w:t>وقد عمد الدكتور عقيقي بخشايشي إلى ترجمة أربعة مجلدات من أجزاء هذا التفسير</w:t>
      </w:r>
      <w:r>
        <w:rPr>
          <w:rtl/>
        </w:rPr>
        <w:t xml:space="preserve">، وتولت (دار التوحيد) في طهران </w:t>
      </w:r>
      <w:r w:rsidRPr="00120EE2">
        <w:rPr>
          <w:rtl/>
        </w:rPr>
        <w:t>طباعتها ونشرها</w:t>
      </w:r>
      <w:r w:rsidR="00D2233B" w:rsidRPr="00D2233B">
        <w:rPr>
          <w:vertAlign w:val="superscript"/>
          <w:rtl/>
        </w:rPr>
        <w:t>(</w:t>
      </w:r>
      <w:r w:rsidRPr="00120EE2">
        <w:rPr>
          <w:vertAlign w:val="superscript"/>
          <w:rtl/>
        </w:rPr>
        <w:endnoteReference w:id="73"/>
      </w:r>
      <w:r w:rsidR="00D2233B" w:rsidRPr="00D2233B">
        <w:rPr>
          <w:vertAlign w:val="superscript"/>
          <w:rtl/>
        </w:rPr>
        <w:t>)</w:t>
      </w:r>
      <w:r w:rsidRPr="00120EE2">
        <w:rPr>
          <w:rtl/>
        </w:rPr>
        <w:t xml:space="preserve">. وقد أعرب بعض أصحاب الفضيلة </w:t>
      </w:r>
      <w:r>
        <w:rPr>
          <w:rtl/>
        </w:rPr>
        <w:t xml:space="preserve">ـ </w:t>
      </w:r>
      <w:r w:rsidRPr="00120EE2">
        <w:rPr>
          <w:rtl/>
        </w:rPr>
        <w:t xml:space="preserve">مصيباً في ذلك </w:t>
      </w:r>
      <w:r>
        <w:rPr>
          <w:rtl/>
        </w:rPr>
        <w:t xml:space="preserve">ـ </w:t>
      </w:r>
      <w:r w:rsidRPr="00120EE2">
        <w:rPr>
          <w:rtl/>
        </w:rPr>
        <w:t xml:space="preserve">عن أسفه </w:t>
      </w:r>
      <w:r w:rsidR="00F33EC3">
        <w:rPr>
          <w:rFonts w:hint="cs"/>
          <w:rtl/>
        </w:rPr>
        <w:t xml:space="preserve">على </w:t>
      </w:r>
      <w:r w:rsidRPr="00120EE2">
        <w:rPr>
          <w:rtl/>
        </w:rPr>
        <w:t>عدم ترجمة هذا التفسير ترجمة كاملة</w:t>
      </w:r>
      <w:r w:rsidR="00D2233B" w:rsidRPr="00D2233B">
        <w:rPr>
          <w:vertAlign w:val="superscript"/>
          <w:rtl/>
        </w:rPr>
        <w:t>(</w:t>
      </w:r>
      <w:r w:rsidRPr="00120EE2">
        <w:rPr>
          <w:vertAlign w:val="superscript"/>
          <w:rtl/>
        </w:rPr>
        <w:endnoteReference w:id="74"/>
      </w:r>
      <w:r w:rsidR="00D2233B" w:rsidRPr="00D2233B">
        <w:rPr>
          <w:vertAlign w:val="superscript"/>
          <w:rtl/>
        </w:rPr>
        <w:t>)</w:t>
      </w:r>
      <w:r w:rsidRPr="00120EE2">
        <w:rPr>
          <w:rtl/>
        </w:rPr>
        <w:t>. وقد أعلن السيد فضل الله في مقابلة له مع صحيفة الحياة التركية عن ترجمة بعض مجلدات هذا التفسير إلى اللغة التركية</w:t>
      </w:r>
      <w:r w:rsidR="00D2233B" w:rsidRPr="00D2233B">
        <w:rPr>
          <w:vertAlign w:val="superscript"/>
          <w:rtl/>
        </w:rPr>
        <w:t>(</w:t>
      </w:r>
      <w:r w:rsidRPr="00120EE2">
        <w:rPr>
          <w:vertAlign w:val="superscript"/>
          <w:rtl/>
        </w:rPr>
        <w:endnoteReference w:id="75"/>
      </w:r>
      <w:r w:rsidR="00D2233B" w:rsidRPr="00D2233B">
        <w:rPr>
          <w:vertAlign w:val="superscript"/>
          <w:rtl/>
        </w:rPr>
        <w:t>)</w:t>
      </w:r>
      <w:r w:rsidRPr="00120EE2">
        <w:rPr>
          <w:rtl/>
        </w:rPr>
        <w:t>.</w:t>
      </w:r>
    </w:p>
    <w:p w:rsidR="00C06C85" w:rsidRPr="00120EE2" w:rsidRDefault="00C06C85" w:rsidP="00120EE2">
      <w:pPr>
        <w:pStyle w:val="NoSpace"/>
        <w:rPr>
          <w:rtl/>
        </w:rPr>
      </w:pPr>
    </w:p>
    <w:p w:rsidR="00C06C85" w:rsidRPr="00120EE2" w:rsidRDefault="00C06C85" w:rsidP="003773C3">
      <w:pPr>
        <w:pStyle w:val="Heading3"/>
        <w:rPr>
          <w:rtl/>
        </w:rPr>
      </w:pPr>
      <w:r w:rsidRPr="00120EE2">
        <w:rPr>
          <w:rtl/>
        </w:rPr>
        <w:t>4</w:t>
      </w:r>
      <w:r>
        <w:rPr>
          <w:rtl/>
        </w:rPr>
        <w:t xml:space="preserve">ـ </w:t>
      </w:r>
      <w:r w:rsidRPr="00120EE2">
        <w:rPr>
          <w:rtl/>
        </w:rPr>
        <w:t xml:space="preserve">البنية التفسيرية لكتاب </w:t>
      </w:r>
      <w:r>
        <w:rPr>
          <w:rtl/>
        </w:rPr>
        <w:t>«</w:t>
      </w:r>
      <w:r w:rsidRPr="00120EE2">
        <w:rPr>
          <w:rtl/>
        </w:rPr>
        <w:t>من وحي القرآن</w:t>
      </w:r>
      <w:r>
        <w:rPr>
          <w:rtl/>
        </w:rPr>
        <w:t>»</w:t>
      </w:r>
    </w:p>
    <w:p w:rsidR="00C06C85" w:rsidRPr="00120EE2" w:rsidRDefault="00C06C85" w:rsidP="003773C3">
      <w:r w:rsidRPr="00120EE2">
        <w:rPr>
          <w:rtl/>
        </w:rPr>
        <w:t xml:space="preserve">تقوم البنية التفسيرية لكتاب </w:t>
      </w:r>
      <w:r>
        <w:rPr>
          <w:rtl/>
        </w:rPr>
        <w:t>«</w:t>
      </w:r>
      <w:r w:rsidRPr="00120EE2">
        <w:rPr>
          <w:rtl/>
        </w:rPr>
        <w:t>من وحي القرآن</w:t>
      </w:r>
      <w:r>
        <w:rPr>
          <w:rtl/>
        </w:rPr>
        <w:t>» على الشكل ال</w:t>
      </w:r>
      <w:r w:rsidRPr="00120EE2">
        <w:rPr>
          <w:rtl/>
        </w:rPr>
        <w:t>ت</w:t>
      </w:r>
      <w:r>
        <w:rPr>
          <w:rtl/>
        </w:rPr>
        <w:t>ال</w:t>
      </w:r>
      <w:r w:rsidRPr="00120EE2">
        <w:rPr>
          <w:rtl/>
        </w:rPr>
        <w:t>ي: يعمد المؤل</w:t>
      </w:r>
      <w:r w:rsidR="00F33EC3">
        <w:rPr>
          <w:rFonts w:hint="cs"/>
          <w:rtl/>
        </w:rPr>
        <w:t>ِّ</w:t>
      </w:r>
      <w:r w:rsidRPr="00120EE2">
        <w:rPr>
          <w:rtl/>
        </w:rPr>
        <w:t>ف قبل كل شيء إلى بيان تسمية السورة</w:t>
      </w:r>
      <w:r>
        <w:rPr>
          <w:rtl/>
        </w:rPr>
        <w:t xml:space="preserve">، </w:t>
      </w:r>
      <w:r w:rsidRPr="00120EE2">
        <w:rPr>
          <w:rtl/>
        </w:rPr>
        <w:t>وأحياناً يتعرض إلى سبب تسميتها</w:t>
      </w:r>
      <w:r>
        <w:rPr>
          <w:rtl/>
        </w:rPr>
        <w:t xml:space="preserve">، </w:t>
      </w:r>
      <w:r w:rsidRPr="00120EE2">
        <w:rPr>
          <w:rtl/>
        </w:rPr>
        <w:t>ثم يتعرض إلى بيان مك</w:t>
      </w:r>
      <w:r>
        <w:rPr>
          <w:rtl/>
        </w:rPr>
        <w:t>ّ</w:t>
      </w:r>
      <w:r w:rsidRPr="00120EE2">
        <w:rPr>
          <w:rtl/>
        </w:rPr>
        <w:t>يتها أو مدنيتها والأقوال الواردة في ذلك. وأحياناً يتعرّض إلى بيان الخطوط العريضة للسورة</w:t>
      </w:r>
      <w:r>
        <w:rPr>
          <w:rtl/>
        </w:rPr>
        <w:t>،</w:t>
      </w:r>
      <w:r w:rsidRPr="00120EE2">
        <w:rPr>
          <w:rtl/>
        </w:rPr>
        <w:t xml:space="preserve"> تحت عناوين من قبيل: </w:t>
      </w:r>
      <w:r>
        <w:rPr>
          <w:rtl/>
        </w:rPr>
        <w:t>«</w:t>
      </w:r>
      <w:r w:rsidRPr="00120EE2">
        <w:rPr>
          <w:rtl/>
        </w:rPr>
        <w:t>أغراض السورة</w:t>
      </w:r>
      <w:r>
        <w:rPr>
          <w:rtl/>
        </w:rPr>
        <w:t>»،</w:t>
      </w:r>
      <w:r w:rsidRPr="00120EE2">
        <w:rPr>
          <w:rtl/>
        </w:rPr>
        <w:t xml:space="preserve"> أو </w:t>
      </w:r>
      <w:r>
        <w:rPr>
          <w:rtl/>
        </w:rPr>
        <w:t>«</w:t>
      </w:r>
      <w:r w:rsidRPr="00120EE2">
        <w:rPr>
          <w:rtl/>
        </w:rPr>
        <w:t>أجواء السورة</w:t>
      </w:r>
      <w:r>
        <w:rPr>
          <w:rtl/>
        </w:rPr>
        <w:t>»،</w:t>
      </w:r>
      <w:r w:rsidRPr="00120EE2">
        <w:rPr>
          <w:rtl/>
        </w:rPr>
        <w:t xml:space="preserve"> أو </w:t>
      </w:r>
      <w:r>
        <w:rPr>
          <w:rtl/>
        </w:rPr>
        <w:t>«</w:t>
      </w:r>
      <w:r w:rsidRPr="00120EE2">
        <w:rPr>
          <w:rtl/>
        </w:rPr>
        <w:t>موضوع السورة</w:t>
      </w:r>
      <w:r>
        <w:rPr>
          <w:rtl/>
        </w:rPr>
        <w:t>»،</w:t>
      </w:r>
      <w:r w:rsidRPr="00120EE2">
        <w:rPr>
          <w:rtl/>
        </w:rPr>
        <w:t xml:space="preserve"> أو </w:t>
      </w:r>
      <w:r>
        <w:rPr>
          <w:rtl/>
        </w:rPr>
        <w:t>«</w:t>
      </w:r>
      <w:r w:rsidRPr="00120EE2">
        <w:rPr>
          <w:rtl/>
        </w:rPr>
        <w:t>آفاق السورة</w:t>
      </w:r>
      <w:r>
        <w:rPr>
          <w:rtl/>
        </w:rPr>
        <w:t>»،</w:t>
      </w:r>
      <w:r w:rsidRPr="00120EE2">
        <w:rPr>
          <w:rtl/>
        </w:rPr>
        <w:t xml:space="preserve"> أو </w:t>
      </w:r>
      <w:r>
        <w:rPr>
          <w:rtl/>
        </w:rPr>
        <w:t>«</w:t>
      </w:r>
      <w:r w:rsidRPr="00120EE2">
        <w:rPr>
          <w:rtl/>
        </w:rPr>
        <w:t>مدخل عام</w:t>
      </w:r>
      <w:r>
        <w:rPr>
          <w:rtl/>
        </w:rPr>
        <w:t>»</w:t>
      </w:r>
      <w:r w:rsidRPr="00120EE2">
        <w:rPr>
          <w:rtl/>
        </w:rPr>
        <w:t>.</w:t>
      </w:r>
    </w:p>
    <w:p w:rsidR="00C06C85" w:rsidRPr="00120EE2" w:rsidRDefault="00C06C85" w:rsidP="001C6CF7">
      <w:pPr>
        <w:rPr>
          <w:rtl/>
        </w:rPr>
      </w:pPr>
      <w:r w:rsidRPr="00120EE2">
        <w:rPr>
          <w:rtl/>
        </w:rPr>
        <w:t>وبعد ذلك يتمّ تفسير مجموعة من الآيات. فيبدأ المفس</w:t>
      </w:r>
      <w:r w:rsidR="00F33EC3">
        <w:rPr>
          <w:rFonts w:hint="cs"/>
          <w:rtl/>
        </w:rPr>
        <w:t>ِّ</w:t>
      </w:r>
      <w:r w:rsidRPr="00120EE2">
        <w:rPr>
          <w:rtl/>
        </w:rPr>
        <w:t>ر بتفسير وتوضيح بعض مفردات السورة</w:t>
      </w:r>
      <w:r>
        <w:rPr>
          <w:rtl/>
        </w:rPr>
        <w:t xml:space="preserve">، </w:t>
      </w:r>
      <w:r w:rsidRPr="00120EE2">
        <w:rPr>
          <w:rtl/>
        </w:rPr>
        <w:t>ثم يشير إلى سبب وشأن نزول السورة إذا كان هناك من سبب أو شأن لنزولها. وعندها يأتي دور تفسير الآيات الذي هو الجزء الرئيس من عملية التفسير؛ فيباشر المفسر عمليته التفسيرية ضمن عناوين خاصة تتعلق بموضوع الآيات مورد البحث. فمثلاً</w:t>
      </w:r>
      <w:r>
        <w:rPr>
          <w:rtl/>
        </w:rPr>
        <w:t>:</w:t>
      </w:r>
      <w:r w:rsidRPr="00120EE2">
        <w:rPr>
          <w:rtl/>
        </w:rPr>
        <w:t xml:space="preserve"> في</w:t>
      </w:r>
      <w:r>
        <w:rPr>
          <w:rtl/>
        </w:rPr>
        <w:t xml:space="preserve"> ما يتعلق بتفسير الآيات</w:t>
      </w:r>
      <w:r w:rsidRPr="00120EE2">
        <w:rPr>
          <w:rtl/>
        </w:rPr>
        <w:t xml:space="preserve"> 30 إلى 33 من سورة البقرة</w:t>
      </w:r>
      <w:r>
        <w:rPr>
          <w:rtl/>
        </w:rPr>
        <w:t xml:space="preserve">، </w:t>
      </w:r>
      <w:r w:rsidRPr="00120EE2">
        <w:rPr>
          <w:rtl/>
        </w:rPr>
        <w:t>وهي الآيات التي تتحدث عن قصة نبينا آدم</w:t>
      </w:r>
      <w:r w:rsidRPr="001C6CF7">
        <w:rPr>
          <w:rFonts w:ascii="Mosawi" w:hAnsi="Mosawi" w:cs="Mosawi"/>
          <w:rtl/>
        </w:rPr>
        <w:t>×</w:t>
      </w:r>
      <w:r w:rsidRPr="00120EE2">
        <w:rPr>
          <w:rtl/>
        </w:rPr>
        <w:t xml:space="preserve"> يعمد المفسّر</w:t>
      </w:r>
      <w:r w:rsidR="00F33EC3">
        <w:rPr>
          <w:rFonts w:hint="cs"/>
          <w:rtl/>
        </w:rPr>
        <w:t>،</w:t>
      </w:r>
      <w:r w:rsidRPr="00120EE2">
        <w:rPr>
          <w:rtl/>
        </w:rPr>
        <w:t xml:space="preserve"> بعد توضيح مفردات الآ</w:t>
      </w:r>
      <w:r>
        <w:rPr>
          <w:rtl/>
        </w:rPr>
        <w:t>يات</w:t>
      </w:r>
      <w:r w:rsidR="00F33EC3">
        <w:rPr>
          <w:rFonts w:hint="cs"/>
          <w:rtl/>
        </w:rPr>
        <w:t>،</w:t>
      </w:r>
      <w:r>
        <w:rPr>
          <w:rtl/>
        </w:rPr>
        <w:t xml:space="preserve"> إلى تفسيرها تحت العناوين ال</w:t>
      </w:r>
      <w:r w:rsidRPr="00120EE2">
        <w:rPr>
          <w:rtl/>
        </w:rPr>
        <w:t>ت</w:t>
      </w:r>
      <w:r>
        <w:rPr>
          <w:rtl/>
        </w:rPr>
        <w:t>الية: تحاور الله والملائكة،</w:t>
      </w:r>
      <w:r w:rsidRPr="00120EE2">
        <w:rPr>
          <w:rtl/>
        </w:rPr>
        <w:t xml:space="preserve"> إعطاء جميع مستلزمات الخلافة الإلهي</w:t>
      </w:r>
      <w:r>
        <w:rPr>
          <w:rtl/>
        </w:rPr>
        <w:t>ة للإنسان من قبل الله، تسبيح الله من خلال الطاعة، المعرفة، العمل والابداع،</w:t>
      </w:r>
      <w:r w:rsidRPr="00120EE2">
        <w:rPr>
          <w:rtl/>
        </w:rPr>
        <w:t xml:space="preserve"> خصائص وحقيقة المسميات با</w:t>
      </w:r>
      <w:r>
        <w:rPr>
          <w:rtl/>
        </w:rPr>
        <w:t>لنظر إلى رأي العلامة الطباطبائي،</w:t>
      </w:r>
      <w:r w:rsidRPr="00120EE2">
        <w:rPr>
          <w:rtl/>
        </w:rPr>
        <w:t xml:space="preserve"> معنى الح</w:t>
      </w:r>
      <w:r>
        <w:rPr>
          <w:rtl/>
        </w:rPr>
        <w:t>وار الذي أقامه الله مع الملائكة، معنى الخلافة التي أقر</w:t>
      </w:r>
      <w:r w:rsidR="00F33EC3">
        <w:rPr>
          <w:rFonts w:hint="cs"/>
          <w:rtl/>
        </w:rPr>
        <w:t>ّ</w:t>
      </w:r>
      <w:r>
        <w:rPr>
          <w:rtl/>
        </w:rPr>
        <w:t>ها الله للإنسان،</w:t>
      </w:r>
      <w:r w:rsidRPr="00120EE2">
        <w:rPr>
          <w:rtl/>
        </w:rPr>
        <w:t xml:space="preserve"> كيف</w:t>
      </w:r>
      <w:r>
        <w:rPr>
          <w:rtl/>
        </w:rPr>
        <w:t xml:space="preserve"> نفهم ماهية الخلافة من قبل الله؟،</w:t>
      </w:r>
      <w:r w:rsidRPr="00120EE2">
        <w:rPr>
          <w:rtl/>
        </w:rPr>
        <w:t xml:space="preserve"> خليفة الل</w:t>
      </w:r>
      <w:r>
        <w:rPr>
          <w:rtl/>
        </w:rPr>
        <w:t>ه هل هو آدم أم نوع الإنسان؟،</w:t>
      </w:r>
      <w:r w:rsidRPr="00120EE2">
        <w:rPr>
          <w:rtl/>
        </w:rPr>
        <w:t xml:space="preserve"> مع</w:t>
      </w:r>
      <w:r>
        <w:rPr>
          <w:rtl/>
        </w:rPr>
        <w:t xml:space="preserve">نى </w:t>
      </w:r>
      <w:r>
        <w:rPr>
          <w:rtl/>
        </w:rPr>
        <w:lastRenderedPageBreak/>
        <w:t>الأسماء التي علمها الله لآدم،</w:t>
      </w:r>
      <w:r w:rsidRPr="00120EE2">
        <w:rPr>
          <w:rtl/>
        </w:rPr>
        <w:t xml:space="preserve"> عرض </w:t>
      </w:r>
      <w:r>
        <w:rPr>
          <w:rtl/>
        </w:rPr>
        <w:t>الأسماء من قبل آدم على الملائكة، إقرار الملائكة بالعجز،</w:t>
      </w:r>
      <w:r w:rsidRPr="00120EE2">
        <w:rPr>
          <w:rtl/>
        </w:rPr>
        <w:t xml:space="preserve"> عبر ودروس للعاملين.</w:t>
      </w:r>
    </w:p>
    <w:p w:rsidR="00C06C85" w:rsidRPr="00120EE2" w:rsidRDefault="00C06C85" w:rsidP="003773C3">
      <w:pPr>
        <w:rPr>
          <w:rtl/>
        </w:rPr>
      </w:pPr>
      <w:r w:rsidRPr="00120EE2">
        <w:rPr>
          <w:rtl/>
        </w:rPr>
        <w:t>كما يعمد أحياناً في ختام الآيات أو نهاية السورة إلى بيان النتيجة العامة التي يصل إليها المفس</w:t>
      </w:r>
      <w:r>
        <w:rPr>
          <w:rtl/>
        </w:rPr>
        <w:t>ِّ</w:t>
      </w:r>
      <w:r w:rsidRPr="00120EE2">
        <w:rPr>
          <w:rtl/>
        </w:rPr>
        <w:t>ر من خلال تفسير السورة</w:t>
      </w:r>
      <w:r>
        <w:rPr>
          <w:rtl/>
        </w:rPr>
        <w:t xml:space="preserve">، </w:t>
      </w:r>
      <w:r w:rsidRPr="00120EE2">
        <w:rPr>
          <w:rtl/>
        </w:rPr>
        <w:t xml:space="preserve">وذلك تحت عناوين من قبيل: </w:t>
      </w:r>
      <w:r>
        <w:rPr>
          <w:rtl/>
        </w:rPr>
        <w:t>«</w:t>
      </w:r>
      <w:r w:rsidRPr="00120EE2">
        <w:rPr>
          <w:rtl/>
        </w:rPr>
        <w:t>دروس السورة</w:t>
      </w:r>
      <w:r>
        <w:rPr>
          <w:rtl/>
        </w:rPr>
        <w:t xml:space="preserve">»، </w:t>
      </w:r>
      <w:r w:rsidRPr="00120EE2">
        <w:rPr>
          <w:rtl/>
        </w:rPr>
        <w:t>و</w:t>
      </w:r>
      <w:r>
        <w:rPr>
          <w:rtl/>
        </w:rPr>
        <w:t>«</w:t>
      </w:r>
      <w:r w:rsidRPr="00120EE2">
        <w:rPr>
          <w:rtl/>
        </w:rPr>
        <w:t>إيحاءات</w:t>
      </w:r>
      <w:r>
        <w:rPr>
          <w:rtl/>
        </w:rPr>
        <w:t xml:space="preserve">»، </w:t>
      </w:r>
      <w:r w:rsidRPr="00120EE2">
        <w:rPr>
          <w:rtl/>
        </w:rPr>
        <w:t>و</w:t>
      </w:r>
      <w:r>
        <w:rPr>
          <w:rtl/>
        </w:rPr>
        <w:t>«</w:t>
      </w:r>
      <w:r w:rsidRPr="00120EE2">
        <w:rPr>
          <w:rtl/>
        </w:rPr>
        <w:t>استيحاء</w:t>
      </w:r>
      <w:r>
        <w:rPr>
          <w:rtl/>
        </w:rPr>
        <w:t>»،</w:t>
      </w:r>
      <w:r w:rsidRPr="00120EE2">
        <w:rPr>
          <w:rtl/>
        </w:rPr>
        <w:t xml:space="preserve"> وما شابه ذلك من العناوين. </w:t>
      </w:r>
    </w:p>
    <w:p w:rsidR="00C06C85" w:rsidRPr="00120EE2" w:rsidRDefault="00C06C85" w:rsidP="00120EE2">
      <w:pPr>
        <w:pStyle w:val="NoSpace"/>
        <w:rPr>
          <w:rtl/>
        </w:rPr>
      </w:pPr>
    </w:p>
    <w:p w:rsidR="00C06C85" w:rsidRPr="00120EE2" w:rsidRDefault="00C06C85" w:rsidP="00120EE2">
      <w:pPr>
        <w:pStyle w:val="Heading3"/>
        <w:rPr>
          <w:rtl/>
        </w:rPr>
      </w:pPr>
      <w:r w:rsidRPr="00120EE2">
        <w:rPr>
          <w:rtl/>
        </w:rPr>
        <w:t>5</w:t>
      </w:r>
      <w:r>
        <w:rPr>
          <w:rtl/>
        </w:rPr>
        <w:t>ـ النزعة الاجتماعية في التفسير</w:t>
      </w:r>
    </w:p>
    <w:p w:rsidR="00C06C85" w:rsidRPr="00120EE2" w:rsidRDefault="00C06C85" w:rsidP="002D2D5B">
      <w:pPr>
        <w:spacing w:line="380" w:lineRule="exact"/>
      </w:pPr>
      <w:r w:rsidRPr="00120EE2">
        <w:rPr>
          <w:rtl/>
        </w:rPr>
        <w:t>إنّ من أهم المسائل التي ينبغي استحضارها في قراءة أيّ تفسير هو الاهتمام بالتوجهات والمناهج التفسيرية لكلّ مفسّر</w:t>
      </w:r>
      <w:r>
        <w:rPr>
          <w:rtl/>
        </w:rPr>
        <w:t xml:space="preserve">، </w:t>
      </w:r>
      <w:r w:rsidRPr="00120EE2">
        <w:rPr>
          <w:rtl/>
        </w:rPr>
        <w:t>مع كيفية فهمه لآيات القرآن الكريم وفقاً لتلك المناهج والتوجّهات. في هذا الإطار</w:t>
      </w:r>
      <w:r>
        <w:rPr>
          <w:rtl/>
        </w:rPr>
        <w:t>،</w:t>
      </w:r>
      <w:r w:rsidRPr="00120EE2">
        <w:rPr>
          <w:rtl/>
        </w:rPr>
        <w:t xml:space="preserve"> وخاصّة في المرحلة الجديدة</w:t>
      </w:r>
      <w:r>
        <w:rPr>
          <w:rtl/>
        </w:rPr>
        <w:t>،</w:t>
      </w:r>
      <w:r w:rsidRPr="00120EE2">
        <w:rPr>
          <w:rtl/>
        </w:rPr>
        <w:t xml:space="preserve"> من خلال طرح البحوث الهرمنوطيقية من جهة</w:t>
      </w:r>
      <w:r>
        <w:rPr>
          <w:rtl/>
        </w:rPr>
        <w:t xml:space="preserve">، </w:t>
      </w:r>
      <w:r w:rsidRPr="00120EE2">
        <w:rPr>
          <w:rtl/>
        </w:rPr>
        <w:t>والعامل النفسي والاجتماعي في المعرفة من جهة أخرى</w:t>
      </w:r>
      <w:r>
        <w:rPr>
          <w:rtl/>
        </w:rPr>
        <w:t xml:space="preserve">، </w:t>
      </w:r>
      <w:r w:rsidR="00F33EC3">
        <w:rPr>
          <w:rFonts w:hint="cs"/>
          <w:rtl/>
        </w:rPr>
        <w:t>فإن</w:t>
      </w:r>
      <w:r w:rsidRPr="00120EE2">
        <w:rPr>
          <w:rtl/>
        </w:rPr>
        <w:t xml:space="preserve"> كيفية تأثير المعرفة لدى الشخص وافتراضاته وتوقعاته في فهمه لنص من النصوص </w:t>
      </w:r>
      <w:r w:rsidR="00F33EC3">
        <w:rPr>
          <w:rFonts w:hint="cs"/>
          <w:rtl/>
        </w:rPr>
        <w:t xml:space="preserve">يعتبر </w:t>
      </w:r>
      <w:r w:rsidRPr="00120EE2">
        <w:rPr>
          <w:rtl/>
        </w:rPr>
        <w:t>بالنسبة لنا أمراً أكثر وضوحاً وتقب</w:t>
      </w:r>
      <w:r w:rsidR="00726B5A">
        <w:rPr>
          <w:rFonts w:hint="cs"/>
          <w:rtl/>
        </w:rPr>
        <w:t>ُّ</w:t>
      </w:r>
      <w:r w:rsidRPr="00120EE2">
        <w:rPr>
          <w:rtl/>
        </w:rPr>
        <w:t>لاً من ذي قبل. وعليه فإننا حالياً أكثر تفهماً من ذي قبل لتأثير المعارف التفسيرية السابقة والانتماءات الفلسفية والعرفانية والفقهية والعلمية وما إلى ذلك في فهم المفس</w:t>
      </w:r>
      <w:r w:rsidR="00726B5A">
        <w:rPr>
          <w:rFonts w:hint="cs"/>
          <w:rtl/>
        </w:rPr>
        <w:t>ِّ</w:t>
      </w:r>
      <w:r w:rsidRPr="00120EE2">
        <w:rPr>
          <w:rtl/>
        </w:rPr>
        <w:t>ر للقرآن</w:t>
      </w:r>
      <w:r>
        <w:rPr>
          <w:rtl/>
        </w:rPr>
        <w:t xml:space="preserve">، </w:t>
      </w:r>
      <w:r w:rsidRPr="00120EE2">
        <w:rPr>
          <w:rtl/>
        </w:rPr>
        <w:t>وتأثيرها على توجيه آرائه التفسيرية.</w:t>
      </w:r>
    </w:p>
    <w:p w:rsidR="00C06C85" w:rsidRPr="00120EE2" w:rsidRDefault="00C06C85" w:rsidP="002D2D5B">
      <w:pPr>
        <w:spacing w:line="380" w:lineRule="exact"/>
        <w:rPr>
          <w:rtl/>
        </w:rPr>
      </w:pPr>
      <w:r w:rsidRPr="00120EE2">
        <w:rPr>
          <w:rtl/>
        </w:rPr>
        <w:t>وعليه من الطبيعي أن نجد آراء المفس</w:t>
      </w:r>
      <w:r w:rsidR="00726B5A">
        <w:rPr>
          <w:rFonts w:hint="cs"/>
          <w:rtl/>
        </w:rPr>
        <w:t>ِّ</w:t>
      </w:r>
      <w:r w:rsidRPr="00120EE2">
        <w:rPr>
          <w:rtl/>
        </w:rPr>
        <w:t>ر الذي يمارس عملية التفسير ضمن أجواء مغلقة وراكدة</w:t>
      </w:r>
      <w:r>
        <w:rPr>
          <w:rtl/>
        </w:rPr>
        <w:t xml:space="preserve"> </w:t>
      </w:r>
      <w:r w:rsidRPr="00120EE2">
        <w:rPr>
          <w:rtl/>
        </w:rPr>
        <w:t>تختلف اختلافاً جذرياً عن آراء ذلك المفس</w:t>
      </w:r>
      <w:r>
        <w:rPr>
          <w:rtl/>
        </w:rPr>
        <w:t>ِّ</w:t>
      </w:r>
      <w:r w:rsidRPr="00120EE2">
        <w:rPr>
          <w:rtl/>
        </w:rPr>
        <w:t xml:space="preserve">ر الذي يمارس عملية التفسير ذاتها ضمن أجواء مفعمة بالحركة والنشاط والأخذ والرد. </w:t>
      </w:r>
    </w:p>
    <w:p w:rsidR="00C06C85" w:rsidRPr="00120EE2" w:rsidRDefault="00C06C85" w:rsidP="002D2D5B">
      <w:pPr>
        <w:spacing w:line="380" w:lineRule="exact"/>
        <w:rPr>
          <w:rtl/>
        </w:rPr>
      </w:pPr>
      <w:r w:rsidRPr="00120EE2">
        <w:rPr>
          <w:rtl/>
        </w:rPr>
        <w:t>إنّ ما نعبّر عنه بالنهج الواقعي والاجتماعي هو من أكثر أنواع التفسير شيوعاً في عصرنا</w:t>
      </w:r>
      <w:r>
        <w:rPr>
          <w:rtl/>
        </w:rPr>
        <w:t>،</w:t>
      </w:r>
      <w:r w:rsidRPr="00120EE2">
        <w:rPr>
          <w:rtl/>
        </w:rPr>
        <w:t xml:space="preserve"> وخاصة في القرنين الأخيرين</w:t>
      </w:r>
      <w:r>
        <w:rPr>
          <w:rtl/>
        </w:rPr>
        <w:t>،</w:t>
      </w:r>
      <w:r w:rsidRPr="00120EE2">
        <w:rPr>
          <w:rtl/>
        </w:rPr>
        <w:t xml:space="preserve"> إثر المواجهة المحتدمة بين العالم الإسلامي والغرب المتجد</w:t>
      </w:r>
      <w:r>
        <w:rPr>
          <w:rtl/>
        </w:rPr>
        <w:t>ِّ</w:t>
      </w:r>
      <w:r w:rsidRPr="00120EE2">
        <w:rPr>
          <w:rtl/>
        </w:rPr>
        <w:t>د</w:t>
      </w:r>
      <w:r>
        <w:rPr>
          <w:rtl/>
        </w:rPr>
        <w:t xml:space="preserve">، </w:t>
      </w:r>
      <w:r w:rsidRPr="00120EE2">
        <w:rPr>
          <w:rtl/>
        </w:rPr>
        <w:t>وانعكاسات ذلك على التفسير. وقد أشار بعض المحققين</w:t>
      </w:r>
      <w:r>
        <w:rPr>
          <w:rtl/>
        </w:rPr>
        <w:t xml:space="preserve"> ـ</w:t>
      </w:r>
      <w:r w:rsidRPr="00120EE2">
        <w:rPr>
          <w:rtl/>
        </w:rPr>
        <w:t xml:space="preserve"> مصيباً</w:t>
      </w:r>
      <w:r>
        <w:rPr>
          <w:rtl/>
        </w:rPr>
        <w:t xml:space="preserve"> ـ</w:t>
      </w:r>
      <w:r w:rsidRPr="00120EE2">
        <w:rPr>
          <w:rtl/>
        </w:rPr>
        <w:t xml:space="preserve"> إلى تأثير أفكا</w:t>
      </w:r>
      <w:r>
        <w:rPr>
          <w:rtl/>
        </w:rPr>
        <w:t>ر وأنشطة السيد جمال الدين الأسد</w:t>
      </w:r>
      <w:r w:rsidRPr="00120EE2">
        <w:rPr>
          <w:rtl/>
        </w:rPr>
        <w:t>آبادي وتلميذه محمد عبده في هذا الاتجاه</w:t>
      </w:r>
      <w:r w:rsidR="00D2233B" w:rsidRPr="00D2233B">
        <w:rPr>
          <w:vertAlign w:val="superscript"/>
          <w:rtl/>
        </w:rPr>
        <w:t>(</w:t>
      </w:r>
      <w:r w:rsidRPr="00120EE2">
        <w:rPr>
          <w:vertAlign w:val="superscript"/>
          <w:rtl/>
        </w:rPr>
        <w:endnoteReference w:id="76"/>
      </w:r>
      <w:r w:rsidR="00D2233B" w:rsidRPr="00D2233B">
        <w:rPr>
          <w:vertAlign w:val="superscript"/>
          <w:rtl/>
        </w:rPr>
        <w:t>)</w:t>
      </w:r>
      <w:r w:rsidRPr="00120EE2">
        <w:rPr>
          <w:rtl/>
        </w:rPr>
        <w:t>.</w:t>
      </w:r>
    </w:p>
    <w:p w:rsidR="00C06C85" w:rsidRPr="00120EE2" w:rsidRDefault="00C06C85" w:rsidP="00120EE2">
      <w:pPr>
        <w:rPr>
          <w:rtl/>
        </w:rPr>
      </w:pPr>
      <w:r w:rsidRPr="00120EE2">
        <w:rPr>
          <w:rtl/>
        </w:rPr>
        <w:t>في هذا المنهج التفسيري يكثر الاعتماد على العقل في تفسير القرآن</w:t>
      </w:r>
      <w:r>
        <w:rPr>
          <w:rtl/>
        </w:rPr>
        <w:t>،</w:t>
      </w:r>
      <w:r w:rsidRPr="00120EE2">
        <w:rPr>
          <w:rtl/>
        </w:rPr>
        <w:t xml:space="preserve"> وتقديمه على أي منهج آخر</w:t>
      </w:r>
      <w:r>
        <w:rPr>
          <w:rtl/>
        </w:rPr>
        <w:t xml:space="preserve">، </w:t>
      </w:r>
      <w:r w:rsidRPr="00120EE2">
        <w:rPr>
          <w:rtl/>
        </w:rPr>
        <w:t xml:space="preserve">ولذلك يندر أن نشاهد البحوث الأدبية واللغوية والبلاغية في هذا النهج التفسيري. من هنا يذهب البعض إلى أنّ هذا المنهج </w:t>
      </w:r>
      <w:r>
        <w:rPr>
          <w:rtl/>
        </w:rPr>
        <w:t xml:space="preserve">ـ </w:t>
      </w:r>
      <w:r w:rsidRPr="00120EE2">
        <w:rPr>
          <w:rtl/>
        </w:rPr>
        <w:t xml:space="preserve">في إعطاء الأولوية للعقل </w:t>
      </w:r>
      <w:r>
        <w:rPr>
          <w:rtl/>
        </w:rPr>
        <w:t xml:space="preserve">ـ </w:t>
      </w:r>
      <w:r w:rsidRPr="00120EE2">
        <w:rPr>
          <w:rtl/>
        </w:rPr>
        <w:lastRenderedPageBreak/>
        <w:t>يجنح إلى التطرّف</w:t>
      </w:r>
      <w:r>
        <w:rPr>
          <w:rtl/>
        </w:rPr>
        <w:t xml:space="preserve">، </w:t>
      </w:r>
      <w:r w:rsidRPr="00120EE2">
        <w:rPr>
          <w:rtl/>
        </w:rPr>
        <w:t>ولذلك فإنه يحمل بعض الآيات على التمثيل والمجاز دون حاجة إلى ذلك</w:t>
      </w:r>
      <w:r>
        <w:rPr>
          <w:rtl/>
        </w:rPr>
        <w:t xml:space="preserve">، </w:t>
      </w:r>
      <w:r w:rsidRPr="00120EE2">
        <w:rPr>
          <w:rtl/>
        </w:rPr>
        <w:t>فهم لذلك أقرب إلى منهج المعتزلة. ولكن هناك في المقابل م</w:t>
      </w:r>
      <w:r>
        <w:rPr>
          <w:rtl/>
        </w:rPr>
        <w:t>َ</w:t>
      </w:r>
      <w:r w:rsidRPr="00120EE2">
        <w:rPr>
          <w:rtl/>
        </w:rPr>
        <w:t>ن</w:t>
      </w:r>
      <w:r>
        <w:rPr>
          <w:rtl/>
        </w:rPr>
        <w:t>ْ</w:t>
      </w:r>
      <w:r w:rsidRPr="00120EE2">
        <w:rPr>
          <w:rtl/>
        </w:rPr>
        <w:t xml:space="preserve"> يعتبر ذلك من جملة امتيازات هذا النوع من التفسير</w:t>
      </w:r>
      <w:r>
        <w:rPr>
          <w:rtl/>
        </w:rPr>
        <w:t>،</w:t>
      </w:r>
      <w:r w:rsidRPr="00120EE2">
        <w:rPr>
          <w:rtl/>
        </w:rPr>
        <w:t xml:space="preserve"> حيث يقوم المفس</w:t>
      </w:r>
      <w:r>
        <w:rPr>
          <w:rtl/>
        </w:rPr>
        <w:t>ِّ</w:t>
      </w:r>
      <w:r w:rsidRPr="00120EE2">
        <w:rPr>
          <w:rtl/>
        </w:rPr>
        <w:t>ر فيه بالتسل</w:t>
      </w:r>
      <w:r>
        <w:rPr>
          <w:rtl/>
        </w:rPr>
        <w:t>ُّ</w:t>
      </w:r>
      <w:r w:rsidRPr="00120EE2">
        <w:rPr>
          <w:rtl/>
        </w:rPr>
        <w:t>ح بسلاح الحرية الفكرية في مواجهة الروايات الضعيفة والموضوعة في التفسير. كما أنّ المفسر في التفسير الذي يميل إلى النزعة الاجتماعية يؤك</w:t>
      </w:r>
      <w:r>
        <w:rPr>
          <w:rtl/>
        </w:rPr>
        <w:t>ِّ</w:t>
      </w:r>
      <w:r w:rsidRPr="00120EE2">
        <w:rPr>
          <w:rtl/>
        </w:rPr>
        <w:t>د على هذه الحقيقة القائلة بأنّ القرآن الكريم لم ينزل لأبناء عصر دون عصر آخر</w:t>
      </w:r>
      <w:r>
        <w:rPr>
          <w:rtl/>
        </w:rPr>
        <w:t xml:space="preserve">، </w:t>
      </w:r>
      <w:r w:rsidRPr="00120EE2">
        <w:rPr>
          <w:rtl/>
        </w:rPr>
        <w:t>بل هو كتاب هداية لكل الناس في كلّ العصور. وعلى هذا الأساس يسعى المفس</w:t>
      </w:r>
      <w:r>
        <w:rPr>
          <w:rtl/>
        </w:rPr>
        <w:t>ِّ</w:t>
      </w:r>
      <w:r w:rsidRPr="00120EE2">
        <w:rPr>
          <w:rtl/>
        </w:rPr>
        <w:t>ر إلى عرض آيات القرآن على واقعه الاجتماعي المعاش ليعثر على جواب القرآن عم</w:t>
      </w:r>
      <w:r w:rsidR="00726B5A">
        <w:rPr>
          <w:rFonts w:hint="cs"/>
          <w:rtl/>
        </w:rPr>
        <w:t>ّ</w:t>
      </w:r>
      <w:r w:rsidRPr="00120EE2">
        <w:rPr>
          <w:rtl/>
        </w:rPr>
        <w:t>ا يعترض مجتمعه من التساؤلات والتحديات</w:t>
      </w:r>
      <w:r w:rsidR="00D2233B" w:rsidRPr="00D2233B">
        <w:rPr>
          <w:vertAlign w:val="superscript"/>
          <w:rtl/>
        </w:rPr>
        <w:t>(</w:t>
      </w:r>
      <w:r w:rsidRPr="00120EE2">
        <w:rPr>
          <w:vertAlign w:val="superscript"/>
          <w:rtl/>
        </w:rPr>
        <w:endnoteReference w:id="77"/>
      </w:r>
      <w:r w:rsidR="00D2233B" w:rsidRPr="00D2233B">
        <w:rPr>
          <w:vertAlign w:val="superscript"/>
          <w:rtl/>
        </w:rPr>
        <w:t>)</w:t>
      </w:r>
      <w:r w:rsidRPr="00120EE2">
        <w:rPr>
          <w:rtl/>
        </w:rPr>
        <w:t xml:space="preserve">. </w:t>
      </w:r>
    </w:p>
    <w:p w:rsidR="00C06C85" w:rsidRPr="00120EE2" w:rsidRDefault="00C06C85" w:rsidP="00120EE2">
      <w:pPr>
        <w:rPr>
          <w:rtl/>
        </w:rPr>
      </w:pPr>
      <w:r w:rsidRPr="00120EE2">
        <w:rPr>
          <w:rtl/>
        </w:rPr>
        <w:t>لقد ذكر لهذا النهج الكثير من الخصائص والمزايا</w:t>
      </w:r>
      <w:r>
        <w:rPr>
          <w:rtl/>
        </w:rPr>
        <w:t>، يمكن لنا الإشارة إلى الموارد ال</w:t>
      </w:r>
      <w:r w:rsidRPr="00120EE2">
        <w:rPr>
          <w:rtl/>
        </w:rPr>
        <w:t>ت</w:t>
      </w:r>
      <w:r>
        <w:rPr>
          <w:rtl/>
        </w:rPr>
        <w:t>ال</w:t>
      </w:r>
      <w:r w:rsidRPr="00120EE2">
        <w:rPr>
          <w:rtl/>
        </w:rPr>
        <w:t>ية منها: الاهتمام بتعاليم القرآن التربوية</w:t>
      </w:r>
      <w:r>
        <w:rPr>
          <w:rtl/>
        </w:rPr>
        <w:t xml:space="preserve">، </w:t>
      </w:r>
      <w:r w:rsidRPr="00120EE2">
        <w:rPr>
          <w:rtl/>
        </w:rPr>
        <w:t>الاهتمام بالعقل والعلوم التجريبية</w:t>
      </w:r>
      <w:r>
        <w:rPr>
          <w:rtl/>
        </w:rPr>
        <w:t xml:space="preserve">، </w:t>
      </w:r>
      <w:r w:rsidRPr="00120EE2">
        <w:rPr>
          <w:rtl/>
        </w:rPr>
        <w:t>اللغة السلسة والواضحة</w:t>
      </w:r>
      <w:r>
        <w:rPr>
          <w:rtl/>
        </w:rPr>
        <w:t xml:space="preserve">، </w:t>
      </w:r>
      <w:r w:rsidRPr="00120EE2">
        <w:rPr>
          <w:rtl/>
        </w:rPr>
        <w:t>الإجابة عن الشبهات المثارة حول الإسلام</w:t>
      </w:r>
      <w:r>
        <w:rPr>
          <w:rtl/>
        </w:rPr>
        <w:t xml:space="preserve">، </w:t>
      </w:r>
      <w:r w:rsidRPr="00120EE2">
        <w:rPr>
          <w:rtl/>
        </w:rPr>
        <w:t>عدم الاهتمام بالتوجهات الفلسفية والفقهية والأدبية وما إلى ذلك</w:t>
      </w:r>
      <w:r>
        <w:rPr>
          <w:rtl/>
        </w:rPr>
        <w:t xml:space="preserve">، </w:t>
      </w:r>
      <w:r w:rsidRPr="00120EE2">
        <w:rPr>
          <w:rtl/>
        </w:rPr>
        <w:t>التركيز على الجهاد الإسلامي ومواجهة الاستعمار الغربي والإسرائيلي</w:t>
      </w:r>
      <w:r>
        <w:rPr>
          <w:rtl/>
        </w:rPr>
        <w:t xml:space="preserve">، والوقوف في </w:t>
      </w:r>
      <w:r w:rsidRPr="00120EE2">
        <w:rPr>
          <w:rtl/>
        </w:rPr>
        <w:t>وجه الروايات الموضوعة والإسرائيليات</w:t>
      </w:r>
      <w:r>
        <w:rPr>
          <w:rtl/>
        </w:rPr>
        <w:t xml:space="preserve">، </w:t>
      </w:r>
      <w:r w:rsidRPr="00120EE2">
        <w:rPr>
          <w:rtl/>
        </w:rPr>
        <w:t>الاهتمام بالاتحاد بين المسلمين</w:t>
      </w:r>
      <w:r>
        <w:rPr>
          <w:rtl/>
        </w:rPr>
        <w:t>،</w:t>
      </w:r>
      <w:r w:rsidRPr="00120EE2">
        <w:rPr>
          <w:rtl/>
        </w:rPr>
        <w:t xml:space="preserve"> وما شابه </w:t>
      </w:r>
      <w:r>
        <w:rPr>
          <w:rtl/>
        </w:rPr>
        <w:t>ذلك</w:t>
      </w:r>
      <w:r w:rsidR="00D2233B" w:rsidRPr="00D2233B">
        <w:rPr>
          <w:vertAlign w:val="superscript"/>
          <w:rtl/>
        </w:rPr>
        <w:t>(</w:t>
      </w:r>
      <w:r w:rsidRPr="00120EE2">
        <w:rPr>
          <w:vertAlign w:val="superscript"/>
          <w:rtl/>
        </w:rPr>
        <w:endnoteReference w:id="78"/>
      </w:r>
      <w:r w:rsidR="00D2233B" w:rsidRPr="00D2233B">
        <w:rPr>
          <w:vertAlign w:val="superscript"/>
          <w:rtl/>
        </w:rPr>
        <w:t>)</w:t>
      </w:r>
      <w:r w:rsidRPr="00120EE2">
        <w:rPr>
          <w:rtl/>
        </w:rPr>
        <w:t>.</w:t>
      </w:r>
    </w:p>
    <w:p w:rsidR="00C06C85" w:rsidRPr="00120EE2" w:rsidRDefault="00C06C85" w:rsidP="00425F6B">
      <w:pPr>
        <w:rPr>
          <w:rtl/>
        </w:rPr>
      </w:pPr>
      <w:r w:rsidRPr="00120EE2">
        <w:rPr>
          <w:rtl/>
        </w:rPr>
        <w:t>وقد سلك هذا النهج التفسيري مفس</w:t>
      </w:r>
      <w:r>
        <w:rPr>
          <w:rtl/>
        </w:rPr>
        <w:t>ِّ</w:t>
      </w:r>
      <w:r w:rsidRPr="00120EE2">
        <w:rPr>
          <w:rtl/>
        </w:rPr>
        <w:t>رون من قبيل: سيد قطب</w:t>
      </w:r>
      <w:r>
        <w:rPr>
          <w:rtl/>
        </w:rPr>
        <w:t xml:space="preserve">، </w:t>
      </w:r>
      <w:r w:rsidRPr="00120EE2">
        <w:rPr>
          <w:rtl/>
        </w:rPr>
        <w:t>ورشيد رضا</w:t>
      </w:r>
      <w:r>
        <w:rPr>
          <w:rtl/>
        </w:rPr>
        <w:t xml:space="preserve">، </w:t>
      </w:r>
      <w:r w:rsidRPr="00120EE2">
        <w:rPr>
          <w:rtl/>
        </w:rPr>
        <w:t>ووهبة الزحيلي</w:t>
      </w:r>
      <w:r>
        <w:rPr>
          <w:rtl/>
        </w:rPr>
        <w:t xml:space="preserve">، </w:t>
      </w:r>
      <w:r w:rsidRPr="00120EE2">
        <w:rPr>
          <w:rtl/>
        </w:rPr>
        <w:t xml:space="preserve">والقاسمي (صاحب تفسير </w:t>
      </w:r>
      <w:r>
        <w:rPr>
          <w:rtl/>
        </w:rPr>
        <w:t>«</w:t>
      </w:r>
      <w:r w:rsidRPr="00120EE2">
        <w:rPr>
          <w:rtl/>
        </w:rPr>
        <w:t>محاسن التأويل</w:t>
      </w:r>
      <w:r>
        <w:rPr>
          <w:rtl/>
        </w:rPr>
        <w:t>»</w:t>
      </w:r>
      <w:r w:rsidRPr="00120EE2">
        <w:rPr>
          <w:rtl/>
        </w:rPr>
        <w:t>)</w:t>
      </w:r>
      <w:r>
        <w:rPr>
          <w:rtl/>
        </w:rPr>
        <w:t xml:space="preserve">، </w:t>
      </w:r>
      <w:r w:rsidRPr="00120EE2">
        <w:rPr>
          <w:rtl/>
        </w:rPr>
        <w:t>وإلى حدّ</w:t>
      </w:r>
      <w:r w:rsidR="00771795">
        <w:rPr>
          <w:rFonts w:hint="cs"/>
          <w:rtl/>
        </w:rPr>
        <w:t>ٍ</w:t>
      </w:r>
      <w:r w:rsidRPr="00120EE2">
        <w:rPr>
          <w:rtl/>
        </w:rPr>
        <w:t xml:space="preserve"> ما الطنطاوي من أهل السنة. وكذلك العلامة الطباطبائي</w:t>
      </w:r>
      <w:r>
        <w:rPr>
          <w:rtl/>
        </w:rPr>
        <w:t xml:space="preserve">، </w:t>
      </w:r>
      <w:r w:rsidRPr="00120EE2">
        <w:rPr>
          <w:rtl/>
        </w:rPr>
        <w:t>و</w:t>
      </w:r>
      <w:r>
        <w:rPr>
          <w:rtl/>
        </w:rPr>
        <w:t>الشيخ ناصر</w:t>
      </w:r>
      <w:r w:rsidRPr="00120EE2">
        <w:rPr>
          <w:rtl/>
        </w:rPr>
        <w:t xml:space="preserve"> مكارم الشيرازي</w:t>
      </w:r>
      <w:r>
        <w:rPr>
          <w:rtl/>
        </w:rPr>
        <w:t xml:space="preserve">، </w:t>
      </w:r>
      <w:r w:rsidRPr="00120EE2">
        <w:rPr>
          <w:rtl/>
        </w:rPr>
        <w:t>والسيد محمود الطالقاني</w:t>
      </w:r>
      <w:r>
        <w:rPr>
          <w:rtl/>
        </w:rPr>
        <w:t xml:space="preserve">، </w:t>
      </w:r>
      <w:r w:rsidRPr="00120EE2">
        <w:rPr>
          <w:rtl/>
        </w:rPr>
        <w:t>و</w:t>
      </w:r>
      <w:r>
        <w:rPr>
          <w:rtl/>
        </w:rPr>
        <w:t xml:space="preserve">الشيخ </w:t>
      </w:r>
      <w:r w:rsidRPr="00120EE2">
        <w:rPr>
          <w:rtl/>
        </w:rPr>
        <w:t>محمد تقي شريعتي</w:t>
      </w:r>
      <w:r>
        <w:rPr>
          <w:rtl/>
        </w:rPr>
        <w:t xml:space="preserve">، </w:t>
      </w:r>
      <w:r w:rsidRPr="00120EE2">
        <w:rPr>
          <w:rtl/>
        </w:rPr>
        <w:t>والشيخ محمد جواد مغنية</w:t>
      </w:r>
      <w:r>
        <w:rPr>
          <w:rtl/>
        </w:rPr>
        <w:t xml:space="preserve">، </w:t>
      </w:r>
      <w:r w:rsidRPr="00120EE2">
        <w:rPr>
          <w:rtl/>
        </w:rPr>
        <w:t>والسيد محمد حسين فضل الله.</w:t>
      </w:r>
    </w:p>
    <w:p w:rsidR="00C06C85" w:rsidRPr="00120EE2" w:rsidRDefault="00C06C85" w:rsidP="00425F6B">
      <w:pPr>
        <w:rPr>
          <w:rtl/>
        </w:rPr>
      </w:pPr>
      <w:r w:rsidRPr="00120EE2">
        <w:rPr>
          <w:rtl/>
        </w:rPr>
        <w:t>إنّ لهذا النهج التفسيري ارتباطاً وثيقاً بالتفسير الموسوم بالعصري</w:t>
      </w:r>
      <w:r>
        <w:rPr>
          <w:rtl/>
        </w:rPr>
        <w:t>،</w:t>
      </w:r>
      <w:r w:rsidRPr="00120EE2">
        <w:rPr>
          <w:rtl/>
        </w:rPr>
        <w:t xml:space="preserve"> وكذلك التفسير الاجتهادي</w:t>
      </w:r>
      <w:r>
        <w:rPr>
          <w:rtl/>
        </w:rPr>
        <w:t xml:space="preserve">. </w:t>
      </w:r>
      <w:r w:rsidRPr="00120EE2">
        <w:rPr>
          <w:rtl/>
        </w:rPr>
        <w:t xml:space="preserve">وربما بدا التفكيك بين هذه الاتجاهات على نحو دقيق أمراً مستحيلاً. من هنا أطلق بعض المحققين على هذا المنهج </w:t>
      </w:r>
      <w:r>
        <w:rPr>
          <w:rtl/>
        </w:rPr>
        <w:t xml:space="preserve">اسم </w:t>
      </w:r>
      <w:r w:rsidRPr="00120EE2">
        <w:rPr>
          <w:rtl/>
        </w:rPr>
        <w:t>(المدرسة الحديثة في التفسير)</w:t>
      </w:r>
      <w:r>
        <w:rPr>
          <w:rtl/>
        </w:rPr>
        <w:t xml:space="preserve">، </w:t>
      </w:r>
      <w:r w:rsidRPr="00120EE2">
        <w:rPr>
          <w:rtl/>
        </w:rPr>
        <w:t>وذهب إلى القول بأنّ هذا الاتجاه</w:t>
      </w:r>
      <w:r>
        <w:rPr>
          <w:rtl/>
        </w:rPr>
        <w:t xml:space="preserve"> ـ</w:t>
      </w:r>
      <w:r w:rsidRPr="00120EE2">
        <w:rPr>
          <w:rtl/>
        </w:rPr>
        <w:t xml:space="preserve"> باستثناء سيد قطب</w:t>
      </w:r>
      <w:r>
        <w:rPr>
          <w:rtl/>
        </w:rPr>
        <w:t xml:space="preserve"> ـ </w:t>
      </w:r>
      <w:r w:rsidRPr="00120EE2">
        <w:rPr>
          <w:rtl/>
        </w:rPr>
        <w:t>في الأسس والأساليب هو امتداد للسنة التفسيرية في العالم الإسلامي</w:t>
      </w:r>
      <w:r>
        <w:rPr>
          <w:rtl/>
        </w:rPr>
        <w:t xml:space="preserve">، </w:t>
      </w:r>
      <w:r w:rsidRPr="00120EE2">
        <w:rPr>
          <w:rtl/>
        </w:rPr>
        <w:t>فهو يتبع ذات النهج القديم</w:t>
      </w:r>
      <w:r w:rsidR="00D2233B" w:rsidRPr="00D2233B">
        <w:rPr>
          <w:vertAlign w:val="superscript"/>
          <w:rtl/>
        </w:rPr>
        <w:t>(</w:t>
      </w:r>
      <w:r w:rsidRPr="00120EE2">
        <w:rPr>
          <w:vertAlign w:val="superscript"/>
          <w:rtl/>
        </w:rPr>
        <w:endnoteReference w:id="79"/>
      </w:r>
      <w:r w:rsidR="00D2233B" w:rsidRPr="00D2233B">
        <w:rPr>
          <w:vertAlign w:val="superscript"/>
          <w:rtl/>
        </w:rPr>
        <w:t>)</w:t>
      </w:r>
      <w:r w:rsidRPr="00120EE2">
        <w:rPr>
          <w:rtl/>
        </w:rPr>
        <w:t>.</w:t>
      </w:r>
    </w:p>
    <w:p w:rsidR="00C06C85" w:rsidRPr="00120EE2" w:rsidRDefault="00C06C85" w:rsidP="002D2D5B">
      <w:pPr>
        <w:rPr>
          <w:rtl/>
        </w:rPr>
      </w:pPr>
      <w:r w:rsidRPr="00120EE2">
        <w:rPr>
          <w:rtl/>
        </w:rPr>
        <w:lastRenderedPageBreak/>
        <w:t>إنّ المفس</w:t>
      </w:r>
      <w:r>
        <w:rPr>
          <w:rtl/>
        </w:rPr>
        <w:t>ِّ</w:t>
      </w:r>
      <w:r w:rsidRPr="00120EE2">
        <w:rPr>
          <w:rtl/>
        </w:rPr>
        <w:t>ر الذي يتمتع بهذه النزعة يهتم في تفسيره بما يحيط به وبما يجري من حوله. كما يمث</w:t>
      </w:r>
      <w:r>
        <w:rPr>
          <w:rtl/>
        </w:rPr>
        <w:t>ِّ</w:t>
      </w:r>
      <w:r w:rsidRPr="00120EE2">
        <w:rPr>
          <w:rtl/>
        </w:rPr>
        <w:t>ل في تفسيره ومقارنته للآيات بأمثلة من الواقع المعاصر. فنجد سيد قطب</w:t>
      </w:r>
      <w:r>
        <w:rPr>
          <w:rtl/>
        </w:rPr>
        <w:t xml:space="preserve"> ـ</w:t>
      </w:r>
      <w:r w:rsidRPr="00120EE2">
        <w:rPr>
          <w:rtl/>
        </w:rPr>
        <w:t xml:space="preserve"> مثلاً</w:t>
      </w:r>
      <w:r>
        <w:rPr>
          <w:rtl/>
        </w:rPr>
        <w:t xml:space="preserve"> ـ</w:t>
      </w:r>
      <w:r w:rsidRPr="00120EE2">
        <w:rPr>
          <w:rtl/>
        </w:rPr>
        <w:t xml:space="preserve"> ينبّه في مواضع متعد</w:t>
      </w:r>
      <w:r>
        <w:rPr>
          <w:rtl/>
        </w:rPr>
        <w:t>ِّ</w:t>
      </w:r>
      <w:r w:rsidRPr="00120EE2">
        <w:rPr>
          <w:rtl/>
        </w:rPr>
        <w:t>دة من تفسيره إلى خطر الحركة الصهيونية. وهكذا الأمر بالنسبة إلى العلامة محمد جواد مغنية في تفسيره الكاشف</w:t>
      </w:r>
      <w:r>
        <w:rPr>
          <w:rtl/>
        </w:rPr>
        <w:t xml:space="preserve">، </w:t>
      </w:r>
      <w:r w:rsidRPr="00120EE2">
        <w:rPr>
          <w:rtl/>
        </w:rPr>
        <w:t>حيث تحدث مراراً عن الصهيونية والولايات المتحدة الأمريكية</w:t>
      </w:r>
      <w:r>
        <w:rPr>
          <w:rtl/>
        </w:rPr>
        <w:t>. و</w:t>
      </w:r>
      <w:r w:rsidRPr="00120EE2">
        <w:rPr>
          <w:rtl/>
        </w:rPr>
        <w:t xml:space="preserve">من ذلك أنه في تفسير قوله تعالى: </w:t>
      </w:r>
      <w:r w:rsidRPr="00C67619">
        <w:rPr>
          <w:rStyle w:val="Strong"/>
          <w:rtl/>
        </w:rPr>
        <w:t>﴿</w:t>
      </w:r>
      <w:r w:rsidRPr="00771795">
        <w:rPr>
          <w:b/>
          <w:bCs/>
          <w:rtl/>
        </w:rPr>
        <w:t>وَلَقَدْ ذَرَأْنَا لِجَهَنَّمَ كَثِيراً مِنْ الْجِنِّ وَالإِنسِ لَهُمْ قُلُوبٌ لاَ يَفْقَهُونَ بِهَا وَلَهُمْ أَعْيُنٌ لاَ يُبْصِرُونَ بِهَا وَلَهُمْ آذَانٌ لاَ يَسْمَعُونَ بِهَا أُوْلَئِكَ كَالأَنْعَامِ بَلْ هُمْ أَضَلُّ أُوْلَئِكَ هُمُ الْغَافِلُونَ</w:t>
      </w:r>
      <w:r w:rsidRPr="00C67619">
        <w:rPr>
          <w:rStyle w:val="Strong"/>
          <w:rtl/>
        </w:rPr>
        <w:t>﴾</w:t>
      </w:r>
      <w:r>
        <w:rPr>
          <w:rtl/>
        </w:rPr>
        <w:t xml:space="preserve"> (الأعراف: 179) نبه إلى </w:t>
      </w:r>
      <w:r w:rsidRPr="00120EE2">
        <w:rPr>
          <w:rtl/>
        </w:rPr>
        <w:t>نشوة الجيش الأمريكي بقتل السود</w:t>
      </w:r>
      <w:r>
        <w:rPr>
          <w:rtl/>
        </w:rPr>
        <w:t>،</w:t>
      </w:r>
      <w:r w:rsidRPr="00120EE2">
        <w:rPr>
          <w:rtl/>
        </w:rPr>
        <w:t xml:space="preserve"> معتبراً إياه مصداقاً بارزاً لهذه الآية</w:t>
      </w:r>
      <w:r>
        <w:rPr>
          <w:rtl/>
        </w:rPr>
        <w:t>، إذ يقول: «</w:t>
      </w:r>
      <w:r w:rsidRPr="00120EE2">
        <w:rPr>
          <w:rtl/>
        </w:rPr>
        <w:t>قرأت أنّ الأمريكيين إذا أرادوا الترويح عن النفس جاؤوا بأحد الملو</w:t>
      </w:r>
      <w:r>
        <w:rPr>
          <w:rtl/>
        </w:rPr>
        <w:t>َّ</w:t>
      </w:r>
      <w:r w:rsidRPr="00120EE2">
        <w:rPr>
          <w:rtl/>
        </w:rPr>
        <w:t>نين</w:t>
      </w:r>
      <w:r>
        <w:rPr>
          <w:rtl/>
        </w:rPr>
        <w:t xml:space="preserve">، </w:t>
      </w:r>
      <w:r w:rsidRPr="00120EE2">
        <w:rPr>
          <w:rtl/>
        </w:rPr>
        <w:t>وتحلقوا حوله</w:t>
      </w:r>
      <w:r>
        <w:rPr>
          <w:rtl/>
        </w:rPr>
        <w:t>،</w:t>
      </w:r>
      <w:r w:rsidRPr="00120EE2">
        <w:rPr>
          <w:rtl/>
        </w:rPr>
        <w:t xml:space="preserve"> وأمطروه بوابل من رصاص مسدّساتهم</w:t>
      </w:r>
      <w:r>
        <w:rPr>
          <w:rtl/>
        </w:rPr>
        <w:t xml:space="preserve">، </w:t>
      </w:r>
      <w:r w:rsidRPr="00120EE2">
        <w:rPr>
          <w:rtl/>
        </w:rPr>
        <w:t>فيسقط على الأرض متخبّطاً بدمائه</w:t>
      </w:r>
      <w:r>
        <w:rPr>
          <w:rtl/>
        </w:rPr>
        <w:t xml:space="preserve">، </w:t>
      </w:r>
      <w:r w:rsidRPr="00120EE2">
        <w:rPr>
          <w:rtl/>
        </w:rPr>
        <w:t>وهم يرسلون القهقهات عالياً</w:t>
      </w:r>
      <w:r>
        <w:rPr>
          <w:rtl/>
        </w:rPr>
        <w:t>.</w:t>
      </w:r>
      <w:r w:rsidR="00771795">
        <w:rPr>
          <w:rtl/>
        </w:rPr>
        <w:t>.</w:t>
      </w:r>
      <w:r>
        <w:rPr>
          <w:rtl/>
        </w:rPr>
        <w:t>»</w:t>
      </w:r>
      <w:r w:rsidR="00D2233B" w:rsidRPr="00D2233B">
        <w:rPr>
          <w:vertAlign w:val="superscript"/>
          <w:rtl/>
        </w:rPr>
        <w:t>(</w:t>
      </w:r>
      <w:r w:rsidRPr="00120EE2">
        <w:rPr>
          <w:vertAlign w:val="superscript"/>
          <w:rtl/>
        </w:rPr>
        <w:endnoteReference w:id="80"/>
      </w:r>
      <w:r w:rsidR="00D2233B" w:rsidRPr="00D2233B">
        <w:rPr>
          <w:vertAlign w:val="superscript"/>
          <w:rtl/>
        </w:rPr>
        <w:t>)</w:t>
      </w:r>
      <w:r w:rsidRPr="00120EE2">
        <w:rPr>
          <w:rtl/>
        </w:rPr>
        <w:t>.</w:t>
      </w:r>
    </w:p>
    <w:p w:rsidR="00C06C85" w:rsidRPr="00120EE2" w:rsidRDefault="00C06C85" w:rsidP="002D2D5B">
      <w:pPr>
        <w:rPr>
          <w:rtl/>
        </w:rPr>
      </w:pPr>
      <w:r>
        <w:rPr>
          <w:rtl/>
        </w:rPr>
        <w:t>كما أ</w:t>
      </w:r>
      <w:r w:rsidRPr="00120EE2">
        <w:rPr>
          <w:rtl/>
        </w:rPr>
        <w:t xml:space="preserve">نّ تفسير </w:t>
      </w:r>
      <w:r>
        <w:rPr>
          <w:rtl/>
        </w:rPr>
        <w:t>«</w:t>
      </w:r>
      <w:r w:rsidRPr="00120EE2">
        <w:rPr>
          <w:rtl/>
        </w:rPr>
        <w:t>من وحي القرآن</w:t>
      </w:r>
      <w:r>
        <w:rPr>
          <w:rtl/>
        </w:rPr>
        <w:t>»</w:t>
      </w:r>
      <w:r w:rsidRPr="00120EE2">
        <w:rPr>
          <w:rtl/>
        </w:rPr>
        <w:t xml:space="preserve"> من أفضل نماذج التفسير الاجتماعي</w:t>
      </w:r>
      <w:r>
        <w:rPr>
          <w:rtl/>
        </w:rPr>
        <w:t xml:space="preserve">، </w:t>
      </w:r>
      <w:r w:rsidRPr="00120EE2">
        <w:rPr>
          <w:rtl/>
        </w:rPr>
        <w:t>وسنرى كيف تركت الاهتمامات الاجتماعية والسياسية للمفس</w:t>
      </w:r>
      <w:r>
        <w:rPr>
          <w:rtl/>
        </w:rPr>
        <w:t>ِّ</w:t>
      </w:r>
      <w:r w:rsidRPr="00120EE2">
        <w:rPr>
          <w:rtl/>
        </w:rPr>
        <w:t>ر تأثيرها على مبانيه التفسيرية وفهمه للآيات</w:t>
      </w:r>
      <w:r>
        <w:rPr>
          <w:rtl/>
        </w:rPr>
        <w:t xml:space="preserve">، </w:t>
      </w:r>
      <w:r w:rsidRPr="00120EE2">
        <w:rPr>
          <w:rtl/>
        </w:rPr>
        <w:t>وفي أي</w:t>
      </w:r>
      <w:r>
        <w:rPr>
          <w:rtl/>
        </w:rPr>
        <w:t>ّ</w:t>
      </w:r>
      <w:r w:rsidRPr="00120EE2">
        <w:rPr>
          <w:rtl/>
        </w:rPr>
        <w:t xml:space="preserve"> موضع من التفسير قد ظهر هذا التأثير.</w:t>
      </w:r>
    </w:p>
    <w:p w:rsidR="00C06C85" w:rsidRPr="00120EE2" w:rsidRDefault="00C06C85" w:rsidP="002D2D5B">
      <w:pPr>
        <w:rPr>
          <w:rtl/>
        </w:rPr>
      </w:pPr>
    </w:p>
    <w:p w:rsidR="00C06C85" w:rsidRPr="00120EE2" w:rsidRDefault="00C06C85" w:rsidP="00771795">
      <w:pPr>
        <w:pStyle w:val="Heading3"/>
        <w:rPr>
          <w:rtl/>
        </w:rPr>
      </w:pPr>
      <w:r w:rsidRPr="00120EE2">
        <w:rPr>
          <w:rtl/>
        </w:rPr>
        <w:t>6</w:t>
      </w:r>
      <w:r>
        <w:rPr>
          <w:rtl/>
        </w:rPr>
        <w:t xml:space="preserve">ـ </w:t>
      </w:r>
      <w:r w:rsidRPr="00120EE2">
        <w:rPr>
          <w:rtl/>
        </w:rPr>
        <w:t>ال</w:t>
      </w:r>
      <w:r w:rsidR="00771795">
        <w:rPr>
          <w:rFonts w:hint="cs"/>
          <w:rtl/>
        </w:rPr>
        <w:t>أسس</w:t>
      </w:r>
      <w:r>
        <w:rPr>
          <w:rtl/>
        </w:rPr>
        <w:t xml:space="preserve"> التفسيرية والنزعة الاجتماعية</w:t>
      </w:r>
    </w:p>
    <w:p w:rsidR="00C06C85" w:rsidRPr="00120EE2" w:rsidRDefault="00C06C85" w:rsidP="002D2D5B">
      <w:r w:rsidRPr="00120EE2">
        <w:rPr>
          <w:rtl/>
        </w:rPr>
        <w:t>لقد أمضى السيد محمد حسين فضل الله معظم حياته في الجهاد</w:t>
      </w:r>
      <w:r>
        <w:rPr>
          <w:rtl/>
        </w:rPr>
        <w:t>، وهو يعيش</w:t>
      </w:r>
      <w:r w:rsidRPr="00120EE2">
        <w:rPr>
          <w:rtl/>
        </w:rPr>
        <w:t xml:space="preserve"> في أرض اقترن اسمها على الدوام بالصراعات والأزمات الاجتماعية والسياسية. من هنا فإنّ نزعته الاجتماعية</w:t>
      </w:r>
      <w:r>
        <w:rPr>
          <w:rtl/>
        </w:rPr>
        <w:t>،</w:t>
      </w:r>
      <w:r w:rsidRPr="00120EE2">
        <w:rPr>
          <w:rtl/>
        </w:rPr>
        <w:t xml:space="preserve"> واستنباط المعنى وتفسير الآيات من خلال البعد الذهني والانتزاعي</w:t>
      </w:r>
      <w:r>
        <w:rPr>
          <w:rtl/>
        </w:rPr>
        <w:t xml:space="preserve">، </w:t>
      </w:r>
      <w:r w:rsidRPr="00120EE2">
        <w:rPr>
          <w:rtl/>
        </w:rPr>
        <w:t>والاهتمام بتطبيق آيات القرآن على الواقع</w:t>
      </w:r>
      <w:r>
        <w:rPr>
          <w:rtl/>
        </w:rPr>
        <w:t>،</w:t>
      </w:r>
      <w:r w:rsidRPr="00120EE2">
        <w:rPr>
          <w:rtl/>
        </w:rPr>
        <w:t xml:space="preserve"> في تفسيره</w:t>
      </w:r>
      <w:r>
        <w:rPr>
          <w:rtl/>
        </w:rPr>
        <w:t xml:space="preserve"> </w:t>
      </w:r>
      <w:r w:rsidRPr="00120EE2">
        <w:rPr>
          <w:rtl/>
        </w:rPr>
        <w:t>مسألة لا تكل</w:t>
      </w:r>
      <w:r>
        <w:rPr>
          <w:rtl/>
        </w:rPr>
        <w:t>ِّ</w:t>
      </w:r>
      <w:r w:rsidRPr="00120EE2">
        <w:rPr>
          <w:rtl/>
        </w:rPr>
        <w:t>ف المحق</w:t>
      </w:r>
      <w:r>
        <w:rPr>
          <w:rtl/>
        </w:rPr>
        <w:t>ِّ</w:t>
      </w:r>
      <w:r w:rsidRPr="00120EE2">
        <w:rPr>
          <w:rtl/>
        </w:rPr>
        <w:t>ق الكثير من العناء في إثباتها.</w:t>
      </w:r>
    </w:p>
    <w:p w:rsidR="00C06C85" w:rsidRPr="00120EE2" w:rsidRDefault="00C06C85" w:rsidP="0085208C">
      <w:pPr>
        <w:jc w:val="lowKashida"/>
        <w:rPr>
          <w:rtl/>
        </w:rPr>
      </w:pPr>
      <w:r w:rsidRPr="00120EE2">
        <w:rPr>
          <w:rtl/>
        </w:rPr>
        <w:t>كما يتضح من عنوان هذا المقال</w:t>
      </w:r>
      <w:r>
        <w:rPr>
          <w:rtl/>
        </w:rPr>
        <w:t xml:space="preserve"> </w:t>
      </w:r>
      <w:r w:rsidRPr="00120EE2">
        <w:rPr>
          <w:rtl/>
        </w:rPr>
        <w:t>يمكن القول: إنّ أبرز خصائص المنهج التفسيري عند السيد فضل الله هي النزعة الواقعية</w:t>
      </w:r>
      <w:r w:rsidR="0085208C">
        <w:rPr>
          <w:rFonts w:hint="cs"/>
          <w:rtl/>
        </w:rPr>
        <w:t xml:space="preserve"> ـ</w:t>
      </w:r>
      <w:r>
        <w:rPr>
          <w:rtl/>
        </w:rPr>
        <w:t xml:space="preserve"> </w:t>
      </w:r>
      <w:r w:rsidRPr="00120EE2">
        <w:rPr>
          <w:rtl/>
        </w:rPr>
        <w:t>ف</w:t>
      </w:r>
      <w:r w:rsidR="0085208C">
        <w:rPr>
          <w:rtl/>
        </w:rPr>
        <w:t>ي قبال النزعة الباطنية والرمزية</w:t>
      </w:r>
      <w:r w:rsidR="0085208C" w:rsidRPr="0085208C">
        <w:rPr>
          <w:rFonts w:cs="Taher" w:hint="eastAsia"/>
          <w:rtl/>
        </w:rPr>
        <w:t> </w:t>
      </w:r>
      <w:r>
        <w:rPr>
          <w:rtl/>
        </w:rPr>
        <w:t>ـ</w:t>
      </w:r>
      <w:r w:rsidR="0085208C">
        <w:rPr>
          <w:rFonts w:hint="cs"/>
          <w:rtl/>
        </w:rPr>
        <w:t>ـ</w:t>
      </w:r>
      <w:r>
        <w:rPr>
          <w:rtl/>
        </w:rPr>
        <w:t>،</w:t>
      </w:r>
      <w:r w:rsidRPr="00120EE2">
        <w:rPr>
          <w:rtl/>
        </w:rPr>
        <w:t xml:space="preserve"> وتبعاً لذلك نزعته الاجتماعية والسياسية في عملية التفسير.</w:t>
      </w:r>
    </w:p>
    <w:p w:rsidR="00C06C85" w:rsidRPr="00120EE2" w:rsidRDefault="00C06C85" w:rsidP="002D2D5B">
      <w:pPr>
        <w:rPr>
          <w:rtl/>
        </w:rPr>
      </w:pPr>
      <w:r>
        <w:rPr>
          <w:rtl/>
        </w:rPr>
        <w:t>وحيث إ</w:t>
      </w:r>
      <w:r w:rsidRPr="00120EE2">
        <w:rPr>
          <w:rtl/>
        </w:rPr>
        <w:t>نّ هذه الخصوصية قد تركت تأثيرها على مبانيه التفسيرية وأفكاره وآرائه في مواضع مختلفة من تفسيره</w:t>
      </w:r>
      <w:r>
        <w:rPr>
          <w:rtl/>
        </w:rPr>
        <w:t xml:space="preserve"> فإنه</w:t>
      </w:r>
      <w:r w:rsidRPr="00120EE2">
        <w:rPr>
          <w:rtl/>
        </w:rPr>
        <w:t xml:space="preserve"> يمكن النظر فيه من أبعاد مختلفة:</w:t>
      </w:r>
    </w:p>
    <w:p w:rsidR="00C06C85" w:rsidRPr="00120EE2" w:rsidRDefault="00C06C85" w:rsidP="00120EE2">
      <w:pPr>
        <w:pStyle w:val="Heading3"/>
        <w:rPr>
          <w:rtl/>
        </w:rPr>
      </w:pPr>
      <w:r w:rsidRPr="00120EE2">
        <w:rPr>
          <w:rtl/>
        </w:rPr>
        <w:lastRenderedPageBreak/>
        <w:t xml:space="preserve">أ </w:t>
      </w:r>
      <w:r>
        <w:rPr>
          <w:rtl/>
        </w:rPr>
        <w:t>ـ القرآن كتاب في الواقعية والحياة</w:t>
      </w:r>
    </w:p>
    <w:p w:rsidR="00C06C85" w:rsidRPr="00120EE2" w:rsidRDefault="00C06C85" w:rsidP="00A92F73">
      <w:pPr>
        <w:rPr>
          <w:rtl/>
        </w:rPr>
      </w:pPr>
      <w:r w:rsidRPr="00120EE2">
        <w:rPr>
          <w:rtl/>
        </w:rPr>
        <w:t>إنّ القرآن الكريم من وجهة نظر السيد فضل الله كتابٌ يتناول واقع حياة الإنسان. فقد قال في مقدمة الطبعة الأولى من تفسيره:</w:t>
      </w:r>
      <w:r>
        <w:rPr>
          <w:rtl/>
        </w:rPr>
        <w:t xml:space="preserve"> «</w:t>
      </w:r>
      <w:r w:rsidRPr="00120EE2">
        <w:rPr>
          <w:rtl/>
        </w:rPr>
        <w:t>إنّ القرآن ليس مجرد كلمات لغوية لكي يجمد على معانيه اللغوية</w:t>
      </w:r>
      <w:r>
        <w:rPr>
          <w:rtl/>
        </w:rPr>
        <w:t xml:space="preserve">، </w:t>
      </w:r>
      <w:r w:rsidRPr="00120EE2">
        <w:rPr>
          <w:rtl/>
        </w:rPr>
        <w:t>بل هي كلمات تتحرك في الفضاءات الروحية والفكرية. من هنا فإن تعاملنا مع آياته ليس كتعاملنا مع النصوص الأدبية المجرّدة التي تتحرك في الذهن المحض بعيداً عن الفضاء الواقعي. إننا نشعر أنّ القرآن كتاب حيوي</w:t>
      </w:r>
      <w:r>
        <w:rPr>
          <w:rtl/>
        </w:rPr>
        <w:t>ٌّ</w:t>
      </w:r>
      <w:r w:rsidRPr="00120EE2">
        <w:rPr>
          <w:rtl/>
        </w:rPr>
        <w:t xml:space="preserve"> ومتحر</w:t>
      </w:r>
      <w:r>
        <w:rPr>
          <w:rtl/>
        </w:rPr>
        <w:t>ِّ</w:t>
      </w:r>
      <w:r w:rsidRPr="00120EE2">
        <w:rPr>
          <w:rtl/>
        </w:rPr>
        <w:t>ك وملهم</w:t>
      </w:r>
      <w:r>
        <w:rPr>
          <w:rtl/>
        </w:rPr>
        <w:t>، وكتاب هداية إلى الطريق القويم»</w:t>
      </w:r>
      <w:r w:rsidR="00D2233B" w:rsidRPr="00D2233B">
        <w:rPr>
          <w:vertAlign w:val="superscript"/>
          <w:rtl/>
        </w:rPr>
        <w:t>(</w:t>
      </w:r>
      <w:r w:rsidRPr="00120EE2">
        <w:rPr>
          <w:vertAlign w:val="superscript"/>
          <w:rtl/>
        </w:rPr>
        <w:endnoteReference w:id="81"/>
      </w:r>
      <w:r w:rsidR="00D2233B" w:rsidRPr="00D2233B">
        <w:rPr>
          <w:vertAlign w:val="superscript"/>
          <w:rtl/>
        </w:rPr>
        <w:t>)</w:t>
      </w:r>
      <w:r w:rsidRPr="00120EE2">
        <w:rPr>
          <w:rtl/>
        </w:rPr>
        <w:t>.</w:t>
      </w:r>
    </w:p>
    <w:p w:rsidR="00C06C85" w:rsidRPr="00120EE2" w:rsidRDefault="00C06C85" w:rsidP="002D2D5B">
      <w:pPr>
        <w:spacing w:line="390" w:lineRule="exact"/>
        <w:rPr>
          <w:rtl/>
        </w:rPr>
      </w:pPr>
      <w:r w:rsidRPr="00120EE2">
        <w:rPr>
          <w:rtl/>
        </w:rPr>
        <w:t>كما وصف القرآن الكريم في تفسير قوله تعالى:</w:t>
      </w:r>
      <w:r>
        <w:rPr>
          <w:rtl/>
        </w:rPr>
        <w:t xml:space="preserve"> </w:t>
      </w:r>
      <w:r w:rsidRPr="00C67619">
        <w:rPr>
          <w:rStyle w:val="Strong"/>
          <w:rtl/>
        </w:rPr>
        <w:t>﴿</w:t>
      </w:r>
      <w:r w:rsidRPr="00771795">
        <w:rPr>
          <w:b/>
          <w:bCs/>
          <w:rtl/>
        </w:rPr>
        <w:t>إِنَّ هَذَا الْقُرْآنَ يَقُصُّ عَلَى بَنِي إِسْرَائِيلَ أَكْثَرَ الَّذِي هُمْ فِيهِ يَخْتَلِفُونَ</w:t>
      </w:r>
      <w:r w:rsidRPr="00C67619">
        <w:rPr>
          <w:rStyle w:val="Strong"/>
          <w:rtl/>
        </w:rPr>
        <w:t>﴾</w:t>
      </w:r>
      <w:r>
        <w:rPr>
          <w:rtl/>
        </w:rPr>
        <w:t xml:space="preserve"> (النمل: 76) </w:t>
      </w:r>
      <w:r w:rsidRPr="00120EE2">
        <w:rPr>
          <w:rtl/>
        </w:rPr>
        <w:t>قائلاً</w:t>
      </w:r>
      <w:r>
        <w:rPr>
          <w:rtl/>
        </w:rPr>
        <w:t>:</w:t>
      </w:r>
      <w:r w:rsidRPr="00120EE2">
        <w:rPr>
          <w:rtl/>
        </w:rPr>
        <w:t xml:space="preserve"> إنه ليس كتاباً تجريدياً</w:t>
      </w:r>
      <w:r>
        <w:rPr>
          <w:rtl/>
        </w:rPr>
        <w:t xml:space="preserve">، </w:t>
      </w:r>
      <w:r w:rsidRPr="00120EE2">
        <w:rPr>
          <w:rtl/>
        </w:rPr>
        <w:t>بل هو ناظر إلى الواقعية في كل عصر</w:t>
      </w:r>
      <w:r>
        <w:rPr>
          <w:rtl/>
        </w:rPr>
        <w:t xml:space="preserve">، </w:t>
      </w:r>
      <w:r w:rsidRPr="00120EE2">
        <w:rPr>
          <w:rtl/>
        </w:rPr>
        <w:t>ويمكن لكل مجتمع أن يجد نفسه فيه</w:t>
      </w:r>
      <w:r>
        <w:rPr>
          <w:rtl/>
        </w:rPr>
        <w:t xml:space="preserve">، </w:t>
      </w:r>
      <w:r w:rsidRPr="00120EE2">
        <w:rPr>
          <w:rtl/>
        </w:rPr>
        <w:t xml:space="preserve">وأن يشعر بأنّ هذا الكتاب يرسم صورة </w:t>
      </w:r>
      <w:r w:rsidR="00771795">
        <w:rPr>
          <w:rFonts w:hint="cs"/>
          <w:rtl/>
        </w:rPr>
        <w:t>حقيقية</w:t>
      </w:r>
      <w:r w:rsidRPr="00120EE2">
        <w:rPr>
          <w:rtl/>
        </w:rPr>
        <w:t xml:space="preserve"> لواقعه</w:t>
      </w:r>
      <w:r w:rsidR="00D2233B" w:rsidRPr="00D2233B">
        <w:rPr>
          <w:vertAlign w:val="superscript"/>
          <w:rtl/>
        </w:rPr>
        <w:t>(</w:t>
      </w:r>
      <w:r w:rsidRPr="00120EE2">
        <w:rPr>
          <w:vertAlign w:val="superscript"/>
          <w:rtl/>
        </w:rPr>
        <w:endnoteReference w:id="82"/>
      </w:r>
      <w:r w:rsidR="00D2233B" w:rsidRPr="00D2233B">
        <w:rPr>
          <w:vertAlign w:val="superscript"/>
          <w:rtl/>
        </w:rPr>
        <w:t>)</w:t>
      </w:r>
      <w:r w:rsidRPr="00120EE2">
        <w:rPr>
          <w:rtl/>
        </w:rPr>
        <w:t>.</w:t>
      </w:r>
    </w:p>
    <w:p w:rsidR="00C06C85" w:rsidRPr="00120EE2" w:rsidRDefault="00C06C85" w:rsidP="002D2D5B">
      <w:pPr>
        <w:spacing w:line="380" w:lineRule="exact"/>
        <w:rPr>
          <w:rtl/>
        </w:rPr>
      </w:pPr>
      <w:r w:rsidRPr="00120EE2">
        <w:rPr>
          <w:rtl/>
        </w:rPr>
        <w:t>من هنا فإنه يؤكد على هذه المسألة</w:t>
      </w:r>
      <w:r>
        <w:rPr>
          <w:rtl/>
        </w:rPr>
        <w:t>،</w:t>
      </w:r>
      <w:r w:rsidRPr="00120EE2">
        <w:rPr>
          <w:rtl/>
        </w:rPr>
        <w:t xml:space="preserve"> وهي أنّ القرآن كتاب قابل للفهم</w:t>
      </w:r>
      <w:r>
        <w:rPr>
          <w:rtl/>
        </w:rPr>
        <w:t xml:space="preserve">، </w:t>
      </w:r>
      <w:r w:rsidRPr="00120EE2">
        <w:rPr>
          <w:rtl/>
        </w:rPr>
        <w:t>ويخالف بشدّة كل رؤية تذهب إلى اعتبار القرآن كتاباً ملغزاً ومبهماً. وقد استهلّ السيد فضل الله مقدمة الطبعة الثانية من تفسيره بإثارة تساؤلات في هذا السياق</w:t>
      </w:r>
      <w:r w:rsidR="00D2233B" w:rsidRPr="00D2233B">
        <w:rPr>
          <w:vertAlign w:val="superscript"/>
          <w:rtl/>
        </w:rPr>
        <w:t>(</w:t>
      </w:r>
      <w:r w:rsidRPr="00120EE2">
        <w:rPr>
          <w:vertAlign w:val="superscript"/>
          <w:rtl/>
        </w:rPr>
        <w:endnoteReference w:id="83"/>
      </w:r>
      <w:r w:rsidR="00D2233B" w:rsidRPr="00D2233B">
        <w:rPr>
          <w:vertAlign w:val="superscript"/>
          <w:rtl/>
        </w:rPr>
        <w:t>)</w:t>
      </w:r>
      <w:r>
        <w:rPr>
          <w:rtl/>
        </w:rPr>
        <w:t xml:space="preserve">، </w:t>
      </w:r>
      <w:r w:rsidRPr="00120EE2">
        <w:rPr>
          <w:rtl/>
        </w:rPr>
        <w:t>إذ يقول: هل القرآن كتاب معقد لا يمكن فهمه إلا لبضعة أشخاص أم</w:t>
      </w:r>
      <w:r>
        <w:rPr>
          <w:rtl/>
        </w:rPr>
        <w:t xml:space="preserve"> أن</w:t>
      </w:r>
      <w:r w:rsidRPr="00120EE2">
        <w:rPr>
          <w:rtl/>
        </w:rPr>
        <w:t xml:space="preserve"> القرآن نزل للجميع حتى يتلم</w:t>
      </w:r>
      <w:r w:rsidR="00771795">
        <w:rPr>
          <w:rFonts w:hint="cs"/>
          <w:rtl/>
        </w:rPr>
        <w:t>َّ</w:t>
      </w:r>
      <w:r w:rsidRPr="00120EE2">
        <w:rPr>
          <w:rtl/>
        </w:rPr>
        <w:t>سوا من خلاله طريقهم إلى السعادة؟ يذهب السيد فضل الله إلى الرأي الثاني</w:t>
      </w:r>
      <w:r>
        <w:rPr>
          <w:rtl/>
        </w:rPr>
        <w:t xml:space="preserve">، </w:t>
      </w:r>
      <w:r w:rsidRPr="00120EE2">
        <w:rPr>
          <w:rtl/>
        </w:rPr>
        <w:t>ولذلك ينتقد بشدّة وجهة النظر الأخبارية القائمة على اعتبار فهم كلام الله حكراً على عدد خاص ومحدود من الناس. يقول السيد فضل الله: إنّ القرآن ليس كتاباً رمزياً</w:t>
      </w:r>
      <w:r>
        <w:rPr>
          <w:rtl/>
        </w:rPr>
        <w:t xml:space="preserve">، </w:t>
      </w:r>
      <w:r w:rsidRPr="00120EE2">
        <w:rPr>
          <w:rtl/>
        </w:rPr>
        <w:t>بل هو كتاب واضح ومبين</w:t>
      </w:r>
      <w:r>
        <w:rPr>
          <w:rtl/>
        </w:rPr>
        <w:t xml:space="preserve">، </w:t>
      </w:r>
      <w:r w:rsidRPr="00120EE2">
        <w:rPr>
          <w:rtl/>
        </w:rPr>
        <w:t>ولا يتعمد التعمية على القارئ وإرباكه في فهم معانيه ومقاصده ومراميه</w:t>
      </w:r>
      <w:r>
        <w:rPr>
          <w:rtl/>
        </w:rPr>
        <w:t xml:space="preserve">، </w:t>
      </w:r>
      <w:r w:rsidRPr="00120EE2">
        <w:rPr>
          <w:rtl/>
        </w:rPr>
        <w:t>فيتعامل مع القرآن بحذر</w:t>
      </w:r>
      <w:r>
        <w:rPr>
          <w:rtl/>
        </w:rPr>
        <w:t>؛</w:t>
      </w:r>
      <w:r w:rsidRPr="00120EE2">
        <w:rPr>
          <w:rtl/>
        </w:rPr>
        <w:t xml:space="preserve"> مخافة أن يكون مراد الآية على خلاف ظاهرها</w:t>
      </w:r>
      <w:r>
        <w:rPr>
          <w:rtl/>
        </w:rPr>
        <w:t xml:space="preserve">، </w:t>
      </w:r>
      <w:r w:rsidRPr="00120EE2">
        <w:rPr>
          <w:rtl/>
        </w:rPr>
        <w:t>ومن هنا كانت حجية الظواهر المبحوث عنها في أصول الفقه</w:t>
      </w:r>
      <w:r w:rsidR="00D2233B" w:rsidRPr="00D2233B">
        <w:rPr>
          <w:vertAlign w:val="superscript"/>
          <w:rtl/>
        </w:rPr>
        <w:t>(</w:t>
      </w:r>
      <w:r w:rsidRPr="00120EE2">
        <w:rPr>
          <w:vertAlign w:val="superscript"/>
          <w:rtl/>
        </w:rPr>
        <w:endnoteReference w:id="84"/>
      </w:r>
      <w:r w:rsidR="00D2233B" w:rsidRPr="00D2233B">
        <w:rPr>
          <w:vertAlign w:val="superscript"/>
          <w:rtl/>
        </w:rPr>
        <w:t>)</w:t>
      </w:r>
      <w:r w:rsidRPr="00120EE2">
        <w:rPr>
          <w:rtl/>
        </w:rPr>
        <w:t>.</w:t>
      </w:r>
    </w:p>
    <w:p w:rsidR="00C06C85" w:rsidRPr="00120EE2" w:rsidRDefault="00C06C85" w:rsidP="002D2D5B">
      <w:pPr>
        <w:spacing w:line="380" w:lineRule="exact"/>
        <w:rPr>
          <w:rtl/>
        </w:rPr>
      </w:pPr>
      <w:r w:rsidRPr="00120EE2">
        <w:rPr>
          <w:rtl/>
        </w:rPr>
        <w:t>يذهب السيد فضل الله إلى القول بأنّ عربية القرآن ليست مجرّد مسألة لغوية</w:t>
      </w:r>
      <w:r>
        <w:rPr>
          <w:rtl/>
        </w:rPr>
        <w:t xml:space="preserve">، </w:t>
      </w:r>
      <w:r w:rsidRPr="00120EE2">
        <w:rPr>
          <w:rtl/>
        </w:rPr>
        <w:t>بل إنها تشمل حتى الأساليب البيانية للقرآن وفهمه وإشاراته</w:t>
      </w:r>
      <w:r>
        <w:rPr>
          <w:rtl/>
        </w:rPr>
        <w:t xml:space="preserve">. </w:t>
      </w:r>
      <w:r w:rsidRPr="00120EE2">
        <w:rPr>
          <w:rtl/>
        </w:rPr>
        <w:t>وبكلمة واحدة: كل ما يكمن وراء المداليل اللغوية واللفظية</w:t>
      </w:r>
      <w:r>
        <w:rPr>
          <w:rtl/>
        </w:rPr>
        <w:t xml:space="preserve">، </w:t>
      </w:r>
      <w:r w:rsidRPr="00120EE2">
        <w:rPr>
          <w:rtl/>
        </w:rPr>
        <w:t>وهذا هو الذي ي</w:t>
      </w:r>
      <w:r>
        <w:rPr>
          <w:rtl/>
        </w:rPr>
        <w:t>ُ</w:t>
      </w:r>
      <w:r w:rsidRPr="00120EE2">
        <w:rPr>
          <w:rtl/>
        </w:rPr>
        <w:t>سم</w:t>
      </w:r>
      <w:r>
        <w:rPr>
          <w:rtl/>
        </w:rPr>
        <w:t>ّ</w:t>
      </w:r>
      <w:r w:rsidRPr="00120EE2">
        <w:rPr>
          <w:rtl/>
        </w:rPr>
        <w:t>ى بالفهم أو الذوق العرفي. من هنا لا توجد أي</w:t>
      </w:r>
      <w:r>
        <w:rPr>
          <w:rtl/>
        </w:rPr>
        <w:t>ة</w:t>
      </w:r>
      <w:r w:rsidRPr="00120EE2">
        <w:rPr>
          <w:rtl/>
        </w:rPr>
        <w:t xml:space="preserve"> تعقيدات لفظية أو معنوية في القرآن الكريم</w:t>
      </w:r>
      <w:r w:rsidR="00771795">
        <w:rPr>
          <w:rFonts w:hint="cs"/>
          <w:rtl/>
        </w:rPr>
        <w:t>.</w:t>
      </w:r>
      <w:r>
        <w:rPr>
          <w:rtl/>
        </w:rPr>
        <w:t xml:space="preserve"> </w:t>
      </w:r>
      <w:r w:rsidRPr="00120EE2">
        <w:rPr>
          <w:rtl/>
        </w:rPr>
        <w:t xml:space="preserve">وليس الأمر كما يحاول البعض تسويقه من خلال القول بأن فهم كلام الله يحتاج إلى مجهود ذهني لفهم العلاقة بين الأشياء؛ وذلك لأن هذا بعيد عن الأسلوب البياني القائم على التفهيم </w:t>
      </w:r>
      <w:r w:rsidRPr="00120EE2">
        <w:rPr>
          <w:rtl/>
        </w:rPr>
        <w:lastRenderedPageBreak/>
        <w:t>والتفاهم</w:t>
      </w:r>
      <w:r w:rsidR="00D2233B" w:rsidRPr="00D2233B">
        <w:rPr>
          <w:vertAlign w:val="superscript"/>
          <w:rtl/>
        </w:rPr>
        <w:t>(</w:t>
      </w:r>
      <w:r w:rsidRPr="00120EE2">
        <w:rPr>
          <w:vertAlign w:val="superscript"/>
          <w:rtl/>
        </w:rPr>
        <w:endnoteReference w:id="85"/>
      </w:r>
      <w:r w:rsidR="00D2233B" w:rsidRPr="00D2233B">
        <w:rPr>
          <w:vertAlign w:val="superscript"/>
          <w:rtl/>
        </w:rPr>
        <w:t>)</w:t>
      </w:r>
      <w:r w:rsidRPr="00120EE2">
        <w:rPr>
          <w:rtl/>
        </w:rPr>
        <w:t>.</w:t>
      </w:r>
    </w:p>
    <w:p w:rsidR="00C06C85" w:rsidRPr="00120EE2" w:rsidRDefault="00C06C85" w:rsidP="00120EE2">
      <w:pPr>
        <w:rPr>
          <w:rtl/>
        </w:rPr>
      </w:pPr>
      <w:r w:rsidRPr="00120EE2">
        <w:rPr>
          <w:rtl/>
        </w:rPr>
        <w:t>كما يذهب السيد فضل الله إلى أنّ وجود المتشابهات لا يعني كون القرآن مبهماً وملغزاً ولا يمكن فهمه</w:t>
      </w:r>
      <w:r>
        <w:rPr>
          <w:rtl/>
        </w:rPr>
        <w:t xml:space="preserve">، </w:t>
      </w:r>
      <w:r w:rsidRPr="00120EE2">
        <w:rPr>
          <w:rtl/>
        </w:rPr>
        <w:t>فإنّ الآيات المتشابهة تحمل أكثر من مدلول واحد</w:t>
      </w:r>
      <w:r>
        <w:rPr>
          <w:rtl/>
        </w:rPr>
        <w:t xml:space="preserve">، </w:t>
      </w:r>
      <w:r w:rsidRPr="00120EE2">
        <w:rPr>
          <w:rtl/>
        </w:rPr>
        <w:t>وإنّ دور الراسخين في العلم لا يعدو اختيار المدلول الأقرب إلى الفهم من ظاهر الكلام أيضاً</w:t>
      </w:r>
      <w:r w:rsidR="00D2233B" w:rsidRPr="00D2233B">
        <w:rPr>
          <w:vertAlign w:val="superscript"/>
          <w:rtl/>
        </w:rPr>
        <w:t>(</w:t>
      </w:r>
      <w:r w:rsidRPr="00120EE2">
        <w:rPr>
          <w:vertAlign w:val="superscript"/>
          <w:rtl/>
        </w:rPr>
        <w:endnoteReference w:id="86"/>
      </w:r>
      <w:r w:rsidR="00D2233B" w:rsidRPr="00D2233B">
        <w:rPr>
          <w:vertAlign w:val="superscript"/>
          <w:rtl/>
        </w:rPr>
        <w:t>)</w:t>
      </w:r>
      <w:r w:rsidRPr="00120EE2">
        <w:rPr>
          <w:rtl/>
        </w:rPr>
        <w:t xml:space="preserve">. </w:t>
      </w:r>
    </w:p>
    <w:p w:rsidR="00C06C85" w:rsidRPr="00120EE2" w:rsidRDefault="00C06C85" w:rsidP="003773C3">
      <w:pPr>
        <w:rPr>
          <w:rtl/>
        </w:rPr>
      </w:pPr>
      <w:r w:rsidRPr="00120EE2">
        <w:rPr>
          <w:rtl/>
        </w:rPr>
        <w:t>كما يعتقد السيد فضل الله أنّ اشتمال الآيات على البطون لا يعدو المداليل اللفظية أيضاً. فالمراد من البطن من وجهة نظر السيد فضل الله المعنى العام الذي يتخط</w:t>
      </w:r>
      <w:r>
        <w:rPr>
          <w:rtl/>
        </w:rPr>
        <w:t>ّ</w:t>
      </w:r>
      <w:r w:rsidRPr="00120EE2">
        <w:rPr>
          <w:rtl/>
        </w:rPr>
        <w:t>ى عتبة عصر النزول</w:t>
      </w:r>
      <w:r>
        <w:rPr>
          <w:rtl/>
        </w:rPr>
        <w:t xml:space="preserve">، </w:t>
      </w:r>
      <w:r w:rsidRPr="00120EE2">
        <w:rPr>
          <w:rtl/>
        </w:rPr>
        <w:t>وهذا لا يعني خروج المعنى عن المدلول اللفظي للآية</w:t>
      </w:r>
      <w:r w:rsidR="00D2233B" w:rsidRPr="00D2233B">
        <w:rPr>
          <w:vertAlign w:val="superscript"/>
          <w:rtl/>
        </w:rPr>
        <w:t>(</w:t>
      </w:r>
      <w:r w:rsidRPr="00120EE2">
        <w:rPr>
          <w:vertAlign w:val="superscript"/>
          <w:rtl/>
        </w:rPr>
        <w:endnoteReference w:id="87"/>
      </w:r>
      <w:r w:rsidR="00D2233B" w:rsidRPr="00D2233B">
        <w:rPr>
          <w:vertAlign w:val="superscript"/>
          <w:rtl/>
        </w:rPr>
        <w:t>)</w:t>
      </w:r>
      <w:r w:rsidRPr="00120EE2">
        <w:rPr>
          <w:rtl/>
        </w:rPr>
        <w:t>. من هنا فإنّ تأويل بعض الآيات</w:t>
      </w:r>
      <w:r>
        <w:rPr>
          <w:rtl/>
        </w:rPr>
        <w:t xml:space="preserve">، </w:t>
      </w:r>
      <w:r w:rsidRPr="00120EE2">
        <w:rPr>
          <w:rtl/>
        </w:rPr>
        <w:t>من قبيل</w:t>
      </w:r>
      <w:r>
        <w:rPr>
          <w:rtl/>
        </w:rPr>
        <w:t>:</w:t>
      </w:r>
      <w:r w:rsidRPr="00120EE2">
        <w:rPr>
          <w:rtl/>
        </w:rPr>
        <w:t xml:space="preserve"> تأويل </w:t>
      </w:r>
      <w:r>
        <w:rPr>
          <w:rtl/>
        </w:rPr>
        <w:t>«</w:t>
      </w:r>
      <w:r w:rsidRPr="00120EE2">
        <w:rPr>
          <w:rtl/>
        </w:rPr>
        <w:t>الطعام</w:t>
      </w:r>
      <w:r>
        <w:rPr>
          <w:rtl/>
        </w:rPr>
        <w:t>»</w:t>
      </w:r>
      <w:r w:rsidRPr="00120EE2">
        <w:rPr>
          <w:rtl/>
        </w:rPr>
        <w:t xml:space="preserve"> في الآية الرابعة والعشرين من سورة عبس ب</w:t>
      </w:r>
      <w:r>
        <w:rPr>
          <w:rtl/>
        </w:rPr>
        <w:t>ـ «</w:t>
      </w:r>
      <w:r w:rsidRPr="00120EE2">
        <w:rPr>
          <w:rtl/>
        </w:rPr>
        <w:t>العلم</w:t>
      </w:r>
      <w:r>
        <w:rPr>
          <w:rtl/>
        </w:rPr>
        <w:t>»،</w:t>
      </w:r>
      <w:r w:rsidRPr="00120EE2">
        <w:rPr>
          <w:rtl/>
        </w:rPr>
        <w:t xml:space="preserve"> وإن كان خارجاً عن دائرة المدلول اللفظي</w:t>
      </w:r>
      <w:r>
        <w:rPr>
          <w:rtl/>
        </w:rPr>
        <w:t xml:space="preserve">، </w:t>
      </w:r>
      <w:r w:rsidRPr="00120EE2">
        <w:rPr>
          <w:rtl/>
        </w:rPr>
        <w:t>ولكنه من خلال التأمل</w:t>
      </w:r>
      <w:r>
        <w:rPr>
          <w:rtl/>
        </w:rPr>
        <w:t xml:space="preserve">، </w:t>
      </w:r>
      <w:r w:rsidRPr="00120EE2">
        <w:rPr>
          <w:rtl/>
        </w:rPr>
        <w:t>وما يعبّر عنه السيد فضل الله ب</w:t>
      </w:r>
      <w:r>
        <w:rPr>
          <w:rtl/>
        </w:rPr>
        <w:t>ـ «</w:t>
      </w:r>
      <w:r w:rsidRPr="00120EE2">
        <w:rPr>
          <w:rtl/>
        </w:rPr>
        <w:t>الاستيحاء</w:t>
      </w:r>
      <w:r>
        <w:rPr>
          <w:rtl/>
        </w:rPr>
        <w:t>»</w:t>
      </w:r>
      <w:r w:rsidRPr="00120EE2">
        <w:rPr>
          <w:rtl/>
        </w:rPr>
        <w:t xml:space="preserve"> من الآية</w:t>
      </w:r>
      <w:r>
        <w:rPr>
          <w:rtl/>
        </w:rPr>
        <w:t xml:space="preserve">، </w:t>
      </w:r>
      <w:r w:rsidRPr="00120EE2">
        <w:rPr>
          <w:rtl/>
        </w:rPr>
        <w:t>يكون أمراً مفهوماً وقابلاً للاستيعاب</w:t>
      </w:r>
      <w:r w:rsidR="00D2233B" w:rsidRPr="00D2233B">
        <w:rPr>
          <w:vertAlign w:val="superscript"/>
          <w:rtl/>
        </w:rPr>
        <w:t>(</w:t>
      </w:r>
      <w:r w:rsidRPr="00120EE2">
        <w:rPr>
          <w:vertAlign w:val="superscript"/>
          <w:rtl/>
        </w:rPr>
        <w:endnoteReference w:id="88"/>
      </w:r>
      <w:r w:rsidR="00D2233B" w:rsidRPr="00D2233B">
        <w:rPr>
          <w:vertAlign w:val="superscript"/>
          <w:rtl/>
        </w:rPr>
        <w:t>)</w:t>
      </w:r>
      <w:r w:rsidRPr="00120EE2">
        <w:rPr>
          <w:rtl/>
        </w:rPr>
        <w:t>.</w:t>
      </w:r>
    </w:p>
    <w:p w:rsidR="00C06C85" w:rsidRPr="00120EE2" w:rsidRDefault="00C06C85" w:rsidP="00120EE2">
      <w:pPr>
        <w:rPr>
          <w:rtl/>
        </w:rPr>
      </w:pPr>
    </w:p>
    <w:p w:rsidR="00C06C85" w:rsidRPr="00DC2F99" w:rsidRDefault="00C06C85" w:rsidP="00771795">
      <w:pPr>
        <w:ind w:firstLine="0"/>
        <w:rPr>
          <w:rFonts w:eastAsiaTheme="majorEastAsia" w:cs="Abz-3 (Yagut)"/>
          <w:bCs/>
          <w:color w:val="000000" w:themeColor="text1"/>
          <w:szCs w:val="26"/>
          <w:rtl/>
        </w:rPr>
      </w:pPr>
      <w:r w:rsidRPr="00DC2F99">
        <w:rPr>
          <w:rFonts w:eastAsiaTheme="majorEastAsia" w:cs="Abz-3 (Yagut)"/>
          <w:bCs/>
          <w:color w:val="000000" w:themeColor="text1"/>
          <w:szCs w:val="26"/>
          <w:rtl/>
        </w:rPr>
        <w:t xml:space="preserve">ب ـ دور </w:t>
      </w:r>
      <w:r w:rsidR="00771795">
        <w:rPr>
          <w:rFonts w:eastAsiaTheme="majorEastAsia" w:cs="Abz-3 (Yagut)" w:hint="cs"/>
          <w:bCs/>
          <w:color w:val="000000" w:themeColor="text1"/>
          <w:szCs w:val="26"/>
          <w:rtl/>
        </w:rPr>
        <w:t>التقدّم</w:t>
      </w:r>
      <w:r w:rsidRPr="00DC2F99">
        <w:rPr>
          <w:rFonts w:eastAsiaTheme="majorEastAsia" w:cs="Abz-3 (Yagut)"/>
          <w:bCs/>
          <w:color w:val="000000" w:themeColor="text1"/>
          <w:szCs w:val="26"/>
          <w:rtl/>
        </w:rPr>
        <w:t xml:space="preserve"> الإنسان</w:t>
      </w:r>
      <w:r w:rsidR="00771795">
        <w:rPr>
          <w:rFonts w:eastAsiaTheme="majorEastAsia" w:cs="Abz-3 (Yagut)" w:hint="cs"/>
          <w:bCs/>
          <w:color w:val="000000" w:themeColor="text1"/>
          <w:szCs w:val="26"/>
          <w:rtl/>
        </w:rPr>
        <w:t>ي</w:t>
      </w:r>
      <w:r w:rsidRPr="00DC2F99">
        <w:rPr>
          <w:rFonts w:eastAsiaTheme="majorEastAsia" w:cs="Abz-3 (Yagut)"/>
          <w:bCs/>
          <w:color w:val="000000" w:themeColor="text1"/>
          <w:szCs w:val="26"/>
          <w:rtl/>
        </w:rPr>
        <w:t xml:space="preserve"> في فهم القرآن الكريم</w:t>
      </w:r>
    </w:p>
    <w:p w:rsidR="00C06C85" w:rsidRPr="00120EE2" w:rsidRDefault="00C06C85" w:rsidP="00771795">
      <w:pPr>
        <w:rPr>
          <w:rtl/>
        </w:rPr>
      </w:pPr>
      <w:r w:rsidRPr="00120EE2">
        <w:rPr>
          <w:rtl/>
        </w:rPr>
        <w:t>يذهب السيد فضل الله إلى القول بأنّ فهم القرآن والاستئناس به عملية متطوّرة ومتحرّكة</w:t>
      </w:r>
      <w:r>
        <w:rPr>
          <w:rtl/>
        </w:rPr>
        <w:t xml:space="preserve">، </w:t>
      </w:r>
      <w:r w:rsidRPr="00120EE2">
        <w:rPr>
          <w:rtl/>
        </w:rPr>
        <w:t xml:space="preserve">ويعتقد أنّ القرآن الكريم لا يفهمه </w:t>
      </w:r>
      <w:r w:rsidR="00771795">
        <w:rPr>
          <w:rFonts w:hint="cs"/>
          <w:rtl/>
        </w:rPr>
        <w:t>إلاّ</w:t>
      </w:r>
      <w:r w:rsidRPr="00120EE2">
        <w:rPr>
          <w:rtl/>
        </w:rPr>
        <w:t xml:space="preserve"> الناشط</w:t>
      </w:r>
      <w:r w:rsidR="00771795">
        <w:rPr>
          <w:rFonts w:hint="cs"/>
          <w:rtl/>
        </w:rPr>
        <w:t>و</w:t>
      </w:r>
      <w:r w:rsidRPr="00120EE2">
        <w:rPr>
          <w:rtl/>
        </w:rPr>
        <w:t>ن والمجد</w:t>
      </w:r>
      <w:r w:rsidR="00771795">
        <w:rPr>
          <w:rFonts w:hint="cs"/>
          <w:rtl/>
        </w:rPr>
        <w:t>و</w:t>
      </w:r>
      <w:r w:rsidRPr="00120EE2">
        <w:rPr>
          <w:rtl/>
        </w:rPr>
        <w:t>ن والمجتهد</w:t>
      </w:r>
      <w:r w:rsidR="00771795">
        <w:rPr>
          <w:rFonts w:hint="cs"/>
          <w:rtl/>
        </w:rPr>
        <w:t>و</w:t>
      </w:r>
      <w:r w:rsidRPr="00120EE2">
        <w:rPr>
          <w:rtl/>
        </w:rPr>
        <w:t>ن في البحث</w:t>
      </w:r>
      <w:r>
        <w:rPr>
          <w:rtl/>
        </w:rPr>
        <w:t xml:space="preserve">، </w:t>
      </w:r>
      <w:r w:rsidRPr="00120EE2">
        <w:rPr>
          <w:rtl/>
        </w:rPr>
        <w:t>أي أولئك الذين يواكبون الأوضاع الإسلامية بجميع أبعادها باستمرار وعن كثب. من وجهة نظر السيد فضل الله يعتبر القرآن كتاب هداية للمجاهدين والباحثين في سبيل الله</w:t>
      </w:r>
      <w:r>
        <w:rPr>
          <w:rtl/>
        </w:rPr>
        <w:t xml:space="preserve">، </w:t>
      </w:r>
      <w:r w:rsidRPr="00120EE2">
        <w:rPr>
          <w:rtl/>
        </w:rPr>
        <w:t xml:space="preserve">فهؤلاء يحصلون على الفائدة الأكبر </w:t>
      </w:r>
      <w:r>
        <w:rPr>
          <w:rtl/>
        </w:rPr>
        <w:t>من هذا الكتاب المقدس. وفي حوار أُ</w:t>
      </w:r>
      <w:r w:rsidRPr="00120EE2">
        <w:rPr>
          <w:rtl/>
        </w:rPr>
        <w:t>جري معه قال سماحته في هذا الشأن:</w:t>
      </w:r>
      <w:r>
        <w:rPr>
          <w:rtl/>
        </w:rPr>
        <w:t xml:space="preserve"> «</w:t>
      </w:r>
      <w:r w:rsidRPr="00120EE2">
        <w:rPr>
          <w:rtl/>
        </w:rPr>
        <w:t>في</w:t>
      </w:r>
      <w:r>
        <w:rPr>
          <w:rtl/>
        </w:rPr>
        <w:t xml:space="preserve"> </w:t>
      </w:r>
      <w:r w:rsidRPr="00120EE2">
        <w:rPr>
          <w:rtl/>
        </w:rPr>
        <w:t>ما يتعلق بتفسير القرآن سعيت إلى فهم القرآن في خضم الحركة الفكرية والسياسية والاجتماعية والجهادية على نحو تدريجي؛ وذلك لأنّ القرآن لم ينزل من قبل الله دفعة واحدة</w:t>
      </w:r>
      <w:r>
        <w:rPr>
          <w:rtl/>
        </w:rPr>
        <w:t xml:space="preserve">، </w:t>
      </w:r>
      <w:r w:rsidRPr="00120EE2">
        <w:rPr>
          <w:rtl/>
        </w:rPr>
        <w:t>وإنما نزل على نحو تدريجي</w:t>
      </w:r>
      <w:r>
        <w:rPr>
          <w:rtl/>
        </w:rPr>
        <w:t xml:space="preserve">، </w:t>
      </w:r>
      <w:r w:rsidRPr="00120EE2">
        <w:rPr>
          <w:rtl/>
        </w:rPr>
        <w:t>وفي مناسبات مختلفة</w:t>
      </w:r>
      <w:r>
        <w:rPr>
          <w:rtl/>
        </w:rPr>
        <w:t>، بحيث إ</w:t>
      </w:r>
      <w:r w:rsidRPr="00120EE2">
        <w:rPr>
          <w:rtl/>
        </w:rPr>
        <w:t>نّ هذه الحالة التدريجية ترسّخ مسار الحركة الإسلامية والثقافة القرآنية</w:t>
      </w:r>
      <w:r>
        <w:rPr>
          <w:rtl/>
        </w:rPr>
        <w:t>... إنّ الآيات القرآنية ليست بيا</w:t>
      </w:r>
      <w:r w:rsidRPr="00120EE2">
        <w:rPr>
          <w:rtl/>
        </w:rPr>
        <w:t>ناً مجرّداً</w:t>
      </w:r>
      <w:r>
        <w:rPr>
          <w:rtl/>
        </w:rPr>
        <w:t xml:space="preserve">، </w:t>
      </w:r>
      <w:r w:rsidRPr="00120EE2">
        <w:rPr>
          <w:rtl/>
        </w:rPr>
        <w:t>بل هي بيان للواقع الخارجي</w:t>
      </w:r>
      <w:r>
        <w:rPr>
          <w:rtl/>
        </w:rPr>
        <w:t xml:space="preserve">، </w:t>
      </w:r>
      <w:r w:rsidRPr="00120EE2">
        <w:rPr>
          <w:rtl/>
        </w:rPr>
        <w:t>وحلّ المسائل الراهنة</w:t>
      </w:r>
      <w:r>
        <w:rPr>
          <w:rtl/>
        </w:rPr>
        <w:t>»</w:t>
      </w:r>
      <w:r w:rsidR="00D2233B" w:rsidRPr="00D2233B">
        <w:rPr>
          <w:vertAlign w:val="superscript"/>
          <w:rtl/>
        </w:rPr>
        <w:t>(</w:t>
      </w:r>
      <w:r w:rsidRPr="00120EE2">
        <w:rPr>
          <w:vertAlign w:val="superscript"/>
          <w:rtl/>
        </w:rPr>
        <w:endnoteReference w:id="89"/>
      </w:r>
      <w:r w:rsidR="00D2233B" w:rsidRPr="00D2233B">
        <w:rPr>
          <w:vertAlign w:val="superscript"/>
          <w:rtl/>
        </w:rPr>
        <w:t>)</w:t>
      </w:r>
      <w:r w:rsidRPr="00120EE2">
        <w:rPr>
          <w:rtl/>
        </w:rPr>
        <w:t>.</w:t>
      </w:r>
    </w:p>
    <w:p w:rsidR="00C06C85" w:rsidRPr="00120EE2" w:rsidRDefault="00C06C85" w:rsidP="003773C3">
      <w:pPr>
        <w:rPr>
          <w:rtl/>
        </w:rPr>
      </w:pPr>
      <w:r w:rsidRPr="00120EE2">
        <w:rPr>
          <w:rtl/>
        </w:rPr>
        <w:t>يرى السيد فضل الله وجه تسمية تفسيره هذا مرتبطاً بهذه الرؤية</w:t>
      </w:r>
      <w:r>
        <w:rPr>
          <w:rtl/>
        </w:rPr>
        <w:t xml:space="preserve">، </w:t>
      </w:r>
      <w:r w:rsidRPr="00120EE2">
        <w:rPr>
          <w:rtl/>
        </w:rPr>
        <w:t xml:space="preserve">ويقول: لقد </w:t>
      </w:r>
      <w:r w:rsidRPr="00120EE2">
        <w:rPr>
          <w:rtl/>
        </w:rPr>
        <w:lastRenderedPageBreak/>
        <w:t xml:space="preserve">أسميت هذا التفسير </w:t>
      </w:r>
      <w:r>
        <w:rPr>
          <w:rtl/>
        </w:rPr>
        <w:t>«</w:t>
      </w:r>
      <w:r w:rsidRPr="00120EE2">
        <w:rPr>
          <w:rtl/>
        </w:rPr>
        <w:t>من وحي القرآن</w:t>
      </w:r>
      <w:r>
        <w:rPr>
          <w:rtl/>
        </w:rPr>
        <w:t>»</w:t>
      </w:r>
      <w:r w:rsidRPr="00120EE2">
        <w:rPr>
          <w:rtl/>
        </w:rPr>
        <w:t xml:space="preserve"> بغية استلهام القرآن الكريم في جميع ص</w:t>
      </w:r>
      <w:r>
        <w:rPr>
          <w:rtl/>
        </w:rPr>
        <w:t>ُ</w:t>
      </w:r>
      <w:r w:rsidRPr="00120EE2">
        <w:rPr>
          <w:rtl/>
        </w:rPr>
        <w:t>عُد الحركة الاسلامية</w:t>
      </w:r>
      <w:r>
        <w:rPr>
          <w:rtl/>
        </w:rPr>
        <w:t>؛</w:t>
      </w:r>
      <w:r w:rsidRPr="00120EE2">
        <w:rPr>
          <w:rtl/>
        </w:rPr>
        <w:t xml:space="preserve"> بغية إعادة الإسلام إلى واقع الحياة</w:t>
      </w:r>
      <w:r w:rsidR="00D2233B" w:rsidRPr="00D2233B">
        <w:rPr>
          <w:vertAlign w:val="superscript"/>
          <w:rtl/>
        </w:rPr>
        <w:t>(</w:t>
      </w:r>
      <w:r w:rsidRPr="00120EE2">
        <w:rPr>
          <w:vertAlign w:val="superscript"/>
          <w:rtl/>
        </w:rPr>
        <w:endnoteReference w:id="90"/>
      </w:r>
      <w:r w:rsidR="00D2233B" w:rsidRPr="00D2233B">
        <w:rPr>
          <w:vertAlign w:val="superscript"/>
          <w:rtl/>
        </w:rPr>
        <w:t>)</w:t>
      </w:r>
      <w:r w:rsidRPr="00120EE2">
        <w:rPr>
          <w:rtl/>
        </w:rPr>
        <w:t>.</w:t>
      </w:r>
    </w:p>
    <w:p w:rsidR="00C06C85" w:rsidRPr="00120EE2" w:rsidRDefault="00C06C85" w:rsidP="00120EE2">
      <w:pPr>
        <w:pStyle w:val="NoSpace"/>
        <w:rPr>
          <w:rtl/>
        </w:rPr>
      </w:pPr>
    </w:p>
    <w:p w:rsidR="00C06C85" w:rsidRPr="00120EE2" w:rsidRDefault="00C06C85" w:rsidP="00120EE2">
      <w:pPr>
        <w:pStyle w:val="Heading3"/>
        <w:rPr>
          <w:rtl/>
        </w:rPr>
      </w:pPr>
      <w:r w:rsidRPr="00120EE2">
        <w:rPr>
          <w:rtl/>
        </w:rPr>
        <w:t xml:space="preserve">ج </w:t>
      </w:r>
      <w:r>
        <w:rPr>
          <w:rtl/>
        </w:rPr>
        <w:t xml:space="preserve">ـ </w:t>
      </w:r>
      <w:r w:rsidRPr="00120EE2">
        <w:rPr>
          <w:rtl/>
        </w:rPr>
        <w:t>الاتجاه الوسطي ف</w:t>
      </w:r>
      <w:r>
        <w:rPr>
          <w:rtl/>
        </w:rPr>
        <w:t>ي التعاطي مع الروايات التفسيرية</w:t>
      </w:r>
    </w:p>
    <w:p w:rsidR="00C06C85" w:rsidRPr="00120EE2" w:rsidRDefault="00C06C85" w:rsidP="00771795">
      <w:pPr>
        <w:rPr>
          <w:rtl/>
        </w:rPr>
      </w:pPr>
      <w:r w:rsidRPr="00120EE2">
        <w:rPr>
          <w:rtl/>
        </w:rPr>
        <w:t>بالالتفات إلى التوجّه الخاص لدى السيد محمد حسين فضل الله</w:t>
      </w:r>
      <w:r>
        <w:rPr>
          <w:rtl/>
        </w:rPr>
        <w:t xml:space="preserve"> </w:t>
      </w:r>
      <w:r w:rsidRPr="00120EE2">
        <w:rPr>
          <w:rtl/>
        </w:rPr>
        <w:t>نجده في</w:t>
      </w:r>
      <w:r>
        <w:rPr>
          <w:rtl/>
        </w:rPr>
        <w:t xml:space="preserve"> </w:t>
      </w:r>
      <w:r w:rsidRPr="00120EE2">
        <w:rPr>
          <w:rtl/>
        </w:rPr>
        <w:t>ما يتعلق بالروايات التفسيرية يتخذ موقفاً وسطياً أيضاً. من وجهة نظر</w:t>
      </w:r>
      <w:r w:rsidR="00771795">
        <w:rPr>
          <w:rFonts w:hint="cs"/>
          <w:rtl/>
        </w:rPr>
        <w:t>ه</w:t>
      </w:r>
      <w:r w:rsidRPr="00120EE2">
        <w:rPr>
          <w:rtl/>
        </w:rPr>
        <w:t xml:space="preserve"> هناك فرق بين الروايات التفسيرية والأخبار الفقهية المتعل</w:t>
      </w:r>
      <w:r>
        <w:rPr>
          <w:rtl/>
        </w:rPr>
        <w:t>ِّ</w:t>
      </w:r>
      <w:r w:rsidRPr="00120EE2">
        <w:rPr>
          <w:rtl/>
        </w:rPr>
        <w:t>قة بعمل المكلف</w:t>
      </w:r>
      <w:r>
        <w:rPr>
          <w:rtl/>
        </w:rPr>
        <w:t xml:space="preserve">. </w:t>
      </w:r>
      <w:r w:rsidRPr="00120EE2">
        <w:rPr>
          <w:rtl/>
        </w:rPr>
        <w:t>وخلافاً لتلك الروايات يتعين على المفس</w:t>
      </w:r>
      <w:r>
        <w:rPr>
          <w:rtl/>
        </w:rPr>
        <w:t>ِّ</w:t>
      </w:r>
      <w:r w:rsidRPr="00120EE2">
        <w:rPr>
          <w:rtl/>
        </w:rPr>
        <w:t>ر أن يبلغ مرحلة اليقين أو مرحلة قريبة من اليقين</w:t>
      </w:r>
      <w:r>
        <w:rPr>
          <w:rtl/>
        </w:rPr>
        <w:t xml:space="preserve">، </w:t>
      </w:r>
      <w:r w:rsidRPr="00120EE2">
        <w:rPr>
          <w:rtl/>
        </w:rPr>
        <w:t>وإلا سيؤدي الأمر إلى الاضطراب وانعدام نظم العقائد. من هنا يجب علينا أحياناً</w:t>
      </w:r>
      <w:r>
        <w:rPr>
          <w:rtl/>
        </w:rPr>
        <w:t xml:space="preserve"> أن نتوقف في الروايات التفسيرية؛</w:t>
      </w:r>
      <w:r w:rsidRPr="00120EE2">
        <w:rPr>
          <w:rtl/>
        </w:rPr>
        <w:t xml:space="preserve"> وذلك لأنّ التفسير </w:t>
      </w:r>
      <w:r>
        <w:rPr>
          <w:rtl/>
        </w:rPr>
        <w:t xml:space="preserve">ـ </w:t>
      </w:r>
      <w:r w:rsidR="00771795">
        <w:rPr>
          <w:rtl/>
        </w:rPr>
        <w:t>كما أعلن</w:t>
      </w:r>
      <w:r w:rsidR="00771795">
        <w:rPr>
          <w:rFonts w:hint="cs"/>
          <w:rtl/>
        </w:rPr>
        <w:t xml:space="preserve"> هو نفسه </w:t>
      </w:r>
      <w:r w:rsidRPr="00120EE2">
        <w:rPr>
          <w:rtl/>
        </w:rPr>
        <w:t xml:space="preserve">بثاقب نظرته </w:t>
      </w:r>
      <w:r>
        <w:rPr>
          <w:rtl/>
        </w:rPr>
        <w:t xml:space="preserve">ـ </w:t>
      </w:r>
      <w:r w:rsidRPr="00120EE2">
        <w:rPr>
          <w:rtl/>
        </w:rPr>
        <w:t>يلعب دوراً مهماً في صياغة ذهنية المسلمين</w:t>
      </w:r>
      <w:r>
        <w:rPr>
          <w:rtl/>
        </w:rPr>
        <w:t xml:space="preserve">، </w:t>
      </w:r>
      <w:r w:rsidRPr="00120EE2">
        <w:rPr>
          <w:rtl/>
        </w:rPr>
        <w:t>فإذا أطلقنا العنان للروايات التفسيرية دون بحث وتمحيص</w:t>
      </w:r>
      <w:r>
        <w:rPr>
          <w:rtl/>
        </w:rPr>
        <w:t xml:space="preserve"> فإن ذلك سيؤدي إلى ترسيخ معانٍ</w:t>
      </w:r>
      <w:r w:rsidRPr="00120EE2">
        <w:rPr>
          <w:rtl/>
        </w:rPr>
        <w:t xml:space="preserve"> خاطئة في أذهان المسلمين</w:t>
      </w:r>
      <w:r>
        <w:rPr>
          <w:rtl/>
        </w:rPr>
        <w:t xml:space="preserve">، </w:t>
      </w:r>
      <w:r w:rsidRPr="00120EE2">
        <w:rPr>
          <w:rtl/>
        </w:rPr>
        <w:t>فيؤدي بهم إلى الضلال</w:t>
      </w:r>
      <w:r>
        <w:rPr>
          <w:rtl/>
        </w:rPr>
        <w:t xml:space="preserve">، </w:t>
      </w:r>
      <w:r w:rsidRPr="00120EE2">
        <w:rPr>
          <w:rtl/>
        </w:rPr>
        <w:t>أو غلبة الكفر على الإسلام عند احتدام المواجهة بينهما</w:t>
      </w:r>
      <w:r w:rsidR="00D2233B" w:rsidRPr="00D2233B">
        <w:rPr>
          <w:vertAlign w:val="superscript"/>
          <w:rtl/>
        </w:rPr>
        <w:t>(</w:t>
      </w:r>
      <w:r w:rsidRPr="00120EE2">
        <w:rPr>
          <w:vertAlign w:val="superscript"/>
          <w:rtl/>
        </w:rPr>
        <w:endnoteReference w:id="91"/>
      </w:r>
      <w:r w:rsidR="00D2233B" w:rsidRPr="00D2233B">
        <w:rPr>
          <w:vertAlign w:val="superscript"/>
          <w:rtl/>
        </w:rPr>
        <w:t>)</w:t>
      </w:r>
      <w:r w:rsidRPr="00120EE2">
        <w:rPr>
          <w:rtl/>
        </w:rPr>
        <w:t xml:space="preserve">. </w:t>
      </w:r>
    </w:p>
    <w:p w:rsidR="00C06C85" w:rsidRPr="00120EE2" w:rsidRDefault="00C06C85" w:rsidP="00120EE2">
      <w:pPr>
        <w:rPr>
          <w:rtl/>
        </w:rPr>
      </w:pPr>
      <w:r w:rsidRPr="00120EE2">
        <w:rPr>
          <w:rtl/>
        </w:rPr>
        <w:t>وفي</w:t>
      </w:r>
      <w:r>
        <w:rPr>
          <w:rtl/>
        </w:rPr>
        <w:t xml:space="preserve"> </w:t>
      </w:r>
      <w:r w:rsidRPr="00120EE2">
        <w:rPr>
          <w:rtl/>
        </w:rPr>
        <w:t>ما يخصّ العلاقة بين القرآن الكريم والسنة الشريفة يذهب السيد فضل الله إلى القول بأنّ القرآن حجّة يقينية</w:t>
      </w:r>
      <w:r>
        <w:rPr>
          <w:rtl/>
        </w:rPr>
        <w:t xml:space="preserve">، </w:t>
      </w:r>
      <w:r w:rsidRPr="00120EE2">
        <w:rPr>
          <w:rtl/>
        </w:rPr>
        <w:t>ولذلك لا بدّ من جعل القرآن أساساً في الدراسات الفقهية</w:t>
      </w:r>
      <w:r>
        <w:rPr>
          <w:rtl/>
        </w:rPr>
        <w:t xml:space="preserve">، </w:t>
      </w:r>
      <w:r w:rsidRPr="00120EE2">
        <w:rPr>
          <w:rtl/>
        </w:rPr>
        <w:t>وأن يتمّ التعامل مع السنة بوصفها مفصّ</w:t>
      </w:r>
      <w:r>
        <w:rPr>
          <w:rtl/>
        </w:rPr>
        <w:t>ِلة لآيات القرآن؛</w:t>
      </w:r>
      <w:r w:rsidRPr="00120EE2">
        <w:rPr>
          <w:rtl/>
        </w:rPr>
        <w:t xml:space="preserve"> لأنّ السنة لا تعمل على تغيير حكم القرآن</w:t>
      </w:r>
      <w:r>
        <w:rPr>
          <w:rtl/>
        </w:rPr>
        <w:t xml:space="preserve">، </w:t>
      </w:r>
      <w:r w:rsidRPr="00120EE2">
        <w:rPr>
          <w:rtl/>
        </w:rPr>
        <w:t>وإنما تعمل على بيان المبهم والمجمل منه</w:t>
      </w:r>
      <w:r w:rsidR="00D2233B" w:rsidRPr="00D2233B">
        <w:rPr>
          <w:vertAlign w:val="superscript"/>
          <w:rtl/>
        </w:rPr>
        <w:t>(</w:t>
      </w:r>
      <w:r w:rsidRPr="00120EE2">
        <w:rPr>
          <w:vertAlign w:val="superscript"/>
          <w:rtl/>
        </w:rPr>
        <w:endnoteReference w:id="92"/>
      </w:r>
      <w:r w:rsidR="00D2233B" w:rsidRPr="00D2233B">
        <w:rPr>
          <w:vertAlign w:val="superscript"/>
          <w:rtl/>
        </w:rPr>
        <w:t>)</w:t>
      </w:r>
      <w:r w:rsidRPr="00120EE2">
        <w:rPr>
          <w:rtl/>
        </w:rPr>
        <w:t>.</w:t>
      </w:r>
    </w:p>
    <w:p w:rsidR="00C06C85" w:rsidRPr="00120EE2" w:rsidRDefault="00C06C85" w:rsidP="00120EE2">
      <w:pPr>
        <w:rPr>
          <w:rtl/>
        </w:rPr>
      </w:pPr>
      <w:r w:rsidRPr="00120EE2">
        <w:rPr>
          <w:rtl/>
        </w:rPr>
        <w:t xml:space="preserve">من وجهة نظر السيد فضل الله </w:t>
      </w:r>
      <w:r>
        <w:rPr>
          <w:rtl/>
        </w:rPr>
        <w:t>فإن</w:t>
      </w:r>
      <w:r w:rsidRPr="00120EE2">
        <w:rPr>
          <w:rtl/>
        </w:rPr>
        <w:t xml:space="preserve"> هذا الأمر يجب أن لا يؤدي إلى التقليل من شأن السن</w:t>
      </w:r>
      <w:r>
        <w:rPr>
          <w:rtl/>
        </w:rPr>
        <w:t>ّ</w:t>
      </w:r>
      <w:r w:rsidRPr="00120EE2">
        <w:rPr>
          <w:rtl/>
        </w:rPr>
        <w:t>ة</w:t>
      </w:r>
      <w:r>
        <w:rPr>
          <w:rtl/>
        </w:rPr>
        <w:t xml:space="preserve">، </w:t>
      </w:r>
      <w:r w:rsidRPr="00120EE2">
        <w:rPr>
          <w:rtl/>
        </w:rPr>
        <w:t>بل المراد من تقدّم القرآن على السن</w:t>
      </w:r>
      <w:r>
        <w:rPr>
          <w:rtl/>
        </w:rPr>
        <w:t>ّ</w:t>
      </w:r>
      <w:r w:rsidRPr="00120EE2">
        <w:rPr>
          <w:rtl/>
        </w:rPr>
        <w:t>ة هو أنّ سند القرآن قطعي</w:t>
      </w:r>
      <w:r>
        <w:rPr>
          <w:rtl/>
        </w:rPr>
        <w:t xml:space="preserve">، </w:t>
      </w:r>
      <w:r w:rsidRPr="00120EE2">
        <w:rPr>
          <w:rtl/>
        </w:rPr>
        <w:t>أما سند الروايات فيحتاج إلى نقد وتمحيص</w:t>
      </w:r>
      <w:r>
        <w:rPr>
          <w:rtl/>
        </w:rPr>
        <w:t xml:space="preserve">، </w:t>
      </w:r>
      <w:r w:rsidRPr="00120EE2">
        <w:rPr>
          <w:rtl/>
        </w:rPr>
        <w:t>يضاف إلى ذلك أنّ الاهتمام بالقرآن يؤدي إلى استئناس الذهن بالقرآن</w:t>
      </w:r>
      <w:r>
        <w:rPr>
          <w:rtl/>
        </w:rPr>
        <w:t>، بحيث يتمكن من خلاله اكتشاف</w:t>
      </w:r>
      <w:r w:rsidRPr="00120EE2">
        <w:rPr>
          <w:rtl/>
        </w:rPr>
        <w:t xml:space="preserve"> سقم الروايات الكاذبة</w:t>
      </w:r>
      <w:r>
        <w:rPr>
          <w:rtl/>
        </w:rPr>
        <w:t xml:space="preserve"> </w:t>
      </w:r>
      <w:r w:rsidRPr="00120EE2">
        <w:rPr>
          <w:rtl/>
        </w:rPr>
        <w:t>والموضوعة</w:t>
      </w:r>
      <w:r w:rsidR="00D2233B" w:rsidRPr="00D2233B">
        <w:rPr>
          <w:vertAlign w:val="superscript"/>
          <w:rtl/>
        </w:rPr>
        <w:t>(</w:t>
      </w:r>
      <w:r w:rsidRPr="00120EE2">
        <w:rPr>
          <w:vertAlign w:val="superscript"/>
          <w:rtl/>
        </w:rPr>
        <w:endnoteReference w:id="93"/>
      </w:r>
      <w:r w:rsidR="00D2233B" w:rsidRPr="00D2233B">
        <w:rPr>
          <w:vertAlign w:val="superscript"/>
          <w:rtl/>
        </w:rPr>
        <w:t>)</w:t>
      </w:r>
      <w:r w:rsidRPr="00120EE2">
        <w:rPr>
          <w:rtl/>
        </w:rPr>
        <w:t>.</w:t>
      </w:r>
    </w:p>
    <w:p w:rsidR="00C06C85" w:rsidRPr="00120EE2" w:rsidRDefault="00C06C85" w:rsidP="003773C3">
      <w:pPr>
        <w:rPr>
          <w:rtl/>
        </w:rPr>
      </w:pPr>
      <w:r w:rsidRPr="00120EE2">
        <w:rPr>
          <w:rtl/>
        </w:rPr>
        <w:t xml:space="preserve">كما أنه يعتقد أنّ على علماء الأصول أن يتعرضوا لبحث </w:t>
      </w:r>
      <w:r>
        <w:rPr>
          <w:rtl/>
        </w:rPr>
        <w:t>«</w:t>
      </w:r>
      <w:r w:rsidRPr="00120EE2">
        <w:rPr>
          <w:rtl/>
        </w:rPr>
        <w:t>حجيّة خبر الواحد</w:t>
      </w:r>
      <w:r>
        <w:rPr>
          <w:rtl/>
        </w:rPr>
        <w:t>»</w:t>
      </w:r>
      <w:r w:rsidRPr="00120EE2">
        <w:rPr>
          <w:rtl/>
        </w:rPr>
        <w:t xml:space="preserve"> بشكل أدق؛ وذلك لأن هناك الكثير مم</w:t>
      </w:r>
      <w:r w:rsidR="00771795">
        <w:rPr>
          <w:rFonts w:hint="cs"/>
          <w:rtl/>
        </w:rPr>
        <w:t>َّ</w:t>
      </w:r>
      <w:r w:rsidRPr="00120EE2">
        <w:rPr>
          <w:rtl/>
        </w:rPr>
        <w:t>ن</w:t>
      </w:r>
      <w:r w:rsidR="00771795">
        <w:rPr>
          <w:rFonts w:hint="cs"/>
          <w:rtl/>
        </w:rPr>
        <w:t>ْ</w:t>
      </w:r>
      <w:r w:rsidRPr="00120EE2">
        <w:rPr>
          <w:rtl/>
        </w:rPr>
        <w:t xml:space="preserve"> يعتمد على الروايات التي لا ربط لها بمسألة التشريع</w:t>
      </w:r>
      <w:r>
        <w:rPr>
          <w:rtl/>
        </w:rPr>
        <w:t xml:space="preserve">، </w:t>
      </w:r>
      <w:r w:rsidRPr="00120EE2">
        <w:rPr>
          <w:rtl/>
        </w:rPr>
        <w:t>لكنها تشتمل على حجية ذلك النوع من الروايات</w:t>
      </w:r>
      <w:r>
        <w:rPr>
          <w:rtl/>
        </w:rPr>
        <w:t xml:space="preserve">، </w:t>
      </w:r>
      <w:r w:rsidRPr="00120EE2">
        <w:rPr>
          <w:rtl/>
        </w:rPr>
        <w:t>وال</w:t>
      </w:r>
      <w:r>
        <w:rPr>
          <w:rtl/>
        </w:rPr>
        <w:t xml:space="preserve">أسوأ من ذلك أن يتمّ أحياناً </w:t>
      </w:r>
      <w:r w:rsidRPr="00120EE2">
        <w:rPr>
          <w:rtl/>
        </w:rPr>
        <w:t>القبول بالروايات الضعيفة في مثل هذه الموارد</w:t>
      </w:r>
      <w:r>
        <w:rPr>
          <w:rtl/>
        </w:rPr>
        <w:t xml:space="preserve">، </w:t>
      </w:r>
      <w:r w:rsidRPr="00120EE2">
        <w:rPr>
          <w:rtl/>
        </w:rPr>
        <w:t xml:space="preserve">في حين لا يمكن القول بصحة </w:t>
      </w:r>
      <w:r w:rsidRPr="00120EE2">
        <w:rPr>
          <w:rtl/>
        </w:rPr>
        <w:lastRenderedPageBreak/>
        <w:t>هذا المنهج بتاتاً</w:t>
      </w:r>
      <w:r w:rsidR="00D2233B" w:rsidRPr="00D2233B">
        <w:rPr>
          <w:vertAlign w:val="superscript"/>
          <w:rtl/>
        </w:rPr>
        <w:t>(</w:t>
      </w:r>
      <w:r w:rsidRPr="00120EE2">
        <w:rPr>
          <w:vertAlign w:val="superscript"/>
          <w:rtl/>
        </w:rPr>
        <w:endnoteReference w:id="94"/>
      </w:r>
      <w:r w:rsidR="00D2233B" w:rsidRPr="00D2233B">
        <w:rPr>
          <w:vertAlign w:val="superscript"/>
          <w:rtl/>
        </w:rPr>
        <w:t>)</w:t>
      </w:r>
      <w:r w:rsidRPr="00120EE2">
        <w:rPr>
          <w:rtl/>
        </w:rPr>
        <w:t>.</w:t>
      </w:r>
    </w:p>
    <w:p w:rsidR="00C06C85" w:rsidRPr="00120EE2" w:rsidRDefault="00C06C85" w:rsidP="00771795">
      <w:pPr>
        <w:rPr>
          <w:rtl/>
        </w:rPr>
      </w:pPr>
      <w:r w:rsidRPr="00120EE2">
        <w:rPr>
          <w:rtl/>
        </w:rPr>
        <w:t>وعلى هذا الأساس فإنّ السيد فضل الله لا يحمّل الروايات الضعيفة على ما يمكن فهمه من الآية بوضوح. فمثلاً</w:t>
      </w:r>
      <w:r w:rsidR="00771795">
        <w:rPr>
          <w:rFonts w:hint="cs"/>
          <w:rtl/>
        </w:rPr>
        <w:t>:</w:t>
      </w:r>
      <w:r w:rsidRPr="00120EE2">
        <w:rPr>
          <w:rtl/>
        </w:rPr>
        <w:t xml:space="preserve"> في تفسير الآية 174 من سورة الأعراف</w:t>
      </w:r>
      <w:r>
        <w:rPr>
          <w:rtl/>
        </w:rPr>
        <w:t xml:space="preserve">، </w:t>
      </w:r>
      <w:r w:rsidR="00771795">
        <w:rPr>
          <w:rFonts w:hint="cs"/>
          <w:rtl/>
        </w:rPr>
        <w:t>و</w:t>
      </w:r>
      <w:r w:rsidRPr="00120EE2">
        <w:rPr>
          <w:rtl/>
        </w:rPr>
        <w:t>بالالتفات إلى بعض الروايات في ذيل هذه الآية</w:t>
      </w:r>
      <w:r w:rsidR="00771795">
        <w:rPr>
          <w:rFonts w:hint="cs"/>
          <w:rtl/>
        </w:rPr>
        <w:t>،</w:t>
      </w:r>
      <w:r w:rsidR="00771795">
        <w:rPr>
          <w:rtl/>
        </w:rPr>
        <w:t xml:space="preserve"> قد ي</w:t>
      </w:r>
      <w:r w:rsidRPr="00120EE2">
        <w:rPr>
          <w:rtl/>
        </w:rPr>
        <w:t>ذهب إلى</w:t>
      </w:r>
      <w:r>
        <w:rPr>
          <w:rtl/>
        </w:rPr>
        <w:t xml:space="preserve"> القول</w:t>
      </w:r>
      <w:r w:rsidRPr="00120EE2">
        <w:rPr>
          <w:rtl/>
        </w:rPr>
        <w:t xml:space="preserve"> بوجود عالم باسم </w:t>
      </w:r>
      <w:r>
        <w:rPr>
          <w:rtl/>
        </w:rPr>
        <w:t>«</w:t>
      </w:r>
      <w:r w:rsidRPr="00120EE2">
        <w:rPr>
          <w:rtl/>
        </w:rPr>
        <w:t>عالم الذر</w:t>
      </w:r>
      <w:r>
        <w:rPr>
          <w:rtl/>
        </w:rPr>
        <w:t xml:space="preserve">ّ»، </w:t>
      </w:r>
      <w:r w:rsidR="0085208C">
        <w:rPr>
          <w:rtl/>
        </w:rPr>
        <w:t>إلا أنّ مفسرين</w:t>
      </w:r>
      <w:r w:rsidR="0085208C">
        <w:rPr>
          <w:rFonts w:hint="cs"/>
          <w:rtl/>
        </w:rPr>
        <w:t xml:space="preserve">، </w:t>
      </w:r>
      <w:r w:rsidRPr="00120EE2">
        <w:rPr>
          <w:rtl/>
        </w:rPr>
        <w:t>مثل</w:t>
      </w:r>
      <w:r w:rsidR="00771795">
        <w:rPr>
          <w:rFonts w:hint="cs"/>
          <w:rtl/>
        </w:rPr>
        <w:t>:</w:t>
      </w:r>
      <w:r w:rsidRPr="00120EE2">
        <w:rPr>
          <w:rtl/>
        </w:rPr>
        <w:t xml:space="preserve"> الشيخ الطوسي</w:t>
      </w:r>
      <w:r w:rsidR="00D2233B" w:rsidRPr="00D2233B">
        <w:rPr>
          <w:vertAlign w:val="superscript"/>
          <w:rtl/>
        </w:rPr>
        <w:t>(</w:t>
      </w:r>
      <w:r w:rsidRPr="00120EE2">
        <w:rPr>
          <w:vertAlign w:val="superscript"/>
          <w:rtl/>
        </w:rPr>
        <w:endnoteReference w:id="95"/>
      </w:r>
      <w:r w:rsidR="00D2233B" w:rsidRPr="00D2233B">
        <w:rPr>
          <w:vertAlign w:val="superscript"/>
          <w:rtl/>
        </w:rPr>
        <w:t>)</w:t>
      </w:r>
      <w:r>
        <w:rPr>
          <w:rtl/>
        </w:rPr>
        <w:t xml:space="preserve">، </w:t>
      </w:r>
      <w:r w:rsidRPr="00120EE2">
        <w:rPr>
          <w:rtl/>
        </w:rPr>
        <w:t>والطبرسي</w:t>
      </w:r>
      <w:r w:rsidR="00D2233B" w:rsidRPr="00D2233B">
        <w:rPr>
          <w:vertAlign w:val="superscript"/>
          <w:rtl/>
        </w:rPr>
        <w:t>(</w:t>
      </w:r>
      <w:r w:rsidRPr="00120EE2">
        <w:rPr>
          <w:vertAlign w:val="superscript"/>
          <w:rtl/>
        </w:rPr>
        <w:endnoteReference w:id="96"/>
      </w:r>
      <w:r w:rsidR="00D2233B" w:rsidRPr="00D2233B">
        <w:rPr>
          <w:vertAlign w:val="superscript"/>
          <w:rtl/>
        </w:rPr>
        <w:t>)</w:t>
      </w:r>
      <w:r>
        <w:rPr>
          <w:rtl/>
        </w:rPr>
        <w:t xml:space="preserve">، </w:t>
      </w:r>
      <w:r w:rsidRPr="00120EE2">
        <w:rPr>
          <w:rtl/>
        </w:rPr>
        <w:t>والعلامة الطباطبائي</w:t>
      </w:r>
      <w:r w:rsidR="00D2233B" w:rsidRPr="00D2233B">
        <w:rPr>
          <w:vertAlign w:val="superscript"/>
          <w:rtl/>
        </w:rPr>
        <w:t>(</w:t>
      </w:r>
      <w:r w:rsidRPr="00120EE2">
        <w:rPr>
          <w:vertAlign w:val="superscript"/>
          <w:rtl/>
        </w:rPr>
        <w:endnoteReference w:id="97"/>
      </w:r>
      <w:r w:rsidR="00D2233B" w:rsidRPr="00D2233B">
        <w:rPr>
          <w:vertAlign w:val="superscript"/>
          <w:rtl/>
        </w:rPr>
        <w:t>)</w:t>
      </w:r>
      <w:r w:rsidR="0085208C">
        <w:rPr>
          <w:rFonts w:hint="cs"/>
          <w:rtl/>
        </w:rPr>
        <w:t xml:space="preserve">، </w:t>
      </w:r>
      <w:r w:rsidRPr="00120EE2">
        <w:rPr>
          <w:rtl/>
        </w:rPr>
        <w:t>أشكلوا على هذا الفهم</w:t>
      </w:r>
      <w:r>
        <w:rPr>
          <w:rtl/>
        </w:rPr>
        <w:t xml:space="preserve">، </w:t>
      </w:r>
      <w:r w:rsidRPr="00120EE2">
        <w:rPr>
          <w:rtl/>
        </w:rPr>
        <w:t>واعتبروا أنّ الروايات المتعلقة بعالم الذر</w:t>
      </w:r>
      <w:r>
        <w:rPr>
          <w:rtl/>
        </w:rPr>
        <w:t>ّ</w:t>
      </w:r>
      <w:r w:rsidRPr="00120EE2">
        <w:rPr>
          <w:rtl/>
        </w:rPr>
        <w:t xml:space="preserve"> ضعيفة. وكذلك</w:t>
      </w:r>
      <w:r>
        <w:rPr>
          <w:rtl/>
        </w:rPr>
        <w:t>؛</w:t>
      </w:r>
      <w:r w:rsidRPr="00120EE2">
        <w:rPr>
          <w:rtl/>
        </w:rPr>
        <w:t xml:space="preserve"> طبقاً للإشارة إلى هذا الاختلاف</w:t>
      </w:r>
      <w:r>
        <w:rPr>
          <w:rtl/>
        </w:rPr>
        <w:t xml:space="preserve">، </w:t>
      </w:r>
      <w:r w:rsidRPr="00120EE2">
        <w:rPr>
          <w:rtl/>
        </w:rPr>
        <w:t>تبنى السيد فضل الله الرؤية الأخيرة</w:t>
      </w:r>
      <w:r>
        <w:rPr>
          <w:rtl/>
        </w:rPr>
        <w:t xml:space="preserve">، </w:t>
      </w:r>
      <w:r w:rsidRPr="00120EE2">
        <w:rPr>
          <w:rtl/>
        </w:rPr>
        <w:t>فلم يعتمد على روايات عالم الذر</w:t>
      </w:r>
      <w:r>
        <w:rPr>
          <w:rtl/>
        </w:rPr>
        <w:t>ّ</w:t>
      </w:r>
      <w:r w:rsidR="00D2233B" w:rsidRPr="00D2233B">
        <w:rPr>
          <w:vertAlign w:val="superscript"/>
          <w:rtl/>
        </w:rPr>
        <w:t>(</w:t>
      </w:r>
      <w:r w:rsidRPr="00120EE2">
        <w:rPr>
          <w:vertAlign w:val="superscript"/>
          <w:rtl/>
        </w:rPr>
        <w:endnoteReference w:id="98"/>
      </w:r>
      <w:r w:rsidR="00D2233B" w:rsidRPr="00D2233B">
        <w:rPr>
          <w:vertAlign w:val="superscript"/>
          <w:rtl/>
        </w:rPr>
        <w:t>)</w:t>
      </w:r>
      <w:r w:rsidRPr="00120EE2">
        <w:rPr>
          <w:rtl/>
        </w:rPr>
        <w:t>.</w:t>
      </w:r>
    </w:p>
    <w:p w:rsidR="00C06C85" w:rsidRPr="00120EE2" w:rsidRDefault="00C06C85" w:rsidP="00F7433F">
      <w:pPr>
        <w:rPr>
          <w:rtl/>
        </w:rPr>
      </w:pPr>
      <w:r w:rsidRPr="00120EE2">
        <w:rPr>
          <w:rtl/>
        </w:rPr>
        <w:t>إنّ هذه النزعة عند السيد فضل الله في</w:t>
      </w:r>
      <w:r>
        <w:rPr>
          <w:rtl/>
        </w:rPr>
        <w:t xml:space="preserve"> </w:t>
      </w:r>
      <w:r w:rsidRPr="00120EE2">
        <w:rPr>
          <w:rtl/>
        </w:rPr>
        <w:t>ما يتعلق بالروا</w:t>
      </w:r>
      <w:r>
        <w:rPr>
          <w:rtl/>
        </w:rPr>
        <w:t>يات التفسيرية ليست متطرّفة؛ أي إ</w:t>
      </w:r>
      <w:r w:rsidRPr="00120EE2">
        <w:rPr>
          <w:rtl/>
        </w:rPr>
        <w:t xml:space="preserve">نه لا يرى نفسه ملزماً برفض جميع الروايات التفسيرية. ففي هذا الشأن </w:t>
      </w:r>
      <w:r>
        <w:rPr>
          <w:rtl/>
        </w:rPr>
        <w:t xml:space="preserve">ـ </w:t>
      </w:r>
      <w:r w:rsidRPr="00120EE2">
        <w:rPr>
          <w:rtl/>
        </w:rPr>
        <w:t xml:space="preserve">كما تقدم أن أشرنا </w:t>
      </w:r>
      <w:r>
        <w:rPr>
          <w:rtl/>
        </w:rPr>
        <w:t xml:space="preserve">ـ </w:t>
      </w:r>
      <w:r w:rsidRPr="00120EE2">
        <w:rPr>
          <w:rtl/>
        </w:rPr>
        <w:t>نجد رأي السيد فضل الله في</w:t>
      </w:r>
      <w:r>
        <w:rPr>
          <w:rtl/>
        </w:rPr>
        <w:t xml:space="preserve"> </w:t>
      </w:r>
      <w:r w:rsidRPr="00120EE2">
        <w:rPr>
          <w:rtl/>
        </w:rPr>
        <w:t>ما يتعلق بالآيات الأولى من سورة عبس جديرة بالملاحظة. فإنّ كبار المفس</w:t>
      </w:r>
      <w:r w:rsidR="00771795">
        <w:rPr>
          <w:rFonts w:hint="cs"/>
          <w:rtl/>
        </w:rPr>
        <w:t>ِّ</w:t>
      </w:r>
      <w:r w:rsidRPr="00120EE2">
        <w:rPr>
          <w:rtl/>
        </w:rPr>
        <w:t>رين من الشيعة</w:t>
      </w:r>
      <w:r>
        <w:rPr>
          <w:rtl/>
        </w:rPr>
        <w:t>،</w:t>
      </w:r>
      <w:r w:rsidRPr="00120EE2">
        <w:rPr>
          <w:rtl/>
        </w:rPr>
        <w:t xml:space="preserve"> ضمن نقلهم للروايات الواردة في بيان شأن نزول هذه الآيات</w:t>
      </w:r>
      <w:r>
        <w:rPr>
          <w:rtl/>
        </w:rPr>
        <w:t xml:space="preserve">، </w:t>
      </w:r>
      <w:r w:rsidRPr="00120EE2">
        <w:rPr>
          <w:rtl/>
        </w:rPr>
        <w:t>يعمدون إلى ردّها ورفضها بحجّة أنها ترمي الرسول الأكرم</w:t>
      </w:r>
      <w:r w:rsidR="00F7433F">
        <w:rPr>
          <w:rFonts w:ascii="Mosawi" w:hAnsi="Mosawi" w:cs="Mosawi"/>
          <w:rtl/>
        </w:rPr>
        <w:t>’</w:t>
      </w:r>
      <w:r w:rsidRPr="00120EE2">
        <w:rPr>
          <w:rtl/>
        </w:rPr>
        <w:t xml:space="preserve"> بسوء الخلق</w:t>
      </w:r>
      <w:r w:rsidR="00D2233B" w:rsidRPr="00D2233B">
        <w:rPr>
          <w:vertAlign w:val="superscript"/>
          <w:rtl/>
        </w:rPr>
        <w:t>(</w:t>
      </w:r>
      <w:r w:rsidRPr="00120EE2">
        <w:rPr>
          <w:vertAlign w:val="superscript"/>
          <w:rtl/>
        </w:rPr>
        <w:endnoteReference w:id="99"/>
      </w:r>
      <w:r w:rsidR="00D2233B" w:rsidRPr="00D2233B">
        <w:rPr>
          <w:vertAlign w:val="superscript"/>
          <w:rtl/>
        </w:rPr>
        <w:t>)</w:t>
      </w:r>
      <w:r w:rsidRPr="00120EE2">
        <w:rPr>
          <w:rtl/>
        </w:rPr>
        <w:t>. وفي المقابل نجد أنّ السيد فضل الله وإن</w:t>
      </w:r>
      <w:r>
        <w:rPr>
          <w:rtl/>
        </w:rPr>
        <w:t>ْ</w:t>
      </w:r>
      <w:r w:rsidRPr="00120EE2">
        <w:rPr>
          <w:rtl/>
        </w:rPr>
        <w:t xml:space="preserve"> كان لا يحكم بصحّة هذه الروايات</w:t>
      </w:r>
      <w:r>
        <w:rPr>
          <w:rtl/>
        </w:rPr>
        <w:t xml:space="preserve">، </w:t>
      </w:r>
      <w:r w:rsidRPr="00120EE2">
        <w:rPr>
          <w:rtl/>
        </w:rPr>
        <w:t>إلا أنه يدرس أبعاد هذه القضية ضمن ست</w:t>
      </w:r>
      <w:r>
        <w:rPr>
          <w:rtl/>
        </w:rPr>
        <w:t>ّ</w:t>
      </w:r>
      <w:r w:rsidRPr="00120EE2">
        <w:rPr>
          <w:rtl/>
        </w:rPr>
        <w:t xml:space="preserve"> مسائل</w:t>
      </w:r>
      <w:r>
        <w:rPr>
          <w:rtl/>
        </w:rPr>
        <w:t xml:space="preserve">، </w:t>
      </w:r>
      <w:r w:rsidRPr="00120EE2">
        <w:rPr>
          <w:rtl/>
        </w:rPr>
        <w:t>ليتوصل في النهاية إلى إمكان تبرير سبب نزول هذه الآيات</w:t>
      </w:r>
      <w:r>
        <w:rPr>
          <w:rtl/>
        </w:rPr>
        <w:t>،</w:t>
      </w:r>
      <w:r w:rsidRPr="00120EE2">
        <w:rPr>
          <w:rtl/>
        </w:rPr>
        <w:t xml:space="preserve"> بحيث تنسجم مع عصمة النبي الأكرم</w:t>
      </w:r>
      <w:r w:rsidR="00F7433F">
        <w:rPr>
          <w:rFonts w:ascii="Mosawi" w:hAnsi="Mosawi" w:cs="Mosawi"/>
          <w:rtl/>
        </w:rPr>
        <w:t>’</w:t>
      </w:r>
      <w:r w:rsidRPr="00120EE2">
        <w:rPr>
          <w:rtl/>
        </w:rPr>
        <w:t xml:space="preserve"> وخلقه العظيم</w:t>
      </w:r>
      <w:r w:rsidR="00D2233B" w:rsidRPr="00D2233B">
        <w:rPr>
          <w:vertAlign w:val="superscript"/>
          <w:rtl/>
        </w:rPr>
        <w:t>(</w:t>
      </w:r>
      <w:r w:rsidRPr="00120EE2">
        <w:rPr>
          <w:vertAlign w:val="superscript"/>
          <w:rtl/>
        </w:rPr>
        <w:endnoteReference w:id="100"/>
      </w:r>
      <w:r w:rsidR="00D2233B" w:rsidRPr="00D2233B">
        <w:rPr>
          <w:vertAlign w:val="superscript"/>
          <w:rtl/>
        </w:rPr>
        <w:t>)</w:t>
      </w:r>
      <w:r w:rsidRPr="00120EE2">
        <w:rPr>
          <w:rtl/>
        </w:rPr>
        <w:t>. وإنّ هذا النموذج والنماذج المشابهة الأخرى تثبت الرؤية الوسطية عند السيد فضل الله في</w:t>
      </w:r>
      <w:r>
        <w:rPr>
          <w:rtl/>
        </w:rPr>
        <w:t xml:space="preserve"> </w:t>
      </w:r>
      <w:r w:rsidRPr="00120EE2">
        <w:rPr>
          <w:rtl/>
        </w:rPr>
        <w:t>ما يتعلق بالروايات التفسيرية.</w:t>
      </w:r>
    </w:p>
    <w:p w:rsidR="00C06C85" w:rsidRPr="00120EE2" w:rsidRDefault="00C06C85" w:rsidP="00120EE2">
      <w:pPr>
        <w:pStyle w:val="NoSpace"/>
        <w:rPr>
          <w:rtl/>
        </w:rPr>
      </w:pPr>
    </w:p>
    <w:p w:rsidR="00C06C85" w:rsidRPr="00120EE2" w:rsidRDefault="00C06C85" w:rsidP="00120EE2">
      <w:pPr>
        <w:pStyle w:val="Heading3"/>
        <w:rPr>
          <w:rtl/>
        </w:rPr>
      </w:pPr>
      <w:r w:rsidRPr="00120EE2">
        <w:rPr>
          <w:rtl/>
        </w:rPr>
        <w:t xml:space="preserve">د </w:t>
      </w:r>
      <w:r>
        <w:rPr>
          <w:rtl/>
        </w:rPr>
        <w:t xml:space="preserve">ـ </w:t>
      </w:r>
      <w:r w:rsidRPr="00120EE2">
        <w:rPr>
          <w:rtl/>
        </w:rPr>
        <w:t>عدم الاهتمام ب</w:t>
      </w:r>
      <w:r>
        <w:rPr>
          <w:rtl/>
        </w:rPr>
        <w:t>توضيح المجملات</w:t>
      </w:r>
    </w:p>
    <w:p w:rsidR="00C06C85" w:rsidRPr="00120EE2" w:rsidRDefault="00C06C85" w:rsidP="00771795">
      <w:pPr>
        <w:rPr>
          <w:rtl/>
        </w:rPr>
      </w:pPr>
      <w:r w:rsidRPr="00120EE2">
        <w:rPr>
          <w:rtl/>
        </w:rPr>
        <w:t>ومن بين انعكاسات هذا النهج الذي يكرس في</w:t>
      </w:r>
      <w:r>
        <w:rPr>
          <w:rtl/>
        </w:rPr>
        <w:t>ه السيد فضل الله اهتمامه على الأ</w:t>
      </w:r>
      <w:r w:rsidRPr="00120EE2">
        <w:rPr>
          <w:rtl/>
        </w:rPr>
        <w:t>بعاد ال</w:t>
      </w:r>
      <w:r>
        <w:rPr>
          <w:rtl/>
        </w:rPr>
        <w:t>سياسية والاجتماعية والتربوية الإ</w:t>
      </w:r>
      <w:r w:rsidRPr="00120EE2">
        <w:rPr>
          <w:rtl/>
        </w:rPr>
        <w:t>سلامية في هذا التفسير</w:t>
      </w:r>
      <w:r>
        <w:rPr>
          <w:rtl/>
        </w:rPr>
        <w:t xml:space="preserve"> </w:t>
      </w:r>
      <w:r w:rsidRPr="00120EE2">
        <w:rPr>
          <w:rtl/>
        </w:rPr>
        <w:t>أنه ل</w:t>
      </w:r>
      <w:r>
        <w:rPr>
          <w:rtl/>
        </w:rPr>
        <w:t>ا يقف طويلاً على الآيات المجملة،</w:t>
      </w:r>
      <w:r w:rsidRPr="00120EE2">
        <w:rPr>
          <w:rtl/>
        </w:rPr>
        <w:t xml:space="preserve"> ويكتفي في ذلك </w:t>
      </w:r>
      <w:r>
        <w:rPr>
          <w:rtl/>
        </w:rPr>
        <w:t xml:space="preserve">ـ </w:t>
      </w:r>
      <w:r w:rsidRPr="00120EE2">
        <w:rPr>
          <w:rtl/>
        </w:rPr>
        <w:t xml:space="preserve">خلافاً للكثير من المفسرين الآخرين </w:t>
      </w:r>
      <w:r>
        <w:rPr>
          <w:rtl/>
        </w:rPr>
        <w:t xml:space="preserve">ـ </w:t>
      </w:r>
      <w:r w:rsidRPr="00120EE2">
        <w:rPr>
          <w:rtl/>
        </w:rPr>
        <w:t>بإشارة إجمالية</w:t>
      </w:r>
      <w:r>
        <w:rPr>
          <w:rtl/>
        </w:rPr>
        <w:t xml:space="preserve">، </w:t>
      </w:r>
      <w:r w:rsidRPr="00120EE2">
        <w:rPr>
          <w:rtl/>
        </w:rPr>
        <w:t xml:space="preserve">دون أن يرى حاجة إلى مزيد </w:t>
      </w:r>
      <w:r>
        <w:rPr>
          <w:rtl/>
        </w:rPr>
        <w:t>من التفصيل. ففي تفسيره الآيات</w:t>
      </w:r>
      <w:r w:rsidRPr="00120EE2">
        <w:rPr>
          <w:rtl/>
        </w:rPr>
        <w:t xml:space="preserve"> 83 فما بعد من سورة الكهف يقول السيد فضل الله: إنّ أسلوب القرآن في ذكر قصص من قبيل</w:t>
      </w:r>
      <w:r>
        <w:rPr>
          <w:rtl/>
        </w:rPr>
        <w:t>:</w:t>
      </w:r>
      <w:r w:rsidRPr="00120EE2">
        <w:rPr>
          <w:rtl/>
        </w:rPr>
        <w:t xml:space="preserve"> قصة ذي القرنين لا يقوم على التفصيل</w:t>
      </w:r>
      <w:r>
        <w:rPr>
          <w:rtl/>
        </w:rPr>
        <w:t>،</w:t>
      </w:r>
      <w:r w:rsidRPr="00120EE2">
        <w:rPr>
          <w:rtl/>
        </w:rPr>
        <w:t xml:space="preserve"> كما هو الأسلوب المتبع في الكتب </w:t>
      </w:r>
      <w:r w:rsidRPr="00120EE2">
        <w:rPr>
          <w:rtl/>
        </w:rPr>
        <w:lastRenderedPageBreak/>
        <w:t>التاريخية</w:t>
      </w:r>
      <w:r>
        <w:rPr>
          <w:rtl/>
        </w:rPr>
        <w:t xml:space="preserve">، </w:t>
      </w:r>
      <w:r w:rsidRPr="00120EE2">
        <w:rPr>
          <w:rtl/>
        </w:rPr>
        <w:t>من هنا لا تكون هناك حاجة إلى البحث في هوية ذي القرنين</w:t>
      </w:r>
      <w:r w:rsidR="00D2233B" w:rsidRPr="00D2233B">
        <w:rPr>
          <w:vertAlign w:val="superscript"/>
          <w:rtl/>
        </w:rPr>
        <w:t>(</w:t>
      </w:r>
      <w:r w:rsidRPr="00120EE2">
        <w:rPr>
          <w:vertAlign w:val="superscript"/>
          <w:rtl/>
        </w:rPr>
        <w:endnoteReference w:id="101"/>
      </w:r>
      <w:r w:rsidR="00D2233B" w:rsidRPr="00D2233B">
        <w:rPr>
          <w:vertAlign w:val="superscript"/>
          <w:rtl/>
        </w:rPr>
        <w:t>)</w:t>
      </w:r>
      <w:r w:rsidRPr="00120EE2">
        <w:rPr>
          <w:rtl/>
        </w:rPr>
        <w:t xml:space="preserve">. </w:t>
      </w:r>
      <w:r>
        <w:rPr>
          <w:rtl/>
        </w:rPr>
        <w:t>وفي</w:t>
      </w:r>
      <w:r w:rsidRPr="00120EE2">
        <w:rPr>
          <w:rtl/>
        </w:rPr>
        <w:t xml:space="preserve"> الآيات 4 إلى 7 من سورة الإسراء يشير سماحته إلى الموقف القاضي بتطبيق هذه الآيات على المسائل الراهنة ومواجهة العالم الإسلامي للصهيونية</w:t>
      </w:r>
      <w:r w:rsidR="00D2233B" w:rsidRPr="00D2233B">
        <w:rPr>
          <w:vertAlign w:val="superscript"/>
          <w:rtl/>
        </w:rPr>
        <w:t>(</w:t>
      </w:r>
      <w:r w:rsidRPr="00120EE2">
        <w:rPr>
          <w:vertAlign w:val="superscript"/>
          <w:rtl/>
        </w:rPr>
        <w:endnoteReference w:id="102"/>
      </w:r>
      <w:r w:rsidR="00D2233B" w:rsidRPr="00D2233B">
        <w:rPr>
          <w:vertAlign w:val="superscript"/>
          <w:rtl/>
        </w:rPr>
        <w:t>)</w:t>
      </w:r>
      <w:r>
        <w:rPr>
          <w:rtl/>
        </w:rPr>
        <w:t xml:space="preserve">، </w:t>
      </w:r>
      <w:r w:rsidRPr="00120EE2">
        <w:rPr>
          <w:rtl/>
        </w:rPr>
        <w:t>ولكنه</w:t>
      </w:r>
      <w:r>
        <w:rPr>
          <w:rtl/>
        </w:rPr>
        <w:t>، على الرغم من الموق</w:t>
      </w:r>
      <w:r w:rsidRPr="00120EE2">
        <w:rPr>
          <w:rtl/>
        </w:rPr>
        <w:t>ع القيادي لشيعة لبنان في هذه المواجهة ضد الكيان الغاصب للقدس</w:t>
      </w:r>
      <w:r>
        <w:rPr>
          <w:rtl/>
        </w:rPr>
        <w:t xml:space="preserve">، </w:t>
      </w:r>
      <w:r w:rsidRPr="00120EE2">
        <w:rPr>
          <w:rtl/>
        </w:rPr>
        <w:t>لا يرى هناك ما يدل على هذا التطبيق</w:t>
      </w:r>
      <w:r>
        <w:rPr>
          <w:rtl/>
        </w:rPr>
        <w:t xml:space="preserve">، </w:t>
      </w:r>
      <w:r w:rsidRPr="00120EE2">
        <w:rPr>
          <w:rtl/>
        </w:rPr>
        <w:t>ويرجح البحث في الدروس والعبر العامة من هذه الآيات. فيقول:</w:t>
      </w:r>
      <w:r>
        <w:rPr>
          <w:rtl/>
        </w:rPr>
        <w:t xml:space="preserve"> «</w:t>
      </w:r>
      <w:r w:rsidRPr="00120EE2">
        <w:rPr>
          <w:rtl/>
        </w:rPr>
        <w:t>لقد أشرنا في هذا التفسير إلى هذه المسألة</w:t>
      </w:r>
      <w:r>
        <w:rPr>
          <w:rtl/>
        </w:rPr>
        <w:t>،</w:t>
      </w:r>
      <w:r w:rsidRPr="00120EE2">
        <w:rPr>
          <w:rtl/>
        </w:rPr>
        <w:t xml:space="preserve"> وهي أننا نفصل ف</w:t>
      </w:r>
      <w:r>
        <w:rPr>
          <w:rtl/>
        </w:rPr>
        <w:t>ي ما ذكر في القرآن على نحو مجمل؛</w:t>
      </w:r>
      <w:r w:rsidRPr="00120EE2">
        <w:rPr>
          <w:rtl/>
        </w:rPr>
        <w:t xml:space="preserve"> إذ لا يترتب على ذلك مشكلة كبيرة. بل المهم أن نستلهم الدرس الذي يريد القرآن تعليم</w:t>
      </w:r>
      <w:r>
        <w:rPr>
          <w:rtl/>
        </w:rPr>
        <w:t>ن</w:t>
      </w:r>
      <w:r w:rsidRPr="00120EE2">
        <w:rPr>
          <w:rtl/>
        </w:rPr>
        <w:t>ا إياه</w:t>
      </w:r>
      <w:r>
        <w:rPr>
          <w:rtl/>
        </w:rPr>
        <w:t xml:space="preserve">، </w:t>
      </w:r>
      <w:r w:rsidRPr="00120EE2">
        <w:rPr>
          <w:rtl/>
        </w:rPr>
        <w:t>وأما تفاصيل القصة فلا أهمية لها في الواقع. ولذلك فإننا نكتفي بمجرّد الإشارة</w:t>
      </w:r>
      <w:r>
        <w:rPr>
          <w:rtl/>
        </w:rPr>
        <w:t>، دون أن ندخل في تفصيل الآيات»</w:t>
      </w:r>
      <w:r w:rsidR="00D2233B" w:rsidRPr="00D2233B">
        <w:rPr>
          <w:vertAlign w:val="superscript"/>
          <w:rtl/>
        </w:rPr>
        <w:t>(</w:t>
      </w:r>
      <w:r w:rsidRPr="00120EE2">
        <w:rPr>
          <w:vertAlign w:val="superscript"/>
          <w:rtl/>
        </w:rPr>
        <w:endnoteReference w:id="103"/>
      </w:r>
      <w:r w:rsidR="00D2233B" w:rsidRPr="00D2233B">
        <w:rPr>
          <w:vertAlign w:val="superscript"/>
          <w:rtl/>
        </w:rPr>
        <w:t>)</w:t>
      </w:r>
      <w:r w:rsidRPr="00120EE2">
        <w:rPr>
          <w:rtl/>
        </w:rPr>
        <w:t>.</w:t>
      </w:r>
    </w:p>
    <w:p w:rsidR="00C06C85" w:rsidRPr="00120EE2" w:rsidRDefault="00C06C85" w:rsidP="00120EE2">
      <w:pPr>
        <w:pStyle w:val="NoSpace"/>
        <w:rPr>
          <w:rtl/>
        </w:rPr>
      </w:pPr>
    </w:p>
    <w:p w:rsidR="00C06C85" w:rsidRPr="00120EE2" w:rsidRDefault="00C06C85" w:rsidP="00120EE2">
      <w:pPr>
        <w:pStyle w:val="Heading3"/>
        <w:rPr>
          <w:rtl/>
        </w:rPr>
      </w:pPr>
      <w:r w:rsidRPr="00120EE2">
        <w:rPr>
          <w:rtl/>
        </w:rPr>
        <w:t>ه</w:t>
      </w:r>
      <w:r>
        <w:rPr>
          <w:rtl/>
        </w:rPr>
        <w:t xml:space="preserve">ـ ـ </w:t>
      </w:r>
      <w:r w:rsidRPr="00120EE2">
        <w:rPr>
          <w:rtl/>
        </w:rPr>
        <w:t>عدم الاهت</w:t>
      </w:r>
      <w:r>
        <w:rPr>
          <w:rtl/>
        </w:rPr>
        <w:t>مام بالمباحث الأدبية في التفسير</w:t>
      </w:r>
    </w:p>
    <w:p w:rsidR="00C06C85" w:rsidRPr="00120EE2" w:rsidRDefault="00C06C85" w:rsidP="0085208C">
      <w:pPr>
        <w:rPr>
          <w:rtl/>
        </w:rPr>
      </w:pPr>
      <w:r w:rsidRPr="00120EE2">
        <w:rPr>
          <w:rtl/>
        </w:rPr>
        <w:t>إنّ النتيجة الأخرى التي تنشأ من هذه الرؤية الخاصة هي أنّ المفسّر</w:t>
      </w:r>
      <w:r>
        <w:rPr>
          <w:rtl/>
        </w:rPr>
        <w:t>،</w:t>
      </w:r>
      <w:r w:rsidRPr="00120EE2">
        <w:rPr>
          <w:rtl/>
        </w:rPr>
        <w:t xml:space="preserve"> على الرغم من كونه عربياً</w:t>
      </w:r>
      <w:r>
        <w:rPr>
          <w:rtl/>
        </w:rPr>
        <w:t xml:space="preserve">، </w:t>
      </w:r>
      <w:r w:rsidRPr="00120EE2">
        <w:rPr>
          <w:rtl/>
        </w:rPr>
        <w:t>وشاعراً أصدر ثلاثة دواوين شعرية تحت عن</w:t>
      </w:r>
      <w:r>
        <w:rPr>
          <w:rtl/>
        </w:rPr>
        <w:t>او</w:t>
      </w:r>
      <w:r w:rsidRPr="00120EE2">
        <w:rPr>
          <w:rtl/>
        </w:rPr>
        <w:t xml:space="preserve">ين: </w:t>
      </w:r>
      <w:r>
        <w:rPr>
          <w:rtl/>
        </w:rPr>
        <w:t>«</w:t>
      </w:r>
      <w:r w:rsidRPr="00120EE2">
        <w:rPr>
          <w:rtl/>
        </w:rPr>
        <w:t>يا ظلال الإسلام</w:t>
      </w:r>
      <w:r>
        <w:rPr>
          <w:rtl/>
        </w:rPr>
        <w:t xml:space="preserve">»، </w:t>
      </w:r>
      <w:r w:rsidRPr="00120EE2">
        <w:rPr>
          <w:rtl/>
        </w:rPr>
        <w:t>و</w:t>
      </w:r>
      <w:r>
        <w:rPr>
          <w:rtl/>
        </w:rPr>
        <w:t>«</w:t>
      </w:r>
      <w:r w:rsidRPr="00120EE2">
        <w:rPr>
          <w:rtl/>
        </w:rPr>
        <w:t>قصائد من أجل الإسلام والحياة</w:t>
      </w:r>
      <w:r>
        <w:rPr>
          <w:rtl/>
        </w:rPr>
        <w:t xml:space="preserve">»، </w:t>
      </w:r>
      <w:r w:rsidRPr="00120EE2">
        <w:rPr>
          <w:rtl/>
        </w:rPr>
        <w:t>و</w:t>
      </w:r>
      <w:r>
        <w:rPr>
          <w:rtl/>
        </w:rPr>
        <w:t>«</w:t>
      </w:r>
      <w:r w:rsidRPr="00120EE2">
        <w:rPr>
          <w:rtl/>
        </w:rPr>
        <w:t>على شاطئ</w:t>
      </w:r>
      <w:r w:rsidR="00771795">
        <w:rPr>
          <w:rFonts w:hint="cs"/>
          <w:rtl/>
        </w:rPr>
        <w:t xml:space="preserve"> الوجدان</w:t>
      </w:r>
      <w:r>
        <w:rPr>
          <w:rtl/>
        </w:rPr>
        <w:t xml:space="preserve">»، </w:t>
      </w:r>
      <w:r w:rsidRPr="00120EE2">
        <w:rPr>
          <w:rtl/>
        </w:rPr>
        <w:t>لا يتبجّح بمقدرته اللغوية والأدبية</w:t>
      </w:r>
      <w:r>
        <w:rPr>
          <w:rtl/>
        </w:rPr>
        <w:t xml:space="preserve">، </w:t>
      </w:r>
      <w:r w:rsidRPr="00120EE2">
        <w:rPr>
          <w:rtl/>
        </w:rPr>
        <w:t>تمنعه من ذلك همومه الاجتماعية والتربوية</w:t>
      </w:r>
      <w:r>
        <w:rPr>
          <w:rtl/>
        </w:rPr>
        <w:t xml:space="preserve">، </w:t>
      </w:r>
      <w:r w:rsidRPr="00120EE2">
        <w:rPr>
          <w:rtl/>
        </w:rPr>
        <w:t xml:space="preserve">ولذلك فإنه يقصر اهتمامه على محتوى الآيات ومضمونها. </w:t>
      </w:r>
      <w:r>
        <w:rPr>
          <w:rtl/>
        </w:rPr>
        <w:t>و</w:t>
      </w:r>
      <w:r w:rsidRPr="00120EE2">
        <w:rPr>
          <w:rtl/>
        </w:rPr>
        <w:t>من باب المثال</w:t>
      </w:r>
      <w:r>
        <w:rPr>
          <w:rtl/>
        </w:rPr>
        <w:t>:</w:t>
      </w:r>
      <w:r w:rsidRPr="00120EE2">
        <w:rPr>
          <w:rtl/>
        </w:rPr>
        <w:t xml:space="preserve"> نجد الكثير من المفس</w:t>
      </w:r>
      <w:r>
        <w:rPr>
          <w:rtl/>
        </w:rPr>
        <w:t>ِّ</w:t>
      </w:r>
      <w:r w:rsidRPr="00120EE2">
        <w:rPr>
          <w:rtl/>
        </w:rPr>
        <w:t>رين في</w:t>
      </w:r>
      <w:r>
        <w:rPr>
          <w:rtl/>
        </w:rPr>
        <w:t xml:space="preserve"> </w:t>
      </w:r>
      <w:r w:rsidRPr="00120EE2">
        <w:rPr>
          <w:rtl/>
        </w:rPr>
        <w:t xml:space="preserve">ما يتعلق بتفسير الآيات الأولى من سورة الإسراء قد توقفوا طويلاً عند مفردة </w:t>
      </w:r>
      <w:r w:rsidR="00771795" w:rsidRPr="00771795">
        <w:rPr>
          <w:rFonts w:ascii="Mosawi" w:hAnsi="Mosawi" w:cs="Mosawi"/>
          <w:rtl/>
        </w:rPr>
        <w:t>﴿</w:t>
      </w:r>
      <w:r w:rsidRPr="00A16069">
        <w:rPr>
          <w:b/>
          <w:bCs/>
          <w:rtl/>
        </w:rPr>
        <w:t>سبحان</w:t>
      </w:r>
      <w:r w:rsidR="00771795" w:rsidRPr="00771795">
        <w:rPr>
          <w:rFonts w:ascii="Mosawi" w:hAnsi="Mosawi" w:cs="Mosawi"/>
          <w:rtl/>
        </w:rPr>
        <w:t>﴾</w:t>
      </w:r>
      <w:r>
        <w:rPr>
          <w:rtl/>
        </w:rPr>
        <w:t xml:space="preserve">، </w:t>
      </w:r>
      <w:r w:rsidRPr="00120EE2">
        <w:rPr>
          <w:rtl/>
        </w:rPr>
        <w:t xml:space="preserve">وتنوين </w:t>
      </w:r>
      <w:r w:rsidR="00771795" w:rsidRPr="00771795">
        <w:rPr>
          <w:rFonts w:ascii="Mosawi" w:hAnsi="Mosawi" w:cs="Mosawi"/>
          <w:szCs w:val="28"/>
          <w:rtl/>
        </w:rPr>
        <w:t>﴿</w:t>
      </w:r>
      <w:r w:rsidRPr="00A16069">
        <w:rPr>
          <w:b/>
          <w:bCs/>
          <w:rtl/>
        </w:rPr>
        <w:t>ليلاً</w:t>
      </w:r>
      <w:r w:rsidR="00771795" w:rsidRPr="00771795">
        <w:rPr>
          <w:rFonts w:ascii="Mosawi" w:hAnsi="Mosawi" w:cs="Mosawi"/>
          <w:szCs w:val="28"/>
          <w:rtl/>
        </w:rPr>
        <w:t>﴾</w:t>
      </w:r>
      <w:r>
        <w:rPr>
          <w:rtl/>
        </w:rPr>
        <w:t xml:space="preserve">، </w:t>
      </w:r>
      <w:r w:rsidRPr="00120EE2">
        <w:rPr>
          <w:rtl/>
        </w:rPr>
        <w:t xml:space="preserve">ووجه </w:t>
      </w:r>
      <w:r w:rsidR="00771795" w:rsidRPr="00A16069">
        <w:rPr>
          <w:rFonts w:ascii="Mosawi" w:hAnsi="Mosawi" w:cs="Mosawi"/>
          <w:b/>
          <w:bCs/>
          <w:szCs w:val="28"/>
          <w:rtl/>
        </w:rPr>
        <w:t>﴿</w:t>
      </w:r>
      <w:r w:rsidRPr="00A16069">
        <w:rPr>
          <w:b/>
          <w:bCs/>
          <w:rtl/>
        </w:rPr>
        <w:t>أن</w:t>
      </w:r>
      <w:r w:rsidR="00771795" w:rsidRPr="00A16069">
        <w:rPr>
          <w:rFonts w:ascii="Mosawi" w:hAnsi="Mosawi" w:cs="Mosawi"/>
          <w:b/>
          <w:bCs/>
          <w:szCs w:val="28"/>
          <w:rtl/>
        </w:rPr>
        <w:t>﴾</w:t>
      </w:r>
      <w:r w:rsidRPr="00120EE2">
        <w:rPr>
          <w:rtl/>
        </w:rPr>
        <w:t xml:space="preserve"> في عبارة </w:t>
      </w:r>
      <w:r w:rsidR="00771795" w:rsidRPr="00A16069">
        <w:rPr>
          <w:rFonts w:ascii="Mosawi" w:hAnsi="Mosawi" w:cs="Mosawi"/>
          <w:b/>
          <w:bCs/>
          <w:szCs w:val="28"/>
          <w:rtl/>
        </w:rPr>
        <w:t>﴿</w:t>
      </w:r>
      <w:r w:rsidRPr="00A16069">
        <w:rPr>
          <w:b/>
          <w:bCs/>
          <w:rtl/>
        </w:rPr>
        <w:t>أن لا تتخذوا</w:t>
      </w:r>
      <w:r w:rsidR="00771795" w:rsidRPr="00771795">
        <w:rPr>
          <w:rFonts w:ascii="Mosawi" w:hAnsi="Mosawi" w:cs="Mosawi"/>
          <w:szCs w:val="28"/>
          <w:rtl/>
        </w:rPr>
        <w:t>﴾</w:t>
      </w:r>
      <w:r>
        <w:rPr>
          <w:rtl/>
        </w:rPr>
        <w:t xml:space="preserve">، </w:t>
      </w:r>
      <w:r w:rsidRPr="00120EE2">
        <w:rPr>
          <w:rtl/>
        </w:rPr>
        <w:t xml:space="preserve">وعامل النصب في </w:t>
      </w:r>
      <w:r w:rsidR="00771795" w:rsidRPr="00A16069">
        <w:rPr>
          <w:rFonts w:ascii="Mosawi" w:hAnsi="Mosawi" w:cs="Mosawi"/>
          <w:b/>
          <w:bCs/>
          <w:szCs w:val="28"/>
          <w:rtl/>
        </w:rPr>
        <w:t>﴿</w:t>
      </w:r>
      <w:r w:rsidRPr="00A16069">
        <w:rPr>
          <w:b/>
          <w:bCs/>
          <w:rtl/>
        </w:rPr>
        <w:t>ذريّةً</w:t>
      </w:r>
      <w:r w:rsidR="00771795" w:rsidRPr="00771795">
        <w:rPr>
          <w:rFonts w:ascii="Mosawi" w:hAnsi="Mosawi" w:cs="Mosawi"/>
          <w:szCs w:val="28"/>
          <w:rtl/>
        </w:rPr>
        <w:t>﴾</w:t>
      </w:r>
      <w:r>
        <w:rPr>
          <w:rtl/>
        </w:rPr>
        <w:t>،</w:t>
      </w:r>
      <w:r w:rsidRPr="00120EE2">
        <w:rPr>
          <w:rtl/>
        </w:rPr>
        <w:t xml:space="preserve"> وما إلى ذلك</w:t>
      </w:r>
      <w:r w:rsidR="00D2233B" w:rsidRPr="00D2233B">
        <w:rPr>
          <w:vertAlign w:val="superscript"/>
          <w:rtl/>
        </w:rPr>
        <w:t>(</w:t>
      </w:r>
      <w:r w:rsidRPr="00120EE2">
        <w:rPr>
          <w:vertAlign w:val="superscript"/>
          <w:rtl/>
        </w:rPr>
        <w:endnoteReference w:id="104"/>
      </w:r>
      <w:r w:rsidR="00D2233B" w:rsidRPr="00D2233B">
        <w:rPr>
          <w:vertAlign w:val="superscript"/>
          <w:rtl/>
        </w:rPr>
        <w:t>)</w:t>
      </w:r>
      <w:r w:rsidRPr="00120EE2">
        <w:rPr>
          <w:rtl/>
        </w:rPr>
        <w:t>. إلا أنّ العلامة فضل الله يكتفي من ذلك بإشارات مقتضبة</w:t>
      </w:r>
      <w:r w:rsidR="00D2233B" w:rsidRPr="00D2233B">
        <w:rPr>
          <w:vertAlign w:val="superscript"/>
          <w:rtl/>
        </w:rPr>
        <w:t>(</w:t>
      </w:r>
      <w:r w:rsidRPr="00120EE2">
        <w:rPr>
          <w:vertAlign w:val="superscript"/>
          <w:rtl/>
        </w:rPr>
        <w:endnoteReference w:id="105"/>
      </w:r>
      <w:r w:rsidR="00D2233B" w:rsidRPr="00D2233B">
        <w:rPr>
          <w:vertAlign w:val="superscript"/>
          <w:rtl/>
        </w:rPr>
        <w:t>)</w:t>
      </w:r>
      <w:r w:rsidRPr="00120EE2">
        <w:rPr>
          <w:rtl/>
        </w:rPr>
        <w:t xml:space="preserve">. وهكذا الأمر بالنسبة إلى وجوه إعراب قوله تعالى: </w:t>
      </w:r>
      <w:r w:rsidR="00771795" w:rsidRPr="00A16069">
        <w:rPr>
          <w:rFonts w:ascii="Mosawi" w:hAnsi="Mosawi" w:cs="Mosawi"/>
          <w:b/>
          <w:bCs/>
          <w:szCs w:val="28"/>
          <w:rtl/>
        </w:rPr>
        <w:t>﴿</w:t>
      </w:r>
      <w:r w:rsidRPr="00A16069">
        <w:rPr>
          <w:b/>
          <w:bCs/>
          <w:rtl/>
        </w:rPr>
        <w:t>ب</w:t>
      </w:r>
      <w:r w:rsidR="0085208C">
        <w:rPr>
          <w:rFonts w:hint="cs"/>
          <w:b/>
          <w:bCs/>
          <w:rtl/>
        </w:rPr>
        <w:t>أ</w:t>
      </w:r>
      <w:r w:rsidRPr="00A16069">
        <w:rPr>
          <w:b/>
          <w:bCs/>
          <w:rtl/>
        </w:rPr>
        <w:t>يّ</w:t>
      </w:r>
      <w:r w:rsidR="0085208C">
        <w:rPr>
          <w:rFonts w:hint="cs"/>
          <w:b/>
          <w:bCs/>
          <w:rtl/>
        </w:rPr>
        <w:t>ِ</w:t>
      </w:r>
      <w:r w:rsidRPr="00A16069">
        <w:rPr>
          <w:b/>
          <w:bCs/>
          <w:rtl/>
        </w:rPr>
        <w:t>كم المفتون</w:t>
      </w:r>
      <w:r w:rsidR="00771795" w:rsidRPr="00771795">
        <w:rPr>
          <w:rFonts w:ascii="Mosawi" w:hAnsi="Mosawi" w:cs="Mosawi"/>
          <w:szCs w:val="28"/>
          <w:rtl/>
        </w:rPr>
        <w:t>﴾</w:t>
      </w:r>
      <w:r w:rsidRPr="00120EE2">
        <w:rPr>
          <w:rtl/>
        </w:rPr>
        <w:t xml:space="preserve"> في سورة القلم </w:t>
      </w:r>
      <w:r>
        <w:rPr>
          <w:rtl/>
        </w:rPr>
        <w:t xml:space="preserve">حيث إن </w:t>
      </w:r>
      <w:r w:rsidRPr="00120EE2">
        <w:rPr>
          <w:rtl/>
        </w:rPr>
        <w:t>هناك الكثير من الأقوال</w:t>
      </w:r>
      <w:r w:rsidR="00D2233B" w:rsidRPr="00D2233B">
        <w:rPr>
          <w:vertAlign w:val="superscript"/>
          <w:rtl/>
        </w:rPr>
        <w:t>(</w:t>
      </w:r>
      <w:r w:rsidRPr="00120EE2">
        <w:rPr>
          <w:vertAlign w:val="superscript"/>
          <w:rtl/>
        </w:rPr>
        <w:endnoteReference w:id="106"/>
      </w:r>
      <w:r w:rsidR="00D2233B" w:rsidRPr="00D2233B">
        <w:rPr>
          <w:vertAlign w:val="superscript"/>
          <w:rtl/>
        </w:rPr>
        <w:t>)</w:t>
      </w:r>
      <w:r>
        <w:rPr>
          <w:rtl/>
        </w:rPr>
        <w:t>. ولكن حيث إ</w:t>
      </w:r>
      <w:r w:rsidRPr="00120EE2">
        <w:rPr>
          <w:rtl/>
        </w:rPr>
        <w:t>نّ معنى الآية واضح</w:t>
      </w:r>
      <w:r>
        <w:rPr>
          <w:rtl/>
        </w:rPr>
        <w:t xml:space="preserve">، </w:t>
      </w:r>
      <w:r w:rsidRPr="00120EE2">
        <w:rPr>
          <w:rtl/>
        </w:rPr>
        <w:t>لم ي</w:t>
      </w:r>
      <w:r>
        <w:rPr>
          <w:rtl/>
        </w:rPr>
        <w:t>ُ</w:t>
      </w:r>
      <w:r w:rsidRPr="00120EE2">
        <w:rPr>
          <w:rtl/>
        </w:rPr>
        <w:t>ش</w:t>
      </w:r>
      <w:r>
        <w:rPr>
          <w:rtl/>
        </w:rPr>
        <w:t>ِ</w:t>
      </w:r>
      <w:r w:rsidRPr="00120EE2">
        <w:rPr>
          <w:rtl/>
        </w:rPr>
        <w:t>ر</w:t>
      </w:r>
      <w:r>
        <w:rPr>
          <w:rtl/>
        </w:rPr>
        <w:t>ْ</w:t>
      </w:r>
      <w:r w:rsidRPr="00120EE2">
        <w:rPr>
          <w:rtl/>
        </w:rPr>
        <w:t xml:space="preserve"> سماحة السيد فضل الله إلى أيّ واحد من هذه الوجوه الإعرابية</w:t>
      </w:r>
      <w:r w:rsidR="00D2233B" w:rsidRPr="00D2233B">
        <w:rPr>
          <w:vertAlign w:val="superscript"/>
          <w:rtl/>
        </w:rPr>
        <w:t>(</w:t>
      </w:r>
      <w:r w:rsidRPr="00120EE2">
        <w:rPr>
          <w:vertAlign w:val="superscript"/>
          <w:rtl/>
        </w:rPr>
        <w:endnoteReference w:id="107"/>
      </w:r>
      <w:r w:rsidR="00D2233B" w:rsidRPr="00D2233B">
        <w:rPr>
          <w:vertAlign w:val="superscript"/>
          <w:rtl/>
        </w:rPr>
        <w:t>)</w:t>
      </w:r>
      <w:r w:rsidRPr="00120EE2">
        <w:rPr>
          <w:rtl/>
        </w:rPr>
        <w:t>.</w:t>
      </w:r>
    </w:p>
    <w:p w:rsidR="00C06C85" w:rsidRDefault="00C06C85" w:rsidP="00A24B05">
      <w:r w:rsidRPr="00120EE2">
        <w:rPr>
          <w:rtl/>
        </w:rPr>
        <w:t>إنّ هذه المباني الخمسة ترتبط ارتباطاً وثيقاً بالنهج الاجتماعي للسيد فضل الله في التفسير. وقد تجلى هذا النهج في مواضع متعددة من تفسيره هذا</w:t>
      </w:r>
      <w:r>
        <w:rPr>
          <w:rtl/>
        </w:rPr>
        <w:t xml:space="preserve">، </w:t>
      </w:r>
      <w:r w:rsidRPr="00120EE2">
        <w:rPr>
          <w:rtl/>
        </w:rPr>
        <w:t>كما ظهر في الكثير من آرائه ومواقفه المتنوّعة. ولكي نبرز هذا النهج على نحو ملموس نشير في</w:t>
      </w:r>
      <w:r>
        <w:rPr>
          <w:rtl/>
        </w:rPr>
        <w:t xml:space="preserve"> ما </w:t>
      </w:r>
      <w:r>
        <w:rPr>
          <w:rtl/>
        </w:rPr>
        <w:lastRenderedPageBreak/>
        <w:t>يلي إلى بعض النماذج</w:t>
      </w:r>
      <w:r w:rsidR="00A16069">
        <w:t>:</w:t>
      </w:r>
    </w:p>
    <w:p w:rsidR="00A16069" w:rsidRDefault="00A16069" w:rsidP="00A24B05"/>
    <w:p w:rsidR="00A16069" w:rsidRPr="00120EE2" w:rsidRDefault="00A16069" w:rsidP="00A16069">
      <w:pPr>
        <w:pStyle w:val="Heading3"/>
        <w:rPr>
          <w:rtl/>
        </w:rPr>
      </w:pPr>
      <w:r>
        <w:rPr>
          <w:rFonts w:hint="cs"/>
          <w:rtl/>
        </w:rPr>
        <w:t>نماذج من النهج الاجتماعي في التفسير</w:t>
      </w:r>
    </w:p>
    <w:p w:rsidR="00C06C85" w:rsidRPr="00120EE2" w:rsidRDefault="00C06C85" w:rsidP="0085208C">
      <w:pPr>
        <w:pStyle w:val="Heading3"/>
        <w:rPr>
          <w:rtl/>
        </w:rPr>
      </w:pPr>
      <w:r>
        <w:rPr>
          <w:rtl/>
        </w:rPr>
        <w:t>1ـ</w:t>
      </w:r>
      <w:r w:rsidRPr="00120EE2">
        <w:rPr>
          <w:rtl/>
        </w:rPr>
        <w:t xml:space="preserve"> </w:t>
      </w:r>
      <w:r>
        <w:rPr>
          <w:rtl/>
        </w:rPr>
        <w:t xml:space="preserve">الاهتمام بتساؤلات </w:t>
      </w:r>
      <w:r w:rsidR="0085208C">
        <w:rPr>
          <w:rFonts w:hint="cs"/>
          <w:rtl/>
        </w:rPr>
        <w:t>ا</w:t>
      </w:r>
      <w:r>
        <w:rPr>
          <w:rtl/>
        </w:rPr>
        <w:t>لعصر</w:t>
      </w:r>
      <w:r w:rsidR="00A16069">
        <w:rPr>
          <w:rFonts w:hint="cs"/>
          <w:rtl/>
        </w:rPr>
        <w:t xml:space="preserve"> وتحدّياته</w:t>
      </w:r>
    </w:p>
    <w:p w:rsidR="00C06C85" w:rsidRPr="00120EE2" w:rsidRDefault="00C06C85" w:rsidP="002D2D5B">
      <w:pPr>
        <w:rPr>
          <w:rtl/>
        </w:rPr>
      </w:pPr>
      <w:r w:rsidRPr="00120EE2">
        <w:rPr>
          <w:rtl/>
        </w:rPr>
        <w:t>إنّ العلا</w:t>
      </w:r>
      <w:r w:rsidR="00A16069">
        <w:rPr>
          <w:rFonts w:hint="cs"/>
          <w:rtl/>
        </w:rPr>
        <w:t>ّ</w:t>
      </w:r>
      <w:r w:rsidRPr="00120EE2">
        <w:rPr>
          <w:rtl/>
        </w:rPr>
        <w:t>مة فضل الله</w:t>
      </w:r>
      <w:r>
        <w:rPr>
          <w:rtl/>
        </w:rPr>
        <w:t>؛</w:t>
      </w:r>
      <w:r w:rsidRPr="00120EE2">
        <w:rPr>
          <w:rtl/>
        </w:rPr>
        <w:t xml:space="preserve"> وانطلاقاً من هذا التوجّه</w:t>
      </w:r>
      <w:r>
        <w:rPr>
          <w:rtl/>
        </w:rPr>
        <w:t xml:space="preserve">، </w:t>
      </w:r>
      <w:r w:rsidRPr="00120EE2">
        <w:rPr>
          <w:rtl/>
        </w:rPr>
        <w:t>يولي اهتماماً للمسائل والتساؤلات والتحدّيات المعاصرة في تفسير الكثير من الآيات</w:t>
      </w:r>
      <w:r>
        <w:rPr>
          <w:rtl/>
        </w:rPr>
        <w:t xml:space="preserve">، </w:t>
      </w:r>
      <w:r w:rsidRPr="00120EE2">
        <w:rPr>
          <w:rtl/>
        </w:rPr>
        <w:t>فيحاول العثور على إجاباتها من خلال عرضها على القرآن الكريم. فمثلاً</w:t>
      </w:r>
      <w:r>
        <w:rPr>
          <w:rtl/>
        </w:rPr>
        <w:t>:</w:t>
      </w:r>
      <w:r w:rsidRPr="00120EE2">
        <w:rPr>
          <w:rtl/>
        </w:rPr>
        <w:t xml:space="preserve"> يقول تعالى:</w:t>
      </w:r>
      <w:r>
        <w:rPr>
          <w:rtl/>
        </w:rPr>
        <w:t xml:space="preserve"> </w:t>
      </w:r>
      <w:r w:rsidRPr="00C67619">
        <w:rPr>
          <w:rStyle w:val="Strong"/>
          <w:rtl/>
        </w:rPr>
        <w:t>﴿</w:t>
      </w:r>
      <w:r w:rsidRPr="00A16069">
        <w:rPr>
          <w:b/>
          <w:bCs/>
          <w:rtl/>
        </w:rPr>
        <w:t xml:space="preserve">إِنَّ الَّذِينَ كَفَرُوا سَوَاءٌ عَلَيْهِمْ أَأَنذَرْتَهُمْ أَمْ لَمْ تُنذِرْهُمْ لاَ يُؤْمِنُونَ </w:t>
      </w:r>
      <w:r w:rsidRPr="00A16069">
        <w:rPr>
          <w:rFonts w:ascii="Mosawi" w:hAnsi="Mosawi" w:cs="Mosawi"/>
          <w:b/>
          <w:bCs/>
          <w:rtl/>
        </w:rPr>
        <w:t>*</w:t>
      </w:r>
      <w:r w:rsidRPr="00A16069">
        <w:rPr>
          <w:b/>
          <w:bCs/>
          <w:rtl/>
        </w:rPr>
        <w:t xml:space="preserve"> خَتَمَ اللَّهُ عَلَى قُلُوبِهِمْ وَعَلَى سَمْعِهِمْ وَعَلَى أَبْصَارِهِمْ</w:t>
      </w:r>
      <w:r w:rsidRPr="00A16069">
        <w:rPr>
          <w:b/>
          <w:bCs/>
        </w:rPr>
        <w:t xml:space="preserve"> </w:t>
      </w:r>
      <w:r w:rsidRPr="00A16069">
        <w:rPr>
          <w:b/>
          <w:bCs/>
          <w:rtl/>
        </w:rPr>
        <w:t>غِشَاوَةٌ وَلَهُمْ عَذَابٌ عَظِيمٌ</w:t>
      </w:r>
      <w:r w:rsidRPr="00C67619">
        <w:rPr>
          <w:rStyle w:val="Strong"/>
          <w:rtl/>
        </w:rPr>
        <w:t>﴾</w:t>
      </w:r>
      <w:r w:rsidRPr="00120EE2">
        <w:rPr>
          <w:rtl/>
        </w:rPr>
        <w:t xml:space="preserve"> </w:t>
      </w:r>
      <w:r>
        <w:rPr>
          <w:rtl/>
        </w:rPr>
        <w:t>(البقرة: 6 ـ 7). و</w:t>
      </w:r>
      <w:r w:rsidRPr="00120EE2">
        <w:rPr>
          <w:rtl/>
        </w:rPr>
        <w:t>ضمن تفسيره لهاتين الآيتين</w:t>
      </w:r>
      <w:r>
        <w:rPr>
          <w:rtl/>
        </w:rPr>
        <w:t xml:space="preserve"> يجيب المفس</w:t>
      </w:r>
      <w:r w:rsidR="0085208C">
        <w:rPr>
          <w:rFonts w:hint="cs"/>
          <w:rtl/>
        </w:rPr>
        <w:t>ِّ</w:t>
      </w:r>
      <w:r>
        <w:rPr>
          <w:rtl/>
        </w:rPr>
        <w:t>ر</w:t>
      </w:r>
      <w:r w:rsidRPr="00120EE2">
        <w:rPr>
          <w:rtl/>
        </w:rPr>
        <w:t xml:space="preserve"> عن هذا التساؤل تحت عنوان </w:t>
      </w:r>
      <w:r>
        <w:rPr>
          <w:rtl/>
        </w:rPr>
        <w:t>«</w:t>
      </w:r>
      <w:r w:rsidRPr="00120EE2">
        <w:rPr>
          <w:rtl/>
        </w:rPr>
        <w:t>الآيتان في حركة الواقع المعاصر</w:t>
      </w:r>
      <w:r>
        <w:rPr>
          <w:rtl/>
        </w:rPr>
        <w:t>»،</w:t>
      </w:r>
      <w:r w:rsidRPr="00120EE2">
        <w:rPr>
          <w:rtl/>
        </w:rPr>
        <w:t xml:space="preserve"> قائلاً: كيف يمكن لنا أن نستلهم الدروس والعبر من هذه الآيات في عصرنا الراهن</w:t>
      </w:r>
      <w:r>
        <w:rPr>
          <w:rtl/>
        </w:rPr>
        <w:t xml:space="preserve">؟ </w:t>
      </w:r>
      <w:r w:rsidRPr="00120EE2">
        <w:rPr>
          <w:rtl/>
        </w:rPr>
        <w:t xml:space="preserve">وكيف يمكن للمسلمين مواجهة الكافرين من خلال الاستلهام </w:t>
      </w:r>
      <w:r>
        <w:rPr>
          <w:rtl/>
        </w:rPr>
        <w:t>من هاتين الآيتين؟</w:t>
      </w:r>
      <w:r w:rsidRPr="00120EE2">
        <w:rPr>
          <w:rtl/>
        </w:rPr>
        <w:t xml:space="preserve"> يقول السيد فضل الله في الجواب عن هذا السؤال: إنّ أساليب الكفار في السابق لم تختلف عن أساليبهم الراهنة</w:t>
      </w:r>
      <w:r>
        <w:rPr>
          <w:rtl/>
        </w:rPr>
        <w:t xml:space="preserve">، </w:t>
      </w:r>
      <w:r w:rsidRPr="00120EE2">
        <w:rPr>
          <w:rtl/>
        </w:rPr>
        <w:t>وعليه يمكن للمسلمين من خلال التعرّف على الموقف القرآني أن يتخذوا الموقف المناسب في هذا الاتجاه</w:t>
      </w:r>
      <w:r w:rsidR="00D2233B" w:rsidRPr="00D2233B">
        <w:rPr>
          <w:vertAlign w:val="superscript"/>
          <w:rtl/>
        </w:rPr>
        <w:t>(</w:t>
      </w:r>
      <w:r w:rsidRPr="00120EE2">
        <w:rPr>
          <w:vertAlign w:val="superscript"/>
          <w:rtl/>
        </w:rPr>
        <w:endnoteReference w:id="108"/>
      </w:r>
      <w:r w:rsidR="00D2233B" w:rsidRPr="00D2233B">
        <w:rPr>
          <w:vertAlign w:val="superscript"/>
          <w:rtl/>
        </w:rPr>
        <w:t>)</w:t>
      </w:r>
      <w:r w:rsidRPr="00120EE2">
        <w:rPr>
          <w:rtl/>
        </w:rPr>
        <w:t>.</w:t>
      </w:r>
    </w:p>
    <w:p w:rsidR="00C06C85" w:rsidRPr="00120EE2" w:rsidRDefault="00C06C85" w:rsidP="002D2D5B">
      <w:pPr>
        <w:rPr>
          <w:rtl/>
        </w:rPr>
      </w:pPr>
      <w:r>
        <w:rPr>
          <w:rtl/>
        </w:rPr>
        <w:t>والمثال</w:t>
      </w:r>
      <w:r w:rsidRPr="00120EE2">
        <w:rPr>
          <w:rtl/>
        </w:rPr>
        <w:t xml:space="preserve"> الآخر نراه في تفسير الآية </w:t>
      </w:r>
      <w:r>
        <w:rPr>
          <w:rtl/>
        </w:rPr>
        <w:t>183</w:t>
      </w:r>
      <w:r w:rsidRPr="00120EE2">
        <w:rPr>
          <w:rtl/>
        </w:rPr>
        <w:t xml:space="preserve"> من سورة آل عمران</w:t>
      </w:r>
      <w:r>
        <w:rPr>
          <w:rtl/>
        </w:rPr>
        <w:t>،</w:t>
      </w:r>
      <w:r w:rsidRPr="00120EE2">
        <w:rPr>
          <w:rtl/>
        </w:rPr>
        <w:t xml:space="preserve"> الواردة في ال</w:t>
      </w:r>
      <w:r w:rsidR="00A16069">
        <w:rPr>
          <w:rFonts w:hint="cs"/>
          <w:rtl/>
        </w:rPr>
        <w:t>إ</w:t>
      </w:r>
      <w:r w:rsidRPr="00120EE2">
        <w:rPr>
          <w:rtl/>
        </w:rPr>
        <w:t>نكار على اليهود</w:t>
      </w:r>
      <w:r>
        <w:rPr>
          <w:rtl/>
        </w:rPr>
        <w:t>؛</w:t>
      </w:r>
      <w:r w:rsidRPr="00120EE2">
        <w:rPr>
          <w:rtl/>
        </w:rPr>
        <w:t xml:space="preserve"> إذ يقول تعالى:</w:t>
      </w:r>
      <w:r>
        <w:rPr>
          <w:rtl/>
        </w:rPr>
        <w:t xml:space="preserve"> </w:t>
      </w:r>
      <w:r w:rsidRPr="00C67619">
        <w:rPr>
          <w:rStyle w:val="Strong"/>
          <w:rtl/>
        </w:rPr>
        <w:t>﴿</w:t>
      </w:r>
      <w:r w:rsidRPr="00A16069">
        <w:rPr>
          <w:b/>
          <w:bCs/>
          <w:rtl/>
        </w:rPr>
        <w:t>الَّذِينَ قَالُوا إِنَّ اللَّهَ عَهِدَ إِلَيْنَا أن لا نُؤْمِنَ لِرَسُولٍ حَتَّى يَأْتِيَنَا بِقُرْبَانٍ تَأْكُلُهُ النَّارُ قُلْ قَدْ جَاءَكُمْ رُسُلٌ مِنْ قَبْلِي بِالْبَيِّنَاتِ وَبِالَّذِي قُلْتُمْ فَلِمَ قَتَلْتُمُوهُمْ إِنْ كُنْتُمْ صَادِقِينَ</w:t>
      </w:r>
      <w:r w:rsidRPr="00C67619">
        <w:rPr>
          <w:rStyle w:val="Strong"/>
          <w:rtl/>
        </w:rPr>
        <w:t>﴾</w:t>
      </w:r>
      <w:r>
        <w:rPr>
          <w:rtl/>
        </w:rPr>
        <w:t xml:space="preserve"> (آل عمران: 183). </w:t>
      </w:r>
      <w:r w:rsidRPr="00120EE2">
        <w:rPr>
          <w:rtl/>
        </w:rPr>
        <w:t>لقد أشار السيد فضل الله في تفسير هذه الآية</w:t>
      </w:r>
      <w:r>
        <w:rPr>
          <w:rtl/>
        </w:rPr>
        <w:t>،</w:t>
      </w:r>
      <w:r w:rsidRPr="00120EE2">
        <w:rPr>
          <w:rtl/>
        </w:rPr>
        <w:t xml:space="preserve"> تحت عنوان </w:t>
      </w:r>
      <w:r>
        <w:rPr>
          <w:rtl/>
        </w:rPr>
        <w:t>«</w:t>
      </w:r>
      <w:r w:rsidRPr="00120EE2">
        <w:rPr>
          <w:rtl/>
        </w:rPr>
        <w:t>اليهود يثيرون الشبهات والشكوك في كلّ عصر</w:t>
      </w:r>
      <w:r>
        <w:rPr>
          <w:rtl/>
        </w:rPr>
        <w:t>»،</w:t>
      </w:r>
      <w:r w:rsidRPr="00120EE2">
        <w:rPr>
          <w:rtl/>
        </w:rPr>
        <w:t xml:space="preserve"> إلى المسائل المعاصرة في العالم الإسلامي في مواجهة الصهيونية</w:t>
      </w:r>
      <w:r>
        <w:rPr>
          <w:rtl/>
        </w:rPr>
        <w:t xml:space="preserve">، </w:t>
      </w:r>
      <w:r w:rsidRPr="00120EE2">
        <w:rPr>
          <w:rtl/>
        </w:rPr>
        <w:t>مبي</w:t>
      </w:r>
      <w:r>
        <w:rPr>
          <w:rtl/>
        </w:rPr>
        <w:t>ِّ</w:t>
      </w:r>
      <w:r w:rsidRPr="00120EE2">
        <w:rPr>
          <w:rtl/>
        </w:rPr>
        <w:t>ناً طرق مواجهة المسلمين للشبهات التي يعمل اليهود على إثارتها</w:t>
      </w:r>
      <w:r w:rsidR="00D2233B" w:rsidRPr="00D2233B">
        <w:rPr>
          <w:vertAlign w:val="superscript"/>
          <w:rtl/>
        </w:rPr>
        <w:t>(</w:t>
      </w:r>
      <w:r w:rsidRPr="00120EE2">
        <w:rPr>
          <w:vertAlign w:val="superscript"/>
          <w:rtl/>
        </w:rPr>
        <w:endnoteReference w:id="109"/>
      </w:r>
      <w:r w:rsidR="00D2233B" w:rsidRPr="00D2233B">
        <w:rPr>
          <w:vertAlign w:val="superscript"/>
          <w:rtl/>
        </w:rPr>
        <w:t>)</w:t>
      </w:r>
      <w:r w:rsidRPr="00120EE2">
        <w:rPr>
          <w:rtl/>
        </w:rPr>
        <w:t>.</w:t>
      </w:r>
    </w:p>
    <w:p w:rsidR="00C06C85" w:rsidRPr="00120EE2" w:rsidRDefault="00C06C85" w:rsidP="002D2D5B">
      <w:pPr>
        <w:rPr>
          <w:rtl/>
        </w:rPr>
      </w:pPr>
      <w:r w:rsidRPr="00120EE2">
        <w:rPr>
          <w:rtl/>
        </w:rPr>
        <w:t xml:space="preserve">وعلى الرغم من ذلك فإننا إذا أجرينا مقارنة بين تفسير </w:t>
      </w:r>
      <w:r>
        <w:rPr>
          <w:rtl/>
        </w:rPr>
        <w:t>«</w:t>
      </w:r>
      <w:r w:rsidRPr="00120EE2">
        <w:rPr>
          <w:rtl/>
        </w:rPr>
        <w:t>من وحي القرآن</w:t>
      </w:r>
      <w:r>
        <w:rPr>
          <w:rtl/>
        </w:rPr>
        <w:t>»</w:t>
      </w:r>
      <w:r w:rsidRPr="00120EE2">
        <w:rPr>
          <w:rtl/>
        </w:rPr>
        <w:t xml:space="preserve"> وبين بعض التفاسير المعاصرة الأخرى ذات التوجه الاجتماعي</w:t>
      </w:r>
      <w:r>
        <w:rPr>
          <w:rtl/>
        </w:rPr>
        <w:t>،</w:t>
      </w:r>
      <w:r w:rsidRPr="00120EE2">
        <w:rPr>
          <w:rtl/>
        </w:rPr>
        <w:t xml:space="preserve"> من قبيل: تفسير </w:t>
      </w:r>
      <w:r>
        <w:rPr>
          <w:rtl/>
        </w:rPr>
        <w:t>«</w:t>
      </w:r>
      <w:r w:rsidRPr="00120EE2">
        <w:rPr>
          <w:rtl/>
        </w:rPr>
        <w:t>في ظلال القرآن</w:t>
      </w:r>
      <w:r>
        <w:rPr>
          <w:rtl/>
        </w:rPr>
        <w:t>»</w:t>
      </w:r>
      <w:r w:rsidRPr="00120EE2">
        <w:rPr>
          <w:rtl/>
        </w:rPr>
        <w:t xml:space="preserve"> لسيد قطب</w:t>
      </w:r>
      <w:r>
        <w:rPr>
          <w:rtl/>
        </w:rPr>
        <w:t xml:space="preserve">، </w:t>
      </w:r>
      <w:r w:rsidRPr="00120EE2">
        <w:rPr>
          <w:rtl/>
        </w:rPr>
        <w:t xml:space="preserve">أو تفسير </w:t>
      </w:r>
      <w:r>
        <w:rPr>
          <w:rtl/>
        </w:rPr>
        <w:t>«</w:t>
      </w:r>
      <w:r w:rsidRPr="00120EE2">
        <w:rPr>
          <w:rtl/>
        </w:rPr>
        <w:t>الكاشف</w:t>
      </w:r>
      <w:r>
        <w:rPr>
          <w:rtl/>
        </w:rPr>
        <w:t>»</w:t>
      </w:r>
      <w:r w:rsidRPr="00120EE2">
        <w:rPr>
          <w:rtl/>
        </w:rPr>
        <w:t xml:space="preserve"> </w:t>
      </w:r>
      <w:r>
        <w:rPr>
          <w:rtl/>
        </w:rPr>
        <w:t>ل</w:t>
      </w:r>
      <w:r w:rsidRPr="00120EE2">
        <w:rPr>
          <w:rtl/>
        </w:rPr>
        <w:t>لشيخ محمد جواد مغنية</w:t>
      </w:r>
      <w:r>
        <w:rPr>
          <w:rtl/>
        </w:rPr>
        <w:t xml:space="preserve">، </w:t>
      </w:r>
      <w:r w:rsidRPr="00120EE2">
        <w:rPr>
          <w:rtl/>
        </w:rPr>
        <w:t xml:space="preserve">أو تفسير </w:t>
      </w:r>
      <w:r>
        <w:rPr>
          <w:rtl/>
        </w:rPr>
        <w:t>«</w:t>
      </w:r>
      <w:r w:rsidRPr="00120EE2">
        <w:rPr>
          <w:rtl/>
        </w:rPr>
        <w:t>الفرقان</w:t>
      </w:r>
      <w:r>
        <w:rPr>
          <w:rtl/>
        </w:rPr>
        <w:t>»</w:t>
      </w:r>
      <w:r w:rsidRPr="00120EE2">
        <w:rPr>
          <w:rtl/>
        </w:rPr>
        <w:t xml:space="preserve"> للشيخ محمد صادقي الطهراني</w:t>
      </w:r>
      <w:r>
        <w:rPr>
          <w:rtl/>
        </w:rPr>
        <w:t xml:space="preserve">، </w:t>
      </w:r>
      <w:r w:rsidRPr="00120EE2">
        <w:rPr>
          <w:rtl/>
        </w:rPr>
        <w:t xml:space="preserve">سنجد أنّ الاشارة إلى الحوادث المعاصرة </w:t>
      </w:r>
      <w:r w:rsidRPr="00120EE2">
        <w:rPr>
          <w:rtl/>
        </w:rPr>
        <w:lastRenderedPageBreak/>
        <w:t xml:space="preserve">والاستشهاد بها في هذه الكتب التفسيرية أكثر منها في تفسير </w:t>
      </w:r>
      <w:r>
        <w:rPr>
          <w:rtl/>
        </w:rPr>
        <w:t>«</w:t>
      </w:r>
      <w:r w:rsidRPr="00120EE2">
        <w:rPr>
          <w:rtl/>
        </w:rPr>
        <w:t>من وحي القرآن</w:t>
      </w:r>
      <w:r>
        <w:rPr>
          <w:rtl/>
        </w:rPr>
        <w:t>»</w:t>
      </w:r>
      <w:r w:rsidRPr="00120EE2">
        <w:rPr>
          <w:rtl/>
        </w:rPr>
        <w:t>.</w:t>
      </w:r>
    </w:p>
    <w:p w:rsidR="00C06C85" w:rsidRPr="00120EE2" w:rsidRDefault="00C06C85" w:rsidP="00120EE2">
      <w:pPr>
        <w:pStyle w:val="NoSpace"/>
        <w:rPr>
          <w:rtl/>
        </w:rPr>
      </w:pPr>
    </w:p>
    <w:p w:rsidR="00C06C85" w:rsidRPr="00120EE2" w:rsidRDefault="00C06C85" w:rsidP="00120EE2">
      <w:pPr>
        <w:pStyle w:val="Heading3"/>
        <w:rPr>
          <w:rtl/>
        </w:rPr>
      </w:pPr>
      <w:r w:rsidRPr="00120EE2">
        <w:rPr>
          <w:rtl/>
        </w:rPr>
        <w:t>2</w:t>
      </w:r>
      <w:r>
        <w:rPr>
          <w:rtl/>
        </w:rPr>
        <w:t>ـ إطلالة على مسألة الغلو</w:t>
      </w:r>
    </w:p>
    <w:p w:rsidR="00C06C85" w:rsidRPr="00120EE2" w:rsidRDefault="00C06C85" w:rsidP="005136ED">
      <w:pPr>
        <w:rPr>
          <w:rtl/>
        </w:rPr>
      </w:pPr>
      <w:r w:rsidRPr="00120EE2">
        <w:rPr>
          <w:rtl/>
        </w:rPr>
        <w:t>إنّ من النتائج الأخرى المترتبة على هذا المنهج التفسيري عند السيد فضل الله</w:t>
      </w:r>
      <w:r>
        <w:rPr>
          <w:rtl/>
        </w:rPr>
        <w:t xml:space="preserve"> </w:t>
      </w:r>
      <w:r w:rsidRPr="00120EE2">
        <w:rPr>
          <w:rtl/>
        </w:rPr>
        <w:t>رؤيته في</w:t>
      </w:r>
      <w:r>
        <w:rPr>
          <w:rtl/>
        </w:rPr>
        <w:t xml:space="preserve"> </w:t>
      </w:r>
      <w:r w:rsidRPr="00120EE2">
        <w:rPr>
          <w:rtl/>
        </w:rPr>
        <w:t>ما يتعلق بمسألة الغلو. إنّ السيد فضل الله وانطلاقاً من رؤيته الواقعية والاجتماعية لا يبدي تفاعلاً مع الرؤية التأويلية والشيعية الباطنية</w:t>
      </w:r>
      <w:r>
        <w:rPr>
          <w:rtl/>
        </w:rPr>
        <w:t xml:space="preserve">، </w:t>
      </w:r>
      <w:r w:rsidRPr="00120EE2">
        <w:rPr>
          <w:rtl/>
        </w:rPr>
        <w:t>وإن كان لا يبلغ في هذه النزعة حد التطرّف</w:t>
      </w:r>
      <w:r>
        <w:rPr>
          <w:rtl/>
        </w:rPr>
        <w:t xml:space="preserve">، </w:t>
      </w:r>
      <w:r w:rsidRPr="00120EE2">
        <w:rPr>
          <w:rtl/>
        </w:rPr>
        <w:t>فهو يسعى إلى المرور بالمسائل الحس</w:t>
      </w:r>
      <w:r w:rsidR="00A16069">
        <w:rPr>
          <w:rFonts w:hint="cs"/>
          <w:rtl/>
        </w:rPr>
        <w:t>ّ</w:t>
      </w:r>
      <w:r w:rsidRPr="00120EE2">
        <w:rPr>
          <w:rtl/>
        </w:rPr>
        <w:t>اسة دون أن يثير غبارها. ففي</w:t>
      </w:r>
      <w:r>
        <w:rPr>
          <w:rtl/>
        </w:rPr>
        <w:t xml:space="preserve"> ما يتعلق بتفسير الآيتين</w:t>
      </w:r>
      <w:r w:rsidRPr="00120EE2">
        <w:rPr>
          <w:rtl/>
        </w:rPr>
        <w:t xml:space="preserve"> 79 و80 من سورة آل عمران يقول السيد فضل الله: إنّ الخوض في الأسرار</w:t>
      </w:r>
      <w:r>
        <w:rPr>
          <w:rtl/>
        </w:rPr>
        <w:t xml:space="preserve"> </w:t>
      </w:r>
      <w:r w:rsidRPr="00120EE2">
        <w:rPr>
          <w:rtl/>
        </w:rPr>
        <w:t>والخفايا المتعلقة بشخصية الأنبياء والأولياء</w:t>
      </w:r>
      <w:r>
        <w:rPr>
          <w:rtl/>
        </w:rPr>
        <w:t xml:space="preserve">، </w:t>
      </w:r>
      <w:r w:rsidRPr="00120EE2">
        <w:rPr>
          <w:rtl/>
        </w:rPr>
        <w:t>والغوص في ما لا يمكن لنا أن نفهم كنهه</w:t>
      </w:r>
      <w:r>
        <w:rPr>
          <w:rtl/>
        </w:rPr>
        <w:t xml:space="preserve">، </w:t>
      </w:r>
      <w:r w:rsidRPr="00120EE2">
        <w:rPr>
          <w:rtl/>
        </w:rPr>
        <w:t>قد يؤد</w:t>
      </w:r>
      <w:r>
        <w:rPr>
          <w:rtl/>
        </w:rPr>
        <w:t>ّ</w:t>
      </w:r>
      <w:r w:rsidRPr="00120EE2">
        <w:rPr>
          <w:rtl/>
        </w:rPr>
        <w:t>ي بنا إلى الغلو</w:t>
      </w:r>
      <w:r>
        <w:rPr>
          <w:rtl/>
        </w:rPr>
        <w:t xml:space="preserve">، </w:t>
      </w:r>
      <w:r w:rsidRPr="00120EE2">
        <w:rPr>
          <w:rtl/>
        </w:rPr>
        <w:t>وطبعاً ليس الكلام هنا في نفي أو إثبات مرتبة أو صحة الروايات وسقمها</w:t>
      </w:r>
      <w:r>
        <w:rPr>
          <w:rtl/>
        </w:rPr>
        <w:t>، وإنما الكلام في أنّ هذا</w:t>
      </w:r>
      <w:r w:rsidRPr="00120EE2">
        <w:rPr>
          <w:rtl/>
        </w:rPr>
        <w:t xml:space="preserve"> البحث لا يرتبط بالأمور الضرورية</w:t>
      </w:r>
      <w:r>
        <w:rPr>
          <w:rtl/>
        </w:rPr>
        <w:t>،</w:t>
      </w:r>
      <w:r w:rsidRPr="00120EE2">
        <w:rPr>
          <w:rtl/>
        </w:rPr>
        <w:t xml:space="preserve"> الاعتقادية والعملية</w:t>
      </w:r>
      <w:r>
        <w:rPr>
          <w:rtl/>
        </w:rPr>
        <w:t>، فلا يكون البحث حولها</w:t>
      </w:r>
      <w:r w:rsidRPr="00120EE2">
        <w:rPr>
          <w:rtl/>
        </w:rPr>
        <w:t xml:space="preserve"> على درجة عالية من الأهمية. وعليه ليس هناك من دليل يدعونا إلى تكلف المشق</w:t>
      </w:r>
      <w:r>
        <w:rPr>
          <w:rtl/>
        </w:rPr>
        <w:t>ّ</w:t>
      </w:r>
      <w:r w:rsidRPr="00120EE2">
        <w:rPr>
          <w:rtl/>
        </w:rPr>
        <w:t>ة لنتوصل إلى نتائج لا نحصل منها على فوائد</w:t>
      </w:r>
      <w:r>
        <w:rPr>
          <w:rtl/>
        </w:rPr>
        <w:t>،</w:t>
      </w:r>
      <w:r w:rsidRPr="00120EE2">
        <w:rPr>
          <w:rtl/>
        </w:rPr>
        <w:t xml:space="preserve"> سوى مخاطر الوقوع في مغبّة الغلو في أوصاف الأشخاص</w:t>
      </w:r>
      <w:r w:rsidR="00D2233B" w:rsidRPr="00D2233B">
        <w:rPr>
          <w:vertAlign w:val="superscript"/>
          <w:rtl/>
        </w:rPr>
        <w:t>(</w:t>
      </w:r>
      <w:r w:rsidRPr="00120EE2">
        <w:rPr>
          <w:vertAlign w:val="superscript"/>
          <w:rtl/>
        </w:rPr>
        <w:endnoteReference w:id="110"/>
      </w:r>
      <w:r w:rsidR="00D2233B" w:rsidRPr="00D2233B">
        <w:rPr>
          <w:vertAlign w:val="superscript"/>
          <w:rtl/>
        </w:rPr>
        <w:t>)</w:t>
      </w:r>
      <w:r w:rsidRPr="00120EE2">
        <w:rPr>
          <w:rtl/>
        </w:rPr>
        <w:t>. وقد أشار السيد فضل الله في موضع آخر إلى أنه يجب أن يكون هناك معيارٌ محد</w:t>
      </w:r>
      <w:r>
        <w:rPr>
          <w:rtl/>
        </w:rPr>
        <w:t>َّ</w:t>
      </w:r>
      <w:r w:rsidRPr="00120EE2">
        <w:rPr>
          <w:rtl/>
        </w:rPr>
        <w:t>د للحكم على الأشخاص</w:t>
      </w:r>
      <w:r>
        <w:rPr>
          <w:rtl/>
        </w:rPr>
        <w:t>؛</w:t>
      </w:r>
      <w:r w:rsidRPr="00120EE2">
        <w:rPr>
          <w:rtl/>
        </w:rPr>
        <w:t xml:space="preserve"> للمنع من الغلو</w:t>
      </w:r>
      <w:r>
        <w:rPr>
          <w:rtl/>
        </w:rPr>
        <w:t>ّ</w:t>
      </w:r>
      <w:r w:rsidRPr="00120EE2">
        <w:rPr>
          <w:rtl/>
        </w:rPr>
        <w:t xml:space="preserve"> في شأنهم</w:t>
      </w:r>
      <w:r w:rsidR="00D2233B" w:rsidRPr="00D2233B">
        <w:rPr>
          <w:vertAlign w:val="superscript"/>
          <w:rtl/>
        </w:rPr>
        <w:t>(</w:t>
      </w:r>
      <w:r w:rsidRPr="00120EE2">
        <w:rPr>
          <w:vertAlign w:val="superscript"/>
          <w:rtl/>
        </w:rPr>
        <w:endnoteReference w:id="111"/>
      </w:r>
      <w:r w:rsidR="00D2233B" w:rsidRPr="00D2233B">
        <w:rPr>
          <w:vertAlign w:val="superscript"/>
          <w:rtl/>
        </w:rPr>
        <w:t>)</w:t>
      </w:r>
      <w:r w:rsidRPr="00120EE2">
        <w:rPr>
          <w:rtl/>
        </w:rPr>
        <w:t>.</w:t>
      </w:r>
    </w:p>
    <w:p w:rsidR="00C06C85" w:rsidRPr="00120EE2" w:rsidRDefault="00C06C85" w:rsidP="00120EE2">
      <w:pPr>
        <w:pStyle w:val="NoSpace"/>
        <w:rPr>
          <w:rtl/>
        </w:rPr>
      </w:pPr>
    </w:p>
    <w:p w:rsidR="00C06C85" w:rsidRPr="00120EE2" w:rsidRDefault="00C06C85" w:rsidP="00A16069">
      <w:pPr>
        <w:pStyle w:val="Heading3"/>
        <w:rPr>
          <w:rtl/>
        </w:rPr>
      </w:pPr>
      <w:r w:rsidRPr="00120EE2">
        <w:rPr>
          <w:rtl/>
        </w:rPr>
        <w:t>3</w:t>
      </w:r>
      <w:r>
        <w:rPr>
          <w:rtl/>
        </w:rPr>
        <w:t xml:space="preserve">ـ </w:t>
      </w:r>
      <w:r w:rsidRPr="00120EE2">
        <w:rPr>
          <w:rtl/>
        </w:rPr>
        <w:t xml:space="preserve">موارد استعمال كلمة </w:t>
      </w:r>
      <w:r>
        <w:rPr>
          <w:rtl/>
        </w:rPr>
        <w:t>«</w:t>
      </w:r>
      <w:r w:rsidRPr="00120EE2">
        <w:rPr>
          <w:rtl/>
        </w:rPr>
        <w:t>الحركة</w:t>
      </w:r>
      <w:r>
        <w:rPr>
          <w:rtl/>
        </w:rPr>
        <w:t>»</w:t>
      </w:r>
      <w:r w:rsidRPr="00120EE2">
        <w:rPr>
          <w:rtl/>
        </w:rPr>
        <w:t xml:space="preserve"> في هذا التفسير</w:t>
      </w:r>
    </w:p>
    <w:p w:rsidR="00C06C85" w:rsidRPr="00120EE2" w:rsidRDefault="00C06C85" w:rsidP="002711B9">
      <w:pPr>
        <w:spacing w:line="380" w:lineRule="exact"/>
        <w:rPr>
          <w:rtl/>
        </w:rPr>
      </w:pPr>
      <w:r w:rsidRPr="00120EE2">
        <w:rPr>
          <w:rtl/>
        </w:rPr>
        <w:t>إنّ خير طريق للوقوف على اهتمام السيد فضل الله بالأبعاد الاجتماعية والسياسية للإسلام في هذا التفسير</w:t>
      </w:r>
      <w:r>
        <w:rPr>
          <w:rtl/>
        </w:rPr>
        <w:t>،</w:t>
      </w:r>
      <w:r w:rsidRPr="00120EE2">
        <w:rPr>
          <w:rtl/>
        </w:rPr>
        <w:t xml:space="preserve"> بالمقارنة إلى سائر التفاسير المعاصرة</w:t>
      </w:r>
      <w:r>
        <w:rPr>
          <w:rtl/>
        </w:rPr>
        <w:t>، ي</w:t>
      </w:r>
      <w:r w:rsidRPr="00120EE2">
        <w:rPr>
          <w:rtl/>
        </w:rPr>
        <w:t>ك</w:t>
      </w:r>
      <w:r>
        <w:rPr>
          <w:rtl/>
        </w:rPr>
        <w:t>م</w:t>
      </w:r>
      <w:r w:rsidRPr="00120EE2">
        <w:rPr>
          <w:rtl/>
        </w:rPr>
        <w:t>ن في التعرف على كمية استعمال بعض الكلمات الخاصة في هذا التفسير والتفاسير الأخرى. وقد أ</w:t>
      </w:r>
      <w:r>
        <w:rPr>
          <w:rtl/>
        </w:rPr>
        <w:t>خ</w:t>
      </w:r>
      <w:r w:rsidRPr="00120EE2">
        <w:rPr>
          <w:rtl/>
        </w:rPr>
        <w:t xml:space="preserve">ذنا لذلك مثلاً كلمة </w:t>
      </w:r>
      <w:r>
        <w:rPr>
          <w:rtl/>
        </w:rPr>
        <w:t>«</w:t>
      </w:r>
      <w:r w:rsidRPr="00120EE2">
        <w:rPr>
          <w:rtl/>
        </w:rPr>
        <w:t>الحركة</w:t>
      </w:r>
      <w:r>
        <w:rPr>
          <w:rtl/>
        </w:rPr>
        <w:t>» ـ</w:t>
      </w:r>
      <w:r w:rsidRPr="00120EE2">
        <w:rPr>
          <w:rtl/>
        </w:rPr>
        <w:t xml:space="preserve"> في حالي التعريف والتنكير</w:t>
      </w:r>
      <w:r w:rsidR="00A16069">
        <w:rPr>
          <w:rtl/>
        </w:rPr>
        <w:t>، ومن بادئة أو لاح</w:t>
      </w:r>
      <w:r w:rsidR="002711B9">
        <w:rPr>
          <w:rFonts w:hint="cs"/>
          <w:rtl/>
        </w:rPr>
        <w:t>قة</w:t>
      </w:r>
      <w:r>
        <w:rPr>
          <w:rtl/>
        </w:rPr>
        <w:t xml:space="preserve"> ـ</w:t>
      </w:r>
      <w:r w:rsidRPr="00120EE2">
        <w:rPr>
          <w:rtl/>
        </w:rPr>
        <w:t xml:space="preserve"> فتوصلنا</w:t>
      </w:r>
      <w:r w:rsidR="00A16069">
        <w:rPr>
          <w:rFonts w:hint="cs"/>
          <w:rtl/>
        </w:rPr>
        <w:t>،</w:t>
      </w:r>
      <w:r w:rsidRPr="00120EE2">
        <w:rPr>
          <w:rtl/>
        </w:rPr>
        <w:t xml:space="preserve"> من خلال </w:t>
      </w:r>
      <w:r>
        <w:rPr>
          <w:rtl/>
        </w:rPr>
        <w:t>ال</w:t>
      </w:r>
      <w:r w:rsidRPr="00120EE2">
        <w:rPr>
          <w:rtl/>
        </w:rPr>
        <w:t xml:space="preserve">بحث </w:t>
      </w:r>
      <w:r w:rsidR="00A16069">
        <w:rPr>
          <w:rFonts w:hint="cs"/>
          <w:rtl/>
        </w:rPr>
        <w:t>في</w:t>
      </w:r>
      <w:r w:rsidRPr="00120EE2">
        <w:rPr>
          <w:rtl/>
        </w:rPr>
        <w:t xml:space="preserve"> الحاسب الآلي </w:t>
      </w:r>
      <w:r>
        <w:rPr>
          <w:rtl/>
        </w:rPr>
        <w:t>في</w:t>
      </w:r>
      <w:r w:rsidRPr="00120EE2">
        <w:rPr>
          <w:rtl/>
        </w:rPr>
        <w:t xml:space="preserve"> تفسيرين شيعيين معاصرين وتفسيرين آخرين سنيين معاصرين أيضاً</w:t>
      </w:r>
      <w:r>
        <w:rPr>
          <w:rtl/>
        </w:rPr>
        <w:t xml:space="preserve">، </w:t>
      </w:r>
      <w:r w:rsidRPr="00120EE2">
        <w:rPr>
          <w:rtl/>
        </w:rPr>
        <w:t xml:space="preserve">وحرصنا على أن تكون جميع هذه التفاسير قريبة من تفسير </w:t>
      </w:r>
      <w:r>
        <w:rPr>
          <w:rtl/>
        </w:rPr>
        <w:t>«</w:t>
      </w:r>
      <w:r w:rsidRPr="00120EE2">
        <w:rPr>
          <w:rtl/>
        </w:rPr>
        <w:t>من وحي القرآن</w:t>
      </w:r>
      <w:r>
        <w:rPr>
          <w:rtl/>
        </w:rPr>
        <w:t>»</w:t>
      </w:r>
      <w:r w:rsidRPr="00120EE2">
        <w:rPr>
          <w:rtl/>
        </w:rPr>
        <w:t xml:space="preserve"> من الناحية العلمية والحجم</w:t>
      </w:r>
      <w:r w:rsidR="00A16069">
        <w:rPr>
          <w:rFonts w:hint="cs"/>
          <w:rtl/>
        </w:rPr>
        <w:t>،</w:t>
      </w:r>
      <w:r w:rsidRPr="00120EE2">
        <w:rPr>
          <w:rtl/>
        </w:rPr>
        <w:t xml:space="preserve"> توصلنا إلى نتائج ملفتة </w:t>
      </w:r>
      <w:r>
        <w:rPr>
          <w:rtl/>
        </w:rPr>
        <w:t>للانتباه،</w:t>
      </w:r>
      <w:r w:rsidRPr="00120EE2">
        <w:rPr>
          <w:rtl/>
        </w:rPr>
        <w:t xml:space="preserve"> فقد بلغ عدد استخدام هذه الكلمة في الترجمة العربية لكتاب </w:t>
      </w:r>
      <w:r>
        <w:rPr>
          <w:rtl/>
        </w:rPr>
        <w:t>«</w:t>
      </w:r>
      <w:r w:rsidRPr="00120EE2">
        <w:rPr>
          <w:rtl/>
        </w:rPr>
        <w:t>الأمثل في شرح كتاب الله المنزل</w:t>
      </w:r>
      <w:r>
        <w:rPr>
          <w:rtl/>
        </w:rPr>
        <w:t>» 519 مرة،</w:t>
      </w:r>
      <w:r w:rsidRPr="00120EE2">
        <w:rPr>
          <w:rtl/>
        </w:rPr>
        <w:t xml:space="preserve"> وا</w:t>
      </w:r>
      <w:r>
        <w:rPr>
          <w:rtl/>
        </w:rPr>
        <w:t xml:space="preserve">ستخدمت في تفسير الميزان </w:t>
      </w:r>
      <w:r>
        <w:rPr>
          <w:rtl/>
        </w:rPr>
        <w:lastRenderedPageBreak/>
        <w:t>122 مرة،</w:t>
      </w:r>
      <w:r w:rsidRPr="00120EE2">
        <w:rPr>
          <w:rtl/>
        </w:rPr>
        <w:t xml:space="preserve"> كما استعملت في تفسير </w:t>
      </w:r>
      <w:r>
        <w:rPr>
          <w:rtl/>
        </w:rPr>
        <w:t>«</w:t>
      </w:r>
      <w:r w:rsidRPr="00120EE2">
        <w:rPr>
          <w:rtl/>
        </w:rPr>
        <w:t>التحرير والتنوير</w:t>
      </w:r>
      <w:r>
        <w:rPr>
          <w:rtl/>
        </w:rPr>
        <w:t>» لابن عاشور 108 مرة،</w:t>
      </w:r>
      <w:r w:rsidRPr="00120EE2">
        <w:rPr>
          <w:rtl/>
        </w:rPr>
        <w:t xml:space="preserve"> وفي </w:t>
      </w:r>
      <w:r>
        <w:rPr>
          <w:rtl/>
        </w:rPr>
        <w:t>«</w:t>
      </w:r>
      <w:r w:rsidRPr="00120EE2">
        <w:rPr>
          <w:rtl/>
        </w:rPr>
        <w:t>التفسير المنير</w:t>
      </w:r>
      <w:r>
        <w:rPr>
          <w:rtl/>
        </w:rPr>
        <w:t>» لوهبة الزحيلي 101 مرّة،</w:t>
      </w:r>
      <w:r w:rsidRPr="00120EE2">
        <w:rPr>
          <w:rtl/>
        </w:rPr>
        <w:t xml:space="preserve"> في حين ورد استعمال هذه الكلمة في تفسير </w:t>
      </w:r>
      <w:r>
        <w:rPr>
          <w:rtl/>
        </w:rPr>
        <w:t>«</w:t>
      </w:r>
      <w:r w:rsidRPr="00120EE2">
        <w:rPr>
          <w:rtl/>
        </w:rPr>
        <w:t>من وحي القرآن</w:t>
      </w:r>
      <w:r>
        <w:rPr>
          <w:rtl/>
        </w:rPr>
        <w:t>»</w:t>
      </w:r>
      <w:r w:rsidRPr="00120EE2">
        <w:rPr>
          <w:rtl/>
        </w:rPr>
        <w:t xml:space="preserve"> 2517 مرّة!</w:t>
      </w:r>
    </w:p>
    <w:p w:rsidR="00C06C85" w:rsidRPr="00120EE2" w:rsidRDefault="00C06C85" w:rsidP="00120EE2">
      <w:pPr>
        <w:rPr>
          <w:rtl/>
        </w:rPr>
      </w:pPr>
      <w:r>
        <w:rPr>
          <w:rtl/>
        </w:rPr>
        <w:t>يكفي هذا المثال البسيط في إ</w:t>
      </w:r>
      <w:r w:rsidRPr="00120EE2">
        <w:rPr>
          <w:rtl/>
        </w:rPr>
        <w:t>ثبات النزعة الاجتماعية والسياسية الكاملة لدى المفس</w:t>
      </w:r>
      <w:r>
        <w:rPr>
          <w:rtl/>
        </w:rPr>
        <w:t>ِّ</w:t>
      </w:r>
      <w:r w:rsidRPr="00120EE2">
        <w:rPr>
          <w:rtl/>
        </w:rPr>
        <w:t>ر</w:t>
      </w:r>
      <w:r>
        <w:rPr>
          <w:rtl/>
        </w:rPr>
        <w:t>،</w:t>
      </w:r>
      <w:r w:rsidRPr="00120EE2">
        <w:rPr>
          <w:rtl/>
        </w:rPr>
        <w:t xml:space="preserve"> واهتمامه بالواقع المعاصر في هذا التفسير.</w:t>
      </w:r>
    </w:p>
    <w:p w:rsidR="00C06C85" w:rsidRPr="00120EE2" w:rsidRDefault="00C06C85" w:rsidP="00120EE2">
      <w:pPr>
        <w:pStyle w:val="NoSpace"/>
        <w:rPr>
          <w:rtl/>
        </w:rPr>
      </w:pPr>
    </w:p>
    <w:p w:rsidR="00C06C85" w:rsidRPr="00120EE2" w:rsidRDefault="00C06C85" w:rsidP="003773C3">
      <w:pPr>
        <w:pStyle w:val="Heading3"/>
        <w:rPr>
          <w:rtl/>
        </w:rPr>
      </w:pPr>
      <w:r w:rsidRPr="00120EE2">
        <w:rPr>
          <w:rtl/>
        </w:rPr>
        <w:t xml:space="preserve">تفسير </w:t>
      </w:r>
      <w:r>
        <w:rPr>
          <w:rtl/>
        </w:rPr>
        <w:t>«</w:t>
      </w:r>
      <w:r w:rsidRPr="00120EE2">
        <w:rPr>
          <w:rtl/>
        </w:rPr>
        <w:t>من وحي القرآن</w:t>
      </w:r>
      <w:r>
        <w:rPr>
          <w:rtl/>
        </w:rPr>
        <w:t>» في مضمار النقد</w:t>
      </w:r>
    </w:p>
    <w:p w:rsidR="00C06C85" w:rsidRPr="00120EE2" w:rsidRDefault="00C06C85" w:rsidP="00A16069">
      <w:r w:rsidRPr="00120EE2">
        <w:rPr>
          <w:rtl/>
        </w:rPr>
        <w:t xml:space="preserve">لقد استحوذ تفسير </w:t>
      </w:r>
      <w:r>
        <w:rPr>
          <w:rtl/>
        </w:rPr>
        <w:t>«</w:t>
      </w:r>
      <w:r w:rsidRPr="00120EE2">
        <w:rPr>
          <w:rtl/>
        </w:rPr>
        <w:t>من وحي القرآن</w:t>
      </w:r>
      <w:r>
        <w:rPr>
          <w:rtl/>
        </w:rPr>
        <w:t>»</w:t>
      </w:r>
      <w:r w:rsidRPr="00120EE2">
        <w:rPr>
          <w:rtl/>
        </w:rPr>
        <w:t xml:space="preserve"> من</w:t>
      </w:r>
      <w:r w:rsidR="00A16069">
        <w:rPr>
          <w:rFonts w:hint="cs"/>
          <w:rtl/>
        </w:rPr>
        <w:t>ذ</w:t>
      </w:r>
      <w:r w:rsidRPr="00120EE2">
        <w:rPr>
          <w:rtl/>
        </w:rPr>
        <w:t xml:space="preserve"> صدوره على اهتمام العلماء والمفكرين. وكما يبدو من كلام المؤل</w:t>
      </w:r>
      <w:r w:rsidR="00A16069">
        <w:rPr>
          <w:rFonts w:hint="cs"/>
          <w:rtl/>
        </w:rPr>
        <w:t>ِّ</w:t>
      </w:r>
      <w:r w:rsidRPr="00120EE2">
        <w:rPr>
          <w:rtl/>
        </w:rPr>
        <w:t xml:space="preserve">ف في المقدمة </w:t>
      </w:r>
      <w:r w:rsidR="00A16069">
        <w:rPr>
          <w:rFonts w:hint="cs"/>
          <w:rtl/>
        </w:rPr>
        <w:t>فإ</w:t>
      </w:r>
      <w:r w:rsidRPr="00120EE2">
        <w:rPr>
          <w:rtl/>
        </w:rPr>
        <w:t>ن بعض الانتقادات قد انطوت أحياناً على شيء من القسوة. ففي هذه المقدمة يشكو المفس</w:t>
      </w:r>
      <w:r>
        <w:rPr>
          <w:rtl/>
        </w:rPr>
        <w:t>ِّ</w:t>
      </w:r>
      <w:r w:rsidRPr="00120EE2">
        <w:rPr>
          <w:rtl/>
        </w:rPr>
        <w:t>ر أولئك الذين تلبسوا بلباس النقد</w:t>
      </w:r>
      <w:r>
        <w:rPr>
          <w:rtl/>
        </w:rPr>
        <w:t>، ولكنهم باشروه</w:t>
      </w:r>
      <w:r w:rsidRPr="00120EE2">
        <w:rPr>
          <w:rtl/>
        </w:rPr>
        <w:t xml:space="preserve"> التجريح بدلاً من النقد</w:t>
      </w:r>
      <w:r>
        <w:rPr>
          <w:rtl/>
        </w:rPr>
        <w:t xml:space="preserve">، </w:t>
      </w:r>
      <w:r w:rsidRPr="00120EE2">
        <w:rPr>
          <w:rtl/>
        </w:rPr>
        <w:t>فحملوا كلامه على خلاف ظاهره</w:t>
      </w:r>
      <w:r>
        <w:rPr>
          <w:rtl/>
        </w:rPr>
        <w:t xml:space="preserve">، </w:t>
      </w:r>
      <w:r w:rsidRPr="00120EE2">
        <w:rPr>
          <w:rtl/>
        </w:rPr>
        <w:t xml:space="preserve">وطلب منهم أن ينتقدوا آراءه ضمن رعاية </w:t>
      </w:r>
      <w:r>
        <w:rPr>
          <w:rtl/>
        </w:rPr>
        <w:t>«</w:t>
      </w:r>
      <w:r w:rsidRPr="00120EE2">
        <w:rPr>
          <w:rtl/>
        </w:rPr>
        <w:t>الأدب العلمي والتقوى الفكرية</w:t>
      </w:r>
      <w:r>
        <w:rPr>
          <w:rtl/>
        </w:rPr>
        <w:t>»</w:t>
      </w:r>
      <w:r w:rsidR="00D2233B" w:rsidRPr="00D2233B">
        <w:rPr>
          <w:vertAlign w:val="superscript"/>
          <w:rtl/>
        </w:rPr>
        <w:t>(</w:t>
      </w:r>
      <w:r w:rsidRPr="00120EE2">
        <w:rPr>
          <w:vertAlign w:val="superscript"/>
          <w:rtl/>
        </w:rPr>
        <w:endnoteReference w:id="112"/>
      </w:r>
      <w:r w:rsidR="00D2233B" w:rsidRPr="00D2233B">
        <w:rPr>
          <w:vertAlign w:val="superscript"/>
          <w:rtl/>
        </w:rPr>
        <w:t>)</w:t>
      </w:r>
      <w:r w:rsidRPr="00120EE2">
        <w:rPr>
          <w:rtl/>
        </w:rPr>
        <w:t xml:space="preserve">. </w:t>
      </w:r>
    </w:p>
    <w:p w:rsidR="00C06C85" w:rsidRPr="00120EE2" w:rsidRDefault="00C06C85" w:rsidP="00120EE2">
      <w:pPr>
        <w:rPr>
          <w:rtl/>
        </w:rPr>
      </w:pPr>
      <w:r w:rsidRPr="00120EE2">
        <w:rPr>
          <w:rtl/>
        </w:rPr>
        <w:t>وعلى هذا الأساس نشير إلى بعض المسائل في نقد هذا التفسير</w:t>
      </w:r>
      <w:r>
        <w:rPr>
          <w:rtl/>
        </w:rPr>
        <w:t xml:space="preserve">، </w:t>
      </w:r>
      <w:r w:rsidRPr="00120EE2">
        <w:rPr>
          <w:rtl/>
        </w:rPr>
        <w:t>ونرجو أن لا نخرج عن وصية سماحته</w:t>
      </w:r>
      <w:r>
        <w:rPr>
          <w:rtl/>
        </w:rPr>
        <w:t>،</w:t>
      </w:r>
      <w:r w:rsidRPr="00120EE2">
        <w:rPr>
          <w:rtl/>
        </w:rPr>
        <w:t xml:space="preserve"> فلا نخرج عن الأدب العلمي والتقوى الفكرية:</w:t>
      </w:r>
    </w:p>
    <w:p w:rsidR="00C06C85" w:rsidRPr="00120EE2" w:rsidRDefault="00C06C85" w:rsidP="00120EE2">
      <w:pPr>
        <w:pStyle w:val="NoSpace"/>
        <w:rPr>
          <w:rtl/>
        </w:rPr>
      </w:pPr>
    </w:p>
    <w:p w:rsidR="00C06C85" w:rsidRPr="00120EE2" w:rsidRDefault="00C06C85" w:rsidP="00120EE2">
      <w:pPr>
        <w:pStyle w:val="Heading3"/>
        <w:rPr>
          <w:rtl/>
        </w:rPr>
      </w:pPr>
      <w:r w:rsidRPr="00120EE2">
        <w:rPr>
          <w:rtl/>
        </w:rPr>
        <w:t xml:space="preserve">أ </w:t>
      </w:r>
      <w:r>
        <w:rPr>
          <w:rtl/>
        </w:rPr>
        <w:t>ـ عدم الانسجام البنيوي</w:t>
      </w:r>
    </w:p>
    <w:p w:rsidR="00C06C85" w:rsidRPr="00120EE2" w:rsidRDefault="00C06C85" w:rsidP="005C7A21">
      <w:pPr>
        <w:spacing w:line="380" w:lineRule="exact"/>
      </w:pPr>
      <w:r w:rsidRPr="00120EE2">
        <w:rPr>
          <w:rtl/>
        </w:rPr>
        <w:t xml:space="preserve">إنّ أحد أهم الانتقادات الواردة على هذا التفسير هو أنه </w:t>
      </w:r>
      <w:r>
        <w:rPr>
          <w:rtl/>
        </w:rPr>
        <w:t xml:space="preserve">ـ </w:t>
      </w:r>
      <w:r w:rsidRPr="00120EE2">
        <w:rPr>
          <w:rtl/>
        </w:rPr>
        <w:t xml:space="preserve">بالقياس إلى سائر التفاسير الأخرى </w:t>
      </w:r>
      <w:r>
        <w:rPr>
          <w:rtl/>
        </w:rPr>
        <w:t xml:space="preserve">ـ </w:t>
      </w:r>
      <w:r w:rsidRPr="00120EE2">
        <w:rPr>
          <w:rtl/>
        </w:rPr>
        <w:t>يفتقر إلى بنية منسجمة ومنظمة</w:t>
      </w:r>
      <w:r w:rsidR="00A16069">
        <w:rPr>
          <w:rFonts w:hint="cs"/>
          <w:rtl/>
        </w:rPr>
        <w:t>.</w:t>
      </w:r>
      <w:r>
        <w:rPr>
          <w:rtl/>
        </w:rPr>
        <w:t xml:space="preserve"> </w:t>
      </w:r>
      <w:r w:rsidRPr="00120EE2">
        <w:rPr>
          <w:rtl/>
        </w:rPr>
        <w:t>فلم يتبع المؤلف نسقاً وا</w:t>
      </w:r>
      <w:r>
        <w:rPr>
          <w:rtl/>
        </w:rPr>
        <w:t>حداً في تفسيره هذا</w:t>
      </w:r>
      <w:r w:rsidR="00A16069">
        <w:rPr>
          <w:rFonts w:hint="cs"/>
          <w:rtl/>
        </w:rPr>
        <w:t>،</w:t>
      </w:r>
      <w:r>
        <w:rPr>
          <w:rtl/>
        </w:rPr>
        <w:t xml:space="preserve"> فإنه </w:t>
      </w:r>
      <w:r w:rsidR="005C7A21">
        <w:rPr>
          <w:rFonts w:hint="cs"/>
          <w:rtl/>
        </w:rPr>
        <w:t>ا</w:t>
      </w:r>
      <w:r>
        <w:rPr>
          <w:rtl/>
        </w:rPr>
        <w:t>بتداءً</w:t>
      </w:r>
      <w:r w:rsidRPr="00120EE2">
        <w:rPr>
          <w:rtl/>
        </w:rPr>
        <w:t xml:space="preserve"> من السور الأولى في القرآن إ</w:t>
      </w:r>
      <w:r>
        <w:rPr>
          <w:rtl/>
        </w:rPr>
        <w:t>لى سورة الحج ـ باستثناء سورة هود ـ</w:t>
      </w:r>
      <w:r w:rsidRPr="00120EE2">
        <w:rPr>
          <w:rtl/>
        </w:rPr>
        <w:t xml:space="preserve"> يبدأ المفس</w:t>
      </w:r>
      <w:r>
        <w:rPr>
          <w:rtl/>
        </w:rPr>
        <w:t>ِّ</w:t>
      </w:r>
      <w:r w:rsidRPr="00120EE2">
        <w:rPr>
          <w:rtl/>
        </w:rPr>
        <w:t>ر ببيان مقاصد كل سورة وأهدافها العامة</w:t>
      </w:r>
      <w:r>
        <w:rPr>
          <w:rtl/>
        </w:rPr>
        <w:t xml:space="preserve">، </w:t>
      </w:r>
      <w:r w:rsidRPr="00120EE2">
        <w:rPr>
          <w:rtl/>
        </w:rPr>
        <w:t>ولكنه ابتداءً من سورة المؤم</w:t>
      </w:r>
      <w:r>
        <w:rPr>
          <w:rtl/>
        </w:rPr>
        <w:t>نو</w:t>
      </w:r>
      <w:r w:rsidRPr="00120EE2">
        <w:rPr>
          <w:rtl/>
        </w:rPr>
        <w:t>ن فما بعد لم يواصل هذا الن</w:t>
      </w:r>
      <w:r>
        <w:rPr>
          <w:rtl/>
        </w:rPr>
        <w:t xml:space="preserve">هج. كما أنه في نهاية بعض السور، </w:t>
      </w:r>
      <w:r w:rsidRPr="00120EE2">
        <w:rPr>
          <w:rtl/>
        </w:rPr>
        <w:t>من قبي</w:t>
      </w:r>
      <w:r>
        <w:rPr>
          <w:rtl/>
        </w:rPr>
        <w:t>ل: سورة المطففين والكوثر والناس،</w:t>
      </w:r>
      <w:r w:rsidRPr="00120EE2">
        <w:rPr>
          <w:rtl/>
        </w:rPr>
        <w:t xml:space="preserve"> يعمل على استخلاص النتائج العامة من تلك السور</w:t>
      </w:r>
      <w:r>
        <w:rPr>
          <w:rtl/>
        </w:rPr>
        <w:t xml:space="preserve">، </w:t>
      </w:r>
      <w:r w:rsidRPr="00120EE2">
        <w:rPr>
          <w:rtl/>
        </w:rPr>
        <w:t>ولكن هذا ما لم يقم به المفس</w:t>
      </w:r>
      <w:r w:rsidR="00A16069">
        <w:rPr>
          <w:rFonts w:hint="cs"/>
          <w:rtl/>
        </w:rPr>
        <w:t>ِّ</w:t>
      </w:r>
      <w:r w:rsidRPr="00120EE2">
        <w:rPr>
          <w:rtl/>
        </w:rPr>
        <w:t>ر في الكثير من السور أيضاً.</w:t>
      </w:r>
    </w:p>
    <w:p w:rsidR="00C06C85" w:rsidRPr="00120EE2" w:rsidRDefault="00C06C85" w:rsidP="00664868">
      <w:pPr>
        <w:rPr>
          <w:rtl/>
        </w:rPr>
      </w:pPr>
      <w:r w:rsidRPr="00120EE2">
        <w:rPr>
          <w:rtl/>
        </w:rPr>
        <w:t>وعلى الرغ</w:t>
      </w:r>
      <w:r>
        <w:rPr>
          <w:rtl/>
        </w:rPr>
        <w:t xml:space="preserve">م من إعادة النظر من قبل المؤلف في </w:t>
      </w:r>
      <w:r w:rsidRPr="00120EE2">
        <w:rPr>
          <w:rtl/>
        </w:rPr>
        <w:t>هذا الكتاب</w:t>
      </w:r>
      <w:r>
        <w:rPr>
          <w:rtl/>
        </w:rPr>
        <w:t>،</w:t>
      </w:r>
      <w:r w:rsidRPr="00120EE2">
        <w:rPr>
          <w:rtl/>
        </w:rPr>
        <w:t xml:space="preserve"> وإضافة بعض الأمور عليه</w:t>
      </w:r>
      <w:r>
        <w:rPr>
          <w:rtl/>
        </w:rPr>
        <w:t>،</w:t>
      </w:r>
      <w:r w:rsidRPr="00120EE2">
        <w:rPr>
          <w:rtl/>
        </w:rPr>
        <w:t xml:space="preserve"> وإجراء بعض الاستدراكات</w:t>
      </w:r>
      <w:r>
        <w:rPr>
          <w:rtl/>
        </w:rPr>
        <w:t xml:space="preserve">، </w:t>
      </w:r>
      <w:r w:rsidRPr="00120EE2">
        <w:rPr>
          <w:rtl/>
        </w:rPr>
        <w:t>وتركيز الاهتمام على تفسير الميزان</w:t>
      </w:r>
      <w:r>
        <w:rPr>
          <w:rtl/>
        </w:rPr>
        <w:t xml:space="preserve">، </w:t>
      </w:r>
      <w:r w:rsidRPr="00120EE2">
        <w:rPr>
          <w:rtl/>
        </w:rPr>
        <w:t xml:space="preserve">ولكن هذه التغييرات </w:t>
      </w:r>
      <w:r>
        <w:rPr>
          <w:rtl/>
        </w:rPr>
        <w:t xml:space="preserve">ـ </w:t>
      </w:r>
      <w:r w:rsidRPr="00120EE2">
        <w:rPr>
          <w:rtl/>
        </w:rPr>
        <w:t xml:space="preserve">كما أسلفت </w:t>
      </w:r>
      <w:r>
        <w:rPr>
          <w:rtl/>
        </w:rPr>
        <w:t xml:space="preserve">ـ </w:t>
      </w:r>
      <w:r w:rsidRPr="00120EE2">
        <w:rPr>
          <w:rtl/>
        </w:rPr>
        <w:t>اقتصرت على بدايات السور</w:t>
      </w:r>
      <w:r>
        <w:rPr>
          <w:rtl/>
        </w:rPr>
        <w:t>،</w:t>
      </w:r>
      <w:r w:rsidRPr="00120EE2">
        <w:rPr>
          <w:rtl/>
        </w:rPr>
        <w:t xml:space="preserve"> وصولاً إلى أوائل سورة الأعراف والجزء العاشر</w:t>
      </w:r>
      <w:r>
        <w:rPr>
          <w:rtl/>
        </w:rPr>
        <w:t xml:space="preserve">، </w:t>
      </w:r>
      <w:r w:rsidRPr="00120EE2">
        <w:rPr>
          <w:rtl/>
        </w:rPr>
        <w:t xml:space="preserve">ولم يواصل النهج في بقية الأجزاء. الأمر الذي أدى إلى </w:t>
      </w:r>
      <w:r w:rsidRPr="00120EE2">
        <w:rPr>
          <w:rtl/>
        </w:rPr>
        <w:lastRenderedPageBreak/>
        <w:t>افتقار هذا التفسير إلى ا</w:t>
      </w:r>
      <w:r>
        <w:rPr>
          <w:rtl/>
        </w:rPr>
        <w:t>لتناغم والا</w:t>
      </w:r>
      <w:r w:rsidRPr="00120EE2">
        <w:rPr>
          <w:rtl/>
        </w:rPr>
        <w:t>نسجام في البنية. وتتضح هذه المسألة على نحو أكثر عندما ندرك أنّ الأجزاء ال</w:t>
      </w:r>
      <w:r w:rsidR="00664868">
        <w:rPr>
          <w:rFonts w:hint="cs"/>
          <w:rtl/>
        </w:rPr>
        <w:t>أ</w:t>
      </w:r>
      <w:r w:rsidR="00664868">
        <w:rPr>
          <w:rtl/>
        </w:rPr>
        <w:t>حد</w:t>
      </w:r>
      <w:r w:rsidRPr="00120EE2">
        <w:rPr>
          <w:rtl/>
        </w:rPr>
        <w:t xml:space="preserve"> عشر الأولى تشتمل على نصف القرآن الكريم</w:t>
      </w:r>
      <w:r>
        <w:rPr>
          <w:rtl/>
        </w:rPr>
        <w:t>، وأ</w:t>
      </w:r>
      <w:r w:rsidRPr="00120EE2">
        <w:rPr>
          <w:rtl/>
        </w:rPr>
        <w:t>نّ الأجزاء التسعة عشر الأخرى تحتوي على النصف الثاني من القرآن. وطبعاً يبدو هذا الأمر طبيعياً</w:t>
      </w:r>
      <w:r>
        <w:rPr>
          <w:rtl/>
        </w:rPr>
        <w:t xml:space="preserve">؛ </w:t>
      </w:r>
      <w:r w:rsidRPr="00120EE2">
        <w:rPr>
          <w:rtl/>
        </w:rPr>
        <w:t>إذ يكون المفسر في بداية مشروعه مفعماً بالحماس</w:t>
      </w:r>
      <w:r>
        <w:rPr>
          <w:rtl/>
        </w:rPr>
        <w:t xml:space="preserve">، </w:t>
      </w:r>
      <w:r w:rsidRPr="00120EE2">
        <w:rPr>
          <w:rtl/>
        </w:rPr>
        <w:t>ولكن هذا الحماس يبدأ بالفتور</w:t>
      </w:r>
      <w:r>
        <w:rPr>
          <w:rtl/>
        </w:rPr>
        <w:t xml:space="preserve">، </w:t>
      </w:r>
      <w:r w:rsidRPr="00120EE2">
        <w:rPr>
          <w:rtl/>
        </w:rPr>
        <w:t>بالإضافة إلى أنه في النصف الثاني يكثر من الاعتماد على ما قاله في نصفه الأول</w:t>
      </w:r>
      <w:r>
        <w:rPr>
          <w:rtl/>
        </w:rPr>
        <w:t>،</w:t>
      </w:r>
      <w:r w:rsidRPr="00120EE2">
        <w:rPr>
          <w:rtl/>
        </w:rPr>
        <w:t xml:space="preserve"> ويكثر من الإحالة إليه.</w:t>
      </w:r>
    </w:p>
    <w:p w:rsidR="00C06C85" w:rsidRPr="00120EE2" w:rsidRDefault="00C06C85" w:rsidP="00120EE2">
      <w:pPr>
        <w:pStyle w:val="NoSpace"/>
        <w:rPr>
          <w:rtl/>
        </w:rPr>
      </w:pPr>
    </w:p>
    <w:p w:rsidR="00C06C85" w:rsidRPr="00120EE2" w:rsidRDefault="00C06C85" w:rsidP="00120EE2">
      <w:pPr>
        <w:pStyle w:val="Heading3"/>
        <w:rPr>
          <w:rtl/>
        </w:rPr>
      </w:pPr>
      <w:r w:rsidRPr="00120EE2">
        <w:rPr>
          <w:rtl/>
        </w:rPr>
        <w:t xml:space="preserve">ب </w:t>
      </w:r>
      <w:r>
        <w:rPr>
          <w:rtl/>
        </w:rPr>
        <w:t xml:space="preserve">ـ </w:t>
      </w:r>
      <w:r w:rsidRPr="00120EE2">
        <w:rPr>
          <w:rtl/>
        </w:rPr>
        <w:t>ق</w:t>
      </w:r>
      <w:r>
        <w:rPr>
          <w:rtl/>
        </w:rPr>
        <w:t>لة الاهتمام بالروايات التفسيرية</w:t>
      </w:r>
    </w:p>
    <w:p w:rsidR="00C06C85" w:rsidRPr="00120EE2" w:rsidRDefault="00C06C85" w:rsidP="00A16069">
      <w:r w:rsidRPr="00120EE2">
        <w:rPr>
          <w:rtl/>
        </w:rPr>
        <w:t>أما الإشكال الآخر الذي يرد على هذا التفسير فيكمن في قلة اهتمام المفسّر بالروايات التف</w:t>
      </w:r>
      <w:r>
        <w:rPr>
          <w:rtl/>
        </w:rPr>
        <w:t>س</w:t>
      </w:r>
      <w:r w:rsidRPr="00120EE2">
        <w:rPr>
          <w:rtl/>
        </w:rPr>
        <w:t>يرية. فعلى الرغم من أنّ المفس</w:t>
      </w:r>
      <w:r>
        <w:rPr>
          <w:rtl/>
        </w:rPr>
        <w:t>ِّ</w:t>
      </w:r>
      <w:r w:rsidRPr="00120EE2">
        <w:rPr>
          <w:rtl/>
        </w:rPr>
        <w:t xml:space="preserve">ر </w:t>
      </w:r>
      <w:r>
        <w:rPr>
          <w:rtl/>
        </w:rPr>
        <w:t xml:space="preserve">ـ </w:t>
      </w:r>
      <w:r w:rsidRPr="00120EE2">
        <w:rPr>
          <w:rtl/>
        </w:rPr>
        <w:t xml:space="preserve">كما تقدم أن ذكرنا </w:t>
      </w:r>
      <w:r>
        <w:rPr>
          <w:rtl/>
        </w:rPr>
        <w:t xml:space="preserve">ـ </w:t>
      </w:r>
      <w:r w:rsidRPr="00120EE2">
        <w:rPr>
          <w:rtl/>
        </w:rPr>
        <w:t>يحمل رؤية وسطية ومعتدلة</w:t>
      </w:r>
      <w:r>
        <w:rPr>
          <w:rtl/>
        </w:rPr>
        <w:t xml:space="preserve">، </w:t>
      </w:r>
      <w:r w:rsidRPr="00120EE2">
        <w:rPr>
          <w:rtl/>
        </w:rPr>
        <w:t>ويعمد أحياناً إلى نقلها</w:t>
      </w:r>
      <w:r>
        <w:rPr>
          <w:rtl/>
        </w:rPr>
        <w:t>، ولكنْ</w:t>
      </w:r>
      <w:r w:rsidRPr="00120EE2">
        <w:rPr>
          <w:rtl/>
        </w:rPr>
        <w:t xml:space="preserve"> في الكثير من الموارد لا يتم تجاهل الروايات المختلقة والموضوعة فحسب</w:t>
      </w:r>
      <w:r>
        <w:rPr>
          <w:rtl/>
        </w:rPr>
        <w:t>،</w:t>
      </w:r>
      <w:r w:rsidR="00A16069">
        <w:rPr>
          <w:rtl/>
        </w:rPr>
        <w:t xml:space="preserve"> بل </w:t>
      </w:r>
      <w:r w:rsidRPr="00120EE2">
        <w:rPr>
          <w:rtl/>
        </w:rPr>
        <w:t>يتجاهل الروايات الصحيحة والمعتبرة الواردة في الكتب الروائية والتفسيرية الشيعية</w:t>
      </w:r>
      <w:r w:rsidR="00A16069">
        <w:rPr>
          <w:rFonts w:hint="cs"/>
          <w:rtl/>
        </w:rPr>
        <w:t xml:space="preserve"> أيضاً</w:t>
      </w:r>
      <w:r w:rsidRPr="00120EE2">
        <w:rPr>
          <w:rtl/>
        </w:rPr>
        <w:t>. وإذا تم التطرق إلى ذكر الروايات أحياناً</w:t>
      </w:r>
      <w:r>
        <w:rPr>
          <w:rtl/>
        </w:rPr>
        <w:t xml:space="preserve"> فإنها </w:t>
      </w:r>
      <w:r w:rsidRPr="00120EE2">
        <w:rPr>
          <w:rtl/>
        </w:rPr>
        <w:t>لا تنقل من مصادرها الأصلية</w:t>
      </w:r>
      <w:r>
        <w:rPr>
          <w:rtl/>
        </w:rPr>
        <w:t xml:space="preserve">، </w:t>
      </w:r>
      <w:r w:rsidRPr="00120EE2">
        <w:rPr>
          <w:rtl/>
        </w:rPr>
        <w:t>وإنما يكتفى بنقلها من التفسير الذي اعتمدها.</w:t>
      </w:r>
    </w:p>
    <w:p w:rsidR="00C06C85" w:rsidRPr="00120EE2" w:rsidRDefault="00C06C85" w:rsidP="00120EE2">
      <w:pPr>
        <w:rPr>
          <w:rtl/>
        </w:rPr>
      </w:pPr>
      <w:r w:rsidRPr="00120EE2">
        <w:rPr>
          <w:rtl/>
        </w:rPr>
        <w:t>وإليك بعض النماذج:</w:t>
      </w:r>
    </w:p>
    <w:p w:rsidR="00C06C85" w:rsidRPr="00120EE2" w:rsidRDefault="00C06C85" w:rsidP="00120EE2">
      <w:pPr>
        <w:rPr>
          <w:rtl/>
        </w:rPr>
      </w:pPr>
      <w:r w:rsidRPr="00120EE2">
        <w:rPr>
          <w:rtl/>
        </w:rPr>
        <w:t>1</w:t>
      </w:r>
      <w:r>
        <w:rPr>
          <w:rtl/>
        </w:rPr>
        <w:t xml:space="preserve">ـ </w:t>
      </w:r>
      <w:r w:rsidRPr="00120EE2">
        <w:rPr>
          <w:rtl/>
        </w:rPr>
        <w:t>في</w:t>
      </w:r>
      <w:r>
        <w:rPr>
          <w:rtl/>
        </w:rPr>
        <w:t xml:space="preserve"> </w:t>
      </w:r>
      <w:r w:rsidRPr="00120EE2">
        <w:rPr>
          <w:rtl/>
        </w:rPr>
        <w:t>ما يتعلق بتفسير الآية 102 من سورة البقرة أشارت أغلب التفاسير إلى الروايات الواردة في كتب الفريقين بشأن هاروت وماروت. وإنّ أكثر هذه الروايات موضوعة ومختلقة</w:t>
      </w:r>
      <w:r>
        <w:rPr>
          <w:rtl/>
        </w:rPr>
        <w:t xml:space="preserve">، </w:t>
      </w:r>
      <w:r w:rsidRPr="00120EE2">
        <w:rPr>
          <w:rtl/>
        </w:rPr>
        <w:t>لا يمكن القبول بها أبداً. وقد جاء في هذه الأخبار أنّ هاروت وماروت كانا ملكين</w:t>
      </w:r>
      <w:r>
        <w:rPr>
          <w:rtl/>
        </w:rPr>
        <w:t>،</w:t>
      </w:r>
      <w:r w:rsidRPr="00120EE2">
        <w:rPr>
          <w:rtl/>
        </w:rPr>
        <w:t xml:space="preserve"> صدرت عنهما المعصية</w:t>
      </w:r>
      <w:r>
        <w:rPr>
          <w:rtl/>
        </w:rPr>
        <w:t xml:space="preserve">، </w:t>
      </w:r>
      <w:r w:rsidRPr="00120EE2">
        <w:rPr>
          <w:rtl/>
        </w:rPr>
        <w:t>فتحوّلا إلى بشرين</w:t>
      </w:r>
      <w:r>
        <w:rPr>
          <w:rtl/>
        </w:rPr>
        <w:t xml:space="preserve">، </w:t>
      </w:r>
      <w:r w:rsidRPr="00120EE2">
        <w:rPr>
          <w:rtl/>
        </w:rPr>
        <w:t>وأخذا يشيعان الفاحشة في الأرض</w:t>
      </w:r>
      <w:r>
        <w:rPr>
          <w:rtl/>
        </w:rPr>
        <w:t>، ووقعا في غواية ا</w:t>
      </w:r>
      <w:r w:rsidRPr="00120EE2">
        <w:rPr>
          <w:rtl/>
        </w:rPr>
        <w:t>مرأة من بني إسرائيل</w:t>
      </w:r>
      <w:r>
        <w:rPr>
          <w:rtl/>
        </w:rPr>
        <w:t xml:space="preserve">، </w:t>
      </w:r>
      <w:r w:rsidRPr="00120EE2">
        <w:rPr>
          <w:rtl/>
        </w:rPr>
        <w:t>وإثر هذه الفاحشة تحو</w:t>
      </w:r>
      <w:r>
        <w:rPr>
          <w:rtl/>
        </w:rPr>
        <w:t>َّ</w:t>
      </w:r>
      <w:r w:rsidRPr="00120EE2">
        <w:rPr>
          <w:rtl/>
        </w:rPr>
        <w:t>لا إلى كوكب الزهرة. إلا أنّ المفس</w:t>
      </w:r>
      <w:r w:rsidR="00A16069">
        <w:rPr>
          <w:rFonts w:hint="cs"/>
          <w:rtl/>
        </w:rPr>
        <w:t>ِّ</w:t>
      </w:r>
      <w:r w:rsidRPr="00120EE2">
        <w:rPr>
          <w:rtl/>
        </w:rPr>
        <w:t>ر لا يشير إلى هذه الروايات</w:t>
      </w:r>
      <w:r w:rsidR="00A16069">
        <w:rPr>
          <w:rFonts w:hint="cs"/>
          <w:rtl/>
        </w:rPr>
        <w:t>،</w:t>
      </w:r>
      <w:r w:rsidRPr="00120EE2">
        <w:rPr>
          <w:rtl/>
        </w:rPr>
        <w:t xml:space="preserve"> ولا يعمد إلى نقدها أبداً</w:t>
      </w:r>
      <w:r w:rsidR="00D2233B" w:rsidRPr="00D2233B">
        <w:rPr>
          <w:vertAlign w:val="superscript"/>
          <w:rtl/>
        </w:rPr>
        <w:t>(</w:t>
      </w:r>
      <w:r w:rsidRPr="00120EE2">
        <w:rPr>
          <w:vertAlign w:val="superscript"/>
          <w:rtl/>
        </w:rPr>
        <w:endnoteReference w:id="113"/>
      </w:r>
      <w:r w:rsidR="00D2233B" w:rsidRPr="00D2233B">
        <w:rPr>
          <w:vertAlign w:val="superscript"/>
          <w:rtl/>
        </w:rPr>
        <w:t>)</w:t>
      </w:r>
      <w:r w:rsidRPr="00120EE2">
        <w:rPr>
          <w:rtl/>
        </w:rPr>
        <w:t>.</w:t>
      </w:r>
    </w:p>
    <w:p w:rsidR="00C06C85" w:rsidRPr="00120EE2" w:rsidRDefault="00C06C85" w:rsidP="00120EE2">
      <w:r w:rsidRPr="00120EE2">
        <w:rPr>
          <w:rtl/>
        </w:rPr>
        <w:t>2</w:t>
      </w:r>
      <w:r>
        <w:rPr>
          <w:rtl/>
        </w:rPr>
        <w:t xml:space="preserve">ـ </w:t>
      </w:r>
      <w:r w:rsidRPr="00120EE2">
        <w:rPr>
          <w:rtl/>
        </w:rPr>
        <w:t>وفي</w:t>
      </w:r>
      <w:r>
        <w:rPr>
          <w:rtl/>
        </w:rPr>
        <w:t xml:space="preserve"> </w:t>
      </w:r>
      <w:r w:rsidRPr="00120EE2">
        <w:rPr>
          <w:rtl/>
        </w:rPr>
        <w:t>ما يتعلق بتفسير الآية الأخيرة من سورة الرعد</w:t>
      </w:r>
      <w:r>
        <w:rPr>
          <w:rtl/>
        </w:rPr>
        <w:t xml:space="preserve"> </w:t>
      </w:r>
      <w:r w:rsidRPr="00120EE2">
        <w:rPr>
          <w:rtl/>
        </w:rPr>
        <w:t>وردت الكثير من الروايات في المصادر الشيعية</w:t>
      </w:r>
      <w:r>
        <w:rPr>
          <w:rtl/>
        </w:rPr>
        <w:t xml:space="preserve"> في</w:t>
      </w:r>
      <w:r w:rsidRPr="00120EE2">
        <w:rPr>
          <w:rtl/>
        </w:rPr>
        <w:t xml:space="preserve"> أنّ المراد من قوله تعالى: </w:t>
      </w:r>
      <w:r w:rsidRPr="00C67619">
        <w:rPr>
          <w:rStyle w:val="Strong"/>
          <w:rtl/>
        </w:rPr>
        <w:t>﴿</w:t>
      </w:r>
      <w:r w:rsidRPr="00A16069">
        <w:rPr>
          <w:b/>
          <w:bCs/>
          <w:rtl/>
        </w:rPr>
        <w:t>وَمَنْ عِنْدَهُ عِلْمُ الْكِتَابِ</w:t>
      </w:r>
      <w:r w:rsidRPr="00C67619">
        <w:rPr>
          <w:rStyle w:val="Strong"/>
          <w:rtl/>
        </w:rPr>
        <w:t>﴾</w:t>
      </w:r>
      <w:r w:rsidRPr="00120EE2">
        <w:rPr>
          <w:rtl/>
        </w:rPr>
        <w:t xml:space="preserve"> هو أمير المؤمنين</w:t>
      </w:r>
      <w:r w:rsidRPr="003773C3">
        <w:rPr>
          <w:rStyle w:val="Strong"/>
          <w:rtl/>
        </w:rPr>
        <w:t>×</w:t>
      </w:r>
      <w:r>
        <w:rPr>
          <w:rStyle w:val="Strong"/>
          <w:rtl/>
        </w:rPr>
        <w:t>.</w:t>
      </w:r>
      <w:r w:rsidRPr="00120EE2">
        <w:rPr>
          <w:rtl/>
        </w:rPr>
        <w:t xml:space="preserve"> وقد ذكر العلامة الطباطبائي هذه الروايات في البحث الروائي المتعل</w:t>
      </w:r>
      <w:r>
        <w:rPr>
          <w:rtl/>
        </w:rPr>
        <w:t>ِّ</w:t>
      </w:r>
      <w:r w:rsidRPr="00120EE2">
        <w:rPr>
          <w:rtl/>
        </w:rPr>
        <w:t xml:space="preserve">ق </w:t>
      </w:r>
      <w:r w:rsidRPr="00120EE2">
        <w:rPr>
          <w:rtl/>
        </w:rPr>
        <w:lastRenderedPageBreak/>
        <w:t>بهذه الآية</w:t>
      </w:r>
      <w:r>
        <w:rPr>
          <w:rtl/>
        </w:rPr>
        <w:t>،</w:t>
      </w:r>
      <w:r w:rsidRPr="00120EE2">
        <w:rPr>
          <w:rtl/>
        </w:rPr>
        <w:t xml:space="preserve"> نقلاً عن مصادرها في أصول الكافي</w:t>
      </w:r>
      <w:r>
        <w:rPr>
          <w:rtl/>
        </w:rPr>
        <w:t xml:space="preserve">، </w:t>
      </w:r>
      <w:r w:rsidRPr="00120EE2">
        <w:rPr>
          <w:rtl/>
        </w:rPr>
        <w:t>وبصائر الدرجات</w:t>
      </w:r>
      <w:r>
        <w:rPr>
          <w:rtl/>
        </w:rPr>
        <w:t xml:space="preserve">، </w:t>
      </w:r>
      <w:r w:rsidRPr="00120EE2">
        <w:rPr>
          <w:rtl/>
        </w:rPr>
        <w:t>ومعاني الأخبار</w:t>
      </w:r>
      <w:r>
        <w:rPr>
          <w:rtl/>
        </w:rPr>
        <w:t xml:space="preserve">، </w:t>
      </w:r>
      <w:r w:rsidRPr="00120EE2">
        <w:rPr>
          <w:rtl/>
        </w:rPr>
        <w:t>وتفسير العياشي</w:t>
      </w:r>
      <w:r>
        <w:rPr>
          <w:rtl/>
        </w:rPr>
        <w:t xml:space="preserve">، </w:t>
      </w:r>
      <w:r w:rsidRPr="00120EE2">
        <w:rPr>
          <w:rtl/>
        </w:rPr>
        <w:t>وتفسير البرهان</w:t>
      </w:r>
      <w:r w:rsidR="00D2233B" w:rsidRPr="00D2233B">
        <w:rPr>
          <w:vertAlign w:val="superscript"/>
          <w:rtl/>
        </w:rPr>
        <w:t>(</w:t>
      </w:r>
      <w:r w:rsidRPr="00120EE2">
        <w:rPr>
          <w:vertAlign w:val="superscript"/>
          <w:rtl/>
        </w:rPr>
        <w:endnoteReference w:id="114"/>
      </w:r>
      <w:r w:rsidR="00D2233B" w:rsidRPr="00D2233B">
        <w:rPr>
          <w:vertAlign w:val="superscript"/>
          <w:rtl/>
        </w:rPr>
        <w:t>)</w:t>
      </w:r>
      <w:r w:rsidRPr="00120EE2">
        <w:rPr>
          <w:rtl/>
        </w:rPr>
        <w:t>. وقد أشار بعض المفسرين من أهل السنة</w:t>
      </w:r>
      <w:r>
        <w:rPr>
          <w:rtl/>
        </w:rPr>
        <w:t>،</w:t>
      </w:r>
      <w:r w:rsidRPr="00120EE2">
        <w:rPr>
          <w:rtl/>
        </w:rPr>
        <w:t xml:space="preserve"> مثل</w:t>
      </w:r>
      <w:r>
        <w:rPr>
          <w:rtl/>
        </w:rPr>
        <w:t>:</w:t>
      </w:r>
      <w:r w:rsidRPr="00120EE2">
        <w:rPr>
          <w:rtl/>
        </w:rPr>
        <w:t xml:space="preserve"> الثعلبي</w:t>
      </w:r>
      <w:r>
        <w:rPr>
          <w:rtl/>
        </w:rPr>
        <w:t>،</w:t>
      </w:r>
      <w:r w:rsidRPr="00120EE2">
        <w:rPr>
          <w:rtl/>
        </w:rPr>
        <w:t xml:space="preserve"> إلى هذه الروايات أيضاً</w:t>
      </w:r>
      <w:r w:rsidR="00D2233B" w:rsidRPr="00D2233B">
        <w:rPr>
          <w:vertAlign w:val="superscript"/>
          <w:rtl/>
        </w:rPr>
        <w:t>(</w:t>
      </w:r>
      <w:r w:rsidRPr="00120EE2">
        <w:rPr>
          <w:vertAlign w:val="superscript"/>
          <w:rtl/>
        </w:rPr>
        <w:endnoteReference w:id="115"/>
      </w:r>
      <w:r w:rsidR="00D2233B" w:rsidRPr="00D2233B">
        <w:rPr>
          <w:vertAlign w:val="superscript"/>
          <w:rtl/>
        </w:rPr>
        <w:t>)</w:t>
      </w:r>
      <w:r w:rsidRPr="00120EE2">
        <w:rPr>
          <w:rtl/>
        </w:rPr>
        <w:t>. ولكن الذي يدعو إلى الدهشة هو أنّ السيد فضل الله لم ي</w:t>
      </w:r>
      <w:r>
        <w:rPr>
          <w:rtl/>
        </w:rPr>
        <w:t>ُ</w:t>
      </w:r>
      <w:r w:rsidRPr="00120EE2">
        <w:rPr>
          <w:rtl/>
        </w:rPr>
        <w:t>ش</w:t>
      </w:r>
      <w:r>
        <w:rPr>
          <w:rtl/>
        </w:rPr>
        <w:t>ِ</w:t>
      </w:r>
      <w:r w:rsidRPr="00120EE2">
        <w:rPr>
          <w:rtl/>
        </w:rPr>
        <w:t>ر</w:t>
      </w:r>
      <w:r>
        <w:rPr>
          <w:rtl/>
        </w:rPr>
        <w:t>ْ</w:t>
      </w:r>
      <w:r w:rsidRPr="00120EE2">
        <w:rPr>
          <w:rtl/>
        </w:rPr>
        <w:t xml:space="preserve"> إلى هذه الروايات</w:t>
      </w:r>
      <w:r w:rsidR="00D2233B" w:rsidRPr="00D2233B">
        <w:rPr>
          <w:vertAlign w:val="superscript"/>
          <w:rtl/>
        </w:rPr>
        <w:t>(</w:t>
      </w:r>
      <w:r w:rsidRPr="00120EE2">
        <w:rPr>
          <w:vertAlign w:val="superscript"/>
          <w:rtl/>
        </w:rPr>
        <w:endnoteReference w:id="116"/>
      </w:r>
      <w:r w:rsidR="00D2233B" w:rsidRPr="00D2233B">
        <w:rPr>
          <w:vertAlign w:val="superscript"/>
          <w:rtl/>
        </w:rPr>
        <w:t>)</w:t>
      </w:r>
      <w:r w:rsidRPr="00120EE2">
        <w:rPr>
          <w:rtl/>
        </w:rPr>
        <w:t>.</w:t>
      </w:r>
    </w:p>
    <w:p w:rsidR="00C06C85" w:rsidRPr="00120EE2" w:rsidRDefault="00C06C85" w:rsidP="000A0D64">
      <w:r w:rsidRPr="00120EE2">
        <w:rPr>
          <w:rtl/>
        </w:rPr>
        <w:t>3</w:t>
      </w:r>
      <w:r>
        <w:rPr>
          <w:rtl/>
        </w:rPr>
        <w:t>ـ وفي ما يتعلق بتفسير الآيات</w:t>
      </w:r>
      <w:r w:rsidRPr="00120EE2">
        <w:rPr>
          <w:rtl/>
        </w:rPr>
        <w:t xml:space="preserve"> 21 فما بعد من سورة ص</w:t>
      </w:r>
      <w:r>
        <w:rPr>
          <w:rtl/>
        </w:rPr>
        <w:t xml:space="preserve">، في </w:t>
      </w:r>
      <w:r w:rsidRPr="00120EE2">
        <w:rPr>
          <w:rtl/>
        </w:rPr>
        <w:t>شأن قصة النبي داو</w:t>
      </w:r>
      <w:r>
        <w:rPr>
          <w:rtl/>
        </w:rPr>
        <w:t>و</w:t>
      </w:r>
      <w:r w:rsidRPr="00120EE2">
        <w:rPr>
          <w:rtl/>
        </w:rPr>
        <w:t>د</w:t>
      </w:r>
      <w:r w:rsidRPr="003773C3">
        <w:rPr>
          <w:rStyle w:val="Strong"/>
          <w:rtl/>
        </w:rPr>
        <w:t>×</w:t>
      </w:r>
      <w:r>
        <w:rPr>
          <w:rtl/>
        </w:rPr>
        <w:t xml:space="preserve"> وابتلائه من قبل الله، فإنّ المؤل</w:t>
      </w:r>
      <w:r w:rsidR="00A16069">
        <w:rPr>
          <w:rFonts w:hint="cs"/>
          <w:rtl/>
        </w:rPr>
        <w:t>ِّ</w:t>
      </w:r>
      <w:r>
        <w:rPr>
          <w:rtl/>
        </w:rPr>
        <w:t>ف قد</w:t>
      </w:r>
      <w:r w:rsidRPr="00120EE2">
        <w:rPr>
          <w:rtl/>
        </w:rPr>
        <w:t xml:space="preserve"> أشار إلى الروايات المختلقة في نسبة المعاصي والذنوب الكبيرة إلى داو</w:t>
      </w:r>
      <w:r>
        <w:rPr>
          <w:rtl/>
        </w:rPr>
        <w:t>و</w:t>
      </w:r>
      <w:r w:rsidRPr="00120EE2">
        <w:rPr>
          <w:rtl/>
        </w:rPr>
        <w:t>د</w:t>
      </w:r>
      <w:r w:rsidRPr="003773C3">
        <w:rPr>
          <w:rStyle w:val="Strong"/>
          <w:rtl/>
        </w:rPr>
        <w:t>×</w:t>
      </w:r>
      <w:r>
        <w:rPr>
          <w:rStyle w:val="Strong"/>
          <w:rtl/>
        </w:rPr>
        <w:t>،</w:t>
      </w:r>
      <w:r w:rsidRPr="00120EE2">
        <w:rPr>
          <w:rtl/>
        </w:rPr>
        <w:t xml:space="preserve"> ولكنه لا ينقل هذه الروايات من مصادرها الأصلية</w:t>
      </w:r>
      <w:r>
        <w:rPr>
          <w:rtl/>
        </w:rPr>
        <w:t xml:space="preserve">، </w:t>
      </w:r>
      <w:r w:rsidRPr="00120EE2">
        <w:rPr>
          <w:rtl/>
        </w:rPr>
        <w:t>وإننما يكتفي بنقل خلاصة لها</w:t>
      </w:r>
      <w:r>
        <w:rPr>
          <w:rtl/>
        </w:rPr>
        <w:t>،</w:t>
      </w:r>
      <w:r w:rsidRPr="00120EE2">
        <w:rPr>
          <w:rtl/>
        </w:rPr>
        <w:t xml:space="preserve"> نقلاً عن تفسير الميزان</w:t>
      </w:r>
      <w:r w:rsidR="00D2233B" w:rsidRPr="00D2233B">
        <w:rPr>
          <w:vertAlign w:val="superscript"/>
          <w:rtl/>
        </w:rPr>
        <w:t>(</w:t>
      </w:r>
      <w:r w:rsidRPr="00120EE2">
        <w:rPr>
          <w:vertAlign w:val="superscript"/>
          <w:rtl/>
        </w:rPr>
        <w:endnoteReference w:id="117"/>
      </w:r>
      <w:r w:rsidR="00D2233B" w:rsidRPr="00D2233B">
        <w:rPr>
          <w:vertAlign w:val="superscript"/>
          <w:rtl/>
        </w:rPr>
        <w:t>)</w:t>
      </w:r>
      <w:r w:rsidRPr="00120EE2">
        <w:rPr>
          <w:rtl/>
        </w:rPr>
        <w:t>.</w:t>
      </w:r>
    </w:p>
    <w:p w:rsidR="00C06C85" w:rsidRPr="00120EE2" w:rsidRDefault="00C06C85" w:rsidP="00F7433F">
      <w:r w:rsidRPr="00120EE2">
        <w:rPr>
          <w:rtl/>
        </w:rPr>
        <w:t>4</w:t>
      </w:r>
      <w:r>
        <w:rPr>
          <w:rtl/>
        </w:rPr>
        <w:t xml:space="preserve">ـ </w:t>
      </w:r>
      <w:r w:rsidRPr="00120EE2">
        <w:rPr>
          <w:rtl/>
        </w:rPr>
        <w:t>في</w:t>
      </w:r>
      <w:r>
        <w:rPr>
          <w:rtl/>
        </w:rPr>
        <w:t xml:space="preserve"> ما يتعلق بالآيات</w:t>
      </w:r>
      <w:r w:rsidRPr="00120EE2">
        <w:rPr>
          <w:rtl/>
        </w:rPr>
        <w:t xml:space="preserve"> 19 إلى 23 من سورة الرحمن جاءت روايات في تفسير قوله تعالى: </w:t>
      </w:r>
      <w:r w:rsidRPr="00C67619">
        <w:rPr>
          <w:rStyle w:val="Strong"/>
          <w:rtl/>
        </w:rPr>
        <w:t>﴿</w:t>
      </w:r>
      <w:r w:rsidRPr="00A16069">
        <w:rPr>
          <w:b/>
          <w:bCs/>
          <w:rtl/>
        </w:rPr>
        <w:t>مَرَجَ الْبَحْرَيْنِ يَلْتَقِيَانِ</w:t>
      </w:r>
      <w:r w:rsidRPr="00C67619">
        <w:rPr>
          <w:rStyle w:val="Strong"/>
          <w:rtl/>
        </w:rPr>
        <w:t>﴾</w:t>
      </w:r>
      <w:r w:rsidRPr="00120EE2">
        <w:rPr>
          <w:rtl/>
        </w:rPr>
        <w:t xml:space="preserve"> </w:t>
      </w:r>
      <w:r>
        <w:rPr>
          <w:rtl/>
        </w:rPr>
        <w:t xml:space="preserve">في </w:t>
      </w:r>
      <w:r w:rsidRPr="00120EE2">
        <w:rPr>
          <w:rtl/>
        </w:rPr>
        <w:t>أنّ المراد من ال</w:t>
      </w:r>
      <w:r>
        <w:rPr>
          <w:rtl/>
        </w:rPr>
        <w:t>بحرين</w:t>
      </w:r>
      <w:r w:rsidRPr="00120EE2">
        <w:rPr>
          <w:rtl/>
        </w:rPr>
        <w:t xml:space="preserve"> علي</w:t>
      </w:r>
      <w:r w:rsidRPr="003773C3">
        <w:rPr>
          <w:rStyle w:val="Strong"/>
          <w:rtl/>
        </w:rPr>
        <w:t>×</w:t>
      </w:r>
      <w:r>
        <w:rPr>
          <w:rtl/>
        </w:rPr>
        <w:t xml:space="preserve"> وفاطمة</w:t>
      </w:r>
      <w:r w:rsidRPr="000A0D64">
        <w:rPr>
          <w:rFonts w:ascii="Mosawi" w:hAnsi="Mosawi" w:cs="Mosawi"/>
          <w:rtl/>
        </w:rPr>
        <w:t>÷</w:t>
      </w:r>
      <w:r>
        <w:rPr>
          <w:rFonts w:ascii="Mosawi" w:hAnsi="Mosawi" w:cs="Mosawi"/>
          <w:rtl/>
        </w:rPr>
        <w:t>،</w:t>
      </w:r>
      <w:r w:rsidRPr="00120EE2">
        <w:rPr>
          <w:rtl/>
        </w:rPr>
        <w:t xml:space="preserve"> وأنّ المراد من قوله تعالى: </w:t>
      </w:r>
      <w:r w:rsidRPr="00C67619">
        <w:rPr>
          <w:rStyle w:val="Strong"/>
          <w:rtl/>
        </w:rPr>
        <w:t>﴿</w:t>
      </w:r>
      <w:r w:rsidRPr="00A16069">
        <w:rPr>
          <w:b/>
          <w:bCs/>
          <w:rtl/>
        </w:rPr>
        <w:t>يَخْرُجُ مِنْهُمَا اللُّؤْلُؤُ وَالْمَرْجَانُ</w:t>
      </w:r>
      <w:r w:rsidRPr="00C67619">
        <w:rPr>
          <w:rStyle w:val="Strong"/>
          <w:rtl/>
        </w:rPr>
        <w:t>﴾</w:t>
      </w:r>
      <w:r w:rsidRPr="00120EE2">
        <w:rPr>
          <w:rtl/>
        </w:rPr>
        <w:t xml:space="preserve"> هما الحسن والحسين</w:t>
      </w:r>
      <w:r w:rsidR="00F7433F">
        <w:rPr>
          <w:rFonts w:ascii="Mosawi" w:hAnsi="Mosawi" w:cs="Mosawi" w:hint="cs"/>
          <w:rtl/>
        </w:rPr>
        <w:t>‘</w:t>
      </w:r>
      <w:r>
        <w:rPr>
          <w:rtl/>
        </w:rPr>
        <w:t>. وقد ذكر هذه الروايات</w:t>
      </w:r>
      <w:r w:rsidRPr="00120EE2">
        <w:rPr>
          <w:rtl/>
        </w:rPr>
        <w:t xml:space="preserve"> الطبرسي في تفسيره</w:t>
      </w:r>
      <w:r>
        <w:rPr>
          <w:rtl/>
        </w:rPr>
        <w:t>،</w:t>
      </w:r>
      <w:r w:rsidRPr="00120EE2">
        <w:rPr>
          <w:rtl/>
        </w:rPr>
        <w:t xml:space="preserve"> رغم ما يتصف به من الاعتدال في نقل مثل هذه الروايات</w:t>
      </w:r>
      <w:r w:rsidR="00D2233B" w:rsidRPr="00D2233B">
        <w:rPr>
          <w:vertAlign w:val="superscript"/>
          <w:rtl/>
        </w:rPr>
        <w:t>(</w:t>
      </w:r>
      <w:r w:rsidRPr="00120EE2">
        <w:rPr>
          <w:vertAlign w:val="superscript"/>
          <w:rtl/>
        </w:rPr>
        <w:endnoteReference w:id="118"/>
      </w:r>
      <w:r w:rsidR="00D2233B" w:rsidRPr="00D2233B">
        <w:rPr>
          <w:vertAlign w:val="superscript"/>
          <w:rtl/>
        </w:rPr>
        <w:t>)</w:t>
      </w:r>
      <w:r>
        <w:rPr>
          <w:rtl/>
        </w:rPr>
        <w:t xml:space="preserve">؛ </w:t>
      </w:r>
      <w:r w:rsidRPr="00120EE2">
        <w:rPr>
          <w:rtl/>
        </w:rPr>
        <w:t>إذ يقول:</w:t>
      </w:r>
      <w:r>
        <w:rPr>
          <w:rtl/>
        </w:rPr>
        <w:t xml:space="preserve"> «</w:t>
      </w:r>
      <w:r w:rsidRPr="00120EE2">
        <w:rPr>
          <w:rtl/>
        </w:rPr>
        <w:t>عن سلمان الفارسي</w:t>
      </w:r>
      <w:r>
        <w:rPr>
          <w:rtl/>
        </w:rPr>
        <w:t xml:space="preserve">، </w:t>
      </w:r>
      <w:r w:rsidRPr="00120EE2">
        <w:rPr>
          <w:rtl/>
        </w:rPr>
        <w:t>وسعيد بن جبير</w:t>
      </w:r>
      <w:r>
        <w:rPr>
          <w:rtl/>
        </w:rPr>
        <w:t xml:space="preserve">، </w:t>
      </w:r>
      <w:r w:rsidRPr="00120EE2">
        <w:rPr>
          <w:rtl/>
        </w:rPr>
        <w:t xml:space="preserve">وسفيان الثوري: إنّ </w:t>
      </w:r>
      <w:r>
        <w:rPr>
          <w:rtl/>
        </w:rPr>
        <w:t>«</w:t>
      </w:r>
      <w:r w:rsidRPr="00120EE2">
        <w:rPr>
          <w:rtl/>
        </w:rPr>
        <w:t>البحرين</w:t>
      </w:r>
      <w:r>
        <w:rPr>
          <w:rtl/>
        </w:rPr>
        <w:t>»</w:t>
      </w:r>
      <w:r w:rsidRPr="00120EE2">
        <w:rPr>
          <w:rtl/>
        </w:rPr>
        <w:t xml:space="preserve"> علي وفاطمة</w:t>
      </w:r>
      <w:r w:rsidR="00F7433F">
        <w:rPr>
          <w:rFonts w:ascii="Mosawi" w:hAnsi="Mosawi" w:cs="Mosawi" w:hint="cs"/>
          <w:rtl/>
        </w:rPr>
        <w:t>‘</w:t>
      </w:r>
      <w:r>
        <w:rPr>
          <w:rtl/>
        </w:rPr>
        <w:t>، بينهما برزخ محمد</w:t>
      </w:r>
      <w:r w:rsidR="00F7433F">
        <w:rPr>
          <w:rFonts w:ascii="Mosawi" w:hAnsi="Mosawi" w:cs="Mosawi"/>
          <w:rtl/>
        </w:rPr>
        <w:t>’</w:t>
      </w:r>
      <w:r>
        <w:rPr>
          <w:rFonts w:ascii="Mosawi" w:hAnsi="Mosawi" w:cs="Mosawi"/>
          <w:rtl/>
        </w:rPr>
        <w:t>،</w:t>
      </w:r>
      <w:r w:rsidRPr="00120EE2">
        <w:rPr>
          <w:rtl/>
        </w:rPr>
        <w:t xml:space="preserve"> يخرج منهما اللؤلؤ والمرجان الحسن والحسين</w:t>
      </w:r>
      <w:r w:rsidR="00F7433F">
        <w:rPr>
          <w:rFonts w:ascii="Mosawi" w:hAnsi="Mosawi" w:cs="Mosawi" w:hint="cs"/>
          <w:rtl/>
        </w:rPr>
        <w:t>‘</w:t>
      </w:r>
      <w:r w:rsidRPr="00120EE2">
        <w:rPr>
          <w:rtl/>
        </w:rPr>
        <w:t>. ولا غرو أن يكونا بحرين</w:t>
      </w:r>
      <w:r>
        <w:rPr>
          <w:rtl/>
        </w:rPr>
        <w:t xml:space="preserve">؛ </w:t>
      </w:r>
      <w:r w:rsidRPr="00120EE2">
        <w:rPr>
          <w:rtl/>
        </w:rPr>
        <w:t>لسعة فضلهما</w:t>
      </w:r>
      <w:r>
        <w:rPr>
          <w:rtl/>
        </w:rPr>
        <w:t>، وكثرة خيرهما،</w:t>
      </w:r>
      <w:r w:rsidRPr="00120EE2">
        <w:rPr>
          <w:rtl/>
        </w:rPr>
        <w:t xml:space="preserve"> فإنّ البحر إنما يُسمّى بحراً لسعته</w:t>
      </w:r>
      <w:r>
        <w:rPr>
          <w:rtl/>
        </w:rPr>
        <w:t>»</w:t>
      </w:r>
      <w:r w:rsidR="00D2233B" w:rsidRPr="00D2233B">
        <w:rPr>
          <w:vertAlign w:val="superscript"/>
          <w:rtl/>
        </w:rPr>
        <w:t>(</w:t>
      </w:r>
      <w:r w:rsidRPr="00120EE2">
        <w:rPr>
          <w:vertAlign w:val="superscript"/>
          <w:rtl/>
        </w:rPr>
        <w:endnoteReference w:id="119"/>
      </w:r>
      <w:r w:rsidR="00D2233B" w:rsidRPr="00D2233B">
        <w:rPr>
          <w:vertAlign w:val="superscript"/>
          <w:rtl/>
        </w:rPr>
        <w:t>)</w:t>
      </w:r>
      <w:r w:rsidRPr="00120EE2">
        <w:rPr>
          <w:rtl/>
        </w:rPr>
        <w:t>.</w:t>
      </w:r>
    </w:p>
    <w:p w:rsidR="00C06C85" w:rsidRPr="00120EE2" w:rsidRDefault="00C06C85" w:rsidP="00F7433F">
      <w:pPr>
        <w:rPr>
          <w:rtl/>
        </w:rPr>
      </w:pPr>
      <w:r w:rsidRPr="00120EE2">
        <w:rPr>
          <w:rtl/>
        </w:rPr>
        <w:t>والأهم من ذلك أنّ السيوطي أيضاً نقل هذه الروايات على النح</w:t>
      </w:r>
      <w:r>
        <w:rPr>
          <w:rtl/>
        </w:rPr>
        <w:t>و ال</w:t>
      </w:r>
      <w:r w:rsidRPr="00120EE2">
        <w:rPr>
          <w:rtl/>
        </w:rPr>
        <w:t>ت</w:t>
      </w:r>
      <w:r>
        <w:rPr>
          <w:rtl/>
        </w:rPr>
        <w:t>ال</w:t>
      </w:r>
      <w:r w:rsidRPr="00120EE2">
        <w:rPr>
          <w:rtl/>
        </w:rPr>
        <w:t>ي:</w:t>
      </w:r>
      <w:r>
        <w:rPr>
          <w:rtl/>
        </w:rPr>
        <w:t xml:space="preserve"> «</w:t>
      </w:r>
      <w:r w:rsidRPr="00120EE2">
        <w:rPr>
          <w:rtl/>
        </w:rPr>
        <w:t>روى</w:t>
      </w:r>
      <w:r>
        <w:rPr>
          <w:rtl/>
        </w:rPr>
        <w:t xml:space="preserve"> </w:t>
      </w:r>
      <w:r w:rsidRPr="00120EE2">
        <w:rPr>
          <w:rtl/>
        </w:rPr>
        <w:t>ابن مردويه</w:t>
      </w:r>
      <w:r>
        <w:rPr>
          <w:rtl/>
        </w:rPr>
        <w:t xml:space="preserve"> </w:t>
      </w:r>
      <w:r w:rsidRPr="00120EE2">
        <w:rPr>
          <w:rtl/>
        </w:rPr>
        <w:t>عن ابن عباس</w:t>
      </w:r>
      <w:r>
        <w:rPr>
          <w:rtl/>
        </w:rPr>
        <w:t xml:space="preserve">، </w:t>
      </w:r>
      <w:r w:rsidRPr="00120EE2">
        <w:rPr>
          <w:rtl/>
        </w:rPr>
        <w:t xml:space="preserve">في قوله تعالى: </w:t>
      </w:r>
      <w:r w:rsidRPr="00C67619">
        <w:rPr>
          <w:rStyle w:val="Strong"/>
          <w:rtl/>
        </w:rPr>
        <w:t>﴿</w:t>
      </w:r>
      <w:r w:rsidRPr="00A16069">
        <w:rPr>
          <w:b/>
          <w:bCs/>
          <w:rtl/>
        </w:rPr>
        <w:t>مَرَجَ الْبَحْرَيْنِ يَلْتَقِيَانِ</w:t>
      </w:r>
      <w:r w:rsidRPr="00C67619">
        <w:rPr>
          <w:rStyle w:val="Strong"/>
          <w:rtl/>
        </w:rPr>
        <w:t>﴾</w:t>
      </w:r>
      <w:r w:rsidRPr="00A16069">
        <w:rPr>
          <w:rtl/>
        </w:rPr>
        <w:t>،</w:t>
      </w:r>
      <w:r w:rsidRPr="00120EE2">
        <w:rPr>
          <w:rtl/>
        </w:rPr>
        <w:t xml:space="preserve"> أنّ المراد: علي وفاطمة</w:t>
      </w:r>
      <w:r w:rsidR="00F7433F">
        <w:rPr>
          <w:rFonts w:ascii="Mosawi" w:hAnsi="Mosawi" w:cs="Mosawi" w:hint="cs"/>
          <w:rtl/>
        </w:rPr>
        <w:t>‘</w:t>
      </w:r>
      <w:r>
        <w:rPr>
          <w:rtl/>
        </w:rPr>
        <w:t xml:space="preserve">، </w:t>
      </w:r>
      <w:r w:rsidRPr="00120EE2">
        <w:rPr>
          <w:rtl/>
        </w:rPr>
        <w:t xml:space="preserve">وأن المراد من قوله تعالى: </w:t>
      </w:r>
      <w:r w:rsidRPr="00C67619">
        <w:rPr>
          <w:rStyle w:val="Strong"/>
          <w:rtl/>
        </w:rPr>
        <w:t>﴿</w:t>
      </w:r>
      <w:r w:rsidRPr="00A16069">
        <w:rPr>
          <w:b/>
          <w:bCs/>
          <w:rtl/>
        </w:rPr>
        <w:t>بَيْنَهُمَا بَرْزَخٌ لاَ يَبْغِيَانِ</w:t>
      </w:r>
      <w:r w:rsidRPr="00C67619">
        <w:rPr>
          <w:rStyle w:val="Strong"/>
          <w:rtl/>
        </w:rPr>
        <w:t>﴾</w:t>
      </w:r>
      <w:r w:rsidR="00A16069">
        <w:rPr>
          <w:rStyle w:val="Strong"/>
          <w:rFonts w:hint="cs"/>
          <w:rtl/>
        </w:rPr>
        <w:t xml:space="preserve"> </w:t>
      </w:r>
      <w:r w:rsidR="00A16069" w:rsidRPr="00A16069">
        <w:rPr>
          <w:rFonts w:hint="cs"/>
          <w:rtl/>
        </w:rPr>
        <w:t>النبي</w:t>
      </w:r>
      <w:r w:rsidR="00F7433F">
        <w:rPr>
          <w:rFonts w:ascii="Mosawi" w:hAnsi="Mosawi" w:cs="Mosawi"/>
          <w:rtl/>
        </w:rPr>
        <w:t>’</w:t>
      </w:r>
      <w:r>
        <w:rPr>
          <w:rtl/>
        </w:rPr>
        <w:t xml:space="preserve">، </w:t>
      </w:r>
      <w:r w:rsidRPr="00120EE2">
        <w:rPr>
          <w:rtl/>
        </w:rPr>
        <w:t xml:space="preserve">وأنّ المراد من قوله تعالى: </w:t>
      </w:r>
      <w:r w:rsidRPr="00C67619">
        <w:rPr>
          <w:rStyle w:val="Strong"/>
          <w:rtl/>
        </w:rPr>
        <w:t>﴿</w:t>
      </w:r>
      <w:r w:rsidRPr="00A16069">
        <w:rPr>
          <w:b/>
          <w:bCs/>
          <w:rtl/>
        </w:rPr>
        <w:t>يَخْرُجُ مِنْهُمَا اللُّؤْلُؤُ وَالْمَرْجَانُ</w:t>
      </w:r>
      <w:r w:rsidRPr="00C67619">
        <w:rPr>
          <w:rStyle w:val="Strong"/>
          <w:rtl/>
        </w:rPr>
        <w:t>﴾</w:t>
      </w:r>
      <w:r w:rsidRPr="00120EE2">
        <w:rPr>
          <w:rtl/>
        </w:rPr>
        <w:t xml:space="preserve"> الحسن والحسين</w:t>
      </w:r>
      <w:r w:rsidR="00F7433F">
        <w:rPr>
          <w:rFonts w:ascii="Mosawi" w:hAnsi="Mosawi" w:cs="Mosawi" w:hint="cs"/>
          <w:rtl/>
        </w:rPr>
        <w:t>‘</w:t>
      </w:r>
      <w:r w:rsidRPr="00120EE2">
        <w:rPr>
          <w:rtl/>
        </w:rPr>
        <w:t>. وقد روى ابن مردويه عن أنس بن مالك</w:t>
      </w:r>
      <w:r>
        <w:rPr>
          <w:rtl/>
        </w:rPr>
        <w:t>،</w:t>
      </w:r>
      <w:r w:rsidRPr="00120EE2">
        <w:rPr>
          <w:rtl/>
        </w:rPr>
        <w:t xml:space="preserve"> في هذه الآية </w:t>
      </w:r>
      <w:r w:rsidRPr="00C67619">
        <w:rPr>
          <w:rStyle w:val="Strong"/>
          <w:rtl/>
        </w:rPr>
        <w:t>﴿</w:t>
      </w:r>
      <w:r w:rsidRPr="00A16069">
        <w:rPr>
          <w:b/>
          <w:bCs/>
          <w:rtl/>
        </w:rPr>
        <w:t>مَرَجَ الْبَحْرَيْنِ يَلْتَقِيَانِ</w:t>
      </w:r>
      <w:r w:rsidRPr="00C67619">
        <w:rPr>
          <w:rStyle w:val="Strong"/>
          <w:rtl/>
        </w:rPr>
        <w:t>﴾</w:t>
      </w:r>
      <w:r>
        <w:rPr>
          <w:rStyle w:val="Strong"/>
          <w:rtl/>
        </w:rPr>
        <w:t>،</w:t>
      </w:r>
      <w:r w:rsidRPr="00120EE2">
        <w:rPr>
          <w:rtl/>
        </w:rPr>
        <w:t xml:space="preserve"> المراد علي وفاطمة</w:t>
      </w:r>
      <w:r w:rsidR="00F7433F">
        <w:rPr>
          <w:rFonts w:ascii="Mosawi" w:hAnsi="Mosawi" w:cs="Mosawi" w:hint="cs"/>
          <w:rtl/>
        </w:rPr>
        <w:t>‘</w:t>
      </w:r>
      <w:r>
        <w:rPr>
          <w:rtl/>
        </w:rPr>
        <w:t xml:space="preserve">، </w:t>
      </w:r>
      <w:r w:rsidRPr="00120EE2">
        <w:rPr>
          <w:rtl/>
        </w:rPr>
        <w:t xml:space="preserve">إذ </w:t>
      </w:r>
      <w:r w:rsidRPr="00C67619">
        <w:rPr>
          <w:rStyle w:val="Strong"/>
          <w:rtl/>
        </w:rPr>
        <w:t>﴿</w:t>
      </w:r>
      <w:r w:rsidRPr="00A16069">
        <w:rPr>
          <w:b/>
          <w:bCs/>
          <w:rtl/>
        </w:rPr>
        <w:t>يَخْرُجُ مِنْهُمَا اللُّؤْلُؤُ وَالْمَرْجَانُ</w:t>
      </w:r>
      <w:r w:rsidRPr="00C67619">
        <w:rPr>
          <w:rStyle w:val="Strong"/>
          <w:rtl/>
        </w:rPr>
        <w:t>﴾</w:t>
      </w:r>
      <w:r w:rsidRPr="00120EE2">
        <w:rPr>
          <w:rtl/>
        </w:rPr>
        <w:t xml:space="preserve"> في إشارة إلى الحسن</w:t>
      </w:r>
      <w:r w:rsidR="00A16069">
        <w:rPr>
          <w:rFonts w:hint="cs"/>
          <w:rtl/>
        </w:rPr>
        <w:t xml:space="preserve"> </w:t>
      </w:r>
      <w:r w:rsidRPr="00120EE2">
        <w:rPr>
          <w:rtl/>
        </w:rPr>
        <w:t>والحسين</w:t>
      </w:r>
      <w:r w:rsidR="00F7433F">
        <w:rPr>
          <w:rFonts w:ascii="Mosawi" w:hAnsi="Mosawi" w:cs="Mosawi" w:hint="cs"/>
          <w:rtl/>
        </w:rPr>
        <w:t>‘</w:t>
      </w:r>
      <w:r>
        <w:rPr>
          <w:rtl/>
        </w:rPr>
        <w:t>»</w:t>
      </w:r>
      <w:r w:rsidR="00D2233B" w:rsidRPr="00D2233B">
        <w:rPr>
          <w:vertAlign w:val="superscript"/>
          <w:rtl/>
        </w:rPr>
        <w:t>(</w:t>
      </w:r>
      <w:r w:rsidRPr="00120EE2">
        <w:rPr>
          <w:vertAlign w:val="superscript"/>
          <w:rtl/>
        </w:rPr>
        <w:endnoteReference w:id="120"/>
      </w:r>
      <w:r w:rsidR="00D2233B" w:rsidRPr="00D2233B">
        <w:rPr>
          <w:vertAlign w:val="superscript"/>
          <w:rtl/>
        </w:rPr>
        <w:t>)</w:t>
      </w:r>
      <w:r w:rsidRPr="00120EE2">
        <w:rPr>
          <w:rtl/>
        </w:rPr>
        <w:t>.</w:t>
      </w:r>
    </w:p>
    <w:p w:rsidR="00C06C85" w:rsidRPr="00120EE2" w:rsidRDefault="00C06C85" w:rsidP="00A16069">
      <w:pPr>
        <w:rPr>
          <w:rtl/>
        </w:rPr>
      </w:pPr>
      <w:r w:rsidRPr="00120EE2">
        <w:rPr>
          <w:rtl/>
        </w:rPr>
        <w:t>إلا أ</w:t>
      </w:r>
      <w:r w:rsidR="00664868">
        <w:rPr>
          <w:rtl/>
        </w:rPr>
        <w:t>نّ السيد فضل الله لا يشير إلى أ</w:t>
      </w:r>
      <w:r w:rsidR="00664868">
        <w:rPr>
          <w:rFonts w:hint="cs"/>
          <w:rtl/>
        </w:rPr>
        <w:t>يٍّ</w:t>
      </w:r>
      <w:r w:rsidRPr="00120EE2">
        <w:rPr>
          <w:rtl/>
        </w:rPr>
        <w:t xml:space="preserve"> من هذه الروايات في تفسيره. هذا في حين ينقل شرحاً علمياً</w:t>
      </w:r>
      <w:r>
        <w:rPr>
          <w:rtl/>
        </w:rPr>
        <w:t xml:space="preserve">، </w:t>
      </w:r>
      <w:r w:rsidRPr="00120EE2">
        <w:rPr>
          <w:rtl/>
        </w:rPr>
        <w:t>مطنباً</w:t>
      </w:r>
      <w:r w:rsidR="00A16069">
        <w:rPr>
          <w:rFonts w:hint="cs"/>
          <w:rtl/>
        </w:rPr>
        <w:t xml:space="preserve"> </w:t>
      </w:r>
      <w:r w:rsidRPr="00120EE2">
        <w:rPr>
          <w:rtl/>
        </w:rPr>
        <w:t>نسبياً</w:t>
      </w:r>
      <w:r w:rsidR="00A16069">
        <w:rPr>
          <w:rFonts w:hint="cs"/>
          <w:rtl/>
        </w:rPr>
        <w:t>،</w:t>
      </w:r>
      <w:r w:rsidRPr="00120EE2">
        <w:rPr>
          <w:rtl/>
        </w:rPr>
        <w:t xml:space="preserve"> نقلاً عن تفسير </w:t>
      </w:r>
      <w:r>
        <w:rPr>
          <w:rtl/>
        </w:rPr>
        <w:t>«</w:t>
      </w:r>
      <w:r w:rsidRPr="00120EE2">
        <w:rPr>
          <w:rtl/>
        </w:rPr>
        <w:t>في ظلال القرآن</w:t>
      </w:r>
      <w:r>
        <w:rPr>
          <w:rtl/>
        </w:rPr>
        <w:t>»،</w:t>
      </w:r>
      <w:r w:rsidRPr="00120EE2">
        <w:rPr>
          <w:rtl/>
        </w:rPr>
        <w:t xml:space="preserve"> في خصائص حياة اللؤلؤ والمرجان</w:t>
      </w:r>
      <w:r w:rsidR="00D2233B" w:rsidRPr="00D2233B">
        <w:rPr>
          <w:vertAlign w:val="superscript"/>
          <w:rtl/>
        </w:rPr>
        <w:t>(</w:t>
      </w:r>
      <w:r w:rsidRPr="00120EE2">
        <w:rPr>
          <w:vertAlign w:val="superscript"/>
          <w:rtl/>
        </w:rPr>
        <w:endnoteReference w:id="121"/>
      </w:r>
      <w:r w:rsidR="00D2233B" w:rsidRPr="00D2233B">
        <w:rPr>
          <w:vertAlign w:val="superscript"/>
          <w:rtl/>
        </w:rPr>
        <w:t>)</w:t>
      </w:r>
      <w:r w:rsidRPr="00120EE2">
        <w:rPr>
          <w:rtl/>
        </w:rPr>
        <w:t>.</w:t>
      </w:r>
    </w:p>
    <w:p w:rsidR="00C06C85" w:rsidRPr="00120EE2" w:rsidRDefault="00C06C85" w:rsidP="003773C3">
      <w:pPr>
        <w:rPr>
          <w:rtl/>
        </w:rPr>
      </w:pPr>
      <w:r w:rsidRPr="00120EE2">
        <w:rPr>
          <w:rtl/>
        </w:rPr>
        <w:lastRenderedPageBreak/>
        <w:t>ويت</w:t>
      </w:r>
      <w:r>
        <w:rPr>
          <w:rtl/>
        </w:rPr>
        <w:t>َّ</w:t>
      </w:r>
      <w:r w:rsidRPr="00120EE2">
        <w:rPr>
          <w:rtl/>
        </w:rPr>
        <w:t xml:space="preserve">ضح هذا النقص في تفسير </w:t>
      </w:r>
      <w:r>
        <w:rPr>
          <w:rtl/>
        </w:rPr>
        <w:t>«</w:t>
      </w:r>
      <w:r w:rsidRPr="00120EE2">
        <w:rPr>
          <w:rtl/>
        </w:rPr>
        <w:t>من وحي لقرآن</w:t>
      </w:r>
      <w:r>
        <w:rPr>
          <w:rtl/>
        </w:rPr>
        <w:t>»</w:t>
      </w:r>
      <w:r w:rsidRPr="00120EE2">
        <w:rPr>
          <w:rtl/>
        </w:rPr>
        <w:t xml:space="preserve"> بالقياس إلى تفسير مثل</w:t>
      </w:r>
      <w:r w:rsidR="00A16069">
        <w:rPr>
          <w:rFonts w:hint="cs"/>
          <w:rtl/>
        </w:rPr>
        <w:t>:</w:t>
      </w:r>
      <w:r w:rsidRPr="00120EE2">
        <w:rPr>
          <w:rtl/>
        </w:rPr>
        <w:t xml:space="preserve"> الميزان على نحو أكثر. إنّ العلامة الطباطبائي</w:t>
      </w:r>
      <w:r>
        <w:rPr>
          <w:rtl/>
        </w:rPr>
        <w:t>،</w:t>
      </w:r>
      <w:r w:rsidRPr="00120EE2">
        <w:rPr>
          <w:rtl/>
        </w:rPr>
        <w:t xml:space="preserve"> على الرغم من انتهاجه أسلوب التفسير الموضوعي (تفسير القرآن بالقرآن)</w:t>
      </w:r>
      <w:r>
        <w:rPr>
          <w:rtl/>
        </w:rPr>
        <w:t xml:space="preserve">، </w:t>
      </w:r>
      <w:r w:rsidRPr="00120EE2">
        <w:rPr>
          <w:rtl/>
        </w:rPr>
        <w:t>وعلى الرغم من عدم اختلاف موقفه من الروايات التفسيرية عن موقف السيد فضل الله</w:t>
      </w:r>
      <w:r>
        <w:rPr>
          <w:rtl/>
        </w:rPr>
        <w:t xml:space="preserve">، </w:t>
      </w:r>
      <w:r w:rsidRPr="00120EE2">
        <w:rPr>
          <w:rtl/>
        </w:rPr>
        <w:t>ولكنه في ختام كلّ فصل تفسيري يتعرض إلى الآيات على نحو تفصيلي</w:t>
      </w:r>
      <w:r>
        <w:rPr>
          <w:rtl/>
        </w:rPr>
        <w:t>،</w:t>
      </w:r>
      <w:r w:rsidRPr="00120EE2">
        <w:rPr>
          <w:rtl/>
        </w:rPr>
        <w:t xml:space="preserve"> استناداً إلى المصادر الشيعية والسنية. </w:t>
      </w:r>
      <w:r>
        <w:rPr>
          <w:rtl/>
        </w:rPr>
        <w:t>كما أنه يعمد أحياناً إلى ذكر</w:t>
      </w:r>
      <w:r w:rsidRPr="00120EE2">
        <w:rPr>
          <w:rtl/>
        </w:rPr>
        <w:t xml:space="preserve"> الروايات التي ترتبط بمضمون الآية أو الآيات على نحو غير مباشر</w:t>
      </w:r>
      <w:r>
        <w:rPr>
          <w:rtl/>
        </w:rPr>
        <w:t xml:space="preserve">، </w:t>
      </w:r>
      <w:r w:rsidRPr="00120EE2">
        <w:rPr>
          <w:rtl/>
        </w:rPr>
        <w:t>ويعمد مع ذلك إلى نقلها أو نقدها.</w:t>
      </w:r>
    </w:p>
    <w:p w:rsidR="00C06C85" w:rsidRPr="00120EE2" w:rsidRDefault="00C06C85" w:rsidP="00A16069">
      <w:pPr>
        <w:rPr>
          <w:rtl/>
        </w:rPr>
      </w:pPr>
    </w:p>
    <w:p w:rsidR="00C06C85" w:rsidRPr="00120EE2" w:rsidRDefault="00C06C85" w:rsidP="00120EE2">
      <w:pPr>
        <w:pStyle w:val="Heading3"/>
        <w:rPr>
          <w:rtl/>
        </w:rPr>
      </w:pPr>
      <w:r w:rsidRPr="00120EE2">
        <w:rPr>
          <w:rtl/>
        </w:rPr>
        <w:t xml:space="preserve">ج </w:t>
      </w:r>
      <w:r>
        <w:rPr>
          <w:rtl/>
        </w:rPr>
        <w:t xml:space="preserve">ـ </w:t>
      </w:r>
      <w:r w:rsidRPr="00120EE2">
        <w:rPr>
          <w:rtl/>
        </w:rPr>
        <w:t xml:space="preserve">عدم الاهتمام بتوضيح </w:t>
      </w:r>
      <w:r>
        <w:rPr>
          <w:rtl/>
        </w:rPr>
        <w:t>الآيات المجملة في موارد الضرورة</w:t>
      </w:r>
    </w:p>
    <w:p w:rsidR="00C06C85" w:rsidRPr="00120EE2" w:rsidRDefault="00C06C85" w:rsidP="00310989">
      <w:pPr>
        <w:rPr>
          <w:rtl/>
        </w:rPr>
      </w:pPr>
      <w:r w:rsidRPr="00120EE2">
        <w:rPr>
          <w:rtl/>
        </w:rPr>
        <w:t>الأمر الآخر في نقد هذا التفسير</w:t>
      </w:r>
      <w:r>
        <w:rPr>
          <w:rtl/>
        </w:rPr>
        <w:t xml:space="preserve"> ـ </w:t>
      </w:r>
      <w:r w:rsidRPr="00120EE2">
        <w:rPr>
          <w:rtl/>
        </w:rPr>
        <w:t xml:space="preserve">كما تقدم أن ذكرنا </w:t>
      </w:r>
      <w:r>
        <w:rPr>
          <w:rtl/>
        </w:rPr>
        <w:t xml:space="preserve">ـ </w:t>
      </w:r>
      <w:r w:rsidRPr="00120EE2">
        <w:rPr>
          <w:rtl/>
        </w:rPr>
        <w:t>هو أنّ من جملة المباني التفسيرية للسيد فضل الله في هذا التفسير عدم الخوض في بعض الآيات المجملة</w:t>
      </w:r>
      <w:r>
        <w:rPr>
          <w:rtl/>
        </w:rPr>
        <w:t xml:space="preserve">، </w:t>
      </w:r>
      <w:r w:rsidRPr="00120EE2">
        <w:rPr>
          <w:rtl/>
        </w:rPr>
        <w:t>والاكتفاء ببعض المسائل التربوية العامة. وعلى الرغم من أنّ البحوث المطو</w:t>
      </w:r>
      <w:r>
        <w:rPr>
          <w:rtl/>
        </w:rPr>
        <w:t>َّ</w:t>
      </w:r>
      <w:r w:rsidRPr="00120EE2">
        <w:rPr>
          <w:rtl/>
        </w:rPr>
        <w:t>لة التي يتعرض لها المفس</w:t>
      </w:r>
      <w:r>
        <w:rPr>
          <w:rtl/>
        </w:rPr>
        <w:t>ِّ</w:t>
      </w:r>
      <w:r w:rsidRPr="00120EE2">
        <w:rPr>
          <w:rtl/>
        </w:rPr>
        <w:t xml:space="preserve">رون في تفسيرهم للمجملات القرآنية </w:t>
      </w:r>
      <w:r>
        <w:rPr>
          <w:rtl/>
        </w:rPr>
        <w:t>ليس</w:t>
      </w:r>
      <w:r w:rsidRPr="00120EE2">
        <w:rPr>
          <w:rtl/>
        </w:rPr>
        <w:t xml:space="preserve"> لها ثمرة أو </w:t>
      </w:r>
      <w:r>
        <w:rPr>
          <w:rtl/>
        </w:rPr>
        <w:t>لا</w:t>
      </w:r>
      <w:r w:rsidRPr="00120EE2">
        <w:rPr>
          <w:rtl/>
        </w:rPr>
        <w:t xml:space="preserve"> ربط</w:t>
      </w:r>
      <w:r>
        <w:rPr>
          <w:rtl/>
        </w:rPr>
        <w:t xml:space="preserve"> لها</w:t>
      </w:r>
      <w:r w:rsidRPr="00120EE2">
        <w:rPr>
          <w:rtl/>
        </w:rPr>
        <w:t xml:space="preserve"> بأغراض الهداية والمقاصد التربوية</w:t>
      </w:r>
      <w:r>
        <w:rPr>
          <w:rtl/>
        </w:rPr>
        <w:t xml:space="preserve">، </w:t>
      </w:r>
      <w:r w:rsidRPr="00120EE2">
        <w:rPr>
          <w:rtl/>
        </w:rPr>
        <w:t>وإنّ الحق مع السيد فضل الله من هذه الناحية</w:t>
      </w:r>
      <w:r>
        <w:rPr>
          <w:rtl/>
        </w:rPr>
        <w:t xml:space="preserve">، </w:t>
      </w:r>
      <w:r w:rsidRPr="00120EE2">
        <w:rPr>
          <w:rtl/>
        </w:rPr>
        <w:t>إلا أن عدم الخوض فيها أحياناً</w:t>
      </w:r>
      <w:r>
        <w:rPr>
          <w:rtl/>
        </w:rPr>
        <w:t>،</w:t>
      </w:r>
      <w:r w:rsidRPr="00120EE2">
        <w:rPr>
          <w:rtl/>
        </w:rPr>
        <w:t xml:space="preserve"> وعدم تفسير المفس</w:t>
      </w:r>
      <w:r>
        <w:rPr>
          <w:rtl/>
        </w:rPr>
        <w:t>ِّ</w:t>
      </w:r>
      <w:r w:rsidRPr="00120EE2">
        <w:rPr>
          <w:rtl/>
        </w:rPr>
        <w:t>ر للآيات المجملة</w:t>
      </w:r>
      <w:r>
        <w:rPr>
          <w:rtl/>
        </w:rPr>
        <w:t>،</w:t>
      </w:r>
      <w:r w:rsidRPr="00120EE2">
        <w:rPr>
          <w:rtl/>
        </w:rPr>
        <w:t xml:space="preserve"> يعتبر تنص</w:t>
      </w:r>
      <w:r>
        <w:rPr>
          <w:rtl/>
        </w:rPr>
        <w:t>ُّ</w:t>
      </w:r>
      <w:r w:rsidRPr="00120EE2">
        <w:rPr>
          <w:rtl/>
        </w:rPr>
        <w:t>لاً من قبل المفس</w:t>
      </w:r>
      <w:r>
        <w:rPr>
          <w:rtl/>
        </w:rPr>
        <w:t>ِّ</w:t>
      </w:r>
      <w:r w:rsidRPr="00120EE2">
        <w:rPr>
          <w:rtl/>
        </w:rPr>
        <w:t>ر عن مسؤوليته</w:t>
      </w:r>
      <w:r>
        <w:rPr>
          <w:rtl/>
        </w:rPr>
        <w:t xml:space="preserve">، </w:t>
      </w:r>
      <w:r w:rsidRPr="00120EE2">
        <w:rPr>
          <w:rtl/>
        </w:rPr>
        <w:t xml:space="preserve">ويؤدي إلى عدم حصول الغرض الكامن في كون القرآن كتاب هداية. </w:t>
      </w:r>
      <w:r>
        <w:rPr>
          <w:rtl/>
        </w:rPr>
        <w:t>و</w:t>
      </w:r>
      <w:r w:rsidRPr="00120EE2">
        <w:rPr>
          <w:rtl/>
        </w:rPr>
        <w:t>نشير في</w:t>
      </w:r>
      <w:r>
        <w:rPr>
          <w:rtl/>
        </w:rPr>
        <w:t xml:space="preserve"> </w:t>
      </w:r>
      <w:r w:rsidRPr="00120EE2">
        <w:rPr>
          <w:rtl/>
        </w:rPr>
        <w:t>ما يلي إلى نموذجين من هذا النوع:</w:t>
      </w:r>
    </w:p>
    <w:p w:rsidR="00C06C85" w:rsidRPr="00120EE2" w:rsidRDefault="00C06C85" w:rsidP="00A16069">
      <w:pPr>
        <w:rPr>
          <w:rtl/>
        </w:rPr>
      </w:pPr>
      <w:r w:rsidRPr="00310989">
        <w:rPr>
          <w:b/>
          <w:bCs/>
          <w:rtl/>
        </w:rPr>
        <w:t xml:space="preserve">الأول: </w:t>
      </w:r>
      <w:r w:rsidRPr="00120EE2">
        <w:rPr>
          <w:rtl/>
        </w:rPr>
        <w:t>الآية</w:t>
      </w:r>
      <w:r>
        <w:rPr>
          <w:rtl/>
        </w:rPr>
        <w:t xml:space="preserve"> 96</w:t>
      </w:r>
      <w:r w:rsidRPr="00120EE2">
        <w:rPr>
          <w:rtl/>
        </w:rPr>
        <w:t xml:space="preserve"> من سورة الأنبياء. فقد تحدثت هذه الآية عن </w:t>
      </w:r>
      <w:r>
        <w:rPr>
          <w:rtl/>
        </w:rPr>
        <w:t>«</w:t>
      </w:r>
      <w:r w:rsidRPr="00120EE2">
        <w:rPr>
          <w:rtl/>
        </w:rPr>
        <w:t>يأجوج ومأجوج</w:t>
      </w:r>
      <w:r>
        <w:rPr>
          <w:rtl/>
        </w:rPr>
        <w:t>»،</w:t>
      </w:r>
      <w:r w:rsidRPr="00120EE2">
        <w:rPr>
          <w:rtl/>
        </w:rPr>
        <w:t xml:space="preserve"> وارتباطهما بأحداث ما قبل يوم القيامة. إلا أن السيد فضل الله لا يذكر أي</w:t>
      </w:r>
      <w:r>
        <w:rPr>
          <w:rtl/>
        </w:rPr>
        <w:t>ة</w:t>
      </w:r>
      <w:r w:rsidRPr="00120EE2">
        <w:rPr>
          <w:rtl/>
        </w:rPr>
        <w:t xml:space="preserve"> إشارة في</w:t>
      </w:r>
      <w:r>
        <w:rPr>
          <w:rtl/>
        </w:rPr>
        <w:t xml:space="preserve"> </w:t>
      </w:r>
      <w:r w:rsidRPr="00120EE2">
        <w:rPr>
          <w:rtl/>
        </w:rPr>
        <w:t xml:space="preserve">ما يتعلق بهوية </w:t>
      </w:r>
      <w:r>
        <w:rPr>
          <w:rtl/>
        </w:rPr>
        <w:t>«</w:t>
      </w:r>
      <w:r w:rsidRPr="00120EE2">
        <w:rPr>
          <w:rtl/>
        </w:rPr>
        <w:t>يأجوج ومأجوج</w:t>
      </w:r>
      <w:r>
        <w:rPr>
          <w:rtl/>
        </w:rPr>
        <w:t xml:space="preserve">»، </w:t>
      </w:r>
      <w:r w:rsidRPr="00120EE2">
        <w:rPr>
          <w:rtl/>
        </w:rPr>
        <w:t>ولا يقدم أي</w:t>
      </w:r>
      <w:r w:rsidR="00A16069">
        <w:rPr>
          <w:rFonts w:hint="cs"/>
          <w:rtl/>
        </w:rPr>
        <w:t>َّ</w:t>
      </w:r>
      <w:r w:rsidRPr="00120EE2">
        <w:rPr>
          <w:rtl/>
        </w:rPr>
        <w:t xml:space="preserve"> توضيح عن علاقتهما بأحداث ما قبل القيامة</w:t>
      </w:r>
      <w:r w:rsidR="00D2233B" w:rsidRPr="00D2233B">
        <w:rPr>
          <w:vertAlign w:val="superscript"/>
          <w:rtl/>
        </w:rPr>
        <w:t>(</w:t>
      </w:r>
      <w:r w:rsidRPr="00120EE2">
        <w:rPr>
          <w:vertAlign w:val="superscript"/>
          <w:rtl/>
        </w:rPr>
        <w:endnoteReference w:id="122"/>
      </w:r>
      <w:r w:rsidR="00D2233B" w:rsidRPr="00D2233B">
        <w:rPr>
          <w:vertAlign w:val="superscript"/>
          <w:rtl/>
        </w:rPr>
        <w:t>)</w:t>
      </w:r>
      <w:r w:rsidRPr="00120EE2">
        <w:rPr>
          <w:rtl/>
        </w:rPr>
        <w:t>. كما أنه في</w:t>
      </w:r>
      <w:r>
        <w:rPr>
          <w:rtl/>
        </w:rPr>
        <w:t xml:space="preserve"> </w:t>
      </w:r>
      <w:r w:rsidRPr="00120EE2">
        <w:rPr>
          <w:rtl/>
        </w:rPr>
        <w:t xml:space="preserve">ما يتعلق بتفسير الآية </w:t>
      </w:r>
      <w:r>
        <w:rPr>
          <w:rtl/>
        </w:rPr>
        <w:t>94</w:t>
      </w:r>
      <w:r w:rsidRPr="00120EE2">
        <w:rPr>
          <w:rtl/>
        </w:rPr>
        <w:t xml:space="preserve"> من سورة الكهف</w:t>
      </w:r>
      <w:r>
        <w:rPr>
          <w:rtl/>
        </w:rPr>
        <w:t>،</w:t>
      </w:r>
      <w:r w:rsidRPr="00120EE2">
        <w:rPr>
          <w:rtl/>
        </w:rPr>
        <w:t xml:space="preserve"> التي أشارت إلى </w:t>
      </w:r>
      <w:r>
        <w:rPr>
          <w:rtl/>
        </w:rPr>
        <w:t>«</w:t>
      </w:r>
      <w:r w:rsidRPr="00120EE2">
        <w:rPr>
          <w:rtl/>
        </w:rPr>
        <w:t>يأجوج ومأجوج</w:t>
      </w:r>
      <w:r>
        <w:rPr>
          <w:rtl/>
        </w:rPr>
        <w:t>»،</w:t>
      </w:r>
      <w:r w:rsidRPr="00120EE2">
        <w:rPr>
          <w:rtl/>
        </w:rPr>
        <w:t xml:space="preserve"> وبناء ذي القرنين لسدّ مأرب</w:t>
      </w:r>
      <w:r>
        <w:rPr>
          <w:rtl/>
        </w:rPr>
        <w:t xml:space="preserve">؛ </w:t>
      </w:r>
      <w:r w:rsidRPr="00120EE2">
        <w:rPr>
          <w:rtl/>
        </w:rPr>
        <w:t>للحيلولة دون هجومهما</w:t>
      </w:r>
      <w:r>
        <w:rPr>
          <w:rtl/>
        </w:rPr>
        <w:t xml:space="preserve">، </w:t>
      </w:r>
      <w:r w:rsidRPr="00120EE2">
        <w:rPr>
          <w:rtl/>
        </w:rPr>
        <w:t>لم يقد</w:t>
      </w:r>
      <w:r>
        <w:rPr>
          <w:rtl/>
        </w:rPr>
        <w:t>ِّم أي</w:t>
      </w:r>
      <w:r w:rsidR="00A16069">
        <w:rPr>
          <w:rFonts w:hint="cs"/>
          <w:rtl/>
        </w:rPr>
        <w:t>َّ</w:t>
      </w:r>
      <w:r>
        <w:rPr>
          <w:rtl/>
        </w:rPr>
        <w:t xml:space="preserve"> توضيح في</w:t>
      </w:r>
      <w:r w:rsidRPr="00120EE2">
        <w:rPr>
          <w:rtl/>
        </w:rPr>
        <w:t xml:space="preserve"> ذلك</w:t>
      </w:r>
      <w:r w:rsidR="00D2233B" w:rsidRPr="00D2233B">
        <w:rPr>
          <w:vertAlign w:val="superscript"/>
          <w:rtl/>
        </w:rPr>
        <w:t>(</w:t>
      </w:r>
      <w:r w:rsidRPr="00120EE2">
        <w:rPr>
          <w:vertAlign w:val="superscript"/>
          <w:rtl/>
        </w:rPr>
        <w:endnoteReference w:id="123"/>
      </w:r>
      <w:r w:rsidR="00D2233B" w:rsidRPr="00D2233B">
        <w:rPr>
          <w:vertAlign w:val="superscript"/>
          <w:rtl/>
        </w:rPr>
        <w:t>)</w:t>
      </w:r>
      <w:r w:rsidRPr="00120EE2">
        <w:rPr>
          <w:rtl/>
        </w:rPr>
        <w:t>.</w:t>
      </w:r>
    </w:p>
    <w:p w:rsidR="00C06C85" w:rsidRPr="00120EE2" w:rsidRDefault="00C06C85" w:rsidP="00310989">
      <w:r w:rsidRPr="00310989">
        <w:rPr>
          <w:b/>
          <w:bCs/>
          <w:rtl/>
        </w:rPr>
        <w:t>الثاني:</w:t>
      </w:r>
      <w:r>
        <w:rPr>
          <w:rtl/>
        </w:rPr>
        <w:t xml:space="preserve"> </w:t>
      </w:r>
      <w:r w:rsidRPr="00120EE2">
        <w:rPr>
          <w:rtl/>
        </w:rPr>
        <w:t xml:space="preserve">تفسير </w:t>
      </w:r>
      <w:r>
        <w:rPr>
          <w:rtl/>
        </w:rPr>
        <w:t>«</w:t>
      </w:r>
      <w:r w:rsidRPr="00120EE2">
        <w:rPr>
          <w:rtl/>
        </w:rPr>
        <w:t>داب</w:t>
      </w:r>
      <w:r w:rsidR="00A16069">
        <w:rPr>
          <w:rFonts w:hint="cs"/>
          <w:rtl/>
        </w:rPr>
        <w:t>ّ</w:t>
      </w:r>
      <w:r w:rsidRPr="00120EE2">
        <w:rPr>
          <w:rtl/>
        </w:rPr>
        <w:t>ة الأرض</w:t>
      </w:r>
      <w:r>
        <w:rPr>
          <w:rtl/>
        </w:rPr>
        <w:t>»</w:t>
      </w:r>
      <w:r w:rsidRPr="00120EE2">
        <w:rPr>
          <w:rtl/>
        </w:rPr>
        <w:t xml:space="preserve"> في الآية </w:t>
      </w:r>
      <w:r>
        <w:rPr>
          <w:rtl/>
        </w:rPr>
        <w:t>82</w:t>
      </w:r>
      <w:r w:rsidRPr="00120EE2">
        <w:rPr>
          <w:rtl/>
        </w:rPr>
        <w:t xml:space="preserve"> من سورة النمل. </w:t>
      </w:r>
      <w:r>
        <w:rPr>
          <w:rtl/>
        </w:rPr>
        <w:t>فبعد أن</w:t>
      </w:r>
      <w:r w:rsidRPr="00120EE2">
        <w:rPr>
          <w:rtl/>
        </w:rPr>
        <w:t xml:space="preserve"> نقل السيد فضل الله كلام العلامة الطباطبائي في تفسير الميزان وانتقاده قال:</w:t>
      </w:r>
      <w:r>
        <w:rPr>
          <w:rtl/>
        </w:rPr>
        <w:t xml:space="preserve"> «</w:t>
      </w:r>
      <w:r w:rsidRPr="00120EE2">
        <w:rPr>
          <w:rtl/>
        </w:rPr>
        <w:t>لقد ذكر المفس</w:t>
      </w:r>
      <w:r>
        <w:rPr>
          <w:rtl/>
        </w:rPr>
        <w:t>ِّ</w:t>
      </w:r>
      <w:r w:rsidRPr="00120EE2">
        <w:rPr>
          <w:rtl/>
        </w:rPr>
        <w:t xml:space="preserve">رون بحوثاً تفصيلية حول </w:t>
      </w:r>
      <w:r>
        <w:rPr>
          <w:rtl/>
        </w:rPr>
        <w:t>«</w:t>
      </w:r>
      <w:r w:rsidRPr="00120EE2">
        <w:rPr>
          <w:rtl/>
        </w:rPr>
        <w:t>الدابة</w:t>
      </w:r>
      <w:r>
        <w:rPr>
          <w:rtl/>
        </w:rPr>
        <w:t>»</w:t>
      </w:r>
      <w:r w:rsidRPr="00120EE2">
        <w:rPr>
          <w:rtl/>
        </w:rPr>
        <w:t xml:space="preserve"> وماهيتها الإنسانية والحيوانية</w:t>
      </w:r>
      <w:r>
        <w:rPr>
          <w:rtl/>
        </w:rPr>
        <w:t>،</w:t>
      </w:r>
      <w:r w:rsidRPr="00120EE2">
        <w:rPr>
          <w:rtl/>
        </w:rPr>
        <w:t xml:space="preserve"> وصفاتها </w:t>
      </w:r>
      <w:r w:rsidRPr="00120EE2">
        <w:rPr>
          <w:rtl/>
        </w:rPr>
        <w:lastRenderedPageBreak/>
        <w:t>العجيبة</w:t>
      </w:r>
      <w:r>
        <w:rPr>
          <w:rtl/>
        </w:rPr>
        <w:t>،</w:t>
      </w:r>
      <w:r w:rsidRPr="00120EE2">
        <w:rPr>
          <w:rtl/>
        </w:rPr>
        <w:t xml:space="preserve"> وكيفية خروجها</w:t>
      </w:r>
      <w:r>
        <w:rPr>
          <w:rtl/>
        </w:rPr>
        <w:t>،</w:t>
      </w:r>
      <w:r w:rsidRPr="00120EE2">
        <w:rPr>
          <w:rtl/>
        </w:rPr>
        <w:t xml:space="preserve"> ومعنى كلامها</w:t>
      </w:r>
      <w:r>
        <w:rPr>
          <w:rtl/>
        </w:rPr>
        <w:t xml:space="preserve">، </w:t>
      </w:r>
      <w:r w:rsidRPr="00120EE2">
        <w:rPr>
          <w:rtl/>
        </w:rPr>
        <w:t>دون أن يقد</w:t>
      </w:r>
      <w:r>
        <w:rPr>
          <w:rtl/>
        </w:rPr>
        <w:t>ِّ</w:t>
      </w:r>
      <w:r w:rsidRPr="00120EE2">
        <w:rPr>
          <w:rtl/>
        </w:rPr>
        <w:t>موا على ذلك حجّة قطعية. وكما رأينا فإنّ القرآن الكريم قد ذكرها بشكل مبهم</w:t>
      </w:r>
      <w:r>
        <w:rPr>
          <w:rtl/>
        </w:rPr>
        <w:t xml:space="preserve">، </w:t>
      </w:r>
      <w:r w:rsidRPr="00120EE2">
        <w:rPr>
          <w:rtl/>
        </w:rPr>
        <w:t>ولم يبيّن تفصيل أي واحد من هذه الأمور</w:t>
      </w:r>
      <w:r>
        <w:rPr>
          <w:rtl/>
        </w:rPr>
        <w:t xml:space="preserve">، </w:t>
      </w:r>
      <w:r w:rsidRPr="00120EE2">
        <w:rPr>
          <w:rtl/>
        </w:rPr>
        <w:t>ولذلك علينا أن لا نتكل</w:t>
      </w:r>
      <w:r>
        <w:rPr>
          <w:rtl/>
        </w:rPr>
        <w:t>َّ</w:t>
      </w:r>
      <w:r w:rsidRPr="00120EE2">
        <w:rPr>
          <w:rtl/>
        </w:rPr>
        <w:t>ف الخوض في مثل هذه الأمور</w:t>
      </w:r>
      <w:r>
        <w:rPr>
          <w:rtl/>
        </w:rPr>
        <w:t xml:space="preserve">؛ </w:t>
      </w:r>
      <w:r w:rsidRPr="00120EE2">
        <w:rPr>
          <w:rtl/>
        </w:rPr>
        <w:t>لعدم وجود فائدة فيها</w:t>
      </w:r>
      <w:r>
        <w:rPr>
          <w:rtl/>
        </w:rPr>
        <w:t>.</w:t>
      </w:r>
      <w:r w:rsidRPr="00120EE2">
        <w:rPr>
          <w:rtl/>
        </w:rPr>
        <w:t>..</w:t>
      </w:r>
      <w:r>
        <w:rPr>
          <w:rtl/>
        </w:rPr>
        <w:t>»</w:t>
      </w:r>
      <w:r w:rsidR="00D2233B" w:rsidRPr="00D2233B">
        <w:rPr>
          <w:vertAlign w:val="superscript"/>
          <w:rtl/>
        </w:rPr>
        <w:t>(</w:t>
      </w:r>
      <w:r w:rsidRPr="00120EE2">
        <w:rPr>
          <w:vertAlign w:val="superscript"/>
          <w:rtl/>
        </w:rPr>
        <w:endnoteReference w:id="124"/>
      </w:r>
      <w:r w:rsidR="00D2233B" w:rsidRPr="00D2233B">
        <w:rPr>
          <w:vertAlign w:val="superscript"/>
          <w:rtl/>
        </w:rPr>
        <w:t>)</w:t>
      </w:r>
      <w:r w:rsidRPr="00120EE2">
        <w:rPr>
          <w:rtl/>
        </w:rPr>
        <w:t>.</w:t>
      </w:r>
    </w:p>
    <w:p w:rsidR="00C06C85" w:rsidRPr="00120EE2" w:rsidRDefault="00C06C85" w:rsidP="003773C3">
      <w:pPr>
        <w:rPr>
          <w:rtl/>
        </w:rPr>
      </w:pPr>
      <w:r>
        <w:rPr>
          <w:rtl/>
        </w:rPr>
        <w:t>و</w:t>
      </w:r>
      <w:r w:rsidRPr="00120EE2">
        <w:rPr>
          <w:rtl/>
        </w:rPr>
        <w:t>خلافاً لما ذهب إليه السيد فضل الله يبدو أنه إذا كان البناء على ترك هذه الآية ومثيلاتها على إجمالها</w:t>
      </w:r>
      <w:r>
        <w:rPr>
          <w:rtl/>
        </w:rPr>
        <w:t xml:space="preserve">، </w:t>
      </w:r>
      <w:r w:rsidRPr="00120EE2">
        <w:rPr>
          <w:rtl/>
        </w:rPr>
        <w:t xml:space="preserve">واعتبرنا البحث عن حقيقة </w:t>
      </w:r>
      <w:r>
        <w:rPr>
          <w:rtl/>
        </w:rPr>
        <w:t>«</w:t>
      </w:r>
      <w:r w:rsidRPr="00120EE2">
        <w:rPr>
          <w:rtl/>
        </w:rPr>
        <w:t>داب</w:t>
      </w:r>
      <w:r w:rsidR="00545B9A">
        <w:rPr>
          <w:rFonts w:hint="cs"/>
          <w:rtl/>
        </w:rPr>
        <w:t>ّ</w:t>
      </w:r>
      <w:r w:rsidRPr="00120EE2">
        <w:rPr>
          <w:rtl/>
        </w:rPr>
        <w:t>ة الأرض</w:t>
      </w:r>
      <w:r>
        <w:rPr>
          <w:rtl/>
        </w:rPr>
        <w:t>»</w:t>
      </w:r>
      <w:r w:rsidRPr="00120EE2">
        <w:rPr>
          <w:rtl/>
        </w:rPr>
        <w:t xml:space="preserve"> عقيماً</w:t>
      </w:r>
      <w:r>
        <w:rPr>
          <w:rtl/>
        </w:rPr>
        <w:t xml:space="preserve">، </w:t>
      </w:r>
      <w:r w:rsidRPr="00120EE2">
        <w:rPr>
          <w:rtl/>
        </w:rPr>
        <w:t>لن يترتب أي أثر تربوي على هذا النوع من الآيات.</w:t>
      </w:r>
    </w:p>
    <w:p w:rsidR="00C06C85" w:rsidRPr="00120EE2" w:rsidRDefault="00C06C85" w:rsidP="00120EE2">
      <w:pPr>
        <w:pStyle w:val="NoSpace"/>
        <w:rPr>
          <w:rtl/>
        </w:rPr>
      </w:pPr>
    </w:p>
    <w:p w:rsidR="00C06C85" w:rsidRPr="00120EE2" w:rsidRDefault="00C06C85" w:rsidP="00120EE2">
      <w:pPr>
        <w:pStyle w:val="Heading3"/>
        <w:rPr>
          <w:rtl/>
        </w:rPr>
      </w:pPr>
      <w:r w:rsidRPr="00120EE2">
        <w:rPr>
          <w:rtl/>
        </w:rPr>
        <w:t xml:space="preserve">د </w:t>
      </w:r>
      <w:r>
        <w:rPr>
          <w:rtl/>
        </w:rPr>
        <w:t xml:space="preserve">ـ </w:t>
      </w:r>
      <w:r w:rsidRPr="00120EE2">
        <w:rPr>
          <w:rtl/>
        </w:rPr>
        <w:t>قلة الاه</w:t>
      </w:r>
      <w:r>
        <w:rPr>
          <w:rtl/>
        </w:rPr>
        <w:t>تمام بالبحوث الأدبية عند اللزوم</w:t>
      </w:r>
    </w:p>
    <w:p w:rsidR="00C06C85" w:rsidRPr="00120EE2" w:rsidRDefault="00C06C85" w:rsidP="002D2D5B">
      <w:pPr>
        <w:spacing w:line="380" w:lineRule="exact"/>
        <w:rPr>
          <w:rtl/>
        </w:rPr>
      </w:pPr>
      <w:r w:rsidRPr="00120EE2">
        <w:rPr>
          <w:rtl/>
        </w:rPr>
        <w:t xml:space="preserve">أما المسألة الأخرى الجديرة بالذكر في نقد هذا التفسير </w:t>
      </w:r>
      <w:r>
        <w:rPr>
          <w:rtl/>
        </w:rPr>
        <w:t>فهي</w:t>
      </w:r>
      <w:r w:rsidRPr="00120EE2">
        <w:rPr>
          <w:rtl/>
        </w:rPr>
        <w:t xml:space="preserve"> أنّ السيد فضل الله</w:t>
      </w:r>
      <w:r>
        <w:rPr>
          <w:rtl/>
        </w:rPr>
        <w:t>،</w:t>
      </w:r>
      <w:r w:rsidRPr="00120EE2">
        <w:rPr>
          <w:rtl/>
        </w:rPr>
        <w:t xml:space="preserve"> رغم تبحّره وتضلعه في الأدب العربي</w:t>
      </w:r>
      <w:r>
        <w:rPr>
          <w:rtl/>
        </w:rPr>
        <w:t xml:space="preserve">، </w:t>
      </w:r>
      <w:r w:rsidRPr="00120EE2">
        <w:rPr>
          <w:rtl/>
        </w:rPr>
        <w:t>لا يخوض في المسائل الأدبية والبلاغية القرآن الكريم</w:t>
      </w:r>
      <w:r>
        <w:rPr>
          <w:rtl/>
        </w:rPr>
        <w:t xml:space="preserve">، </w:t>
      </w:r>
      <w:r w:rsidRPr="00120EE2">
        <w:rPr>
          <w:rtl/>
        </w:rPr>
        <w:t>ولا يضحي بالبحوث التربوية فداء</w:t>
      </w:r>
      <w:r>
        <w:rPr>
          <w:rtl/>
        </w:rPr>
        <w:t>ً</w:t>
      </w:r>
      <w:r w:rsidRPr="00120EE2">
        <w:rPr>
          <w:rtl/>
        </w:rPr>
        <w:t xml:space="preserve"> للبحوث الأدبية. ولكن هذا الأسلوب يبلغ أحياناً حدّ التفريط. فأحياناً يتوقع القارئ أن يوض</w:t>
      </w:r>
      <w:r>
        <w:rPr>
          <w:rtl/>
        </w:rPr>
        <w:t>ِّ</w:t>
      </w:r>
      <w:r w:rsidRPr="00120EE2">
        <w:rPr>
          <w:rtl/>
        </w:rPr>
        <w:t>ح له المفس</w:t>
      </w:r>
      <w:r>
        <w:rPr>
          <w:rtl/>
        </w:rPr>
        <w:t>ِّر مسألة أدبية تساعد على حلّ الإ</w:t>
      </w:r>
      <w:r w:rsidRPr="00120EE2">
        <w:rPr>
          <w:rtl/>
        </w:rPr>
        <w:t>بهام الموجود في الآية</w:t>
      </w:r>
      <w:r>
        <w:rPr>
          <w:rtl/>
        </w:rPr>
        <w:t xml:space="preserve">، </w:t>
      </w:r>
      <w:r w:rsidRPr="00120EE2">
        <w:rPr>
          <w:rtl/>
        </w:rPr>
        <w:t xml:space="preserve">ولكنه لا يحصل على إجابة في هذا التفسير من هذه الناحية. </w:t>
      </w:r>
      <w:r>
        <w:rPr>
          <w:rtl/>
        </w:rPr>
        <w:t>و</w:t>
      </w:r>
      <w:r w:rsidRPr="00120EE2">
        <w:rPr>
          <w:rtl/>
        </w:rPr>
        <w:t>نشير في</w:t>
      </w:r>
      <w:r>
        <w:rPr>
          <w:rtl/>
        </w:rPr>
        <w:t xml:space="preserve"> </w:t>
      </w:r>
      <w:r w:rsidRPr="00120EE2">
        <w:rPr>
          <w:rtl/>
        </w:rPr>
        <w:t>ما يلي إلى نموذجين في هذا السياق:</w:t>
      </w:r>
    </w:p>
    <w:p w:rsidR="00C06C85" w:rsidRPr="00120EE2" w:rsidRDefault="00C06C85" w:rsidP="002D2D5B">
      <w:pPr>
        <w:spacing w:line="380" w:lineRule="exact"/>
        <w:rPr>
          <w:rtl/>
        </w:rPr>
      </w:pPr>
      <w:r w:rsidRPr="00120EE2">
        <w:rPr>
          <w:rtl/>
        </w:rPr>
        <w:t>1</w:t>
      </w:r>
      <w:r>
        <w:rPr>
          <w:rtl/>
        </w:rPr>
        <w:t xml:space="preserve">ـ </w:t>
      </w:r>
      <w:r w:rsidRPr="00120EE2">
        <w:rPr>
          <w:rtl/>
        </w:rPr>
        <w:t>هناك اختلاف بين المفس</w:t>
      </w:r>
      <w:r>
        <w:rPr>
          <w:rtl/>
        </w:rPr>
        <w:t>ِّ</w:t>
      </w:r>
      <w:r w:rsidRPr="00120EE2">
        <w:rPr>
          <w:rtl/>
        </w:rPr>
        <w:t>رين في</w:t>
      </w:r>
      <w:r>
        <w:rPr>
          <w:rtl/>
        </w:rPr>
        <w:t xml:space="preserve"> </w:t>
      </w:r>
      <w:r w:rsidRPr="00120EE2">
        <w:rPr>
          <w:rtl/>
        </w:rPr>
        <w:t xml:space="preserve">ما يتعلق بعامل النصب في كلمة </w:t>
      </w:r>
      <w:r>
        <w:rPr>
          <w:rtl/>
        </w:rPr>
        <w:t>«</w:t>
      </w:r>
      <w:r w:rsidRPr="00120EE2">
        <w:rPr>
          <w:rtl/>
        </w:rPr>
        <w:t>قيماً</w:t>
      </w:r>
      <w:r>
        <w:rPr>
          <w:rtl/>
        </w:rPr>
        <w:t>»،</w:t>
      </w:r>
      <w:r w:rsidRPr="00120EE2">
        <w:rPr>
          <w:rtl/>
        </w:rPr>
        <w:t xml:space="preserve"> في الآية الثانية من سورة الكهف</w:t>
      </w:r>
      <w:r w:rsidR="00D2233B" w:rsidRPr="00D2233B">
        <w:rPr>
          <w:vertAlign w:val="superscript"/>
          <w:rtl/>
        </w:rPr>
        <w:t>(</w:t>
      </w:r>
      <w:r w:rsidRPr="00120EE2">
        <w:rPr>
          <w:vertAlign w:val="superscript"/>
          <w:rtl/>
        </w:rPr>
        <w:endnoteReference w:id="125"/>
      </w:r>
      <w:r w:rsidR="00D2233B" w:rsidRPr="00D2233B">
        <w:rPr>
          <w:vertAlign w:val="superscript"/>
          <w:rtl/>
        </w:rPr>
        <w:t>)</w:t>
      </w:r>
      <w:r w:rsidRPr="00120EE2">
        <w:rPr>
          <w:rtl/>
        </w:rPr>
        <w:t xml:space="preserve">. وإنّ الخلاف في </w:t>
      </w:r>
      <w:r>
        <w:rPr>
          <w:rtl/>
        </w:rPr>
        <w:t>هذا الشأن</w:t>
      </w:r>
      <w:r w:rsidRPr="00120EE2">
        <w:rPr>
          <w:rtl/>
        </w:rPr>
        <w:t xml:space="preserve"> يؤثر في فهم الآية</w:t>
      </w:r>
      <w:r>
        <w:rPr>
          <w:rtl/>
        </w:rPr>
        <w:t xml:space="preserve">، </w:t>
      </w:r>
      <w:r w:rsidRPr="00120EE2">
        <w:rPr>
          <w:rtl/>
        </w:rPr>
        <w:t>إلا أنّ السيد فضل الله لا يتعرض إلى عامل النصب في هذه الكلمة</w:t>
      </w:r>
      <w:r w:rsidR="00D2233B" w:rsidRPr="00D2233B">
        <w:rPr>
          <w:vertAlign w:val="superscript"/>
          <w:rtl/>
        </w:rPr>
        <w:t>(</w:t>
      </w:r>
      <w:r w:rsidRPr="00120EE2">
        <w:rPr>
          <w:vertAlign w:val="superscript"/>
          <w:rtl/>
        </w:rPr>
        <w:endnoteReference w:id="126"/>
      </w:r>
      <w:r w:rsidR="00D2233B" w:rsidRPr="00D2233B">
        <w:rPr>
          <w:vertAlign w:val="superscript"/>
          <w:rtl/>
        </w:rPr>
        <w:t>)</w:t>
      </w:r>
      <w:r w:rsidRPr="00120EE2">
        <w:rPr>
          <w:rtl/>
        </w:rPr>
        <w:t>.</w:t>
      </w:r>
    </w:p>
    <w:p w:rsidR="00C06C85" w:rsidRDefault="00C06C85" w:rsidP="002D2D5B">
      <w:pPr>
        <w:spacing w:line="380" w:lineRule="exact"/>
        <w:rPr>
          <w:rtl/>
        </w:rPr>
      </w:pPr>
      <w:r w:rsidRPr="00120EE2">
        <w:rPr>
          <w:rtl/>
        </w:rPr>
        <w:t>2</w:t>
      </w:r>
      <w:r>
        <w:rPr>
          <w:rtl/>
        </w:rPr>
        <w:t>ـ إعراب القسم ال</w:t>
      </w:r>
      <w:r w:rsidRPr="00120EE2">
        <w:rPr>
          <w:rtl/>
        </w:rPr>
        <w:t>ت</w:t>
      </w:r>
      <w:r>
        <w:rPr>
          <w:rtl/>
        </w:rPr>
        <w:t>ال</w:t>
      </w:r>
      <w:r w:rsidRPr="00120EE2">
        <w:rPr>
          <w:rtl/>
        </w:rPr>
        <w:t xml:space="preserve">ي من الآية </w:t>
      </w:r>
      <w:r>
        <w:rPr>
          <w:rtl/>
        </w:rPr>
        <w:t>27</w:t>
      </w:r>
      <w:r w:rsidRPr="00120EE2">
        <w:rPr>
          <w:rtl/>
        </w:rPr>
        <w:t xml:space="preserve"> من سورة الحديد</w:t>
      </w:r>
      <w:r>
        <w:rPr>
          <w:rtl/>
        </w:rPr>
        <w:t xml:space="preserve">، </w:t>
      </w:r>
      <w:r w:rsidRPr="00120EE2">
        <w:rPr>
          <w:rtl/>
        </w:rPr>
        <w:t>والذي يقول:</w:t>
      </w:r>
      <w:r>
        <w:rPr>
          <w:rtl/>
        </w:rPr>
        <w:t xml:space="preserve"> </w:t>
      </w:r>
      <w:r w:rsidRPr="00C67619">
        <w:rPr>
          <w:rStyle w:val="Strong"/>
          <w:rtl/>
        </w:rPr>
        <w:t>﴿</w:t>
      </w:r>
      <w:r w:rsidRPr="00545B9A">
        <w:rPr>
          <w:b/>
          <w:bCs/>
          <w:rtl/>
        </w:rPr>
        <w:t>وَجَعَلْنَا فِي قُلُوبِ الَّذِينَ اتَّبَعُوهُ رَأْفَةً وَرَحْمَةً وَرَهْبَانِيَّةً ابْتَدَعُوهَا مَا كَتَبْنَاهَا عَلَيْهِمْ إِلاَّ ابْتِغَاءَ رِضْوَانِ اللَّهِ فَمَا رَعَوْهَا حَقَّ رِعَايَتِهَا...</w:t>
      </w:r>
      <w:r w:rsidRPr="00C67619">
        <w:rPr>
          <w:rStyle w:val="Strong"/>
          <w:rtl/>
        </w:rPr>
        <w:t>﴾</w:t>
      </w:r>
      <w:r>
        <w:rPr>
          <w:rStyle w:val="Strong"/>
          <w:rtl/>
        </w:rPr>
        <w:t>.</w:t>
      </w:r>
      <w:r>
        <w:rPr>
          <w:rtl/>
        </w:rPr>
        <w:t xml:space="preserve"> </w:t>
      </w:r>
      <w:r w:rsidRPr="00120EE2">
        <w:rPr>
          <w:rtl/>
        </w:rPr>
        <w:t xml:space="preserve">ففي تفسير هذه الآية ليست هناك أية إشارة إلى عامل النصب في كلمة </w:t>
      </w:r>
      <w:r>
        <w:rPr>
          <w:rtl/>
        </w:rPr>
        <w:t>«</w:t>
      </w:r>
      <w:r w:rsidRPr="00120EE2">
        <w:rPr>
          <w:rtl/>
        </w:rPr>
        <w:t>رهبانية</w:t>
      </w:r>
      <w:r>
        <w:rPr>
          <w:rtl/>
        </w:rPr>
        <w:t>»</w:t>
      </w:r>
      <w:r w:rsidR="00D2233B" w:rsidRPr="00D2233B">
        <w:rPr>
          <w:vertAlign w:val="superscript"/>
          <w:rtl/>
        </w:rPr>
        <w:t>(</w:t>
      </w:r>
      <w:r w:rsidRPr="00120EE2">
        <w:rPr>
          <w:vertAlign w:val="superscript"/>
          <w:rtl/>
        </w:rPr>
        <w:endnoteReference w:id="127"/>
      </w:r>
      <w:r w:rsidR="00D2233B" w:rsidRPr="00D2233B">
        <w:rPr>
          <w:vertAlign w:val="superscript"/>
          <w:rtl/>
        </w:rPr>
        <w:t>)</w:t>
      </w:r>
      <w:r w:rsidRPr="00120EE2">
        <w:rPr>
          <w:rtl/>
        </w:rPr>
        <w:t>. هذا في حين أنّ إعراب هذه الكلمة مهمّ جداً</w:t>
      </w:r>
      <w:r>
        <w:rPr>
          <w:rtl/>
        </w:rPr>
        <w:t>؛ حيث إنّ له علاقة وثيقة بمسألة كلامية؛</w:t>
      </w:r>
      <w:r w:rsidRPr="00120EE2">
        <w:rPr>
          <w:rtl/>
        </w:rPr>
        <w:t xml:space="preserve"> إذ لو كان عامل النصب لهذه الكلمة</w:t>
      </w:r>
      <w:r>
        <w:rPr>
          <w:rtl/>
        </w:rPr>
        <w:t xml:space="preserve"> </w:t>
      </w:r>
      <w:r w:rsidRPr="00120EE2">
        <w:rPr>
          <w:rtl/>
        </w:rPr>
        <w:t xml:space="preserve">هو الفعل </w:t>
      </w:r>
      <w:r>
        <w:rPr>
          <w:rtl/>
        </w:rPr>
        <w:t>«</w:t>
      </w:r>
      <w:r w:rsidRPr="00120EE2">
        <w:rPr>
          <w:rtl/>
        </w:rPr>
        <w:t>جعلنا</w:t>
      </w:r>
      <w:r>
        <w:rPr>
          <w:rtl/>
        </w:rPr>
        <w:t xml:space="preserve">» </w:t>
      </w:r>
      <w:r w:rsidRPr="00120EE2">
        <w:rPr>
          <w:rtl/>
        </w:rPr>
        <w:t>كان ذلك من فعل الله</w:t>
      </w:r>
      <w:r>
        <w:rPr>
          <w:rtl/>
        </w:rPr>
        <w:t>،</w:t>
      </w:r>
      <w:r w:rsidRPr="00120EE2">
        <w:rPr>
          <w:rtl/>
        </w:rPr>
        <w:t xml:space="preserve"> وهو موافق لمعتقد الأشاعرة</w:t>
      </w:r>
      <w:r>
        <w:rPr>
          <w:rtl/>
        </w:rPr>
        <w:t xml:space="preserve">، </w:t>
      </w:r>
      <w:r w:rsidRPr="00120EE2">
        <w:rPr>
          <w:rtl/>
        </w:rPr>
        <w:t>وأما إذا اعتبرنا العامل فعل</w:t>
      </w:r>
      <w:r>
        <w:rPr>
          <w:rtl/>
        </w:rPr>
        <w:t>اً</w:t>
      </w:r>
      <w:r w:rsidRPr="00120EE2">
        <w:rPr>
          <w:rtl/>
        </w:rPr>
        <w:t xml:space="preserve"> مقد</w:t>
      </w:r>
      <w:r>
        <w:rPr>
          <w:rtl/>
        </w:rPr>
        <w:t>َّ</w:t>
      </w:r>
      <w:r w:rsidRPr="00120EE2">
        <w:rPr>
          <w:rtl/>
        </w:rPr>
        <w:t>ر</w:t>
      </w:r>
      <w:r>
        <w:rPr>
          <w:rtl/>
        </w:rPr>
        <w:t>اً،</w:t>
      </w:r>
      <w:r w:rsidRPr="00120EE2">
        <w:rPr>
          <w:rtl/>
        </w:rPr>
        <w:t xml:space="preserve"> </w:t>
      </w:r>
      <w:r>
        <w:rPr>
          <w:rtl/>
        </w:rPr>
        <w:t>و</w:t>
      </w:r>
      <w:r w:rsidRPr="00120EE2">
        <w:rPr>
          <w:rtl/>
        </w:rPr>
        <w:t xml:space="preserve">تقديره </w:t>
      </w:r>
      <w:r>
        <w:rPr>
          <w:rtl/>
        </w:rPr>
        <w:t>«</w:t>
      </w:r>
      <w:r w:rsidRPr="00120EE2">
        <w:rPr>
          <w:rtl/>
        </w:rPr>
        <w:t>ابتدعوا</w:t>
      </w:r>
      <w:r>
        <w:rPr>
          <w:rtl/>
        </w:rPr>
        <w:t>»،</w:t>
      </w:r>
      <w:r w:rsidRPr="00120EE2">
        <w:rPr>
          <w:rtl/>
        </w:rPr>
        <w:t xml:space="preserve"> كانت الرهبانية منسوبة إلى العباد</w:t>
      </w:r>
      <w:r>
        <w:rPr>
          <w:rtl/>
        </w:rPr>
        <w:t xml:space="preserve">، </w:t>
      </w:r>
      <w:r w:rsidRPr="00120EE2">
        <w:rPr>
          <w:rtl/>
        </w:rPr>
        <w:t>وهذا التفسير يوافق ما عليه العدلية</w:t>
      </w:r>
      <w:r w:rsidR="00D2233B" w:rsidRPr="00D2233B">
        <w:rPr>
          <w:vertAlign w:val="superscript"/>
          <w:rtl/>
        </w:rPr>
        <w:t>(</w:t>
      </w:r>
      <w:r w:rsidRPr="00120EE2">
        <w:rPr>
          <w:vertAlign w:val="superscript"/>
          <w:rtl/>
        </w:rPr>
        <w:endnoteReference w:id="128"/>
      </w:r>
      <w:r w:rsidR="00D2233B" w:rsidRPr="00D2233B">
        <w:rPr>
          <w:vertAlign w:val="superscript"/>
          <w:rtl/>
        </w:rPr>
        <w:t>)</w:t>
      </w:r>
      <w:r w:rsidRPr="00120EE2">
        <w:rPr>
          <w:rtl/>
        </w:rPr>
        <w:t>. من هنا نجد الزمخشري المعتزلي يميل إلى رأي أبي علي الفارسي في اعتبار الناصب فعل</w:t>
      </w:r>
      <w:r>
        <w:rPr>
          <w:rtl/>
        </w:rPr>
        <w:t>اً</w:t>
      </w:r>
      <w:r w:rsidRPr="00120EE2">
        <w:rPr>
          <w:rtl/>
        </w:rPr>
        <w:t xml:space="preserve"> مقد</w:t>
      </w:r>
      <w:r>
        <w:rPr>
          <w:rtl/>
        </w:rPr>
        <w:t>َّ</w:t>
      </w:r>
      <w:r w:rsidRPr="00120EE2">
        <w:rPr>
          <w:rtl/>
        </w:rPr>
        <w:t>ر</w:t>
      </w:r>
      <w:r>
        <w:rPr>
          <w:rtl/>
        </w:rPr>
        <w:t>اً،</w:t>
      </w:r>
      <w:r w:rsidRPr="00120EE2">
        <w:rPr>
          <w:rtl/>
        </w:rPr>
        <w:t xml:space="preserve"> الذي هو الرأي الأخير</w:t>
      </w:r>
      <w:r w:rsidR="00D2233B" w:rsidRPr="00D2233B">
        <w:rPr>
          <w:vertAlign w:val="superscript"/>
          <w:rtl/>
        </w:rPr>
        <w:t>(</w:t>
      </w:r>
      <w:r w:rsidRPr="00120EE2">
        <w:rPr>
          <w:vertAlign w:val="superscript"/>
          <w:rtl/>
        </w:rPr>
        <w:endnoteReference w:id="129"/>
      </w:r>
      <w:r w:rsidR="00D2233B" w:rsidRPr="00D2233B">
        <w:rPr>
          <w:vertAlign w:val="superscript"/>
          <w:rtl/>
        </w:rPr>
        <w:t>)</w:t>
      </w:r>
      <w:r w:rsidRPr="00120EE2">
        <w:rPr>
          <w:rtl/>
        </w:rPr>
        <w:t>. وهذا</w:t>
      </w:r>
      <w:r>
        <w:rPr>
          <w:rtl/>
        </w:rPr>
        <w:t xml:space="preserve"> يثبت </w:t>
      </w:r>
      <w:r>
        <w:rPr>
          <w:rtl/>
        </w:rPr>
        <w:lastRenderedPageBreak/>
        <w:t>أن البحوث الأدبية في علمية</w:t>
      </w:r>
      <w:r w:rsidRPr="00120EE2">
        <w:rPr>
          <w:rtl/>
        </w:rPr>
        <w:t xml:space="preserve"> التفسير ليست عبثية دائماً</w:t>
      </w:r>
      <w:r>
        <w:rPr>
          <w:rtl/>
        </w:rPr>
        <w:t xml:space="preserve">، </w:t>
      </w:r>
      <w:r w:rsidRPr="00120EE2">
        <w:rPr>
          <w:rtl/>
        </w:rPr>
        <w:t>وإنّ التفريط في هذه الناحية قد يؤدي إلى نتائج غير مقبولة.</w:t>
      </w:r>
    </w:p>
    <w:p w:rsidR="00545B9A" w:rsidRPr="00120EE2" w:rsidRDefault="00545B9A" w:rsidP="00760635">
      <w:pPr>
        <w:rPr>
          <w:rtl/>
        </w:rPr>
      </w:pPr>
    </w:p>
    <w:p w:rsidR="00C06C85" w:rsidRPr="00120EE2" w:rsidRDefault="00C06C85" w:rsidP="00120EE2">
      <w:pPr>
        <w:pStyle w:val="Heading3"/>
        <w:rPr>
          <w:rtl/>
        </w:rPr>
      </w:pPr>
      <w:r>
        <w:rPr>
          <w:rtl/>
        </w:rPr>
        <w:t>الاستنتاجات</w:t>
      </w:r>
    </w:p>
    <w:p w:rsidR="00C06C85" w:rsidRDefault="00C06C85" w:rsidP="00545B9A">
      <w:pPr>
        <w:rPr>
          <w:rtl/>
        </w:rPr>
      </w:pPr>
      <w:r w:rsidRPr="00120EE2">
        <w:rPr>
          <w:rtl/>
        </w:rPr>
        <w:t>اتضح مما تقدم كيف واصل السيد فضل الله نهجه الاجتماعي</w:t>
      </w:r>
      <w:r>
        <w:rPr>
          <w:rtl/>
        </w:rPr>
        <w:t>،</w:t>
      </w:r>
      <w:r w:rsidRPr="00120EE2">
        <w:rPr>
          <w:rtl/>
        </w:rPr>
        <w:t xml:space="preserve"> متماهياً مع التفسير الاجتهادي والعصري</w:t>
      </w:r>
      <w:r>
        <w:rPr>
          <w:rtl/>
        </w:rPr>
        <w:t>،</w:t>
      </w:r>
      <w:r w:rsidRPr="00120EE2">
        <w:rPr>
          <w:rtl/>
        </w:rPr>
        <w:t xml:space="preserve"> في هذا التفسير</w:t>
      </w:r>
      <w:r w:rsidR="00545B9A">
        <w:rPr>
          <w:rFonts w:hint="cs"/>
          <w:rtl/>
        </w:rPr>
        <w:t>.</w:t>
      </w:r>
      <w:r>
        <w:rPr>
          <w:rtl/>
        </w:rPr>
        <w:t xml:space="preserve"> </w:t>
      </w:r>
      <w:r w:rsidRPr="00120EE2">
        <w:rPr>
          <w:rtl/>
        </w:rPr>
        <w:t>ورأينا ك</w:t>
      </w:r>
      <w:r>
        <w:rPr>
          <w:rtl/>
        </w:rPr>
        <w:t xml:space="preserve">يف ترك هذا النهج </w:t>
      </w:r>
      <w:r w:rsidRPr="00120EE2">
        <w:rPr>
          <w:rtl/>
        </w:rPr>
        <w:t>تأثيراته على مختلف آرائه التفسيرية. وكما ذكرنا فإنّ هذا التفسير بالقياس إلى التفاسير الأخرى يتمتع بأدنى مستوى من التماسك والانسجام</w:t>
      </w:r>
      <w:r>
        <w:rPr>
          <w:rtl/>
        </w:rPr>
        <w:t xml:space="preserve">. </w:t>
      </w:r>
      <w:r w:rsidRPr="00120EE2">
        <w:rPr>
          <w:rtl/>
        </w:rPr>
        <w:t>وربما لهذا السبب وغيره من الأسباب التي أشير لها في نقد هذا التفسير</w:t>
      </w:r>
      <w:r w:rsidR="00545B9A">
        <w:rPr>
          <w:rtl/>
        </w:rPr>
        <w:t xml:space="preserve"> لم يحظ</w:t>
      </w:r>
      <w:r w:rsidR="00545B9A">
        <w:rPr>
          <w:rFonts w:hint="cs"/>
          <w:rtl/>
        </w:rPr>
        <w:t>َ</w:t>
      </w:r>
      <w:r w:rsidRPr="00120EE2">
        <w:rPr>
          <w:rtl/>
        </w:rPr>
        <w:t xml:space="preserve"> هذا التفسير باستقبال كبير يليق بحجم وموقع مؤل</w:t>
      </w:r>
      <w:r>
        <w:rPr>
          <w:rtl/>
        </w:rPr>
        <w:t>ِّ</w:t>
      </w:r>
      <w:r w:rsidRPr="00120EE2">
        <w:rPr>
          <w:rtl/>
        </w:rPr>
        <w:t>فه في عالم الإسلام والتشيّع. ومع ذلك فإنّ هذا الأمر لا يقل</w:t>
      </w:r>
      <w:r>
        <w:rPr>
          <w:rtl/>
        </w:rPr>
        <w:t>ِّ</w:t>
      </w:r>
      <w:r w:rsidRPr="00120EE2">
        <w:rPr>
          <w:rtl/>
        </w:rPr>
        <w:t xml:space="preserve">ل من قيمة وأهمية تفسير </w:t>
      </w:r>
      <w:r>
        <w:rPr>
          <w:rtl/>
        </w:rPr>
        <w:t>«</w:t>
      </w:r>
      <w:r w:rsidRPr="00120EE2">
        <w:rPr>
          <w:rtl/>
        </w:rPr>
        <w:t>من وحي القرآن</w:t>
      </w:r>
      <w:r>
        <w:rPr>
          <w:rtl/>
        </w:rPr>
        <w:t>»،</w:t>
      </w:r>
      <w:r w:rsidRPr="00120EE2">
        <w:rPr>
          <w:rtl/>
        </w:rPr>
        <w:t xml:space="preserve"> وهو ما أشرنا له بالتفصيل</w:t>
      </w:r>
      <w:r>
        <w:rPr>
          <w:rtl/>
        </w:rPr>
        <w:t xml:space="preserve">. </w:t>
      </w:r>
      <w:r w:rsidRPr="00120EE2">
        <w:rPr>
          <w:rtl/>
        </w:rPr>
        <w:t>و</w:t>
      </w:r>
      <w:r w:rsidR="00545B9A">
        <w:rPr>
          <w:rFonts w:hint="cs"/>
          <w:rtl/>
        </w:rPr>
        <w:t>إن</w:t>
      </w:r>
      <w:r w:rsidRPr="00120EE2">
        <w:rPr>
          <w:rtl/>
        </w:rPr>
        <w:t xml:space="preserve"> السعي والجهد المبذول من قبل مفس</w:t>
      </w:r>
      <w:r>
        <w:rPr>
          <w:rtl/>
        </w:rPr>
        <w:t>ِّ</w:t>
      </w:r>
      <w:r w:rsidRPr="00120EE2">
        <w:rPr>
          <w:rtl/>
        </w:rPr>
        <w:t>ره العالم والمجاهد مشكور</w:t>
      </w:r>
      <w:r>
        <w:rPr>
          <w:rtl/>
        </w:rPr>
        <w:t xml:space="preserve">، </w:t>
      </w:r>
      <w:r w:rsidRPr="00120EE2">
        <w:rPr>
          <w:rtl/>
        </w:rPr>
        <w:t>ونأمل أن يستفيد العالم الإسلامي والشيعي على وجه الخصوص من بركات هذا العالم الكبير</w:t>
      </w:r>
      <w:r>
        <w:rPr>
          <w:rtl/>
        </w:rPr>
        <w:t xml:space="preserve">، </w:t>
      </w:r>
      <w:r w:rsidRPr="00120EE2">
        <w:rPr>
          <w:rtl/>
        </w:rPr>
        <w:t>وأعماله العلمية والاجتماعية القي</w:t>
      </w:r>
      <w:r>
        <w:rPr>
          <w:rtl/>
        </w:rPr>
        <w:t>ِّ</w:t>
      </w:r>
      <w:r w:rsidRPr="00120EE2">
        <w:rPr>
          <w:rtl/>
        </w:rPr>
        <w:t>مة.</w:t>
      </w:r>
    </w:p>
    <w:p w:rsidR="000F108D" w:rsidRDefault="000F108D" w:rsidP="00564F6B">
      <w:pPr>
        <w:rPr>
          <w:rtl/>
        </w:rPr>
      </w:pPr>
    </w:p>
    <w:p w:rsidR="000F108D" w:rsidRDefault="000F108D" w:rsidP="00564F6B">
      <w:pPr>
        <w:rPr>
          <w:rtl/>
        </w:rPr>
      </w:pPr>
    </w:p>
    <w:p w:rsidR="00C06C85" w:rsidRDefault="000F108D" w:rsidP="000F108D">
      <w:pPr>
        <w:pStyle w:val="af0"/>
        <w:rPr>
          <w:rtl/>
        </w:rPr>
      </w:pPr>
      <w:r>
        <w:rPr>
          <w:rtl/>
        </w:rPr>
        <w:t>الهوامش</w:t>
      </w:r>
    </w:p>
    <w:p w:rsidR="000F108D" w:rsidRDefault="000F108D" w:rsidP="00564F6B">
      <w:pPr>
        <w:rPr>
          <w:rtl/>
        </w:rPr>
        <w:sectPr w:rsidR="000F108D" w:rsidSect="00172364">
          <w:headerReference w:type="even" r:id="rId46"/>
          <w:headerReference w:type="default" r:id="rId47"/>
          <w:footerReference w:type="even" r:id="rId48"/>
          <w:footerReference w:type="default" r:id="rId49"/>
          <w:headerReference w:type="first" r:id="rId50"/>
          <w:footerReference w:type="first" r:id="rId51"/>
          <w:endnotePr>
            <w:numFmt w:val="decimal"/>
            <w:numRestart w:val="eachSect"/>
          </w:endnotePr>
          <w:type w:val="continuous"/>
          <w:pgSz w:w="11907" w:h="16840" w:code="9"/>
          <w:pgMar w:top="2637" w:right="2438" w:bottom="3686" w:left="2438" w:header="2268" w:footer="3119" w:gutter="0"/>
          <w:cols w:space="720"/>
          <w:titlePg/>
          <w:docGrid w:linePitch="360"/>
        </w:sectPr>
      </w:pPr>
    </w:p>
    <w:p w:rsidR="00C06C85" w:rsidRDefault="00C06C85" w:rsidP="00564F6B">
      <w:pPr>
        <w:rPr>
          <w:rtl/>
        </w:rPr>
      </w:pPr>
    </w:p>
    <w:p w:rsidR="002D2D5B" w:rsidRDefault="002D2D5B" w:rsidP="000F108D">
      <w:pPr>
        <w:rPr>
          <w:rtl/>
        </w:rPr>
        <w:sectPr w:rsidR="002D2D5B" w:rsidSect="00172364">
          <w:endnotePr>
            <w:numFmt w:val="decimal"/>
            <w:numRestart w:val="eachSect"/>
          </w:endnotePr>
          <w:type w:val="continuous"/>
          <w:pgSz w:w="11907" w:h="16840" w:code="9"/>
          <w:pgMar w:top="2637" w:right="2438" w:bottom="3686" w:left="2438" w:header="2268" w:footer="3119" w:gutter="0"/>
          <w:cols w:space="720"/>
          <w:titlePg/>
          <w:docGrid w:linePitch="360"/>
        </w:sectPr>
      </w:pPr>
    </w:p>
    <w:p w:rsidR="000F108D" w:rsidRDefault="000F108D" w:rsidP="000F108D">
      <w:pPr>
        <w:rPr>
          <w:rtl/>
        </w:rPr>
      </w:pPr>
    </w:p>
    <w:p w:rsidR="005E626B" w:rsidRDefault="005E626B" w:rsidP="005E626B">
      <w:pPr>
        <w:rPr>
          <w:rtl/>
        </w:rPr>
        <w:sectPr w:rsidR="005E626B" w:rsidSect="00172364">
          <w:endnotePr>
            <w:numFmt w:val="decimal"/>
            <w:numRestart w:val="eachSect"/>
          </w:endnotePr>
          <w:type w:val="continuous"/>
          <w:pgSz w:w="11907" w:h="16840" w:code="9"/>
          <w:pgMar w:top="2637" w:right="2438" w:bottom="3686" w:left="2438" w:header="2268" w:footer="3119" w:gutter="0"/>
          <w:cols w:space="720"/>
          <w:titlePg/>
          <w:docGrid w:linePitch="360"/>
        </w:sectPr>
      </w:pPr>
    </w:p>
    <w:p w:rsidR="005E626B" w:rsidRDefault="005E626B" w:rsidP="005E626B">
      <w:pPr>
        <w:rPr>
          <w:rtl/>
        </w:rPr>
      </w:pPr>
    </w:p>
    <w:p w:rsidR="0054732C" w:rsidRDefault="00C06C85" w:rsidP="0054732C">
      <w:pPr>
        <w:pStyle w:val="Heading1"/>
        <w:rPr>
          <w:rtl/>
        </w:rPr>
      </w:pPr>
      <w:bookmarkStart w:id="21" w:name="_Toc295112211"/>
      <w:r w:rsidRPr="00564F6B">
        <w:rPr>
          <w:rtl/>
        </w:rPr>
        <w:t xml:space="preserve">الاجتهادية </w:t>
      </w:r>
      <w:r w:rsidR="00B46381">
        <w:rPr>
          <w:rFonts w:hint="cs"/>
          <w:rtl/>
        </w:rPr>
        <w:t>و</w:t>
      </w:r>
      <w:r>
        <w:rPr>
          <w:rtl/>
        </w:rPr>
        <w:t>الحركية عند العلامة</w:t>
      </w:r>
      <w:r w:rsidR="0054732C">
        <w:rPr>
          <w:rFonts w:hint="cs"/>
          <w:rtl/>
        </w:rPr>
        <w:t xml:space="preserve"> </w:t>
      </w:r>
      <w:r w:rsidRPr="00564F6B">
        <w:rPr>
          <w:rtl/>
        </w:rPr>
        <w:t>فضل الله</w:t>
      </w:r>
      <w:bookmarkEnd w:id="21"/>
      <w:r w:rsidRPr="00564F6B">
        <w:rPr>
          <w:rtl/>
        </w:rPr>
        <w:t xml:space="preserve"> </w:t>
      </w:r>
    </w:p>
    <w:p w:rsidR="00C06C85" w:rsidRDefault="0054732C" w:rsidP="00B46381">
      <w:pPr>
        <w:pStyle w:val="Heading2"/>
        <w:rPr>
          <w:rtl/>
        </w:rPr>
      </w:pPr>
      <w:bookmarkStart w:id="22" w:name="_Toc295112212"/>
      <w:r>
        <w:rPr>
          <w:rFonts w:hint="cs"/>
          <w:rtl/>
        </w:rPr>
        <w:t xml:space="preserve">مطالعة في </w:t>
      </w:r>
      <w:r w:rsidR="00C06C85" w:rsidRPr="00564F6B">
        <w:rPr>
          <w:rtl/>
        </w:rPr>
        <w:t>القضايا الفكرية المعاصرة</w:t>
      </w:r>
      <w:bookmarkEnd w:id="22"/>
    </w:p>
    <w:p w:rsidR="0054732C" w:rsidRPr="0054732C" w:rsidRDefault="0054732C" w:rsidP="0054732C">
      <w:pPr>
        <w:pStyle w:val="Heading2"/>
        <w:rPr>
          <w:rFonts w:cs="Ya-Ali"/>
          <w:sz w:val="26"/>
          <w:szCs w:val="30"/>
          <w:rtl/>
        </w:rPr>
      </w:pPr>
      <w:bookmarkStart w:id="23" w:name="_Toc295112213"/>
      <w:r w:rsidRPr="0054732C">
        <w:rPr>
          <w:rFonts w:cs="Ya-Ali" w:hint="cs"/>
          <w:sz w:val="26"/>
          <w:szCs w:val="30"/>
          <w:rtl/>
        </w:rPr>
        <w:t>ـ القسم الأول ـ</w:t>
      </w:r>
      <w:bookmarkEnd w:id="23"/>
    </w:p>
    <w:p w:rsidR="00C06C85" w:rsidRPr="00564F6B" w:rsidRDefault="00C06C85" w:rsidP="0054732C">
      <w:pPr>
        <w:rPr>
          <w:rtl/>
        </w:rPr>
      </w:pPr>
    </w:p>
    <w:p w:rsidR="00C06C85" w:rsidRPr="00564F6B" w:rsidRDefault="0054732C" w:rsidP="0054732C">
      <w:pPr>
        <w:pStyle w:val="Author"/>
        <w:rPr>
          <w:rtl/>
        </w:rPr>
      </w:pPr>
      <w:bookmarkStart w:id="24" w:name="_Toc295112214"/>
      <w:r>
        <w:rPr>
          <w:rFonts w:hint="cs"/>
          <w:rtl/>
        </w:rPr>
        <w:t xml:space="preserve">أ. </w:t>
      </w:r>
      <w:r w:rsidR="00C06C85" w:rsidRPr="00564F6B">
        <w:rPr>
          <w:rtl/>
        </w:rPr>
        <w:t>نبيل علي صالح</w:t>
      </w:r>
      <w:r w:rsidRPr="00973B5A">
        <w:rPr>
          <w:rFonts w:cs="Taher"/>
          <w:sz w:val="30"/>
          <w:vertAlign w:val="superscript"/>
          <w:rtl/>
        </w:rPr>
        <w:t>(</w:t>
      </w:r>
      <w:r w:rsidRPr="00973B5A">
        <w:rPr>
          <w:rFonts w:cs="Taher"/>
          <w:sz w:val="30"/>
          <w:vertAlign w:val="superscript"/>
          <w:rtl/>
        </w:rPr>
        <w:footnoteReference w:customMarkFollows="1" w:id="8"/>
        <w:t>*)</w:t>
      </w:r>
      <w:bookmarkEnd w:id="24"/>
    </w:p>
    <w:p w:rsidR="00C06C85" w:rsidRPr="00564F6B" w:rsidRDefault="00C06C85" w:rsidP="00564F6B">
      <w:pPr>
        <w:pStyle w:val="NoSpace"/>
        <w:rPr>
          <w:rtl/>
        </w:rPr>
      </w:pPr>
    </w:p>
    <w:p w:rsidR="0054732C" w:rsidRDefault="0054732C" w:rsidP="0054732C">
      <w:pPr>
        <w:pStyle w:val="Heading3"/>
        <w:rPr>
          <w:rtl/>
        </w:rPr>
      </w:pPr>
      <w:r>
        <w:rPr>
          <w:rFonts w:hint="cs"/>
          <w:rtl/>
        </w:rPr>
        <w:t>تمهيد</w:t>
      </w:r>
    </w:p>
    <w:p w:rsidR="00C06C85" w:rsidRPr="00564F6B" w:rsidRDefault="00C06C85" w:rsidP="00037030">
      <w:pPr>
        <w:rPr>
          <w:rtl/>
        </w:rPr>
      </w:pPr>
      <w:r w:rsidRPr="00564F6B">
        <w:rPr>
          <w:rtl/>
        </w:rPr>
        <w:t xml:space="preserve">رحل عن عالمنا الفاني منذ </w:t>
      </w:r>
      <w:r>
        <w:rPr>
          <w:rtl/>
        </w:rPr>
        <w:t>حوالي السنة المرجع</w:t>
      </w:r>
      <w:r w:rsidRPr="00564F6B">
        <w:rPr>
          <w:rtl/>
        </w:rPr>
        <w:t xml:space="preserve"> السيد محمد حسين فضل الله</w:t>
      </w:r>
      <w:r>
        <w:rPr>
          <w:rtl/>
        </w:rPr>
        <w:t xml:space="preserve">، </w:t>
      </w:r>
      <w:r w:rsidRPr="00564F6B">
        <w:rPr>
          <w:rtl/>
        </w:rPr>
        <w:t>بعد سنوات وعقود طويلة من العمل والنشاط الفكري والجهادي والمرجعي والحركي</w:t>
      </w:r>
      <w:r>
        <w:rPr>
          <w:rtl/>
        </w:rPr>
        <w:t>،</w:t>
      </w:r>
      <w:r w:rsidRPr="00564F6B">
        <w:rPr>
          <w:rtl/>
        </w:rPr>
        <w:t xml:space="preserve"> قضاها سماحته دفاعاً عن رسالة الإسلام</w:t>
      </w:r>
      <w:r>
        <w:rPr>
          <w:rtl/>
        </w:rPr>
        <w:t xml:space="preserve">، </w:t>
      </w:r>
      <w:r w:rsidRPr="00564F6B">
        <w:rPr>
          <w:rtl/>
        </w:rPr>
        <w:t xml:space="preserve">في محاولةً منه </w:t>
      </w:r>
      <w:r>
        <w:rPr>
          <w:rtl/>
        </w:rPr>
        <w:t>ـ مثل كثير من علماء هذه الأمة ـ</w:t>
      </w:r>
      <w:r w:rsidRPr="00564F6B">
        <w:rPr>
          <w:rtl/>
        </w:rPr>
        <w:t xml:space="preserve"> إبراز صورة هذه الرسالة السمحة والنقية</w:t>
      </w:r>
      <w:r>
        <w:rPr>
          <w:rtl/>
        </w:rPr>
        <w:t>،</w:t>
      </w:r>
      <w:r w:rsidRPr="00564F6B">
        <w:rPr>
          <w:rtl/>
        </w:rPr>
        <w:t xml:space="preserve"> بعد أن اعترتها شوائب كثيرة في كثير من حقول ومجالات الفكر والمعرفة الإسلامية على المستوى الفق</w:t>
      </w:r>
      <w:r>
        <w:rPr>
          <w:rtl/>
        </w:rPr>
        <w:t>هي والتاريخي والكلامي والسياسي.</w:t>
      </w:r>
    </w:p>
    <w:p w:rsidR="00C06C85" w:rsidRPr="00564F6B" w:rsidRDefault="00C06C85" w:rsidP="0054732C">
      <w:pPr>
        <w:rPr>
          <w:rtl/>
        </w:rPr>
      </w:pPr>
      <w:r w:rsidRPr="00564F6B">
        <w:rPr>
          <w:rtl/>
        </w:rPr>
        <w:t xml:space="preserve"> ولعلنا لا نغالي كثيراً إذا ما أقر</w:t>
      </w:r>
      <w:r w:rsidR="0054732C">
        <w:rPr>
          <w:rFonts w:hint="cs"/>
          <w:rtl/>
        </w:rPr>
        <w:t>ر</w:t>
      </w:r>
      <w:r w:rsidRPr="00564F6B">
        <w:rPr>
          <w:rtl/>
        </w:rPr>
        <w:t xml:space="preserve">نا منذ البداية بأن العلامة السيد محمد حسين فضل الله هو من أبرز مراجع الفكر الإسلامي المعاصر. وهو لا يزال يشكل </w:t>
      </w:r>
      <w:r>
        <w:rPr>
          <w:rtl/>
        </w:rPr>
        <w:t xml:space="preserve">ـ </w:t>
      </w:r>
      <w:r w:rsidRPr="00564F6B">
        <w:rPr>
          <w:rtl/>
        </w:rPr>
        <w:t xml:space="preserve">منذ بداية صعوده المرجعي الإسلامي في النصف الثاني من ثمانينات القرن الماضي </w:t>
      </w:r>
      <w:r>
        <w:rPr>
          <w:rtl/>
        </w:rPr>
        <w:t xml:space="preserve">ـ </w:t>
      </w:r>
      <w:r w:rsidRPr="00564F6B">
        <w:rPr>
          <w:rtl/>
        </w:rPr>
        <w:t>ظاهرةً مهمة وحيوية لها جديتها وأصالتها وموقعيتها المميزة والفريدة في داخل منظومة التفكير الديني الإسلامي</w:t>
      </w:r>
      <w:r>
        <w:rPr>
          <w:rtl/>
        </w:rPr>
        <w:t>،</w:t>
      </w:r>
      <w:r w:rsidRPr="00564F6B">
        <w:rPr>
          <w:rtl/>
        </w:rPr>
        <w:t xml:space="preserve"> من حيث ألمعيته الفكرية</w:t>
      </w:r>
      <w:r>
        <w:rPr>
          <w:rtl/>
        </w:rPr>
        <w:t xml:space="preserve">، </w:t>
      </w:r>
      <w:r w:rsidRPr="00564F6B">
        <w:rPr>
          <w:rtl/>
        </w:rPr>
        <w:t>وسعة اطلاعه</w:t>
      </w:r>
      <w:r>
        <w:rPr>
          <w:rtl/>
        </w:rPr>
        <w:t xml:space="preserve">، </w:t>
      </w:r>
      <w:r w:rsidRPr="00564F6B">
        <w:rPr>
          <w:rtl/>
        </w:rPr>
        <w:t>وانفتاحه الديني</w:t>
      </w:r>
      <w:r>
        <w:rPr>
          <w:rtl/>
        </w:rPr>
        <w:t xml:space="preserve">، </w:t>
      </w:r>
      <w:r w:rsidRPr="00564F6B">
        <w:rPr>
          <w:rtl/>
        </w:rPr>
        <w:t>وحضوره الاجتماعي البارز والمؤث</w:t>
      </w:r>
      <w:r w:rsidR="0054732C">
        <w:rPr>
          <w:rFonts w:hint="cs"/>
          <w:rtl/>
        </w:rPr>
        <w:t>ِّ</w:t>
      </w:r>
      <w:r w:rsidRPr="00564F6B">
        <w:rPr>
          <w:rtl/>
        </w:rPr>
        <w:t>ر</w:t>
      </w:r>
      <w:r>
        <w:rPr>
          <w:rtl/>
        </w:rPr>
        <w:t>،</w:t>
      </w:r>
      <w:r w:rsidRPr="00564F6B">
        <w:rPr>
          <w:rtl/>
        </w:rPr>
        <w:t xml:space="preserve"> ومقدرته العلمية </w:t>
      </w:r>
      <w:r w:rsidR="0054732C">
        <w:rPr>
          <w:rFonts w:hint="cs"/>
          <w:rtl/>
        </w:rPr>
        <w:t>و</w:t>
      </w:r>
      <w:r w:rsidRPr="00564F6B">
        <w:rPr>
          <w:rtl/>
        </w:rPr>
        <w:t>العملية على الجمع بين الرؤية النظرية والممارسة العملية</w:t>
      </w:r>
      <w:r>
        <w:rPr>
          <w:rtl/>
        </w:rPr>
        <w:t xml:space="preserve">، </w:t>
      </w:r>
      <w:r w:rsidRPr="00564F6B">
        <w:rPr>
          <w:rtl/>
        </w:rPr>
        <w:t>بين الف</w:t>
      </w:r>
      <w:r>
        <w:rPr>
          <w:rtl/>
        </w:rPr>
        <w:t>كر والمنهج النظري الديني الذي ي</w:t>
      </w:r>
      <w:r w:rsidRPr="00564F6B">
        <w:rPr>
          <w:rtl/>
        </w:rPr>
        <w:t>ع</w:t>
      </w:r>
      <w:r>
        <w:rPr>
          <w:rtl/>
        </w:rPr>
        <w:t>ت</w:t>
      </w:r>
      <w:r w:rsidRPr="00564F6B">
        <w:rPr>
          <w:rtl/>
        </w:rPr>
        <w:t>قده ويؤمن به</w:t>
      </w:r>
      <w:r>
        <w:rPr>
          <w:rtl/>
        </w:rPr>
        <w:t xml:space="preserve"> </w:t>
      </w:r>
      <w:r w:rsidRPr="00564F6B">
        <w:rPr>
          <w:rtl/>
        </w:rPr>
        <w:t>والعمل المؤسساتي التطبيقي</w:t>
      </w:r>
      <w:r>
        <w:rPr>
          <w:rtl/>
        </w:rPr>
        <w:t>،</w:t>
      </w:r>
      <w:r w:rsidRPr="00564F6B">
        <w:rPr>
          <w:rtl/>
        </w:rPr>
        <w:t xml:space="preserve"> الذي يبرز واضحاً في مؤسساته الاجتماعية </w:t>
      </w:r>
      <w:r w:rsidRPr="00564F6B">
        <w:rPr>
          <w:rtl/>
        </w:rPr>
        <w:lastRenderedPageBreak/>
        <w:t>المتعد</w:t>
      </w:r>
      <w:r>
        <w:rPr>
          <w:rtl/>
        </w:rPr>
        <w:t>ِّ</w:t>
      </w:r>
      <w:r w:rsidRPr="00564F6B">
        <w:rPr>
          <w:rtl/>
        </w:rPr>
        <w:t>دة</w:t>
      </w:r>
      <w:r>
        <w:rPr>
          <w:rtl/>
        </w:rPr>
        <w:t>،</w:t>
      </w:r>
      <w:r w:rsidRPr="00564F6B">
        <w:rPr>
          <w:rtl/>
        </w:rPr>
        <w:t xml:space="preserve"> وخدماته الكبيرة المتنوعة التي يقدمها لأبناء مجتمعه من مختلف ا</w:t>
      </w:r>
      <w:r>
        <w:rPr>
          <w:rtl/>
        </w:rPr>
        <w:t>لتوجهات والانتماءات والمستويات.</w:t>
      </w:r>
      <w:r w:rsidRPr="00564F6B">
        <w:rPr>
          <w:rtl/>
        </w:rPr>
        <w:t xml:space="preserve"> وقد أوصله ذلك التماهي بين الفعل والقول إلى مستوى رفيع ومرموق على صعيد بناء دور مرجعي إسلامي وإنساني كبير في أوساط العرب وغير العرب</w:t>
      </w:r>
      <w:r>
        <w:rPr>
          <w:rtl/>
        </w:rPr>
        <w:t xml:space="preserve">، </w:t>
      </w:r>
      <w:r w:rsidRPr="00564F6B">
        <w:rPr>
          <w:rtl/>
        </w:rPr>
        <w:t>من المسلمين وغير المسلمين</w:t>
      </w:r>
      <w:r>
        <w:rPr>
          <w:rtl/>
        </w:rPr>
        <w:t xml:space="preserve">، </w:t>
      </w:r>
      <w:r w:rsidRPr="00564F6B">
        <w:rPr>
          <w:rtl/>
        </w:rPr>
        <w:t xml:space="preserve">وخصوصاً في الوسط الإسلامي الشيعي. </w:t>
      </w:r>
    </w:p>
    <w:p w:rsidR="00C06C85" w:rsidRPr="00564F6B" w:rsidRDefault="00C06C85" w:rsidP="00037030">
      <w:pPr>
        <w:rPr>
          <w:rtl/>
        </w:rPr>
      </w:pPr>
      <w:r w:rsidRPr="00564F6B">
        <w:rPr>
          <w:rtl/>
        </w:rPr>
        <w:t>وقد حمل السيد فضل الله</w:t>
      </w:r>
      <w:r w:rsidRPr="00037030">
        <w:rPr>
          <w:rFonts w:ascii="Mosawi" w:hAnsi="Mosawi" w:cs="Mosawi"/>
          <w:rtl/>
        </w:rPr>
        <w:t>&amp;</w:t>
      </w:r>
      <w:r w:rsidRPr="00564F6B">
        <w:rPr>
          <w:rtl/>
        </w:rPr>
        <w:t xml:space="preserve"> الهمّ الفكري والثقافي الإسلامي والإنساني لهذه الأمة منذ بدايات تفت</w:t>
      </w:r>
      <w:r w:rsidR="0054732C">
        <w:rPr>
          <w:rFonts w:hint="cs"/>
          <w:rtl/>
        </w:rPr>
        <w:t>ُّ</w:t>
      </w:r>
      <w:r w:rsidRPr="00564F6B">
        <w:rPr>
          <w:rtl/>
        </w:rPr>
        <w:t>حه الأولى</w:t>
      </w:r>
      <w:r>
        <w:rPr>
          <w:rtl/>
        </w:rPr>
        <w:t xml:space="preserve">، </w:t>
      </w:r>
      <w:r w:rsidRPr="00564F6B">
        <w:rPr>
          <w:rtl/>
        </w:rPr>
        <w:t>ثم انطلق ليدرس ويجتهد ويكتب ويحاور ويخاطب الشرق والغرب في دعوة سامية للحوار والتعارف</w:t>
      </w:r>
      <w:r>
        <w:rPr>
          <w:rtl/>
        </w:rPr>
        <w:t>. وقد</w:t>
      </w:r>
      <w:r w:rsidRPr="00564F6B">
        <w:rPr>
          <w:rtl/>
        </w:rPr>
        <w:t xml:space="preserve"> كان من العلماء السباقين في هذه الأمة إلى </w:t>
      </w:r>
      <w:r>
        <w:rPr>
          <w:rtl/>
        </w:rPr>
        <w:t>نبذ العنف والإ</w:t>
      </w:r>
      <w:r w:rsidRPr="00564F6B">
        <w:rPr>
          <w:rtl/>
        </w:rPr>
        <w:t>رهاب</w:t>
      </w:r>
      <w:r>
        <w:rPr>
          <w:rtl/>
        </w:rPr>
        <w:t>،</w:t>
      </w:r>
      <w:r w:rsidRPr="00564F6B">
        <w:rPr>
          <w:rtl/>
        </w:rPr>
        <w:t xml:space="preserve"> وتكريس مفهوم الحوار واللقاء والتسامح الفكري والروحي</w:t>
      </w:r>
      <w:r>
        <w:rPr>
          <w:rtl/>
        </w:rPr>
        <w:t xml:space="preserve">، </w:t>
      </w:r>
      <w:r w:rsidRPr="00564F6B">
        <w:rPr>
          <w:rtl/>
        </w:rPr>
        <w:t>وكان من الذين ناصروا المستضعفين أنّى وجدوا</w:t>
      </w:r>
      <w:r>
        <w:rPr>
          <w:rtl/>
        </w:rPr>
        <w:t xml:space="preserve">، </w:t>
      </w:r>
      <w:r w:rsidRPr="00564F6B">
        <w:rPr>
          <w:rtl/>
        </w:rPr>
        <w:t>وقد حمل لواء رسالة الإسلام الحضارية الإنسانية في عناوين الحريات والأخلاقيات والوحدة الاسلامية ودور المرأة ومكانة العلم والفنون</w:t>
      </w:r>
      <w:r>
        <w:rPr>
          <w:rtl/>
        </w:rPr>
        <w:t xml:space="preserve">، </w:t>
      </w:r>
      <w:r w:rsidRPr="00564F6B">
        <w:rPr>
          <w:rtl/>
        </w:rPr>
        <w:t>ليكون بحق</w:t>
      </w:r>
      <w:r>
        <w:rPr>
          <w:rtl/>
        </w:rPr>
        <w:t>ٍّ</w:t>
      </w:r>
      <w:r w:rsidR="0054732C">
        <w:rPr>
          <w:rtl/>
        </w:rPr>
        <w:t xml:space="preserve"> عال</w:t>
      </w:r>
      <w:r w:rsidRPr="00564F6B">
        <w:rPr>
          <w:rtl/>
        </w:rPr>
        <w:t>م</w:t>
      </w:r>
      <w:r w:rsidR="0054732C">
        <w:rPr>
          <w:rFonts w:hint="cs"/>
          <w:rtl/>
        </w:rPr>
        <w:t>اً</w:t>
      </w:r>
      <w:r w:rsidRPr="00564F6B">
        <w:rPr>
          <w:rtl/>
        </w:rPr>
        <w:t xml:space="preserve"> لا تختصره الكلمات</w:t>
      </w:r>
      <w:r>
        <w:rPr>
          <w:rtl/>
        </w:rPr>
        <w:t>، ولا تسمو إ</w:t>
      </w:r>
      <w:r w:rsidRPr="00564F6B">
        <w:rPr>
          <w:rtl/>
        </w:rPr>
        <w:t>ليه الرتب والألقاب.</w:t>
      </w:r>
    </w:p>
    <w:p w:rsidR="00C06C85" w:rsidRPr="00564F6B" w:rsidRDefault="00C06C85" w:rsidP="00440194">
      <w:pPr>
        <w:rPr>
          <w:rtl/>
        </w:rPr>
      </w:pPr>
      <w:r w:rsidRPr="00564F6B">
        <w:rPr>
          <w:rtl/>
        </w:rPr>
        <w:t>وقد تمك</w:t>
      </w:r>
      <w:r>
        <w:rPr>
          <w:rtl/>
        </w:rPr>
        <w:t>َّ</w:t>
      </w:r>
      <w:r w:rsidRPr="00564F6B">
        <w:rPr>
          <w:rtl/>
        </w:rPr>
        <w:t>ن الراحل الكبير</w:t>
      </w:r>
      <w:r>
        <w:rPr>
          <w:rtl/>
        </w:rPr>
        <w:t xml:space="preserve"> السيد</w:t>
      </w:r>
      <w:r w:rsidRPr="00564F6B">
        <w:rPr>
          <w:rtl/>
        </w:rPr>
        <w:t xml:space="preserve"> فضل الله من الوصول إلى هذه الدرجة المتقدمة والمكانة السامقة والعالية من العمل الرسالي الحركي الإسلامي من خلال ما تمي</w:t>
      </w:r>
      <w:r>
        <w:rPr>
          <w:rtl/>
        </w:rPr>
        <w:t>َّ</w:t>
      </w:r>
      <w:r w:rsidRPr="00564F6B">
        <w:rPr>
          <w:rtl/>
        </w:rPr>
        <w:t>ز به من روح إنسانية كبيرة وثّابة</w:t>
      </w:r>
      <w:r>
        <w:rPr>
          <w:rtl/>
        </w:rPr>
        <w:t>،</w:t>
      </w:r>
      <w:r w:rsidRPr="00564F6B">
        <w:rPr>
          <w:rtl/>
        </w:rPr>
        <w:t xml:space="preserve"> ومنطلقة إلى الآفاق العليا من رحاب الحياة والوجود</w:t>
      </w:r>
      <w:r>
        <w:rPr>
          <w:rtl/>
        </w:rPr>
        <w:t xml:space="preserve">، </w:t>
      </w:r>
      <w:r w:rsidRPr="00564F6B">
        <w:rPr>
          <w:rtl/>
        </w:rPr>
        <w:t>وما امتلكه من علم جاد</w:t>
      </w:r>
      <w:r>
        <w:rPr>
          <w:rtl/>
        </w:rPr>
        <w:t>ّ،</w:t>
      </w:r>
      <w:r w:rsidRPr="00564F6B">
        <w:rPr>
          <w:rtl/>
        </w:rPr>
        <w:t xml:space="preserve"> وبحث دؤوب وصادق</w:t>
      </w:r>
      <w:r>
        <w:rPr>
          <w:rtl/>
        </w:rPr>
        <w:t>،</w:t>
      </w:r>
      <w:r w:rsidRPr="00564F6B">
        <w:rPr>
          <w:rtl/>
        </w:rPr>
        <w:t xml:space="preserve"> وجهد كبير متواصل ومستمر </w:t>
      </w:r>
      <w:r>
        <w:rPr>
          <w:rtl/>
        </w:rPr>
        <w:t>رغم تقدم السن</w:t>
      </w:r>
      <w:r w:rsidR="0054732C">
        <w:rPr>
          <w:rFonts w:hint="cs"/>
          <w:rtl/>
        </w:rPr>
        <w:t>ّ</w:t>
      </w:r>
      <w:r>
        <w:rPr>
          <w:rtl/>
        </w:rPr>
        <w:t xml:space="preserve"> المادي.</w:t>
      </w:r>
      <w:r w:rsidRPr="00564F6B">
        <w:rPr>
          <w:rtl/>
        </w:rPr>
        <w:t xml:space="preserve"> وقد أوصلته كل تلك المعطيات والخبرات والتجارب إلى مستوى العطاء المتدف</w:t>
      </w:r>
      <w:r>
        <w:rPr>
          <w:rtl/>
        </w:rPr>
        <w:t>ِّ</w:t>
      </w:r>
      <w:r w:rsidRPr="00564F6B">
        <w:rPr>
          <w:rtl/>
        </w:rPr>
        <w:t>ق</w:t>
      </w:r>
      <w:r>
        <w:rPr>
          <w:rtl/>
        </w:rPr>
        <w:t>،</w:t>
      </w:r>
      <w:r w:rsidRPr="00564F6B">
        <w:rPr>
          <w:rtl/>
        </w:rPr>
        <w:t xml:space="preserve"> الذي يمك</w:t>
      </w:r>
      <w:r>
        <w:rPr>
          <w:rtl/>
        </w:rPr>
        <w:t>ِّ</w:t>
      </w:r>
      <w:r w:rsidRPr="00564F6B">
        <w:rPr>
          <w:rtl/>
        </w:rPr>
        <w:t>ن صاحبه من تقديم نماذج عملية متميزة عن قدرة الفكر والمعرفة الدينية الإسلامية على مواكبة تغيرات الحياة وتطورات الوجود الإنساني</w:t>
      </w:r>
      <w:r>
        <w:rPr>
          <w:rtl/>
        </w:rPr>
        <w:t>،</w:t>
      </w:r>
      <w:r w:rsidRPr="00564F6B">
        <w:rPr>
          <w:rtl/>
        </w:rPr>
        <w:t xml:space="preserve"> من خلال ما تحتويه من طروحات فكرية ومفاهيم نظرية ومبادئ</w:t>
      </w:r>
      <w:r>
        <w:rPr>
          <w:rtl/>
        </w:rPr>
        <w:t xml:space="preserve"> إنسانية ونظم معرفية عملية. أي إ</w:t>
      </w:r>
      <w:r w:rsidRPr="00564F6B">
        <w:rPr>
          <w:rtl/>
        </w:rPr>
        <w:t>ن الإسلام والإيمان بقيمومة هذا الدين الإنساني</w:t>
      </w:r>
      <w:r>
        <w:rPr>
          <w:rtl/>
        </w:rPr>
        <w:t xml:space="preserve"> </w:t>
      </w:r>
      <w:r w:rsidRPr="00564F6B">
        <w:rPr>
          <w:rtl/>
        </w:rPr>
        <w:t>هو القوة المحر</w:t>
      </w:r>
      <w:r>
        <w:rPr>
          <w:rtl/>
        </w:rPr>
        <w:t>ِّ</w:t>
      </w:r>
      <w:r w:rsidRPr="00564F6B">
        <w:rPr>
          <w:rtl/>
        </w:rPr>
        <w:t>كة التي أعطت السيد</w:t>
      </w:r>
      <w:r>
        <w:rPr>
          <w:rtl/>
        </w:rPr>
        <w:t xml:space="preserve"> فضل الله</w:t>
      </w:r>
      <w:r w:rsidRPr="00564F6B">
        <w:rPr>
          <w:rtl/>
        </w:rPr>
        <w:t xml:space="preserve"> كل هذا الدفع والانطلاقة العملانية الهائلة للبحث والمعرفة والخبرة والبناء المرجعي المؤسسي. وعن هذه المرحلة الإيمانية الأساسية في حياته يتحدث السيد</w:t>
      </w:r>
      <w:r>
        <w:rPr>
          <w:rtl/>
        </w:rPr>
        <w:t xml:space="preserve"> فضل الله فيقول:</w:t>
      </w:r>
      <w:r w:rsidRPr="00564F6B">
        <w:rPr>
          <w:rtl/>
        </w:rPr>
        <w:t xml:space="preserve"> </w:t>
      </w:r>
      <w:r>
        <w:rPr>
          <w:rtl/>
        </w:rPr>
        <w:t>«</w:t>
      </w:r>
      <w:r w:rsidRPr="00564F6B">
        <w:rPr>
          <w:rtl/>
        </w:rPr>
        <w:t>إن هذه الحركة تطورت</w:t>
      </w:r>
      <w:r>
        <w:rPr>
          <w:rtl/>
        </w:rPr>
        <w:t xml:space="preserve">، </w:t>
      </w:r>
      <w:r w:rsidRPr="00564F6B">
        <w:rPr>
          <w:rtl/>
        </w:rPr>
        <w:t>بحيث إني اكتشفت إسلاميتي في وقت مبكر؛ ولذلك لم أشعر بنفسي في أي</w:t>
      </w:r>
      <w:r w:rsidR="0054732C">
        <w:rPr>
          <w:rFonts w:hint="cs"/>
          <w:rtl/>
        </w:rPr>
        <w:t>ة</w:t>
      </w:r>
      <w:r w:rsidRPr="00564F6B">
        <w:rPr>
          <w:rtl/>
        </w:rPr>
        <w:t xml:space="preserve"> مرحلة من مراحل حياتي بما هي المرحلة الحائرة بين الطفولة والشباب</w:t>
      </w:r>
      <w:r>
        <w:rPr>
          <w:rtl/>
        </w:rPr>
        <w:t xml:space="preserve">، </w:t>
      </w:r>
      <w:r w:rsidRPr="00564F6B">
        <w:rPr>
          <w:rtl/>
        </w:rPr>
        <w:t xml:space="preserve">لم أشعر أني شيء آخر غير </w:t>
      </w:r>
      <w:r w:rsidRPr="00564F6B">
        <w:rPr>
          <w:rtl/>
        </w:rPr>
        <w:lastRenderedPageBreak/>
        <w:t>الإسلام.. لذلك كنت أتحسس الإسلام في وجداني بحسب ما كنت أتمثله من ثقافة آنذاك.. كنت أتحسس الإسلام كشيء يعيش في وجداني في اللاشعور</w:t>
      </w:r>
      <w:r>
        <w:rPr>
          <w:rtl/>
        </w:rPr>
        <w:t>،</w:t>
      </w:r>
      <w:r w:rsidRPr="00564F6B">
        <w:rPr>
          <w:rtl/>
        </w:rPr>
        <w:t xml:space="preserve"> ويتحرك في حياتي في مواقع الدراسة. ولهذا فقد عملت في وقتٍ مبكرٍ</w:t>
      </w:r>
      <w:r>
        <w:rPr>
          <w:rtl/>
        </w:rPr>
        <w:t xml:space="preserve">، </w:t>
      </w:r>
      <w:r w:rsidRPr="00564F6B">
        <w:rPr>
          <w:rtl/>
        </w:rPr>
        <w:t>وذلك في سنة 1947م</w:t>
      </w:r>
      <w:r>
        <w:rPr>
          <w:rtl/>
        </w:rPr>
        <w:t xml:space="preserve">، </w:t>
      </w:r>
      <w:r w:rsidRPr="00564F6B">
        <w:rPr>
          <w:rtl/>
        </w:rPr>
        <w:t>وق</w:t>
      </w:r>
      <w:r>
        <w:rPr>
          <w:rtl/>
        </w:rPr>
        <w:t>د كنتُ في الثانية عشرة من عمري،</w:t>
      </w:r>
      <w:r w:rsidRPr="00564F6B">
        <w:rPr>
          <w:rtl/>
        </w:rPr>
        <w:t xml:space="preserve"> عملت مع بعض أصدقائي على إصدار مجلة خطية كنّا نوزّعها على حسب عدد المشتركين</w:t>
      </w:r>
      <w:r>
        <w:rPr>
          <w:rtl/>
        </w:rPr>
        <w:t xml:space="preserve">، ونكتبها تحت اسم «الأدب»، </w:t>
      </w:r>
      <w:r w:rsidRPr="00564F6B">
        <w:rPr>
          <w:rtl/>
        </w:rPr>
        <w:t>وأذكر أن العدد الأول كان خاصّاً بالإمام الحسين</w:t>
      </w:r>
      <w:r w:rsidRPr="00440194">
        <w:rPr>
          <w:rFonts w:ascii="Mosawi" w:hAnsi="Mosawi" w:cs="Mosawi"/>
          <w:rtl/>
        </w:rPr>
        <w:t>×</w:t>
      </w:r>
      <w:r>
        <w:rPr>
          <w:rtl/>
        </w:rPr>
        <w:t xml:space="preserve">، </w:t>
      </w:r>
      <w:r w:rsidRPr="00564F6B">
        <w:rPr>
          <w:rtl/>
        </w:rPr>
        <w:t>ما يوحي بأن المسؤولية الثقافية الإسلامية كانت مبكرة في وجداني</w:t>
      </w:r>
      <w:r>
        <w:rPr>
          <w:rtl/>
        </w:rPr>
        <w:t>»</w:t>
      </w:r>
      <w:r w:rsidR="00D2233B" w:rsidRPr="00D2233B">
        <w:rPr>
          <w:vertAlign w:val="superscript"/>
          <w:rtl/>
        </w:rPr>
        <w:t>(</w:t>
      </w:r>
      <w:r w:rsidRPr="00D2233B">
        <w:rPr>
          <w:vertAlign w:val="superscript"/>
          <w:rtl/>
        </w:rPr>
        <w:endnoteReference w:id="130"/>
      </w:r>
      <w:r w:rsidR="00D2233B" w:rsidRPr="00D2233B">
        <w:rPr>
          <w:vertAlign w:val="superscript"/>
          <w:rtl/>
        </w:rPr>
        <w:t>)</w:t>
      </w:r>
      <w:r w:rsidRPr="00564F6B">
        <w:rPr>
          <w:rtl/>
        </w:rPr>
        <w:t>.</w:t>
      </w:r>
    </w:p>
    <w:p w:rsidR="00C06C85" w:rsidRPr="00564F6B" w:rsidRDefault="00C06C85" w:rsidP="0054732C">
      <w:pPr>
        <w:rPr>
          <w:rtl/>
        </w:rPr>
      </w:pPr>
      <w:r w:rsidRPr="00564F6B">
        <w:rPr>
          <w:rtl/>
        </w:rPr>
        <w:t>وهذا الإيمان اليقيني المنغرس في ذات السيد</w:t>
      </w:r>
      <w:r>
        <w:rPr>
          <w:rtl/>
        </w:rPr>
        <w:t xml:space="preserve"> فضل الله،</w:t>
      </w:r>
      <w:r w:rsidRPr="00564F6B">
        <w:rPr>
          <w:rtl/>
        </w:rPr>
        <w:t xml:space="preserve"> والمعبر عن رؤيته وفهمه للإسلام كدين إنساني وكحالة حضارية في الفكر والممارسة</w:t>
      </w:r>
      <w:r>
        <w:rPr>
          <w:rtl/>
        </w:rPr>
        <w:t xml:space="preserve">، </w:t>
      </w:r>
      <w:r w:rsidRPr="00564F6B">
        <w:rPr>
          <w:rtl/>
        </w:rPr>
        <w:t>ليس وليد هذه اللحظات التي عاشها فقط في عمق تجربته الحياتية كداعية ومرجع ديني درس الفقه والتاريخ والمنطق والأصول وغيرها</w:t>
      </w:r>
      <w:r w:rsidR="0054732C">
        <w:rPr>
          <w:rFonts w:hint="cs"/>
          <w:rtl/>
        </w:rPr>
        <w:t xml:space="preserve"> فقط،</w:t>
      </w:r>
      <w:r>
        <w:rPr>
          <w:rtl/>
        </w:rPr>
        <w:t xml:space="preserve"> </w:t>
      </w:r>
      <w:r w:rsidRPr="00564F6B">
        <w:rPr>
          <w:rtl/>
        </w:rPr>
        <w:t>وإنما هو نابع من طبيعة تكوينه الذاتي في انفتاحه على الحياة والزمن في أ</w:t>
      </w:r>
      <w:r>
        <w:rPr>
          <w:rtl/>
        </w:rPr>
        <w:t>ن لا</w:t>
      </w:r>
      <w:r w:rsidRPr="00564F6B">
        <w:rPr>
          <w:rtl/>
        </w:rPr>
        <w:t xml:space="preserve"> يكون الزمن مجرد لحظات تمرد</w:t>
      </w:r>
      <w:r>
        <w:rPr>
          <w:rtl/>
        </w:rPr>
        <w:t xml:space="preserve">، </w:t>
      </w:r>
      <w:r w:rsidRPr="00564F6B">
        <w:rPr>
          <w:rtl/>
        </w:rPr>
        <w:t>ولكنه كان يحاول دائماً أن يملأ الزمن بكل معاني إنسانيته</w:t>
      </w:r>
      <w:r>
        <w:rPr>
          <w:rtl/>
        </w:rPr>
        <w:t xml:space="preserve">، </w:t>
      </w:r>
      <w:r w:rsidRPr="00564F6B">
        <w:rPr>
          <w:rtl/>
        </w:rPr>
        <w:t>حتى يتحو</w:t>
      </w:r>
      <w:r>
        <w:rPr>
          <w:rtl/>
        </w:rPr>
        <w:t>َّ</w:t>
      </w:r>
      <w:r w:rsidRPr="00564F6B">
        <w:rPr>
          <w:rtl/>
        </w:rPr>
        <w:t>ل الزم</w:t>
      </w:r>
      <w:r>
        <w:rPr>
          <w:rtl/>
        </w:rPr>
        <w:t>ن إلى عنصرٍ من العناصر التي تمنح</w:t>
      </w:r>
      <w:r w:rsidRPr="00564F6B">
        <w:rPr>
          <w:rtl/>
        </w:rPr>
        <w:t xml:space="preserve"> الإنسان معنى من حياة. وربما يتصوّر الإنسان الحياة </w:t>
      </w:r>
      <w:r>
        <w:rPr>
          <w:rtl/>
        </w:rPr>
        <w:t>منحصرة</w:t>
      </w:r>
      <w:r w:rsidRPr="00564F6B">
        <w:rPr>
          <w:rtl/>
        </w:rPr>
        <w:t xml:space="preserve"> في هذه الحياة الجسدية التي تحرِّك كل أجهزته وأعضائه</w:t>
      </w:r>
      <w:r>
        <w:rPr>
          <w:rtl/>
        </w:rPr>
        <w:t>، «</w:t>
      </w:r>
      <w:r w:rsidRPr="00564F6B">
        <w:rPr>
          <w:rtl/>
        </w:rPr>
        <w:t>ولكنّي أتصور</w:t>
      </w:r>
      <w:r>
        <w:rPr>
          <w:rtl/>
        </w:rPr>
        <w:t xml:space="preserve"> ـ </w:t>
      </w:r>
      <w:r w:rsidRPr="00564F6B">
        <w:rPr>
          <w:rtl/>
        </w:rPr>
        <w:t>والقول هنا للسيد</w:t>
      </w:r>
      <w:r>
        <w:rPr>
          <w:rtl/>
        </w:rPr>
        <w:t xml:space="preserve"> فضل الله</w:t>
      </w:r>
      <w:r w:rsidRPr="00564F6B">
        <w:rPr>
          <w:rtl/>
        </w:rPr>
        <w:t xml:space="preserve"> </w:t>
      </w:r>
      <w:r>
        <w:rPr>
          <w:rtl/>
        </w:rPr>
        <w:t xml:space="preserve">ـ </w:t>
      </w:r>
      <w:r w:rsidRPr="00564F6B">
        <w:rPr>
          <w:rtl/>
        </w:rPr>
        <w:t>أن هذا يمثِّل آلية الحياة</w:t>
      </w:r>
      <w:r>
        <w:rPr>
          <w:rtl/>
        </w:rPr>
        <w:t>،</w:t>
      </w:r>
      <w:r w:rsidRPr="00564F6B">
        <w:rPr>
          <w:rtl/>
        </w:rPr>
        <w:t xml:space="preserve"> وليس الحياة. </w:t>
      </w:r>
      <w:r>
        <w:rPr>
          <w:rtl/>
        </w:rPr>
        <w:t xml:space="preserve">إن إنسانية الإنسان عندما يقول: «أنا»، أو عندما تقول: «أنت»، </w:t>
      </w:r>
      <w:r w:rsidRPr="00564F6B">
        <w:rPr>
          <w:rtl/>
        </w:rPr>
        <w:t>ليست هي هذا الجسد</w:t>
      </w:r>
      <w:r>
        <w:rPr>
          <w:rtl/>
        </w:rPr>
        <w:t xml:space="preserve">، </w:t>
      </w:r>
      <w:r w:rsidRPr="00564F6B">
        <w:rPr>
          <w:rtl/>
        </w:rPr>
        <w:t>وإنما الإحساس بكل عنصر داخلي يتحرك في إطار هذا الجسد..</w:t>
      </w:r>
      <w:r>
        <w:rPr>
          <w:rtl/>
        </w:rPr>
        <w:t>.</w:t>
      </w:r>
      <w:r w:rsidRPr="00564F6B">
        <w:rPr>
          <w:rtl/>
        </w:rPr>
        <w:t xml:space="preserve"> ولذلك كنتُ منذ البداية أشعر بالزمن وهو يتحرك في وجودي</w:t>
      </w:r>
      <w:r>
        <w:rPr>
          <w:rtl/>
        </w:rPr>
        <w:t xml:space="preserve">، </w:t>
      </w:r>
      <w:r w:rsidRPr="00564F6B">
        <w:rPr>
          <w:rtl/>
        </w:rPr>
        <w:t>وكنت لا شعورياً في البداية أحاول أن أُغني هذه الحياة التي تضجُّ في هذا الوجود المادي... كنت أحاول أن أغنيها بفكرٍ</w:t>
      </w:r>
      <w:r>
        <w:rPr>
          <w:rtl/>
        </w:rPr>
        <w:t>، أيّ فكر،</w:t>
      </w:r>
      <w:r w:rsidRPr="00564F6B">
        <w:rPr>
          <w:rtl/>
        </w:rPr>
        <w:t xml:space="preserve"> ولذلك كانت الحياة الفكرية عندي تشبه الفوضى</w:t>
      </w:r>
      <w:r>
        <w:rPr>
          <w:rtl/>
        </w:rPr>
        <w:t xml:space="preserve">، </w:t>
      </w:r>
      <w:r w:rsidRPr="00564F6B">
        <w:rPr>
          <w:rtl/>
        </w:rPr>
        <w:t>لم أخطّط لها</w:t>
      </w:r>
      <w:r>
        <w:rPr>
          <w:rtl/>
        </w:rPr>
        <w:t xml:space="preserve">، </w:t>
      </w:r>
      <w:r w:rsidRPr="00564F6B">
        <w:rPr>
          <w:rtl/>
        </w:rPr>
        <w:t>ولكني كنت</w:t>
      </w:r>
      <w:r>
        <w:rPr>
          <w:rtl/>
        </w:rPr>
        <w:t>ُ</w:t>
      </w:r>
      <w:r w:rsidRPr="00564F6B">
        <w:rPr>
          <w:rtl/>
        </w:rPr>
        <w:t xml:space="preserve"> ألتقطها</w:t>
      </w:r>
      <w:r>
        <w:rPr>
          <w:rtl/>
        </w:rPr>
        <w:t xml:space="preserve">، </w:t>
      </w:r>
      <w:r w:rsidRPr="00564F6B">
        <w:rPr>
          <w:rtl/>
        </w:rPr>
        <w:t xml:space="preserve">وكنت أحاول </w:t>
      </w:r>
      <w:r>
        <w:rPr>
          <w:rtl/>
        </w:rPr>
        <w:t xml:space="preserve">ـ </w:t>
      </w:r>
      <w:r w:rsidRPr="00564F6B">
        <w:rPr>
          <w:rtl/>
        </w:rPr>
        <w:t>مهما صدَمَتْني المحاولة</w:t>
      </w:r>
      <w:r>
        <w:rPr>
          <w:rtl/>
        </w:rPr>
        <w:t xml:space="preserve"> ـ</w:t>
      </w:r>
      <w:r w:rsidRPr="00564F6B">
        <w:rPr>
          <w:rtl/>
        </w:rPr>
        <w:t xml:space="preserve"> أن يكون ما أتمثّله من هذا الفكر الذي يغني الحياة جديداً. لذلك عشت الجِدَّة منذ بداية عمري</w:t>
      </w:r>
      <w:r>
        <w:rPr>
          <w:rtl/>
        </w:rPr>
        <w:t xml:space="preserve">، </w:t>
      </w:r>
      <w:r w:rsidRPr="00564F6B">
        <w:rPr>
          <w:rtl/>
        </w:rPr>
        <w:t>ربما لم أكن أختزنها في العمق..</w:t>
      </w:r>
      <w:r>
        <w:rPr>
          <w:rtl/>
        </w:rPr>
        <w:t>.</w:t>
      </w:r>
      <w:r w:rsidRPr="00564F6B">
        <w:rPr>
          <w:rtl/>
        </w:rPr>
        <w:t xml:space="preserve"> ربما كانت تطفو على السطح... ربما كانت تترك تأثيرها على كلماتي وأسلوبي</w:t>
      </w:r>
      <w:r>
        <w:rPr>
          <w:rtl/>
        </w:rPr>
        <w:t xml:space="preserve">، </w:t>
      </w:r>
      <w:r w:rsidRPr="00564F6B">
        <w:rPr>
          <w:rtl/>
        </w:rPr>
        <w:t xml:space="preserve">ولكنها كانت تشعرني بأني أحيا في العصر الذي أعيش فيه... إنني أفهم الحياة بأنّها هذه الحيوية العقلية والروحيّة والحركية التي تمثل الوجود الإنساني الذي </w:t>
      </w:r>
      <w:r w:rsidRPr="00564F6B">
        <w:rPr>
          <w:rtl/>
        </w:rPr>
        <w:lastRenderedPageBreak/>
        <w:t>يبحث عن فكرٍ ينغرس فيه</w:t>
      </w:r>
      <w:r>
        <w:rPr>
          <w:rtl/>
        </w:rPr>
        <w:t xml:space="preserve">، </w:t>
      </w:r>
      <w:r w:rsidRPr="00564F6B">
        <w:rPr>
          <w:rtl/>
        </w:rPr>
        <w:t>وعن مستقبل يصنعه</w:t>
      </w:r>
      <w:r>
        <w:rPr>
          <w:rtl/>
        </w:rPr>
        <w:t xml:space="preserve">، </w:t>
      </w:r>
      <w:r w:rsidRPr="00564F6B">
        <w:rPr>
          <w:rtl/>
        </w:rPr>
        <w:t>وعن روح يسمو معها ويصفو</w:t>
      </w:r>
      <w:r>
        <w:rPr>
          <w:rtl/>
        </w:rPr>
        <w:t>»</w:t>
      </w:r>
      <w:r w:rsidR="00D2233B" w:rsidRPr="00D2233B">
        <w:rPr>
          <w:vertAlign w:val="superscript"/>
          <w:rtl/>
        </w:rPr>
        <w:t>(</w:t>
      </w:r>
      <w:r w:rsidRPr="00D2233B">
        <w:rPr>
          <w:vertAlign w:val="superscript"/>
          <w:rtl/>
        </w:rPr>
        <w:endnoteReference w:id="131"/>
      </w:r>
      <w:r w:rsidR="00D2233B" w:rsidRPr="00D2233B">
        <w:rPr>
          <w:vertAlign w:val="superscript"/>
          <w:rtl/>
        </w:rPr>
        <w:t>)</w:t>
      </w:r>
      <w:r w:rsidRPr="00564F6B">
        <w:rPr>
          <w:rtl/>
        </w:rPr>
        <w:t xml:space="preserve">. </w:t>
      </w:r>
    </w:p>
    <w:p w:rsidR="00C06C85" w:rsidRPr="00564F6B" w:rsidRDefault="00C06C85" w:rsidP="002D2D5B">
      <w:pPr>
        <w:spacing w:line="380" w:lineRule="exact"/>
        <w:rPr>
          <w:rtl/>
        </w:rPr>
      </w:pPr>
      <w:r w:rsidRPr="00564F6B">
        <w:rPr>
          <w:rtl/>
        </w:rPr>
        <w:t>والسيد محمد حسين فضل الله</w:t>
      </w:r>
      <w:r>
        <w:rPr>
          <w:rtl/>
        </w:rPr>
        <w:t xml:space="preserve">، </w:t>
      </w:r>
      <w:r w:rsidRPr="00564F6B">
        <w:rPr>
          <w:rtl/>
        </w:rPr>
        <w:t>الإنسان والمفكر والداعية والمرجع والفقيه والعالم الديني</w:t>
      </w:r>
      <w:r>
        <w:rPr>
          <w:rtl/>
        </w:rPr>
        <w:t xml:space="preserve">، </w:t>
      </w:r>
      <w:r w:rsidRPr="00564F6B">
        <w:rPr>
          <w:rtl/>
        </w:rPr>
        <w:t>من أشد أنصار الحوار الحضاري بين الإسلام والغرب</w:t>
      </w:r>
      <w:r>
        <w:rPr>
          <w:rtl/>
        </w:rPr>
        <w:t>،</w:t>
      </w:r>
      <w:r w:rsidRPr="00564F6B">
        <w:rPr>
          <w:rtl/>
        </w:rPr>
        <w:t xml:space="preserve"> وبين الإسلام والمسيحية</w:t>
      </w:r>
      <w:r>
        <w:rPr>
          <w:rtl/>
        </w:rPr>
        <w:t>،</w:t>
      </w:r>
      <w:r w:rsidRPr="00564F6B">
        <w:rPr>
          <w:rtl/>
        </w:rPr>
        <w:t xml:space="preserve"> وبين المسلمين السنّة والشيعة</w:t>
      </w:r>
      <w:r>
        <w:rPr>
          <w:rtl/>
        </w:rPr>
        <w:t xml:space="preserve">، </w:t>
      </w:r>
      <w:r w:rsidRPr="00564F6B">
        <w:rPr>
          <w:rtl/>
        </w:rPr>
        <w:t>وهو يعلن بكل وضوح حماسته لهذا الحوار حتى مع أشد الناس عداوة وتطر</w:t>
      </w:r>
      <w:r>
        <w:rPr>
          <w:rtl/>
        </w:rPr>
        <w:t>ُّ</w:t>
      </w:r>
      <w:r w:rsidRPr="00564F6B">
        <w:rPr>
          <w:rtl/>
        </w:rPr>
        <w:t>فاً وتعص</w:t>
      </w:r>
      <w:r>
        <w:rPr>
          <w:rtl/>
        </w:rPr>
        <w:t>ُّ</w:t>
      </w:r>
      <w:r w:rsidRPr="00564F6B">
        <w:rPr>
          <w:rtl/>
        </w:rPr>
        <w:t>باً</w:t>
      </w:r>
      <w:r>
        <w:rPr>
          <w:rtl/>
        </w:rPr>
        <w:t xml:space="preserve">، وهو يعتبر أن «لا مقدسات في الحوار»، </w:t>
      </w:r>
      <w:r w:rsidRPr="00564F6B">
        <w:rPr>
          <w:rtl/>
        </w:rPr>
        <w:t>وأن الله تعالى قد حاور إبليس</w:t>
      </w:r>
      <w:r>
        <w:rPr>
          <w:rtl/>
        </w:rPr>
        <w:t>،</w:t>
      </w:r>
      <w:r w:rsidRPr="00564F6B">
        <w:rPr>
          <w:rtl/>
        </w:rPr>
        <w:t xml:space="preserve"> كما هو وارد في نص القرآن الكريم. وإذا كان الأمر كذلك فلماذا لا نحاور بعضنا بعضاً</w:t>
      </w:r>
      <w:r>
        <w:rPr>
          <w:rtl/>
        </w:rPr>
        <w:t xml:space="preserve">، </w:t>
      </w:r>
      <w:r w:rsidRPr="00564F6B">
        <w:rPr>
          <w:rtl/>
        </w:rPr>
        <w:t>ونفتح قلوبنا على المحبة والتسامح والأخوة والتعاون..</w:t>
      </w:r>
      <w:r>
        <w:rPr>
          <w:rtl/>
        </w:rPr>
        <w:t>.</w:t>
      </w:r>
      <w:r w:rsidRPr="00564F6B">
        <w:rPr>
          <w:rtl/>
        </w:rPr>
        <w:t xml:space="preserve"> </w:t>
      </w:r>
    </w:p>
    <w:p w:rsidR="00C06C85" w:rsidRPr="00564F6B" w:rsidRDefault="00C06C85" w:rsidP="002D2D5B">
      <w:pPr>
        <w:spacing w:line="380" w:lineRule="exact"/>
      </w:pPr>
      <w:r>
        <w:rPr>
          <w:rtl/>
        </w:rPr>
        <w:t xml:space="preserve"> </w:t>
      </w:r>
      <w:r w:rsidRPr="00564F6B">
        <w:rPr>
          <w:rtl/>
        </w:rPr>
        <w:t xml:space="preserve"> وتزداد أهمية موقع وحجم ودور السيد فضل الله في واقعنا المعاصر</w:t>
      </w:r>
      <w:r>
        <w:rPr>
          <w:rtl/>
        </w:rPr>
        <w:t xml:space="preserve"> </w:t>
      </w:r>
      <w:r w:rsidRPr="00564F6B">
        <w:rPr>
          <w:rtl/>
        </w:rPr>
        <w:t>الذي أُدخلنا فيه</w:t>
      </w:r>
      <w:r>
        <w:rPr>
          <w:rtl/>
        </w:rPr>
        <w:t>،</w:t>
      </w:r>
      <w:r w:rsidRPr="00564F6B">
        <w:rPr>
          <w:rtl/>
        </w:rPr>
        <w:t xml:space="preserve"> وأصبحنا نعايشه بكل تعقيداته وتحدياته وضغوطاته</w:t>
      </w:r>
      <w:r>
        <w:rPr>
          <w:rtl/>
        </w:rPr>
        <w:t>،</w:t>
      </w:r>
      <w:r w:rsidRPr="00564F6B">
        <w:rPr>
          <w:rtl/>
        </w:rPr>
        <w:t xml:space="preserve"> حيث يحتدم الجدل</w:t>
      </w:r>
      <w:r>
        <w:rPr>
          <w:rtl/>
        </w:rPr>
        <w:t>،</w:t>
      </w:r>
      <w:r w:rsidRPr="00564F6B">
        <w:rPr>
          <w:rtl/>
        </w:rPr>
        <w:t xml:space="preserve"> وتثار الأسئلة والإشكاليات حول مدى قدرة الحضارات والثقافات والأديان عموماً على الصمود والثبات والتنافس أمام التحديات والمخاطر التي تظهر في عالمنا الراهن بين الفينة والأخرى بحكم قاعدة التطور والتغير والتبدل من حال إلى آخر</w:t>
      </w:r>
      <w:r>
        <w:rPr>
          <w:rtl/>
        </w:rPr>
        <w:t xml:space="preserve">، </w:t>
      </w:r>
      <w:r w:rsidRPr="00564F6B">
        <w:rPr>
          <w:rtl/>
        </w:rPr>
        <w:t>والتي قد تضع عدداً كبيراً منها</w:t>
      </w:r>
      <w:r>
        <w:rPr>
          <w:rtl/>
        </w:rPr>
        <w:t xml:space="preserve"> ـ </w:t>
      </w:r>
      <w:r w:rsidRPr="00564F6B">
        <w:rPr>
          <w:rtl/>
        </w:rPr>
        <w:t>من تلك الحضارات والثقافات العالمية</w:t>
      </w:r>
      <w:r>
        <w:rPr>
          <w:rtl/>
        </w:rPr>
        <w:t xml:space="preserve"> والأديان الكونية ـ</w:t>
      </w:r>
      <w:r w:rsidRPr="00564F6B">
        <w:rPr>
          <w:rtl/>
        </w:rPr>
        <w:t xml:space="preserve"> على مفترق طرق ومنعطفات شديد الحساسية والخطورة</w:t>
      </w:r>
      <w:r w:rsidRPr="00564F6B">
        <w:t>.</w:t>
      </w:r>
    </w:p>
    <w:p w:rsidR="00C06C85" w:rsidRPr="00564F6B" w:rsidRDefault="00C06C85" w:rsidP="0054732C">
      <w:pPr>
        <w:rPr>
          <w:rtl/>
        </w:rPr>
      </w:pPr>
      <w:r>
        <w:rPr>
          <w:rtl/>
        </w:rPr>
        <w:t xml:space="preserve"> </w:t>
      </w:r>
      <w:r w:rsidRPr="00564F6B">
        <w:rPr>
          <w:rtl/>
        </w:rPr>
        <w:t xml:space="preserve"> من هنا ينبغي على المسلمين </w:t>
      </w:r>
      <w:r>
        <w:rPr>
          <w:rtl/>
        </w:rPr>
        <w:t xml:space="preserve">ـ </w:t>
      </w:r>
      <w:r w:rsidRPr="00564F6B">
        <w:rPr>
          <w:rtl/>
        </w:rPr>
        <w:t>وبصورة مستمرة</w:t>
      </w:r>
      <w:r>
        <w:rPr>
          <w:rtl/>
        </w:rPr>
        <w:t xml:space="preserve"> ـ </w:t>
      </w:r>
      <w:r w:rsidRPr="00564F6B">
        <w:rPr>
          <w:rtl/>
        </w:rPr>
        <w:t>أن يظهروا دينهم ومشروعهم الفكري الحضاري</w:t>
      </w:r>
      <w:r>
        <w:rPr>
          <w:rtl/>
        </w:rPr>
        <w:t>، و</w:t>
      </w:r>
      <w:r w:rsidR="0054732C">
        <w:rPr>
          <w:rFonts w:hint="cs"/>
          <w:rtl/>
        </w:rPr>
        <w:t>ا</w:t>
      </w:r>
      <w:r w:rsidRPr="00564F6B">
        <w:rPr>
          <w:rtl/>
        </w:rPr>
        <w:t>ستراتيجياتهم العملية</w:t>
      </w:r>
      <w:r>
        <w:rPr>
          <w:rtl/>
        </w:rPr>
        <w:t xml:space="preserve">، </w:t>
      </w:r>
      <w:r w:rsidRPr="00564F6B">
        <w:rPr>
          <w:rtl/>
        </w:rPr>
        <w:t>ويبرزوا قدرة هذا المشروع على الصمود والمنافسة</w:t>
      </w:r>
      <w:r>
        <w:rPr>
          <w:rtl/>
        </w:rPr>
        <w:t xml:space="preserve">، </w:t>
      </w:r>
      <w:r w:rsidRPr="00564F6B">
        <w:rPr>
          <w:rtl/>
        </w:rPr>
        <w:t>والتأثير المتبادل بين مختلف الثقافات</w:t>
      </w:r>
      <w:r w:rsidRPr="00564F6B">
        <w:t>.</w:t>
      </w:r>
    </w:p>
    <w:p w:rsidR="00C06C85" w:rsidRPr="00564F6B" w:rsidRDefault="00C06C85" w:rsidP="00B46381">
      <w:pPr>
        <w:spacing w:line="390" w:lineRule="exact"/>
        <w:rPr>
          <w:rtl/>
        </w:rPr>
      </w:pPr>
      <w:r w:rsidRPr="00564F6B">
        <w:rPr>
          <w:rtl/>
        </w:rPr>
        <w:t>وفي هذا الإطار</w:t>
      </w:r>
      <w:r>
        <w:rPr>
          <w:rtl/>
        </w:rPr>
        <w:t xml:space="preserve"> </w:t>
      </w:r>
      <w:r w:rsidRPr="00564F6B">
        <w:rPr>
          <w:rtl/>
        </w:rPr>
        <w:t>يأتي النتاج الفكري والمعرفي الغني والحيوي للعلامة</w:t>
      </w:r>
      <w:r>
        <w:rPr>
          <w:rtl/>
        </w:rPr>
        <w:t xml:space="preserve"> </w:t>
      </w:r>
      <w:r w:rsidRPr="00564F6B">
        <w:rPr>
          <w:rtl/>
        </w:rPr>
        <w:t>المجدد السيد محمد حسين فضل الله</w:t>
      </w:r>
      <w:r w:rsidRPr="00BE1961">
        <w:rPr>
          <w:rFonts w:ascii="Mosawi" w:hAnsi="Mosawi" w:cs="Mosawi"/>
          <w:rtl/>
        </w:rPr>
        <w:t>&amp;</w:t>
      </w:r>
      <w:r w:rsidRPr="00564F6B">
        <w:rPr>
          <w:rtl/>
        </w:rPr>
        <w:t xml:space="preserve"> ليساهم في توضيح وتحليل كل تلك الأمور</w:t>
      </w:r>
      <w:r>
        <w:rPr>
          <w:rtl/>
        </w:rPr>
        <w:t xml:space="preserve">، </w:t>
      </w:r>
      <w:r w:rsidRPr="00564F6B">
        <w:rPr>
          <w:rtl/>
        </w:rPr>
        <w:t>وإظهار موقف الدين الإسلامي منها</w:t>
      </w:r>
      <w:r>
        <w:rPr>
          <w:rtl/>
        </w:rPr>
        <w:t xml:space="preserve">، </w:t>
      </w:r>
      <w:r w:rsidRPr="00564F6B">
        <w:rPr>
          <w:rtl/>
        </w:rPr>
        <w:t>ووضع حلول لتلك الأسئلة المثارة</w:t>
      </w:r>
      <w:r>
        <w:rPr>
          <w:rtl/>
        </w:rPr>
        <w:t xml:space="preserve">، </w:t>
      </w:r>
      <w:r w:rsidRPr="00564F6B">
        <w:rPr>
          <w:rtl/>
        </w:rPr>
        <w:t>ومواجهة ما تفرضه تلك التحديات</w:t>
      </w:r>
      <w:r>
        <w:rPr>
          <w:rtl/>
        </w:rPr>
        <w:t xml:space="preserve">. </w:t>
      </w:r>
      <w:r w:rsidRPr="00564F6B">
        <w:rPr>
          <w:rtl/>
        </w:rPr>
        <w:t xml:space="preserve">وهو يسعى </w:t>
      </w:r>
      <w:r>
        <w:rPr>
          <w:rtl/>
        </w:rPr>
        <w:t xml:space="preserve">ـ </w:t>
      </w:r>
      <w:r w:rsidRPr="00564F6B">
        <w:rPr>
          <w:rtl/>
        </w:rPr>
        <w:t>ضمن صيغة عمله المرجعي المؤسساتي</w:t>
      </w:r>
      <w:r>
        <w:rPr>
          <w:rtl/>
        </w:rPr>
        <w:t xml:space="preserve"> ـ </w:t>
      </w:r>
      <w:r w:rsidRPr="00564F6B">
        <w:rPr>
          <w:rtl/>
        </w:rPr>
        <w:t>إلى دراسة الإشكالات المطروحة بقوة على الإسلام كدين خاتم</w:t>
      </w:r>
      <w:r>
        <w:rPr>
          <w:rtl/>
        </w:rPr>
        <w:t>،</w:t>
      </w:r>
      <w:r w:rsidRPr="00564F6B">
        <w:rPr>
          <w:rtl/>
        </w:rPr>
        <w:t xml:space="preserve"> سواء في المسائل والطروحات الفكرية المستجدة</w:t>
      </w:r>
      <w:r>
        <w:rPr>
          <w:rtl/>
        </w:rPr>
        <w:t xml:space="preserve"> </w:t>
      </w:r>
      <w:r w:rsidRPr="00564F6B">
        <w:rPr>
          <w:rtl/>
        </w:rPr>
        <w:t>أو في القضايا العملية السياسية والاجتماعية والاقتصادية..</w:t>
      </w:r>
      <w:r>
        <w:rPr>
          <w:rtl/>
        </w:rPr>
        <w:t>،</w:t>
      </w:r>
      <w:r w:rsidRPr="00564F6B">
        <w:rPr>
          <w:rtl/>
        </w:rPr>
        <w:t xml:space="preserve"> وفي مجمل ما تحفل به حياتنا المعاصرة بالكثير من التحولات والمتغيرات الكونية</w:t>
      </w:r>
      <w:r>
        <w:rPr>
          <w:rtl/>
        </w:rPr>
        <w:t xml:space="preserve">، </w:t>
      </w:r>
      <w:r w:rsidRPr="00564F6B">
        <w:rPr>
          <w:rtl/>
        </w:rPr>
        <w:t>التي باتت هي الثابت الوحيد في كل ما نراه ونعايشه من أحداث متسارعة على أكثر من صعيد. ومن الطبيعي جد</w:t>
      </w:r>
      <w:r>
        <w:rPr>
          <w:rtl/>
        </w:rPr>
        <w:t>ّ</w:t>
      </w:r>
      <w:r w:rsidRPr="00564F6B">
        <w:rPr>
          <w:rtl/>
        </w:rPr>
        <w:t xml:space="preserve">اً أن تتأثر بلداننا ومجتمعاتنا العربية والإسلامية بتلك </w:t>
      </w:r>
      <w:r w:rsidRPr="00564F6B">
        <w:rPr>
          <w:rtl/>
        </w:rPr>
        <w:lastRenderedPageBreak/>
        <w:t>التحولات</w:t>
      </w:r>
      <w:r>
        <w:rPr>
          <w:rtl/>
        </w:rPr>
        <w:t>،</w:t>
      </w:r>
      <w:r w:rsidRPr="00564F6B">
        <w:rPr>
          <w:rtl/>
        </w:rPr>
        <w:t xml:space="preserve"> </w:t>
      </w:r>
      <w:r w:rsidR="00F46ADF">
        <w:rPr>
          <w:rFonts w:hint="cs"/>
          <w:rtl/>
        </w:rPr>
        <w:t>و</w:t>
      </w:r>
      <w:r w:rsidRPr="00564F6B">
        <w:rPr>
          <w:rtl/>
        </w:rPr>
        <w:t>خاصة أن منطقتنا هي المركز الأساسي والساحة الرئيسية التي تختصر كل حركية الصراع السياسي والعسكري والاقتصادي بين مختلف الأمم والحضارات منذ زمن طويل</w:t>
      </w:r>
      <w:r w:rsidR="00F46ADF">
        <w:rPr>
          <w:rFonts w:hint="cs"/>
          <w:rtl/>
        </w:rPr>
        <w:t>؛</w:t>
      </w:r>
      <w:r>
        <w:rPr>
          <w:rtl/>
        </w:rPr>
        <w:t xml:space="preserve"> </w:t>
      </w:r>
      <w:r w:rsidRPr="00564F6B">
        <w:rPr>
          <w:rtl/>
        </w:rPr>
        <w:t>لأسباب عديدة لم تعد خافية</w:t>
      </w:r>
      <w:r>
        <w:rPr>
          <w:rtl/>
        </w:rPr>
        <w:t>ً</w:t>
      </w:r>
      <w:r w:rsidRPr="00564F6B">
        <w:rPr>
          <w:rtl/>
        </w:rPr>
        <w:t xml:space="preserve"> على أحد</w:t>
      </w:r>
      <w:r>
        <w:rPr>
          <w:rtl/>
        </w:rPr>
        <w:t xml:space="preserve">، </w:t>
      </w:r>
      <w:r w:rsidRPr="00564F6B">
        <w:rPr>
          <w:rtl/>
        </w:rPr>
        <w:t>وهي وجود ثروات وموارد هائلة طبيعية وبشرية</w:t>
      </w:r>
      <w:r>
        <w:rPr>
          <w:rtl/>
        </w:rPr>
        <w:t xml:space="preserve">، </w:t>
      </w:r>
      <w:r w:rsidRPr="00564F6B">
        <w:rPr>
          <w:rtl/>
        </w:rPr>
        <w:t>وتوفر الموقع الجغرافي الممتاز الذي يتوسط كل قارات العالم</w:t>
      </w:r>
      <w:r>
        <w:rPr>
          <w:rtl/>
        </w:rPr>
        <w:t xml:space="preserve">، </w:t>
      </w:r>
      <w:r w:rsidRPr="00564F6B">
        <w:rPr>
          <w:rtl/>
        </w:rPr>
        <w:t>ووجود إسرائيل كموقع متقد</w:t>
      </w:r>
      <w:r w:rsidR="00F46ADF">
        <w:rPr>
          <w:rFonts w:hint="cs"/>
          <w:rtl/>
        </w:rPr>
        <w:t>ِّ</w:t>
      </w:r>
      <w:r w:rsidRPr="00564F6B">
        <w:rPr>
          <w:rtl/>
        </w:rPr>
        <w:t>م للغرب في المنطقة</w:t>
      </w:r>
      <w:r>
        <w:rPr>
          <w:rtl/>
        </w:rPr>
        <w:t>،</w:t>
      </w:r>
      <w:r w:rsidRPr="00564F6B">
        <w:rPr>
          <w:rtl/>
        </w:rPr>
        <w:t xml:space="preserve"> ي</w:t>
      </w:r>
      <w:r>
        <w:rPr>
          <w:rtl/>
        </w:rPr>
        <w:t>ُ</w:t>
      </w:r>
      <w:r w:rsidRPr="00564F6B">
        <w:rPr>
          <w:rtl/>
        </w:rPr>
        <w:t>راد على الدوام الحفاظ على تفوقه النوعي على باقي دول المنطقة</w:t>
      </w:r>
      <w:r>
        <w:rPr>
          <w:rtl/>
        </w:rPr>
        <w:t xml:space="preserve">، </w:t>
      </w:r>
      <w:r w:rsidRPr="00564F6B">
        <w:rPr>
          <w:rtl/>
        </w:rPr>
        <w:t>الأمر الذي يؤدي باستمرار إلى استيلاد أزمات متوا</w:t>
      </w:r>
      <w:r>
        <w:rPr>
          <w:rtl/>
        </w:rPr>
        <w:t xml:space="preserve">لية جديدة من هذه الأزمة والقضية </w:t>
      </w:r>
      <w:r w:rsidRPr="00564F6B">
        <w:rPr>
          <w:rtl/>
        </w:rPr>
        <w:t>الأم</w:t>
      </w:r>
      <w:r>
        <w:rPr>
          <w:rtl/>
        </w:rPr>
        <w:t xml:space="preserve">، </w:t>
      </w:r>
      <w:r w:rsidRPr="00564F6B">
        <w:rPr>
          <w:rtl/>
        </w:rPr>
        <w:t>قضية اغتصاب فلسطين</w:t>
      </w:r>
      <w:r>
        <w:rPr>
          <w:rtl/>
        </w:rPr>
        <w:t xml:space="preserve">، </w:t>
      </w:r>
      <w:r w:rsidRPr="00564F6B">
        <w:rPr>
          <w:rtl/>
        </w:rPr>
        <w:t>وعدم إيجاد حل عادل وشامل للصراع العربي</w:t>
      </w:r>
      <w:r>
        <w:rPr>
          <w:rtl/>
        </w:rPr>
        <w:t xml:space="preserve"> </w:t>
      </w:r>
      <w:r w:rsidRPr="00564F6B">
        <w:rPr>
          <w:rtl/>
        </w:rPr>
        <w:t>الإسرائيلي</w:t>
      </w:r>
      <w:r>
        <w:rPr>
          <w:rtl/>
        </w:rPr>
        <w:t>،</w:t>
      </w:r>
      <w:r w:rsidRPr="00564F6B">
        <w:rPr>
          <w:rtl/>
        </w:rPr>
        <w:t xml:space="preserve"> الذي سيؤس</w:t>
      </w:r>
      <w:r>
        <w:rPr>
          <w:rtl/>
        </w:rPr>
        <w:t>ِّ</w:t>
      </w:r>
      <w:r w:rsidRPr="00564F6B">
        <w:rPr>
          <w:rtl/>
        </w:rPr>
        <w:t xml:space="preserve">س لمزيد من الصراعات وأعمال العنف الدموية في المنطقة. </w:t>
      </w:r>
    </w:p>
    <w:p w:rsidR="00C06C85" w:rsidRPr="00564F6B" w:rsidRDefault="00C06C85" w:rsidP="002D2D5B">
      <w:pPr>
        <w:spacing w:line="380" w:lineRule="exact"/>
        <w:rPr>
          <w:rtl/>
        </w:rPr>
      </w:pPr>
      <w:r w:rsidRPr="00564F6B">
        <w:rPr>
          <w:rtl/>
        </w:rPr>
        <w:t>و</w:t>
      </w:r>
      <w:r>
        <w:rPr>
          <w:rtl/>
        </w:rPr>
        <w:t>قد تمكّن السيد محمد حسين فضل الله</w:t>
      </w:r>
      <w:r w:rsidRPr="00564F6B">
        <w:rPr>
          <w:rtl/>
        </w:rPr>
        <w:t xml:space="preserve"> من أن يكون حاضراً بقوة </w:t>
      </w:r>
      <w:r>
        <w:rPr>
          <w:rtl/>
        </w:rPr>
        <w:t xml:space="preserve">ـ </w:t>
      </w:r>
      <w:r w:rsidRPr="00564F6B">
        <w:rPr>
          <w:rtl/>
        </w:rPr>
        <w:t>من موقعه كمفك</w:t>
      </w:r>
      <w:r>
        <w:rPr>
          <w:rtl/>
        </w:rPr>
        <w:t>ِّ</w:t>
      </w:r>
      <w:r w:rsidRPr="00564F6B">
        <w:rPr>
          <w:rtl/>
        </w:rPr>
        <w:t>ر إنساني ومرجع إسلامي</w:t>
      </w:r>
      <w:r>
        <w:rPr>
          <w:rtl/>
        </w:rPr>
        <w:t xml:space="preserve"> ـ </w:t>
      </w:r>
      <w:r w:rsidRPr="00564F6B">
        <w:rPr>
          <w:rtl/>
        </w:rPr>
        <w:t>في صلب معادلات الصراع الحضاري القائم حالياً</w:t>
      </w:r>
      <w:r>
        <w:rPr>
          <w:rtl/>
        </w:rPr>
        <w:t>. و</w:t>
      </w:r>
      <w:r w:rsidRPr="00564F6B">
        <w:rPr>
          <w:rtl/>
        </w:rPr>
        <w:t>كيف لا</w:t>
      </w:r>
      <w:r>
        <w:rPr>
          <w:rtl/>
        </w:rPr>
        <w:t xml:space="preserve"> </w:t>
      </w:r>
      <w:r w:rsidRPr="00564F6B">
        <w:rPr>
          <w:rtl/>
        </w:rPr>
        <w:t>وهو أحد أبرز المؤس</w:t>
      </w:r>
      <w:r>
        <w:rPr>
          <w:rtl/>
        </w:rPr>
        <w:t>ِّ</w:t>
      </w:r>
      <w:r w:rsidRPr="00564F6B">
        <w:rPr>
          <w:rtl/>
        </w:rPr>
        <w:t xml:space="preserve">سين والمنظرين والعاملين بقوة </w:t>
      </w:r>
      <w:r w:rsidRPr="00BE1961">
        <w:rPr>
          <w:rtl/>
        </w:rPr>
        <w:t>على تأصيل خط المواجهة والممانعة</w:t>
      </w:r>
      <w:r>
        <w:rPr>
          <w:rtl/>
        </w:rPr>
        <w:t xml:space="preserve">، </w:t>
      </w:r>
      <w:r w:rsidRPr="00564F6B">
        <w:rPr>
          <w:rtl/>
        </w:rPr>
        <w:t>وتطوير وسائل وأدوات هذا الصراع</w:t>
      </w:r>
      <w:r>
        <w:rPr>
          <w:rtl/>
        </w:rPr>
        <w:t xml:space="preserve">، </w:t>
      </w:r>
      <w:r w:rsidRPr="00BE1961">
        <w:rPr>
          <w:rtl/>
        </w:rPr>
        <w:t>في وجه كل المشاريع التفتيتية</w:t>
      </w:r>
      <w:r w:rsidRPr="00564F6B">
        <w:rPr>
          <w:b/>
          <w:bCs/>
          <w:rtl/>
        </w:rPr>
        <w:t xml:space="preserve"> </w:t>
      </w:r>
      <w:r w:rsidRPr="00564F6B">
        <w:rPr>
          <w:rtl/>
        </w:rPr>
        <w:t>التي تعرضت وتتعرض لها المنطقة منذ عهود الاستقلال الشكلي عن الاستعمار الغربي في أربعينيات القرن الماضي</w:t>
      </w:r>
      <w:r>
        <w:rPr>
          <w:rtl/>
        </w:rPr>
        <w:t xml:space="preserve">، </w:t>
      </w:r>
      <w:r w:rsidRPr="00564F6B">
        <w:rPr>
          <w:rtl/>
        </w:rPr>
        <w:t>من خلال ما كان يقوم به من جهود عملية وحركية فكرية</w:t>
      </w:r>
      <w:r>
        <w:rPr>
          <w:rtl/>
        </w:rPr>
        <w:t xml:space="preserve">، </w:t>
      </w:r>
      <w:r w:rsidRPr="00564F6B">
        <w:rPr>
          <w:rtl/>
        </w:rPr>
        <w:t xml:space="preserve">ورعاية أبوية لكثير من مواقع وتيارات ورموز المواجهة والتحرر والصمود في هذه الأمة. </w:t>
      </w:r>
    </w:p>
    <w:p w:rsidR="00C06C85" w:rsidRPr="00564F6B" w:rsidRDefault="00C06C85" w:rsidP="002D2D5B">
      <w:pPr>
        <w:spacing w:line="380" w:lineRule="exact"/>
        <w:rPr>
          <w:rtl/>
        </w:rPr>
      </w:pPr>
      <w:r w:rsidRPr="00564F6B">
        <w:rPr>
          <w:rtl/>
        </w:rPr>
        <w:t>وعبر هذا الموقع المرجعي الكبير</w:t>
      </w:r>
      <w:r w:rsidR="00D2233B" w:rsidRPr="00D2233B">
        <w:rPr>
          <w:vertAlign w:val="superscript"/>
          <w:rtl/>
        </w:rPr>
        <w:t>(</w:t>
      </w:r>
      <w:r w:rsidRPr="00D2233B">
        <w:rPr>
          <w:vertAlign w:val="superscript"/>
          <w:rtl/>
        </w:rPr>
        <w:endnoteReference w:id="132"/>
      </w:r>
      <w:r w:rsidR="00D2233B" w:rsidRPr="00D2233B">
        <w:rPr>
          <w:vertAlign w:val="superscript"/>
          <w:rtl/>
        </w:rPr>
        <w:t>)</w:t>
      </w:r>
      <w:r w:rsidRPr="00564F6B">
        <w:rPr>
          <w:rtl/>
        </w:rPr>
        <w:t xml:space="preserve"> لا يمكن للمرء إلا أن يجد للسيد </w:t>
      </w:r>
      <w:r>
        <w:rPr>
          <w:rtl/>
        </w:rPr>
        <w:t xml:space="preserve">فضل الله </w:t>
      </w:r>
      <w:r w:rsidRPr="00564F6B">
        <w:rPr>
          <w:rtl/>
        </w:rPr>
        <w:t>رأياً أو موقفاً تجاه ما يحدث في المنطقة والعالم</w:t>
      </w:r>
      <w:r>
        <w:rPr>
          <w:rtl/>
        </w:rPr>
        <w:t xml:space="preserve">، </w:t>
      </w:r>
      <w:r w:rsidRPr="00564F6B">
        <w:rPr>
          <w:rtl/>
        </w:rPr>
        <w:t>في كل محاضراته وندواته ولقاءاته</w:t>
      </w:r>
      <w:r w:rsidR="00F46ADF">
        <w:rPr>
          <w:rFonts w:hint="cs"/>
          <w:rtl/>
        </w:rPr>
        <w:t>؛</w:t>
      </w:r>
      <w:r>
        <w:rPr>
          <w:rtl/>
        </w:rPr>
        <w:t xml:space="preserve"> إذ إ</w:t>
      </w:r>
      <w:r w:rsidRPr="00564F6B">
        <w:rPr>
          <w:rtl/>
        </w:rPr>
        <w:t>ننا نجد أن السيد</w:t>
      </w:r>
      <w:r>
        <w:rPr>
          <w:rtl/>
        </w:rPr>
        <w:t xml:space="preserve"> فضل الله</w:t>
      </w:r>
      <w:r w:rsidRPr="00564F6B">
        <w:rPr>
          <w:rtl/>
        </w:rPr>
        <w:t xml:space="preserve"> يحاول </w:t>
      </w:r>
      <w:r>
        <w:rPr>
          <w:rtl/>
        </w:rPr>
        <w:t xml:space="preserve">ـ </w:t>
      </w:r>
      <w:r w:rsidRPr="00564F6B">
        <w:rPr>
          <w:rtl/>
        </w:rPr>
        <w:t>على الدوام</w:t>
      </w:r>
      <w:r>
        <w:rPr>
          <w:rtl/>
        </w:rPr>
        <w:t xml:space="preserve"> ـ </w:t>
      </w:r>
      <w:r w:rsidRPr="00564F6B">
        <w:rPr>
          <w:rtl/>
        </w:rPr>
        <w:t>إعطاء الموقف والقناعة والرأي الإسلامي الصريح والواضح</w:t>
      </w:r>
      <w:r w:rsidR="00F46ADF">
        <w:rPr>
          <w:rFonts w:hint="cs"/>
          <w:rtl/>
        </w:rPr>
        <w:t xml:space="preserve"> في </w:t>
      </w:r>
      <w:r w:rsidRPr="00564F6B">
        <w:rPr>
          <w:rtl/>
        </w:rPr>
        <w:t>خصوص كل ما يتحرك في الواقع من تحولات ومستجدات سياسية أو فكرية أو اقتصادية أو اجتماعية. وعندما يعطي السيد</w:t>
      </w:r>
      <w:r>
        <w:rPr>
          <w:rtl/>
        </w:rPr>
        <w:t xml:space="preserve"> فضل الله</w:t>
      </w:r>
      <w:r w:rsidRPr="00564F6B">
        <w:rPr>
          <w:rtl/>
        </w:rPr>
        <w:t xml:space="preserve"> رأيه ورؤيته للأحداث الجارية فإنه لا يلزم أحداً بها</w:t>
      </w:r>
      <w:r>
        <w:rPr>
          <w:rtl/>
        </w:rPr>
        <w:t xml:space="preserve">، </w:t>
      </w:r>
      <w:r w:rsidRPr="00564F6B">
        <w:rPr>
          <w:rtl/>
        </w:rPr>
        <w:t>ولا يعتبرها فتوى دينية</w:t>
      </w:r>
      <w:r>
        <w:rPr>
          <w:rtl/>
        </w:rPr>
        <w:t xml:space="preserve">، </w:t>
      </w:r>
      <w:r w:rsidRPr="00564F6B">
        <w:rPr>
          <w:rtl/>
        </w:rPr>
        <w:t>بل هو تحليل فكري نقدي</w:t>
      </w:r>
      <w:r>
        <w:rPr>
          <w:rtl/>
        </w:rPr>
        <w:t xml:space="preserve">، </w:t>
      </w:r>
      <w:r w:rsidRPr="00564F6B">
        <w:rPr>
          <w:rtl/>
        </w:rPr>
        <w:t>يمكن أن يكون صائباً أو مخطئاً فيه. ولكن الأحداث التي مرت على هذه الأمة أثبتت صحة وصوابية كثير من آراء وأفكار السيد فضل الله التي قد</w:t>
      </w:r>
      <w:r w:rsidR="00F46ADF">
        <w:rPr>
          <w:rFonts w:hint="cs"/>
          <w:rtl/>
        </w:rPr>
        <w:t>َّ</w:t>
      </w:r>
      <w:r w:rsidRPr="00564F6B">
        <w:rPr>
          <w:rtl/>
        </w:rPr>
        <w:t>مها وطرحها في مختلف المواقع</w:t>
      </w:r>
      <w:r>
        <w:rPr>
          <w:rtl/>
        </w:rPr>
        <w:t>،</w:t>
      </w:r>
      <w:r w:rsidRPr="00564F6B">
        <w:rPr>
          <w:rtl/>
        </w:rPr>
        <w:t xml:space="preserve"> منذ أن انطلق محاولاً ربط الإسلام بالعصر والحياة</w:t>
      </w:r>
      <w:r>
        <w:rPr>
          <w:rtl/>
        </w:rPr>
        <w:t>؛</w:t>
      </w:r>
      <w:r w:rsidRPr="00564F6B">
        <w:rPr>
          <w:rtl/>
        </w:rPr>
        <w:t xml:space="preserve"> لتقديم هذا الدين باعتباره قاعدةً للفكر والعاطفة والحياة.</w:t>
      </w:r>
    </w:p>
    <w:p w:rsidR="00C06C85" w:rsidRPr="00564F6B" w:rsidRDefault="00C06C85" w:rsidP="002D2D5B">
      <w:pPr>
        <w:spacing w:line="380" w:lineRule="exact"/>
        <w:rPr>
          <w:rtl/>
        </w:rPr>
      </w:pPr>
      <w:r w:rsidRPr="00564F6B">
        <w:rPr>
          <w:rtl/>
        </w:rPr>
        <w:lastRenderedPageBreak/>
        <w:t>و</w:t>
      </w:r>
      <w:r>
        <w:rPr>
          <w:rtl/>
        </w:rPr>
        <w:t xml:space="preserve">عندما يحلِّل </w:t>
      </w:r>
      <w:r w:rsidRPr="00564F6B">
        <w:rPr>
          <w:rtl/>
        </w:rPr>
        <w:t>السيد</w:t>
      </w:r>
      <w:r>
        <w:rPr>
          <w:rtl/>
        </w:rPr>
        <w:t xml:space="preserve"> فضل الله</w:t>
      </w:r>
      <w:r w:rsidRPr="00BE1961">
        <w:rPr>
          <w:rFonts w:ascii="Mosawi" w:hAnsi="Mosawi" w:cs="Mosawi"/>
          <w:rtl/>
        </w:rPr>
        <w:t>&amp;</w:t>
      </w:r>
      <w:r w:rsidRPr="00564F6B">
        <w:rPr>
          <w:rtl/>
        </w:rPr>
        <w:t xml:space="preserve"> </w:t>
      </w:r>
      <w:r>
        <w:rPr>
          <w:rtl/>
        </w:rPr>
        <w:t xml:space="preserve">قضايا الواقع المعاصرة، </w:t>
      </w:r>
      <w:r w:rsidRPr="00564F6B">
        <w:rPr>
          <w:rtl/>
        </w:rPr>
        <w:t>ويطالب المسلمين المنفتحين على الواقع</w:t>
      </w:r>
      <w:r>
        <w:rPr>
          <w:rtl/>
        </w:rPr>
        <w:t xml:space="preserve">، </w:t>
      </w:r>
      <w:r w:rsidRPr="00564F6B">
        <w:rPr>
          <w:rtl/>
        </w:rPr>
        <w:t>السائرين على خط الرسالة</w:t>
      </w:r>
      <w:r>
        <w:rPr>
          <w:rtl/>
        </w:rPr>
        <w:t xml:space="preserve">، </w:t>
      </w:r>
      <w:r w:rsidRPr="00564F6B">
        <w:rPr>
          <w:rtl/>
        </w:rPr>
        <w:t>أن يتابعوا المتغيرات السياسية من حولهم في تأثيراتها السلبية والإيجابية على الساحة الإسلامية العامة في أكثر من صعيد</w:t>
      </w:r>
      <w:r w:rsidRPr="00BE1961">
        <w:rPr>
          <w:rtl/>
        </w:rPr>
        <w:t xml:space="preserve"> فإن ذلك ينبع من خلال أن تلك المتغيرات ليست مفصولةً عن الساحات الأخرى في العالم،</w:t>
      </w:r>
      <w:r>
        <w:rPr>
          <w:b/>
          <w:bCs/>
          <w:rtl/>
        </w:rPr>
        <w:t xml:space="preserve"> </w:t>
      </w:r>
      <w:r w:rsidRPr="00564F6B">
        <w:rPr>
          <w:rtl/>
        </w:rPr>
        <w:t>حيث السياسة الاستكبارية العالمية التي تتحرك في مواقع المستضعفين في الأرض</w:t>
      </w:r>
      <w:r>
        <w:rPr>
          <w:rtl/>
        </w:rPr>
        <w:t xml:space="preserve">، </w:t>
      </w:r>
      <w:r w:rsidRPr="00564F6B">
        <w:rPr>
          <w:rtl/>
        </w:rPr>
        <w:t>ومنهم المسلمون</w:t>
      </w:r>
      <w:r>
        <w:rPr>
          <w:rtl/>
        </w:rPr>
        <w:t xml:space="preserve">، </w:t>
      </w:r>
      <w:r w:rsidRPr="00564F6B">
        <w:rPr>
          <w:rtl/>
        </w:rPr>
        <w:t>لا تزال تفرض نفسها على الواقع كله</w:t>
      </w:r>
      <w:r>
        <w:rPr>
          <w:rtl/>
        </w:rPr>
        <w:t>،</w:t>
      </w:r>
      <w:r w:rsidRPr="00564F6B">
        <w:rPr>
          <w:rtl/>
        </w:rPr>
        <w:t xml:space="preserve"> في عملية ارتباط وثيق بين المواقع</w:t>
      </w:r>
      <w:r>
        <w:rPr>
          <w:rtl/>
        </w:rPr>
        <w:t xml:space="preserve">، </w:t>
      </w:r>
      <w:r w:rsidRPr="00564F6B">
        <w:rPr>
          <w:rtl/>
        </w:rPr>
        <w:t>تماماً كما هو الحال في الارتباط العضوي بين الأشياء</w:t>
      </w:r>
      <w:r>
        <w:rPr>
          <w:rtl/>
        </w:rPr>
        <w:t xml:space="preserve">، </w:t>
      </w:r>
      <w:r w:rsidRPr="00564F6B">
        <w:rPr>
          <w:rtl/>
        </w:rPr>
        <w:t>لا سيما إذا لاحظنا أن العالم الإسلامي</w:t>
      </w:r>
      <w:r>
        <w:rPr>
          <w:rtl/>
        </w:rPr>
        <w:t xml:space="preserve">، </w:t>
      </w:r>
      <w:r w:rsidRPr="00564F6B">
        <w:rPr>
          <w:rtl/>
        </w:rPr>
        <w:t>في أكثر شعوبه وحكامه</w:t>
      </w:r>
      <w:r>
        <w:rPr>
          <w:rtl/>
        </w:rPr>
        <w:t xml:space="preserve">، </w:t>
      </w:r>
      <w:r w:rsidRPr="00564F6B">
        <w:rPr>
          <w:rtl/>
        </w:rPr>
        <w:t>لا يزال يعيش الخضوع للقوى الكبرى في ثقافته وسياسته واقتصاده وحربه وسلمه</w:t>
      </w:r>
      <w:r>
        <w:rPr>
          <w:rtl/>
        </w:rPr>
        <w:t xml:space="preserve">، </w:t>
      </w:r>
      <w:r w:rsidRPr="00564F6B">
        <w:rPr>
          <w:rtl/>
        </w:rPr>
        <w:t>بحيث إنه يعيش ردات الفعل للأحداث العالمية في الدوائر الكبرى والصغرى المنطلقة في الواقع الدولي. ولعلَّ هذه المتابعة للأحداث المتنوعة</w:t>
      </w:r>
      <w:r>
        <w:rPr>
          <w:rtl/>
        </w:rPr>
        <w:t xml:space="preserve">، </w:t>
      </w:r>
      <w:r w:rsidRPr="00564F6B">
        <w:rPr>
          <w:rtl/>
        </w:rPr>
        <w:t>لا سيما إذا كانت قضايا ذات حجم سياسي كبير</w:t>
      </w:r>
      <w:r>
        <w:rPr>
          <w:rtl/>
        </w:rPr>
        <w:t xml:space="preserve">، </w:t>
      </w:r>
      <w:r w:rsidRPr="00564F6B">
        <w:rPr>
          <w:rtl/>
        </w:rPr>
        <w:t>قد توحي للمسلمين بالكثير من الإيحاءات الإيجابية في حركة النمو الصاعدة في قضاياهم الحيوية</w:t>
      </w:r>
      <w:r>
        <w:rPr>
          <w:rtl/>
        </w:rPr>
        <w:t xml:space="preserve">، </w:t>
      </w:r>
      <w:r w:rsidRPr="00564F6B">
        <w:rPr>
          <w:rtl/>
        </w:rPr>
        <w:t>وبالكثير من الخلفيات السلبية في حركة التراجع الهابطة في مواقعهم المهمة</w:t>
      </w:r>
      <w:r>
        <w:rPr>
          <w:rtl/>
        </w:rPr>
        <w:t xml:space="preserve">، </w:t>
      </w:r>
      <w:r w:rsidRPr="00564F6B">
        <w:rPr>
          <w:rtl/>
        </w:rPr>
        <w:t>فتفتح لهم آفاقاً جديدة للتفكير</w:t>
      </w:r>
      <w:r>
        <w:rPr>
          <w:rtl/>
        </w:rPr>
        <w:t xml:space="preserve">، </w:t>
      </w:r>
      <w:r w:rsidRPr="00564F6B">
        <w:rPr>
          <w:rtl/>
        </w:rPr>
        <w:t>وأبعاداً واسعة للحركة</w:t>
      </w:r>
      <w:r>
        <w:rPr>
          <w:rtl/>
        </w:rPr>
        <w:t xml:space="preserve">، </w:t>
      </w:r>
      <w:r w:rsidRPr="00564F6B">
        <w:rPr>
          <w:rtl/>
        </w:rPr>
        <w:t>وتعيد لهم الثقة بالواقعية الحركية للتحرك العملي الذي يستهدفون من خلاله تحقيق الأهداف الكبرى في وصول الإسلام إلى موقع التكامل في وجوده الثقافي والحضاري القوي على صعيد المستقبل</w:t>
      </w:r>
      <w:r>
        <w:rPr>
          <w:rtl/>
        </w:rPr>
        <w:t xml:space="preserve">، </w:t>
      </w:r>
      <w:r w:rsidRPr="00564F6B">
        <w:rPr>
          <w:rtl/>
        </w:rPr>
        <w:t>وتبعدهم بالتالي عن الاستغراق في الزوايا المغلقة</w:t>
      </w:r>
      <w:r>
        <w:rPr>
          <w:rtl/>
        </w:rPr>
        <w:t xml:space="preserve">، </w:t>
      </w:r>
      <w:r w:rsidRPr="00564F6B">
        <w:rPr>
          <w:rtl/>
        </w:rPr>
        <w:t>والآفاق الضيقة التي تحبسهم في دائرة الأفكار القاتمة</w:t>
      </w:r>
      <w:r>
        <w:rPr>
          <w:rtl/>
        </w:rPr>
        <w:t xml:space="preserve">، </w:t>
      </w:r>
      <w:r w:rsidRPr="00564F6B">
        <w:rPr>
          <w:rtl/>
        </w:rPr>
        <w:t>والخيالات المتشائمة</w:t>
      </w:r>
      <w:r>
        <w:rPr>
          <w:rtl/>
        </w:rPr>
        <w:t xml:space="preserve">، </w:t>
      </w:r>
      <w:r w:rsidRPr="00564F6B">
        <w:rPr>
          <w:rtl/>
        </w:rPr>
        <w:t>والاهتزازات الروحية التي تمنعهم من الثبات في المواقع الصلبة في ساحة الصراع</w:t>
      </w:r>
      <w:r>
        <w:rPr>
          <w:rtl/>
        </w:rPr>
        <w:t xml:space="preserve">، </w:t>
      </w:r>
      <w:r w:rsidRPr="00564F6B">
        <w:rPr>
          <w:rtl/>
        </w:rPr>
        <w:t>عندما تحاصرهم الضغوط</w:t>
      </w:r>
      <w:r>
        <w:rPr>
          <w:rtl/>
        </w:rPr>
        <w:t>،</w:t>
      </w:r>
      <w:r w:rsidRPr="00564F6B">
        <w:rPr>
          <w:rtl/>
        </w:rPr>
        <w:t xml:space="preserve"> وتطبق عليهم المشاكل</w:t>
      </w:r>
      <w:r>
        <w:rPr>
          <w:rtl/>
        </w:rPr>
        <w:t xml:space="preserve">، </w:t>
      </w:r>
      <w:r w:rsidRPr="00564F6B">
        <w:rPr>
          <w:rtl/>
        </w:rPr>
        <w:t>وتهاجمهم التحديات</w:t>
      </w:r>
      <w:r>
        <w:rPr>
          <w:rtl/>
        </w:rPr>
        <w:t xml:space="preserve">، </w:t>
      </w:r>
      <w:r w:rsidRPr="00564F6B">
        <w:rPr>
          <w:rtl/>
        </w:rPr>
        <w:t>فيخيل إليهم أنهم يتحركون في داخل المأزق الذي لن يجدوا سبيلاً للخروج منه</w:t>
      </w:r>
      <w:r>
        <w:rPr>
          <w:rtl/>
        </w:rPr>
        <w:t xml:space="preserve">، </w:t>
      </w:r>
      <w:r w:rsidRPr="00564F6B">
        <w:rPr>
          <w:rtl/>
        </w:rPr>
        <w:t>بفعل الحيرة بين الأهداف الكبرى</w:t>
      </w:r>
      <w:r>
        <w:rPr>
          <w:rtl/>
        </w:rPr>
        <w:t xml:space="preserve"> </w:t>
      </w:r>
      <w:r w:rsidRPr="00564F6B">
        <w:rPr>
          <w:rtl/>
        </w:rPr>
        <w:t>والإمكانات المحدودة المتواضعة</w:t>
      </w:r>
      <w:r>
        <w:rPr>
          <w:rtl/>
        </w:rPr>
        <w:t xml:space="preserve">، </w:t>
      </w:r>
      <w:r w:rsidRPr="00564F6B">
        <w:rPr>
          <w:rtl/>
        </w:rPr>
        <w:t>ما يجعل من الحركة في هذا الجو</w:t>
      </w:r>
      <w:r w:rsidR="00F46ADF">
        <w:rPr>
          <w:rFonts w:hint="cs"/>
          <w:rtl/>
        </w:rPr>
        <w:t>ّ</w:t>
      </w:r>
      <w:r w:rsidRPr="00564F6B">
        <w:rPr>
          <w:rtl/>
        </w:rPr>
        <w:t xml:space="preserve"> أمراً بعيداً عن الواقعية</w:t>
      </w:r>
      <w:r>
        <w:rPr>
          <w:rtl/>
        </w:rPr>
        <w:t xml:space="preserve">، </w:t>
      </w:r>
      <w:r w:rsidRPr="00564F6B">
        <w:rPr>
          <w:rtl/>
        </w:rPr>
        <w:t>وقريباً إلى المثالية الغارقة في أحلام الخيال</w:t>
      </w:r>
      <w:r>
        <w:rPr>
          <w:rtl/>
        </w:rPr>
        <w:t xml:space="preserve">، </w:t>
      </w:r>
      <w:r w:rsidRPr="00564F6B">
        <w:rPr>
          <w:rtl/>
        </w:rPr>
        <w:t>فيتحوّل الهدف الكبير في الوعي العملي إلى حلم غير قابل التحقق</w:t>
      </w:r>
      <w:r>
        <w:rPr>
          <w:rtl/>
        </w:rPr>
        <w:t xml:space="preserve">، </w:t>
      </w:r>
      <w:r w:rsidRPr="00564F6B">
        <w:rPr>
          <w:rtl/>
        </w:rPr>
        <w:t>ما يؤدي إلى وقوع المسألة في دائرة الإحباط الفكري والعملي</w:t>
      </w:r>
      <w:r w:rsidR="00D2233B" w:rsidRPr="00D2233B">
        <w:rPr>
          <w:vertAlign w:val="superscript"/>
          <w:rtl/>
        </w:rPr>
        <w:t>(</w:t>
      </w:r>
      <w:r w:rsidRPr="00D2233B">
        <w:rPr>
          <w:vertAlign w:val="superscript"/>
          <w:rtl/>
        </w:rPr>
        <w:endnoteReference w:id="133"/>
      </w:r>
      <w:r w:rsidR="00D2233B" w:rsidRPr="00D2233B">
        <w:rPr>
          <w:vertAlign w:val="superscript"/>
          <w:rtl/>
        </w:rPr>
        <w:t>)</w:t>
      </w:r>
      <w:r w:rsidRPr="00564F6B">
        <w:rPr>
          <w:rtl/>
        </w:rPr>
        <w:t>..</w:t>
      </w:r>
      <w:r>
        <w:rPr>
          <w:rtl/>
        </w:rPr>
        <w:t>.</w:t>
      </w:r>
      <w:r w:rsidRPr="00564F6B">
        <w:rPr>
          <w:rtl/>
        </w:rPr>
        <w:t xml:space="preserve"> ولذلك فإن الانفتاح على الواقع الإنساني المتحرك في أكثر من دائرة</w:t>
      </w:r>
      <w:r>
        <w:rPr>
          <w:rtl/>
        </w:rPr>
        <w:t xml:space="preserve">، </w:t>
      </w:r>
      <w:r w:rsidRPr="00564F6B">
        <w:rPr>
          <w:rtl/>
        </w:rPr>
        <w:t>والمنطلق مع أكثر من حركةٍ للتغيير</w:t>
      </w:r>
      <w:r>
        <w:rPr>
          <w:rtl/>
        </w:rPr>
        <w:t xml:space="preserve">، </w:t>
      </w:r>
      <w:r w:rsidRPr="00564F6B">
        <w:rPr>
          <w:rtl/>
        </w:rPr>
        <w:t>قد يوحي للعاملين الإسلاميين</w:t>
      </w:r>
      <w:r>
        <w:rPr>
          <w:rtl/>
        </w:rPr>
        <w:t xml:space="preserve"> </w:t>
      </w:r>
      <w:r w:rsidRPr="00564F6B">
        <w:rPr>
          <w:rtl/>
        </w:rPr>
        <w:t>بأن الفرص الواقعية للوصول إلى الأهداف موجودة</w:t>
      </w:r>
      <w:r>
        <w:rPr>
          <w:rtl/>
        </w:rPr>
        <w:t>،</w:t>
      </w:r>
      <w:r w:rsidRPr="00564F6B">
        <w:rPr>
          <w:rtl/>
        </w:rPr>
        <w:t xml:space="preserve"> </w:t>
      </w:r>
      <w:r>
        <w:rPr>
          <w:rtl/>
        </w:rPr>
        <w:t>و</w:t>
      </w:r>
      <w:r w:rsidRPr="00564F6B">
        <w:rPr>
          <w:rtl/>
        </w:rPr>
        <w:t xml:space="preserve">ليست محدودةً </w:t>
      </w:r>
      <w:r w:rsidRPr="00564F6B">
        <w:rPr>
          <w:rtl/>
        </w:rPr>
        <w:lastRenderedPageBreak/>
        <w:t>بحدود الزمان والمكان التي تحكم حركة الواقع من حولهم</w:t>
      </w:r>
      <w:r>
        <w:rPr>
          <w:rtl/>
        </w:rPr>
        <w:t xml:space="preserve">، </w:t>
      </w:r>
      <w:r w:rsidRPr="00564F6B">
        <w:rPr>
          <w:rtl/>
        </w:rPr>
        <w:t>مقارنة بحركة الواقع المضادّ في مواجهته</w:t>
      </w:r>
      <w:r>
        <w:rPr>
          <w:rtl/>
        </w:rPr>
        <w:t xml:space="preserve">؛ </w:t>
      </w:r>
      <w:r w:rsidRPr="00564F6B">
        <w:rPr>
          <w:rtl/>
        </w:rPr>
        <w:t>لأنهم قد يكتشفون في متغيرات الواقع لدى الآخرين</w:t>
      </w:r>
      <w:r>
        <w:rPr>
          <w:rtl/>
        </w:rPr>
        <w:t xml:space="preserve"> </w:t>
      </w:r>
      <w:r w:rsidRPr="00564F6B">
        <w:rPr>
          <w:rtl/>
        </w:rPr>
        <w:t>أن الثغرات الموجودة في الجدار المنتصب أمامهم كحاجز كبير ليست قليلة</w:t>
      </w:r>
      <w:r>
        <w:rPr>
          <w:rtl/>
        </w:rPr>
        <w:t xml:space="preserve">، </w:t>
      </w:r>
      <w:r w:rsidRPr="00564F6B">
        <w:rPr>
          <w:rtl/>
        </w:rPr>
        <w:t>وأن الاهتزازات الحادثة في تلك الساحات ليست محدودة</w:t>
      </w:r>
      <w:r>
        <w:rPr>
          <w:rtl/>
        </w:rPr>
        <w:t xml:space="preserve">، </w:t>
      </w:r>
      <w:r w:rsidRPr="00564F6B">
        <w:rPr>
          <w:rtl/>
        </w:rPr>
        <w:t>ما يفسح المجال لهم في النفاذ من تلك الثغرات</w:t>
      </w:r>
      <w:r>
        <w:rPr>
          <w:rtl/>
        </w:rPr>
        <w:t xml:space="preserve">، </w:t>
      </w:r>
      <w:r w:rsidRPr="00564F6B">
        <w:rPr>
          <w:rtl/>
        </w:rPr>
        <w:t>وفي التأثير على تلك الاهتزازات</w:t>
      </w:r>
      <w:r>
        <w:rPr>
          <w:rtl/>
        </w:rPr>
        <w:t xml:space="preserve">؛ </w:t>
      </w:r>
      <w:r w:rsidRPr="00564F6B">
        <w:rPr>
          <w:rtl/>
        </w:rPr>
        <w:t>للوصول إلى إضعاف القوى المضادة</w:t>
      </w:r>
      <w:r>
        <w:rPr>
          <w:rtl/>
        </w:rPr>
        <w:t xml:space="preserve">، </w:t>
      </w:r>
      <w:r w:rsidRPr="00564F6B">
        <w:rPr>
          <w:rtl/>
        </w:rPr>
        <w:t>وإسقاط التحديات الضاغطة</w:t>
      </w:r>
      <w:r>
        <w:rPr>
          <w:rtl/>
        </w:rPr>
        <w:t xml:space="preserve">، </w:t>
      </w:r>
      <w:r w:rsidRPr="00564F6B">
        <w:rPr>
          <w:rtl/>
        </w:rPr>
        <w:t>وتحطيم الكثير من تلك الحواجز</w:t>
      </w:r>
      <w:r>
        <w:rPr>
          <w:rtl/>
        </w:rPr>
        <w:t xml:space="preserve">، </w:t>
      </w:r>
      <w:r w:rsidRPr="00564F6B">
        <w:rPr>
          <w:rtl/>
        </w:rPr>
        <w:t>لأن القوّة المطلقة لا معنى لها في عالم المحدود</w:t>
      </w:r>
      <w:r>
        <w:rPr>
          <w:rtl/>
        </w:rPr>
        <w:t xml:space="preserve">، </w:t>
      </w:r>
      <w:r w:rsidRPr="00564F6B">
        <w:rPr>
          <w:rtl/>
        </w:rPr>
        <w:t>كما أن الضعف لا معنى له في واقع القوة المتنوعة المتناثرة في كل موقع من مواقع الضعف الذي يختزن القوة في بعض مجالاته</w:t>
      </w:r>
      <w:r>
        <w:rPr>
          <w:rtl/>
        </w:rPr>
        <w:t xml:space="preserve">، </w:t>
      </w:r>
      <w:r w:rsidRPr="00564F6B">
        <w:rPr>
          <w:rtl/>
        </w:rPr>
        <w:t>وهذا هو ما نستوحيه من الآيات الكريمة التي تطرح مسألة التغيير المتحرك في كل الساحات</w:t>
      </w:r>
      <w:r>
        <w:rPr>
          <w:rtl/>
        </w:rPr>
        <w:t xml:space="preserve">، </w:t>
      </w:r>
      <w:r w:rsidRPr="00564F6B">
        <w:rPr>
          <w:rtl/>
        </w:rPr>
        <w:t>كحقيقةٍ كونية في مستوى السنن الطبيعية الإلهية التي أخضع لها عالم الإنسان في الحياة</w:t>
      </w:r>
      <w:r>
        <w:rPr>
          <w:rtl/>
        </w:rPr>
        <w:t xml:space="preserve">، </w:t>
      </w:r>
      <w:r w:rsidRPr="00564F6B">
        <w:rPr>
          <w:rtl/>
        </w:rPr>
        <w:t>وذلك في قوله تعالى:</w:t>
      </w:r>
      <w:r>
        <w:rPr>
          <w:rtl/>
        </w:rPr>
        <w:t xml:space="preserve"> </w:t>
      </w:r>
      <w:r w:rsidRPr="00C539E6">
        <w:rPr>
          <w:rFonts w:ascii="Mosawi" w:hAnsi="Mosawi" w:cs="Mosawi"/>
          <w:rtl/>
        </w:rPr>
        <w:t>﴿</w:t>
      </w:r>
      <w:r w:rsidR="00F46ADF" w:rsidRPr="00F46ADF">
        <w:rPr>
          <w:bCs/>
          <w:rtl/>
        </w:rPr>
        <w:t>وَتِلْكَ الأيَّامُ نُدَاوِلُهَا بَيْنَ النَّاسِ</w:t>
      </w:r>
      <w:r w:rsidRPr="00C539E6">
        <w:rPr>
          <w:rFonts w:ascii="Mosawi" w:hAnsi="Mosawi" w:cs="Mosawi"/>
          <w:rtl/>
        </w:rPr>
        <w:t>﴾</w:t>
      </w:r>
      <w:r>
        <w:rPr>
          <w:rtl/>
        </w:rPr>
        <w:t xml:space="preserve">، </w:t>
      </w:r>
      <w:r w:rsidRPr="00564F6B">
        <w:rPr>
          <w:rtl/>
        </w:rPr>
        <w:t>وقوله تعالى:</w:t>
      </w:r>
      <w:r>
        <w:rPr>
          <w:rtl/>
        </w:rPr>
        <w:t xml:space="preserve"> </w:t>
      </w:r>
      <w:r w:rsidRPr="00C539E6">
        <w:rPr>
          <w:rFonts w:ascii="Mosawi" w:hAnsi="Mosawi" w:cs="Mosawi"/>
          <w:rtl/>
        </w:rPr>
        <w:t>﴿</w:t>
      </w:r>
      <w:r w:rsidR="00F46ADF" w:rsidRPr="00F46ADF">
        <w:rPr>
          <w:bCs/>
          <w:rtl/>
        </w:rPr>
        <w:t>قُلِ اللَّهُمَّ مَالِكَ المُلْكِ تُؤْتِي المُلْكَ مَن تَشَاء وَتَنزِعُ المُلْكَ مِمَّن تَشَاء وَتُعِزُّ مَن تَشَاء وَتُذِلُّ مَن تَشَاء بِيَدِكَ الخَيْرُ إِنَّكَ عَلَىَ كُلِّ شَيْءٍ قَدِيرٌ</w:t>
      </w:r>
      <w:r w:rsidRPr="00C539E6">
        <w:rPr>
          <w:rFonts w:ascii="Mosawi" w:hAnsi="Mosawi" w:cs="Mosawi"/>
          <w:rtl/>
        </w:rPr>
        <w:t>﴾</w:t>
      </w:r>
      <w:r w:rsidRPr="00564F6B">
        <w:rPr>
          <w:rtl/>
        </w:rPr>
        <w:t>.</w:t>
      </w:r>
    </w:p>
    <w:p w:rsidR="00C06C85" w:rsidRPr="00564F6B" w:rsidRDefault="00C06C85" w:rsidP="00564F6B">
      <w:pPr>
        <w:rPr>
          <w:rtl/>
        </w:rPr>
      </w:pPr>
      <w:r w:rsidRPr="00564F6B">
        <w:rPr>
          <w:rtl/>
        </w:rPr>
        <w:t>من هنا كان للسيد</w:t>
      </w:r>
      <w:r>
        <w:rPr>
          <w:rtl/>
        </w:rPr>
        <w:t xml:space="preserve"> فضل الله حضور فكري لافت على مستوى النقد والمواجهة</w:t>
      </w:r>
      <w:r w:rsidR="00F46ADF">
        <w:rPr>
          <w:rFonts w:hint="cs"/>
          <w:rtl/>
        </w:rPr>
        <w:t>،</w:t>
      </w:r>
      <w:r w:rsidRPr="00564F6B">
        <w:rPr>
          <w:rtl/>
        </w:rPr>
        <w:t xml:space="preserve"> واهتمام نوعي كبير بكل التحديات والقضايا المثارة محلياً ودولياً حول واقع الإسلام والمسلمين</w:t>
      </w:r>
      <w:r>
        <w:rPr>
          <w:rtl/>
        </w:rPr>
        <w:t xml:space="preserve">، </w:t>
      </w:r>
      <w:r w:rsidRPr="00564F6B">
        <w:rPr>
          <w:rtl/>
        </w:rPr>
        <w:t>و</w:t>
      </w:r>
      <w:r>
        <w:rPr>
          <w:rtl/>
        </w:rPr>
        <w:t>ما يتفرع عنها من أحداث وتحولات.</w:t>
      </w:r>
    </w:p>
    <w:p w:rsidR="00C06C85" w:rsidRPr="00564F6B" w:rsidRDefault="00C06C85" w:rsidP="002D2D5B">
      <w:pPr>
        <w:spacing w:line="390" w:lineRule="exact"/>
        <w:rPr>
          <w:rtl/>
        </w:rPr>
      </w:pPr>
      <w:r w:rsidRPr="00564F6B">
        <w:rPr>
          <w:rtl/>
        </w:rPr>
        <w:t>وفي رأيي</w:t>
      </w:r>
      <w:r>
        <w:rPr>
          <w:rtl/>
        </w:rPr>
        <w:t xml:space="preserve"> فإ</w:t>
      </w:r>
      <w:r w:rsidRPr="00564F6B">
        <w:rPr>
          <w:rtl/>
        </w:rPr>
        <w:t>ن السبب الكامن وراء هذا الاهتمام الملحوظ للسيد</w:t>
      </w:r>
      <w:r>
        <w:rPr>
          <w:rtl/>
        </w:rPr>
        <w:t xml:space="preserve"> فضل الله</w:t>
      </w:r>
      <w:r w:rsidRPr="00564F6B">
        <w:rPr>
          <w:rtl/>
        </w:rPr>
        <w:t xml:space="preserve"> بقضايا الحياة المعاصرة المتعددة والمختلفة يعود </w:t>
      </w:r>
      <w:r>
        <w:rPr>
          <w:rtl/>
        </w:rPr>
        <w:t xml:space="preserve">ـ </w:t>
      </w:r>
      <w:r w:rsidRPr="00564F6B">
        <w:rPr>
          <w:rtl/>
        </w:rPr>
        <w:t>في جانب أساسي منه</w:t>
      </w:r>
      <w:r>
        <w:rPr>
          <w:rtl/>
        </w:rPr>
        <w:t xml:space="preserve"> ـ </w:t>
      </w:r>
      <w:r w:rsidRPr="00564F6B">
        <w:rPr>
          <w:rtl/>
        </w:rPr>
        <w:t>إ</w:t>
      </w:r>
      <w:r>
        <w:rPr>
          <w:rtl/>
        </w:rPr>
        <w:t>لى خطورة ما يمكن أن تفضي إليه</w:t>
      </w:r>
      <w:r w:rsidRPr="00564F6B">
        <w:rPr>
          <w:rtl/>
        </w:rPr>
        <w:t xml:space="preserve"> محاولة مطلقيها وأصحابها </w:t>
      </w:r>
      <w:r>
        <w:rPr>
          <w:rtl/>
        </w:rPr>
        <w:t xml:space="preserve">ـ </w:t>
      </w:r>
      <w:r w:rsidRPr="00564F6B">
        <w:rPr>
          <w:rtl/>
        </w:rPr>
        <w:t>من الداخل والخارج</w:t>
      </w:r>
      <w:r>
        <w:rPr>
          <w:rtl/>
        </w:rPr>
        <w:t xml:space="preserve"> ـ </w:t>
      </w:r>
      <w:r w:rsidRPr="00564F6B">
        <w:rPr>
          <w:rtl/>
        </w:rPr>
        <w:t>تحريف وتزييف الفكر الإسلام الأصيل</w:t>
      </w:r>
      <w:r>
        <w:rPr>
          <w:rtl/>
        </w:rPr>
        <w:t xml:space="preserve">، </w:t>
      </w:r>
      <w:r w:rsidRPr="00564F6B">
        <w:rPr>
          <w:rtl/>
        </w:rPr>
        <w:t>وعدم إظهار الإسلام على حقيقته</w:t>
      </w:r>
      <w:r>
        <w:rPr>
          <w:rtl/>
        </w:rPr>
        <w:t>،</w:t>
      </w:r>
      <w:r w:rsidRPr="00564F6B">
        <w:rPr>
          <w:rtl/>
        </w:rPr>
        <w:t xml:space="preserve"> وعملهم الدائم على إسقاطه</w:t>
      </w:r>
      <w:r>
        <w:rPr>
          <w:rtl/>
        </w:rPr>
        <w:t xml:space="preserve"> </w:t>
      </w:r>
      <w:r w:rsidRPr="00564F6B">
        <w:rPr>
          <w:rtl/>
        </w:rPr>
        <w:t xml:space="preserve"> </w:t>
      </w:r>
      <w:r>
        <w:rPr>
          <w:rtl/>
        </w:rPr>
        <w:t>ـ عن حسن أو سوء نية ـ</w:t>
      </w:r>
      <w:r w:rsidRPr="00564F6B">
        <w:rPr>
          <w:rtl/>
        </w:rPr>
        <w:t xml:space="preserve"> في عقول وأفئدة أهله وأتباعه وعشاقه</w:t>
      </w:r>
      <w:r w:rsidR="00F46ADF">
        <w:rPr>
          <w:rFonts w:hint="cs"/>
          <w:rtl/>
        </w:rPr>
        <w:t>.</w:t>
      </w:r>
      <w:r>
        <w:rPr>
          <w:rtl/>
        </w:rPr>
        <w:t xml:space="preserve"> </w:t>
      </w:r>
      <w:r w:rsidRPr="00564F6B">
        <w:rPr>
          <w:rtl/>
        </w:rPr>
        <w:t xml:space="preserve">ولذلك كان </w:t>
      </w:r>
      <w:r>
        <w:rPr>
          <w:rtl/>
        </w:rPr>
        <w:t>لا بدّ</w:t>
      </w:r>
      <w:r w:rsidRPr="00564F6B">
        <w:rPr>
          <w:rtl/>
        </w:rPr>
        <w:t xml:space="preserve"> من مواجهة تلك الأفكار وتفكيكها</w:t>
      </w:r>
      <w:r>
        <w:rPr>
          <w:rtl/>
        </w:rPr>
        <w:t>،</w:t>
      </w:r>
      <w:r w:rsidRPr="00564F6B">
        <w:rPr>
          <w:rtl/>
        </w:rPr>
        <w:t xml:space="preserve"> وإيضاح الرأي العقل</w:t>
      </w:r>
      <w:r>
        <w:rPr>
          <w:rtl/>
        </w:rPr>
        <w:t xml:space="preserve">ي والعلمي والشرعي في </w:t>
      </w:r>
      <w:r w:rsidRPr="00564F6B">
        <w:rPr>
          <w:rtl/>
        </w:rPr>
        <w:t>شأنها</w:t>
      </w:r>
      <w:r>
        <w:rPr>
          <w:rtl/>
        </w:rPr>
        <w:t>، ولابدّ</w:t>
      </w:r>
      <w:r w:rsidRPr="00564F6B">
        <w:rPr>
          <w:rtl/>
        </w:rPr>
        <w:t xml:space="preserve"> أيضاً من خطّة تربط المسلمين بالهدف الكبير</w:t>
      </w:r>
      <w:r>
        <w:rPr>
          <w:rtl/>
        </w:rPr>
        <w:t xml:space="preserve">، ولاسيما </w:t>
      </w:r>
      <w:r w:rsidRPr="00564F6B">
        <w:rPr>
          <w:rtl/>
        </w:rPr>
        <w:t>أنّ‏َ الخطر الكبير يتناول وجودهم</w:t>
      </w:r>
      <w:r>
        <w:rPr>
          <w:rtl/>
        </w:rPr>
        <w:t xml:space="preserve">. </w:t>
      </w:r>
      <w:r w:rsidRPr="00564F6B">
        <w:rPr>
          <w:rtl/>
        </w:rPr>
        <w:t>ومن الواضح أنّ‏َ عظمة الهدف وخطورته تربط الإنسان بالآفاق الرحبة</w:t>
      </w:r>
      <w:r>
        <w:rPr>
          <w:rtl/>
        </w:rPr>
        <w:t xml:space="preserve">، </w:t>
      </w:r>
      <w:r w:rsidRPr="00564F6B">
        <w:rPr>
          <w:rtl/>
        </w:rPr>
        <w:t>التي تتجاوز الحواجز النفسية في عملية انفتاح على الواقع المتحرّك أبداً ف</w:t>
      </w:r>
      <w:r>
        <w:rPr>
          <w:rtl/>
        </w:rPr>
        <w:t>ي اتّجاه الل</w:t>
      </w:r>
      <w:r w:rsidRPr="00564F6B">
        <w:rPr>
          <w:rtl/>
        </w:rPr>
        <w:t>ه</w:t>
      </w:r>
      <w:r>
        <w:rPr>
          <w:rtl/>
        </w:rPr>
        <w:t xml:space="preserve">، </w:t>
      </w:r>
      <w:r w:rsidRPr="00564F6B">
        <w:rPr>
          <w:rtl/>
        </w:rPr>
        <w:t>وليس معنى ذلك أن نتنكّر للتحديات والحواجز</w:t>
      </w:r>
      <w:r>
        <w:rPr>
          <w:rtl/>
        </w:rPr>
        <w:t xml:space="preserve">، </w:t>
      </w:r>
      <w:r w:rsidRPr="00564F6B">
        <w:rPr>
          <w:rtl/>
        </w:rPr>
        <w:t>بل كلّ ما هناك أن نتعامل معها بطريقة واقعية</w:t>
      </w:r>
      <w:r>
        <w:rPr>
          <w:rtl/>
        </w:rPr>
        <w:t>،</w:t>
      </w:r>
      <w:r w:rsidRPr="00564F6B">
        <w:rPr>
          <w:rtl/>
        </w:rPr>
        <w:t xml:space="preserve"> من خلال الاعتراف بالعوامل الفكرية والعملية التي </w:t>
      </w:r>
      <w:r w:rsidRPr="00564F6B">
        <w:rPr>
          <w:rtl/>
        </w:rPr>
        <w:lastRenderedPageBreak/>
        <w:t>ساهمت في وجودها وامتدادها</w:t>
      </w:r>
      <w:r>
        <w:rPr>
          <w:rtl/>
        </w:rPr>
        <w:t xml:space="preserve">، </w:t>
      </w:r>
      <w:r w:rsidRPr="00564F6B">
        <w:rPr>
          <w:rtl/>
        </w:rPr>
        <w:t>ما يدفعنا إلى تجميدها في الحالات التي يفرض علينا الواقع عملية التجميد</w:t>
      </w:r>
      <w:r>
        <w:rPr>
          <w:rtl/>
        </w:rPr>
        <w:t xml:space="preserve">، </w:t>
      </w:r>
      <w:r w:rsidRPr="00564F6B">
        <w:rPr>
          <w:rtl/>
        </w:rPr>
        <w:t>أو تحريكها في المجالات التي يمكن أن نتحرّك فيها بوعي ومرونة وإخلاص</w:t>
      </w:r>
      <w:r>
        <w:rPr>
          <w:rtl/>
        </w:rPr>
        <w:t xml:space="preserve">، </w:t>
      </w:r>
      <w:r w:rsidRPr="00564F6B">
        <w:rPr>
          <w:rtl/>
        </w:rPr>
        <w:t>أو تهديمها في ما نملك من وسائل واقعية تجمع بين عملية الهدم من جهة والبناء من جهة أخرى</w:t>
      </w:r>
      <w:r>
        <w:rPr>
          <w:rtl/>
        </w:rPr>
        <w:t xml:space="preserve">، </w:t>
      </w:r>
      <w:r w:rsidRPr="00564F6B">
        <w:rPr>
          <w:rtl/>
        </w:rPr>
        <w:t>لتكون السلبية خطوة في طريق الإيجابية</w:t>
      </w:r>
      <w:r>
        <w:rPr>
          <w:rtl/>
        </w:rPr>
        <w:t xml:space="preserve">، </w:t>
      </w:r>
      <w:r w:rsidRPr="00564F6B">
        <w:rPr>
          <w:rtl/>
        </w:rPr>
        <w:t>وذلك من أجل المواجهة المخلصة لعوامل الخطر الموجودة في الساحة</w:t>
      </w:r>
      <w:r w:rsidR="00D2233B" w:rsidRPr="00D2233B">
        <w:rPr>
          <w:vertAlign w:val="superscript"/>
          <w:rtl/>
        </w:rPr>
        <w:t>(</w:t>
      </w:r>
      <w:r w:rsidRPr="00D2233B">
        <w:rPr>
          <w:vertAlign w:val="superscript"/>
          <w:rtl/>
        </w:rPr>
        <w:endnoteReference w:id="134"/>
      </w:r>
      <w:r w:rsidR="00D2233B" w:rsidRPr="00D2233B">
        <w:rPr>
          <w:vertAlign w:val="superscript"/>
          <w:rtl/>
        </w:rPr>
        <w:t>)</w:t>
      </w:r>
      <w:r w:rsidRPr="00564F6B">
        <w:rPr>
          <w:rtl/>
        </w:rPr>
        <w:t>... فهذه هي الروح التي نلمسها في كلمات الإمام عليّ</w:t>
      </w:r>
      <w:r w:rsidRPr="00C539E6">
        <w:rPr>
          <w:rFonts w:ascii="Mosawi" w:hAnsi="Mosawi" w:cs="Mosawi"/>
          <w:rtl/>
        </w:rPr>
        <w:t>×</w:t>
      </w:r>
      <w:r w:rsidRPr="00564F6B">
        <w:rPr>
          <w:rtl/>
        </w:rPr>
        <w:t xml:space="preserve"> وهو يحدّثنا عن تجربته الذاتية في ما واجهه من عملية التنكّر لحقّه في الخلافة</w:t>
      </w:r>
      <w:r>
        <w:rPr>
          <w:rtl/>
        </w:rPr>
        <w:t xml:space="preserve">، </w:t>
      </w:r>
      <w:r w:rsidRPr="00564F6B">
        <w:rPr>
          <w:rtl/>
        </w:rPr>
        <w:t>وفي ما انطلق فيه من خطوات عملية بعيداً عن المسألة الذاتية</w:t>
      </w:r>
      <w:r>
        <w:rPr>
          <w:rtl/>
        </w:rPr>
        <w:t xml:space="preserve">، </w:t>
      </w:r>
      <w:r w:rsidRPr="00564F6B">
        <w:rPr>
          <w:rtl/>
        </w:rPr>
        <w:t>التي قد تعتبر السلبية موقفاً طبيعياً يمنعها من المشاركة في الحلول</w:t>
      </w:r>
      <w:r>
        <w:rPr>
          <w:rtl/>
        </w:rPr>
        <w:t xml:space="preserve">، </w:t>
      </w:r>
      <w:r w:rsidRPr="00564F6B">
        <w:rPr>
          <w:rtl/>
        </w:rPr>
        <w:t>أو التحرّك إيجابياً في الجانب المضادّ الذي يثير المشكلة في الواقع المرتبك الخطر</w:t>
      </w:r>
      <w:r>
        <w:rPr>
          <w:rtl/>
        </w:rPr>
        <w:t xml:space="preserve">، </w:t>
      </w:r>
      <w:r w:rsidRPr="00564F6B">
        <w:rPr>
          <w:rtl/>
        </w:rPr>
        <w:t>بل تحرك في مسارات إيجابية انطلاقاً من الإيمان بالهدف الكبير الذي يحدّد القضية من موقع المسؤولية الإسلامية الكبرى. يقول</w:t>
      </w:r>
      <w:r w:rsidRPr="00C539E6">
        <w:rPr>
          <w:rFonts w:ascii="Mosawi" w:hAnsi="Mosawi" w:cs="Mosawi"/>
          <w:rtl/>
        </w:rPr>
        <w:t>×</w:t>
      </w:r>
      <w:r>
        <w:rPr>
          <w:rtl/>
        </w:rPr>
        <w:t>: «فما راعني إلاّ انثيال الن</w:t>
      </w:r>
      <w:r w:rsidRPr="00564F6B">
        <w:rPr>
          <w:rtl/>
        </w:rPr>
        <w:t>اس على فلان يبايعونه</w:t>
      </w:r>
      <w:r>
        <w:rPr>
          <w:rtl/>
        </w:rPr>
        <w:t xml:space="preserve">، </w:t>
      </w:r>
      <w:r w:rsidRPr="00564F6B">
        <w:rPr>
          <w:rtl/>
        </w:rPr>
        <w:t>فأمسكت يدي</w:t>
      </w:r>
      <w:r>
        <w:rPr>
          <w:rtl/>
        </w:rPr>
        <w:t>، حتى رأيت راجعة الن</w:t>
      </w:r>
      <w:r w:rsidRPr="00564F6B">
        <w:rPr>
          <w:rtl/>
        </w:rPr>
        <w:t>اس قد رجعت عن الإسلام</w:t>
      </w:r>
      <w:r>
        <w:rPr>
          <w:rtl/>
        </w:rPr>
        <w:t>، يدعون إلى محق دين محم</w:t>
      </w:r>
      <w:r w:rsidRPr="00564F6B">
        <w:rPr>
          <w:rtl/>
        </w:rPr>
        <w:t>د</w:t>
      </w:r>
      <w:r w:rsidR="00F7433F">
        <w:rPr>
          <w:rFonts w:ascii="Mosawi" w:hAnsi="Mosawi" w:cs="Mosawi"/>
          <w:rtl/>
        </w:rPr>
        <w:t>’</w:t>
      </w:r>
      <w:r w:rsidR="00F46ADF">
        <w:rPr>
          <w:rFonts w:hint="cs"/>
          <w:rtl/>
        </w:rPr>
        <w:t>،</w:t>
      </w:r>
      <w:r w:rsidRPr="00564F6B">
        <w:rPr>
          <w:rtl/>
        </w:rPr>
        <w:t xml:space="preserve"> فخشيت إن</w:t>
      </w:r>
      <w:r>
        <w:rPr>
          <w:rtl/>
        </w:rPr>
        <w:t>ْ</w:t>
      </w:r>
      <w:r w:rsidRPr="00564F6B">
        <w:rPr>
          <w:rtl/>
        </w:rPr>
        <w:t xml:space="preserve"> لم أنصر الإسلام وأهله</w:t>
      </w:r>
      <w:r>
        <w:rPr>
          <w:rtl/>
        </w:rPr>
        <w:t xml:space="preserve"> </w:t>
      </w:r>
      <w:r w:rsidRPr="00564F6B">
        <w:rPr>
          <w:rtl/>
        </w:rPr>
        <w:t>أن أرى فيه ثلماً أو هدماً</w:t>
      </w:r>
      <w:r>
        <w:rPr>
          <w:rtl/>
        </w:rPr>
        <w:t xml:space="preserve"> </w:t>
      </w:r>
      <w:r w:rsidRPr="00564F6B">
        <w:rPr>
          <w:rtl/>
        </w:rPr>
        <w:t>تكون المصيبة به عليّ أعظم من فوت ولايتكم</w:t>
      </w:r>
      <w:r>
        <w:rPr>
          <w:rtl/>
        </w:rPr>
        <w:t>، التي إن</w:t>
      </w:r>
      <w:r w:rsidRPr="00564F6B">
        <w:rPr>
          <w:rtl/>
        </w:rPr>
        <w:t>ما هي متاع أيام قلائل</w:t>
      </w:r>
      <w:r>
        <w:rPr>
          <w:rtl/>
        </w:rPr>
        <w:t xml:space="preserve">، </w:t>
      </w:r>
      <w:r w:rsidRPr="00564F6B">
        <w:rPr>
          <w:rtl/>
        </w:rPr>
        <w:t>يزول منها ما كان</w:t>
      </w:r>
      <w:r>
        <w:rPr>
          <w:rtl/>
        </w:rPr>
        <w:t xml:space="preserve">، </w:t>
      </w:r>
      <w:r w:rsidRPr="00564F6B">
        <w:rPr>
          <w:rtl/>
        </w:rPr>
        <w:t>كما يزول السراب</w:t>
      </w:r>
      <w:r>
        <w:rPr>
          <w:rtl/>
        </w:rPr>
        <w:t>، أو كما يتقشَّع الس</w:t>
      </w:r>
      <w:r w:rsidRPr="00564F6B">
        <w:rPr>
          <w:rtl/>
        </w:rPr>
        <w:t>حاب؛ فنهضت في تلك الأحداث</w:t>
      </w:r>
      <w:r>
        <w:rPr>
          <w:rtl/>
        </w:rPr>
        <w:t xml:space="preserve">، </w:t>
      </w:r>
      <w:r w:rsidRPr="00564F6B">
        <w:rPr>
          <w:rtl/>
        </w:rPr>
        <w:t>حتى زاح الباطل وزهق</w:t>
      </w:r>
      <w:r>
        <w:rPr>
          <w:rtl/>
        </w:rPr>
        <w:t>، واطمأن الدين وتَنَهْنَه..»</w:t>
      </w:r>
      <w:r w:rsidRPr="00564F6B">
        <w:rPr>
          <w:rtl/>
        </w:rPr>
        <w:t>.</w:t>
      </w:r>
    </w:p>
    <w:p w:rsidR="00C06C85" w:rsidRPr="00564F6B" w:rsidRDefault="00C06C85" w:rsidP="00F46ADF">
      <w:pPr>
        <w:rPr>
          <w:rtl/>
        </w:rPr>
      </w:pPr>
      <w:r w:rsidRPr="00564F6B">
        <w:rPr>
          <w:rtl/>
        </w:rPr>
        <w:t>وبالنظر إلى ما تقدم</w:t>
      </w:r>
      <w:r>
        <w:rPr>
          <w:rtl/>
        </w:rPr>
        <w:t xml:space="preserve">، </w:t>
      </w:r>
      <w:r w:rsidRPr="00564F6B">
        <w:rPr>
          <w:rtl/>
        </w:rPr>
        <w:t>وإلى موقعية السيد</w:t>
      </w:r>
      <w:r>
        <w:rPr>
          <w:rtl/>
        </w:rPr>
        <w:t xml:space="preserve"> فضل الله</w:t>
      </w:r>
      <w:r w:rsidRPr="00564F6B">
        <w:rPr>
          <w:rtl/>
        </w:rPr>
        <w:t xml:space="preserve"> المتميزة على الساحة العربية والإسلامية التي كو</w:t>
      </w:r>
      <w:r>
        <w:rPr>
          <w:rtl/>
        </w:rPr>
        <w:t>َّ</w:t>
      </w:r>
      <w:r w:rsidRPr="00564F6B">
        <w:rPr>
          <w:rtl/>
        </w:rPr>
        <w:t>نها وبناها وراكمها لبنة لبنة بجهد</w:t>
      </w:r>
      <w:r>
        <w:rPr>
          <w:rtl/>
        </w:rPr>
        <w:t>ه</w:t>
      </w:r>
      <w:r w:rsidRPr="00564F6B">
        <w:rPr>
          <w:rtl/>
        </w:rPr>
        <w:t xml:space="preserve"> وكدحه العلمي وانفتاحه على الحياة والفكر والتيارات الأخرى من أقصى اليسار إلى أقصى اليمين</w:t>
      </w:r>
      <w:r>
        <w:rPr>
          <w:rtl/>
        </w:rPr>
        <w:t xml:space="preserve">، </w:t>
      </w:r>
      <w:r w:rsidRPr="00564F6B">
        <w:rPr>
          <w:rtl/>
        </w:rPr>
        <w:t>وإلى ما يقوم به من أدوار حركية فكرية وعملية نوعية وحيوية على صعيد الدعوة والتبليغ والبناء النفسي والتربوي لأجيال الأمة</w:t>
      </w:r>
      <w:r>
        <w:rPr>
          <w:rtl/>
        </w:rPr>
        <w:t xml:space="preserve">، </w:t>
      </w:r>
      <w:r w:rsidRPr="00564F6B">
        <w:rPr>
          <w:rtl/>
        </w:rPr>
        <w:t>وما تمارسه مؤس</w:t>
      </w:r>
      <w:r w:rsidR="00F46ADF">
        <w:rPr>
          <w:rFonts w:hint="cs"/>
          <w:rtl/>
        </w:rPr>
        <w:t>َّ</w:t>
      </w:r>
      <w:r w:rsidRPr="00564F6B">
        <w:rPr>
          <w:rtl/>
        </w:rPr>
        <w:t>ساته الكثيرة المتعددة والمتنوعة أيضاً</w:t>
      </w:r>
      <w:r w:rsidR="00F46ADF">
        <w:rPr>
          <w:rFonts w:hint="cs"/>
          <w:rtl/>
        </w:rPr>
        <w:t>،</w:t>
      </w:r>
      <w:r>
        <w:rPr>
          <w:rtl/>
        </w:rPr>
        <w:t xml:space="preserve"> </w:t>
      </w:r>
      <w:r w:rsidRPr="00564F6B">
        <w:rPr>
          <w:rtl/>
        </w:rPr>
        <w:t>وبالنظر إلى امتداد مرجعيته الدينية</w:t>
      </w:r>
      <w:r>
        <w:rPr>
          <w:rtl/>
        </w:rPr>
        <w:t>،</w:t>
      </w:r>
      <w:r w:rsidRPr="00564F6B">
        <w:rPr>
          <w:rtl/>
        </w:rPr>
        <w:t xml:space="preserve"> وأهمية طروحاته وآرائه العقلية</w:t>
      </w:r>
      <w:r>
        <w:rPr>
          <w:rtl/>
        </w:rPr>
        <w:t>،</w:t>
      </w:r>
      <w:r w:rsidRPr="00564F6B">
        <w:rPr>
          <w:rtl/>
        </w:rPr>
        <w:t xml:space="preserve"> التي تتمحور حول تأكيده الدائم على امتلاك الإسلام الإمكانات والقدرات النظرية والعملية للانفتاح والتطور والازدهار</w:t>
      </w:r>
      <w:r>
        <w:rPr>
          <w:rtl/>
        </w:rPr>
        <w:t xml:space="preserve">، </w:t>
      </w:r>
      <w:r w:rsidRPr="00564F6B">
        <w:rPr>
          <w:rtl/>
        </w:rPr>
        <w:t>سنحاول تحليل أسلوب ومنهجية البحث الفكري لدى السيد</w:t>
      </w:r>
      <w:r>
        <w:rPr>
          <w:rtl/>
        </w:rPr>
        <w:t xml:space="preserve"> فضل الله</w:t>
      </w:r>
      <w:r w:rsidRPr="00564F6B">
        <w:rPr>
          <w:rtl/>
        </w:rPr>
        <w:t xml:space="preserve"> من خلال الغوص في بعض مواقفه ورؤاه التي أطلقها هنا وهناك حول بعض مسائل وقضايا الحياة المعاصرة</w:t>
      </w:r>
      <w:r>
        <w:rPr>
          <w:rtl/>
        </w:rPr>
        <w:t xml:space="preserve">، </w:t>
      </w:r>
      <w:r w:rsidRPr="00564F6B">
        <w:rPr>
          <w:rtl/>
        </w:rPr>
        <w:t>والتي ستكون على الشكل التالي:</w:t>
      </w:r>
    </w:p>
    <w:p w:rsidR="00C06C85" w:rsidRPr="00564F6B" w:rsidRDefault="00C06C85" w:rsidP="00564F6B">
      <w:pPr>
        <w:pStyle w:val="Heading3"/>
      </w:pPr>
      <w:r w:rsidRPr="00564F6B">
        <w:rPr>
          <w:rtl/>
        </w:rPr>
        <w:lastRenderedPageBreak/>
        <w:t>1</w:t>
      </w:r>
      <w:r>
        <w:rPr>
          <w:rtl/>
        </w:rPr>
        <w:t>ـ موقفه من العقل والعلم</w:t>
      </w:r>
    </w:p>
    <w:p w:rsidR="00C06C85" w:rsidRPr="00564F6B" w:rsidRDefault="00C06C85" w:rsidP="00F46ADF">
      <w:pPr>
        <w:rPr>
          <w:rtl/>
        </w:rPr>
      </w:pPr>
      <w:r w:rsidRPr="00564F6B">
        <w:rPr>
          <w:rtl/>
        </w:rPr>
        <w:t>إن التربية الفكرية الإسلامية المنفتحة التي تربى عليها السيد فضل الله</w:t>
      </w:r>
      <w:r w:rsidRPr="00C539E6">
        <w:rPr>
          <w:rFonts w:ascii="Mosawi" w:hAnsi="Mosawi" w:cs="Mosawi"/>
          <w:rtl/>
        </w:rPr>
        <w:t>&amp;</w:t>
      </w:r>
      <w:r w:rsidRPr="00564F6B">
        <w:rPr>
          <w:rtl/>
        </w:rPr>
        <w:t xml:space="preserve"> تقدم لنا صورة حقيقية متكاملة عن هذه الشخصية الرسالية والإنسانية المتعد</w:t>
      </w:r>
      <w:r>
        <w:rPr>
          <w:rtl/>
        </w:rPr>
        <w:t>ِّ</w:t>
      </w:r>
      <w:r w:rsidRPr="00564F6B">
        <w:rPr>
          <w:rtl/>
        </w:rPr>
        <w:t>دة الأبعاد والمواهب</w:t>
      </w:r>
      <w:r>
        <w:rPr>
          <w:rtl/>
        </w:rPr>
        <w:t>،</w:t>
      </w:r>
      <w:r w:rsidRPr="00564F6B">
        <w:rPr>
          <w:rtl/>
        </w:rPr>
        <w:t xml:space="preserve"> التي عاشت في كنف القرآن والإسلام</w:t>
      </w:r>
      <w:r>
        <w:rPr>
          <w:rtl/>
        </w:rPr>
        <w:t xml:space="preserve">، </w:t>
      </w:r>
      <w:r w:rsidRPr="00564F6B">
        <w:rPr>
          <w:rtl/>
        </w:rPr>
        <w:t>ونشأت على قيم وأفكار ومبادئ الرسول وأهل البيت</w:t>
      </w:r>
      <w:r>
        <w:rPr>
          <w:rFonts w:ascii="Mosawi" w:hAnsi="Mosawi" w:cs="Mosawi"/>
          <w:rtl/>
        </w:rPr>
        <w:t>^</w:t>
      </w:r>
      <w:r w:rsidR="00F46ADF">
        <w:rPr>
          <w:rFonts w:hint="cs"/>
          <w:rtl/>
        </w:rPr>
        <w:t>.</w:t>
      </w:r>
      <w:r>
        <w:rPr>
          <w:rtl/>
        </w:rPr>
        <w:t xml:space="preserve"> </w:t>
      </w:r>
      <w:r w:rsidRPr="00564F6B">
        <w:rPr>
          <w:rtl/>
        </w:rPr>
        <w:t xml:space="preserve">ولذلك كان من الطبيعي جداً أن يعتبر السيد فضل الله </w:t>
      </w:r>
      <w:r>
        <w:rPr>
          <w:rtl/>
        </w:rPr>
        <w:t xml:space="preserve">ـ </w:t>
      </w:r>
      <w:r w:rsidRPr="00564F6B">
        <w:rPr>
          <w:rtl/>
        </w:rPr>
        <w:t xml:space="preserve">طالما أن روحه ونبعه إسلامي الهوى والعقل والفؤاد </w:t>
      </w:r>
      <w:r>
        <w:rPr>
          <w:rtl/>
        </w:rPr>
        <w:t xml:space="preserve">ـ </w:t>
      </w:r>
      <w:r w:rsidRPr="00564F6B">
        <w:rPr>
          <w:rtl/>
        </w:rPr>
        <w:t>العقل هبة من الله تعالى للإنسان</w:t>
      </w:r>
      <w:r>
        <w:rPr>
          <w:rtl/>
        </w:rPr>
        <w:t xml:space="preserve">، </w:t>
      </w:r>
      <w:r w:rsidRPr="00564F6B">
        <w:rPr>
          <w:rtl/>
        </w:rPr>
        <w:t>وأنه ينبغي على الإنسان أن يكون وفياً ومؤتمناً على هذه الهبة العظيمة</w:t>
      </w:r>
      <w:r>
        <w:rPr>
          <w:rtl/>
        </w:rPr>
        <w:t>،</w:t>
      </w:r>
      <w:r w:rsidRPr="00564F6B">
        <w:rPr>
          <w:rtl/>
        </w:rPr>
        <w:t xml:space="preserve"> بأن يقوم بتطويرها وتنميتها</w:t>
      </w:r>
      <w:r>
        <w:rPr>
          <w:rtl/>
        </w:rPr>
        <w:t>،</w:t>
      </w:r>
      <w:r w:rsidRPr="00564F6B">
        <w:rPr>
          <w:rtl/>
        </w:rPr>
        <w:t xml:space="preserve"> ومن ثم تحريكها واستثمارها بشكل منتج في كل مواقع وساحات حياته</w:t>
      </w:r>
      <w:r>
        <w:rPr>
          <w:rtl/>
        </w:rPr>
        <w:t>؛</w:t>
      </w:r>
      <w:r w:rsidRPr="00564F6B">
        <w:rPr>
          <w:rtl/>
        </w:rPr>
        <w:t xml:space="preserve"> لكي يكون له وجود حي وفاعل.</w:t>
      </w:r>
    </w:p>
    <w:p w:rsidR="00C06C85" w:rsidRPr="00564F6B" w:rsidRDefault="00C06C85" w:rsidP="00F46ADF">
      <w:pPr>
        <w:rPr>
          <w:rtl/>
        </w:rPr>
      </w:pPr>
      <w:r w:rsidRPr="00564F6B">
        <w:rPr>
          <w:rtl/>
        </w:rPr>
        <w:t>ويؤس</w:t>
      </w:r>
      <w:r>
        <w:rPr>
          <w:rtl/>
        </w:rPr>
        <w:t>ِّ</w:t>
      </w:r>
      <w:r w:rsidRPr="00564F6B">
        <w:rPr>
          <w:rtl/>
        </w:rPr>
        <w:t>س السيد</w:t>
      </w:r>
      <w:r>
        <w:rPr>
          <w:rtl/>
        </w:rPr>
        <w:t xml:space="preserve"> فضل الله</w:t>
      </w:r>
      <w:r w:rsidRPr="00564F6B">
        <w:rPr>
          <w:rtl/>
        </w:rPr>
        <w:t xml:space="preserve"> نظرته العقلية بناءً على القرآن الكريم</w:t>
      </w:r>
      <w:r>
        <w:rPr>
          <w:rtl/>
        </w:rPr>
        <w:t>،</w:t>
      </w:r>
      <w:r w:rsidRPr="00564F6B">
        <w:rPr>
          <w:rtl/>
        </w:rPr>
        <w:t xml:space="preserve"> الذي </w:t>
      </w:r>
      <w:r w:rsidRPr="00C539E6">
        <w:rPr>
          <w:rtl/>
        </w:rPr>
        <w:t>هو تبيان لكل شيء</w:t>
      </w:r>
      <w:r>
        <w:rPr>
          <w:rtl/>
        </w:rPr>
        <w:t>؛ حيث إ</w:t>
      </w:r>
      <w:r w:rsidRPr="00564F6B">
        <w:rPr>
          <w:rtl/>
        </w:rPr>
        <w:t>نه عندما ندرس حركة المستقبل في نشاطات الأمة بشكلٍ عام</w:t>
      </w:r>
      <w:r>
        <w:rPr>
          <w:rtl/>
        </w:rPr>
        <w:t xml:space="preserve">، </w:t>
      </w:r>
      <w:r w:rsidRPr="00564F6B">
        <w:rPr>
          <w:rtl/>
        </w:rPr>
        <w:t>وفي تطلعات الإسلام</w:t>
      </w:r>
      <w:r>
        <w:rPr>
          <w:rtl/>
        </w:rPr>
        <w:t xml:space="preserve">، </w:t>
      </w:r>
      <w:r w:rsidRPr="00564F6B">
        <w:rPr>
          <w:rtl/>
        </w:rPr>
        <w:t>فإننا نستوحي من القرآن الكريم</w:t>
      </w:r>
      <w:r>
        <w:rPr>
          <w:rtl/>
        </w:rPr>
        <w:t xml:space="preserve">، </w:t>
      </w:r>
      <w:r w:rsidRPr="00564F6B">
        <w:rPr>
          <w:rtl/>
        </w:rPr>
        <w:t>في مفاهيمه التي تعبر عنها آياته</w:t>
      </w:r>
      <w:r>
        <w:rPr>
          <w:rtl/>
        </w:rPr>
        <w:t xml:space="preserve">، </w:t>
      </w:r>
      <w:r w:rsidRPr="00564F6B">
        <w:rPr>
          <w:rtl/>
        </w:rPr>
        <w:t>أنه يخطط لصنع العقل الإنساني الذي ينفتح في أول انطل</w:t>
      </w:r>
      <w:r>
        <w:rPr>
          <w:rtl/>
        </w:rPr>
        <w:t>اقاته على آفاق معرفة الله تعالى،</w:t>
      </w:r>
      <w:r w:rsidRPr="00564F6B">
        <w:rPr>
          <w:rtl/>
        </w:rPr>
        <w:t xml:space="preserve"> خالق السموات والأرض والإنسان</w:t>
      </w:r>
      <w:r>
        <w:rPr>
          <w:rtl/>
        </w:rPr>
        <w:t xml:space="preserve">، </w:t>
      </w:r>
      <w:r w:rsidRPr="00564F6B">
        <w:rPr>
          <w:rtl/>
        </w:rPr>
        <w:t>ومبدع النظام الكوني بكل أسراره الإبداعية التي تمثّل عمق العناصر التي يرتكز عليها الكون كله</w:t>
      </w:r>
      <w:r>
        <w:rPr>
          <w:rtl/>
        </w:rPr>
        <w:t xml:space="preserve">، </w:t>
      </w:r>
      <w:r w:rsidRPr="00564F6B">
        <w:rPr>
          <w:rtl/>
        </w:rPr>
        <w:t xml:space="preserve">على أساس أن الله تعالى جعل لكل شيء قدراً </w:t>
      </w:r>
      <w:r w:rsidRPr="00C539E6">
        <w:rPr>
          <w:rFonts w:ascii="Mosawi" w:hAnsi="Mosawi" w:cs="Mosawi"/>
          <w:rtl/>
        </w:rPr>
        <w:t>﴿</w:t>
      </w:r>
      <w:r w:rsidR="00F46ADF" w:rsidRPr="00F46ADF">
        <w:rPr>
          <w:bCs/>
          <w:rtl/>
        </w:rPr>
        <w:t>إِنَّا كُلَّ شَيْءٍ خَلَقْنَاهُ بِقَدَرٍ</w:t>
      </w:r>
      <w:r>
        <w:rPr>
          <w:rFonts w:ascii="Mosawi" w:hAnsi="Mosawi" w:cs="Mosawi"/>
          <w:rtl/>
        </w:rPr>
        <w:t>﴾</w:t>
      </w:r>
      <w:r>
        <w:rPr>
          <w:rtl/>
        </w:rPr>
        <w:t xml:space="preserve"> (</w:t>
      </w:r>
      <w:r w:rsidRPr="00564F6B">
        <w:rPr>
          <w:rtl/>
        </w:rPr>
        <w:t>القمر:</w:t>
      </w:r>
      <w:r>
        <w:rPr>
          <w:rtl/>
        </w:rPr>
        <w:t xml:space="preserve"> 49)</w:t>
      </w:r>
      <w:r w:rsidR="00F46ADF">
        <w:rPr>
          <w:rFonts w:hint="cs"/>
          <w:rtl/>
        </w:rPr>
        <w:t>.</w:t>
      </w:r>
      <w:r>
        <w:rPr>
          <w:rtl/>
        </w:rPr>
        <w:t xml:space="preserve"> </w:t>
      </w:r>
      <w:r w:rsidRPr="00564F6B">
        <w:rPr>
          <w:rtl/>
        </w:rPr>
        <w:t>فليس هناك في الكون أيّة صدفة</w:t>
      </w:r>
      <w:r>
        <w:rPr>
          <w:rtl/>
        </w:rPr>
        <w:t xml:space="preserve">، </w:t>
      </w:r>
      <w:r w:rsidRPr="00564F6B">
        <w:rPr>
          <w:rtl/>
        </w:rPr>
        <w:t>حتى ما يعتبره الناس في حياتهم الخاصة وفي أوضاعهم العامة صدفةً</w:t>
      </w:r>
      <w:r>
        <w:rPr>
          <w:rtl/>
        </w:rPr>
        <w:t xml:space="preserve"> </w:t>
      </w:r>
      <w:r w:rsidRPr="00564F6B">
        <w:rPr>
          <w:rtl/>
        </w:rPr>
        <w:t>فإننا عندما نتعمّق فيه</w:t>
      </w:r>
      <w:r>
        <w:rPr>
          <w:rtl/>
        </w:rPr>
        <w:t xml:space="preserve"> </w:t>
      </w:r>
      <w:r w:rsidRPr="00564F6B">
        <w:rPr>
          <w:rtl/>
        </w:rPr>
        <w:t xml:space="preserve">نجد أنه خاضع </w:t>
      </w:r>
      <w:r>
        <w:rPr>
          <w:rtl/>
        </w:rPr>
        <w:t>ل</w:t>
      </w:r>
      <w:r w:rsidRPr="00564F6B">
        <w:rPr>
          <w:rtl/>
        </w:rPr>
        <w:t>نظام معيّن</w:t>
      </w:r>
      <w:r>
        <w:rPr>
          <w:rtl/>
        </w:rPr>
        <w:t>،</w:t>
      </w:r>
      <w:r w:rsidRPr="00564F6B">
        <w:rPr>
          <w:rtl/>
        </w:rPr>
        <w:t xml:space="preserve"> يتمثّل بالظروف الخفية أو البارزة التي تحيط بالإنسان وبالواقع.</w:t>
      </w:r>
    </w:p>
    <w:p w:rsidR="00C06C85" w:rsidRPr="00564F6B" w:rsidRDefault="00C06C85" w:rsidP="00C539E6">
      <w:pPr>
        <w:rPr>
          <w:rtl/>
        </w:rPr>
      </w:pPr>
      <w:r w:rsidRPr="00564F6B">
        <w:rPr>
          <w:rtl/>
        </w:rPr>
        <w:t>ويعتقد السيد فضل الله جازماً أن القرآن الكريم إنّما يستهدف صنع العقل الإنساني</w:t>
      </w:r>
      <w:r>
        <w:rPr>
          <w:rtl/>
        </w:rPr>
        <w:t xml:space="preserve">، </w:t>
      </w:r>
      <w:r w:rsidRPr="00564F6B">
        <w:rPr>
          <w:rtl/>
        </w:rPr>
        <w:t>حتى يرتفع هذا العقل إلى مستوى الانفتاح على الله في</w:t>
      </w:r>
      <w:r>
        <w:rPr>
          <w:rtl/>
        </w:rPr>
        <w:t xml:space="preserve"> </w:t>
      </w:r>
      <w:r w:rsidRPr="00564F6B">
        <w:rPr>
          <w:rtl/>
        </w:rPr>
        <w:t>ما يمكن أن يعرفه منه</w:t>
      </w:r>
      <w:r>
        <w:rPr>
          <w:rtl/>
        </w:rPr>
        <w:t xml:space="preserve">؛ </w:t>
      </w:r>
      <w:r w:rsidRPr="00564F6B">
        <w:rPr>
          <w:rtl/>
        </w:rPr>
        <w:t>لأن العقل الإنساني لا يستطيع أن يقتحم ذات الله</w:t>
      </w:r>
      <w:r>
        <w:rPr>
          <w:rtl/>
        </w:rPr>
        <w:t xml:space="preserve">، </w:t>
      </w:r>
      <w:r w:rsidRPr="00564F6B">
        <w:rPr>
          <w:rtl/>
        </w:rPr>
        <w:t>فهي ليست تحت الحسّ أو تحت التجربة حتى يعمل الإنسان على أساس اكتشافها</w:t>
      </w:r>
      <w:r>
        <w:rPr>
          <w:rtl/>
        </w:rPr>
        <w:t xml:space="preserve">، </w:t>
      </w:r>
      <w:r w:rsidRPr="00564F6B">
        <w:rPr>
          <w:rtl/>
        </w:rPr>
        <w:t>ولكننا نعرف الله من خلال ما تحدّث به عن نفسه</w:t>
      </w:r>
      <w:r>
        <w:rPr>
          <w:rtl/>
        </w:rPr>
        <w:t xml:space="preserve">، </w:t>
      </w:r>
      <w:r w:rsidRPr="00564F6B">
        <w:rPr>
          <w:rtl/>
        </w:rPr>
        <w:t>ومن خلال خلقه وآياته في الكون. ولذلك جاء في كثير من الآيات القرآنية استخدام مصطلحات التفكير العقلي الأساسية</w:t>
      </w:r>
      <w:r>
        <w:rPr>
          <w:rtl/>
        </w:rPr>
        <w:t>،</w:t>
      </w:r>
      <w:r w:rsidRPr="00564F6B">
        <w:rPr>
          <w:rtl/>
        </w:rPr>
        <w:t xml:space="preserve"> من قبيل:</w:t>
      </w:r>
      <w:r>
        <w:rPr>
          <w:rtl/>
        </w:rPr>
        <w:t xml:space="preserve"> </w:t>
      </w:r>
      <w:r w:rsidRPr="00C539E6">
        <w:rPr>
          <w:rFonts w:ascii="Mosawi" w:hAnsi="Mosawi" w:cs="Mosawi"/>
          <w:rtl/>
        </w:rPr>
        <w:t>﴿</w:t>
      </w:r>
      <w:r w:rsidRPr="00F46ADF">
        <w:rPr>
          <w:b/>
          <w:bCs/>
          <w:rtl/>
        </w:rPr>
        <w:t>يعقلون</w:t>
      </w:r>
      <w:r>
        <w:rPr>
          <w:rFonts w:ascii="Mosawi" w:hAnsi="Mosawi" w:cs="Mosawi"/>
          <w:rtl/>
        </w:rPr>
        <w:t>﴾</w:t>
      </w:r>
      <w:r>
        <w:rPr>
          <w:rtl/>
        </w:rPr>
        <w:t xml:space="preserve"> </w:t>
      </w:r>
      <w:r w:rsidRPr="00C539E6">
        <w:rPr>
          <w:rFonts w:ascii="Mosawi" w:hAnsi="Mosawi" w:cs="Mosawi"/>
          <w:rtl/>
        </w:rPr>
        <w:t>﴿</w:t>
      </w:r>
      <w:r w:rsidRPr="00F46ADF">
        <w:rPr>
          <w:b/>
          <w:bCs/>
          <w:rtl/>
        </w:rPr>
        <w:t>يتفكرون</w:t>
      </w:r>
      <w:r w:rsidRPr="00C539E6">
        <w:rPr>
          <w:rFonts w:ascii="Mosawi" w:hAnsi="Mosawi" w:cs="Mosawi"/>
          <w:rtl/>
        </w:rPr>
        <w:t>﴾</w:t>
      </w:r>
      <w:r>
        <w:rPr>
          <w:rtl/>
        </w:rPr>
        <w:t xml:space="preserve">، </w:t>
      </w:r>
      <w:r w:rsidRPr="00C539E6">
        <w:rPr>
          <w:rFonts w:ascii="Mosawi" w:hAnsi="Mosawi" w:cs="Mosawi"/>
          <w:rtl/>
        </w:rPr>
        <w:t>﴿</w:t>
      </w:r>
      <w:r w:rsidRPr="00F46ADF">
        <w:rPr>
          <w:b/>
          <w:bCs/>
          <w:rtl/>
        </w:rPr>
        <w:t>يتدبرون</w:t>
      </w:r>
      <w:r w:rsidRPr="00C539E6">
        <w:rPr>
          <w:rFonts w:ascii="Mosawi" w:hAnsi="Mosawi" w:cs="Mosawi"/>
          <w:rtl/>
        </w:rPr>
        <w:t>﴾</w:t>
      </w:r>
      <w:r>
        <w:rPr>
          <w:rtl/>
        </w:rPr>
        <w:t>...إ</w:t>
      </w:r>
      <w:r w:rsidRPr="00564F6B">
        <w:rPr>
          <w:rtl/>
        </w:rPr>
        <w:t>لخ.</w:t>
      </w:r>
    </w:p>
    <w:p w:rsidR="00C06C85" w:rsidRPr="00564F6B" w:rsidRDefault="00C06C85" w:rsidP="00E67593">
      <w:pPr>
        <w:rPr>
          <w:rtl/>
        </w:rPr>
      </w:pPr>
      <w:r w:rsidRPr="00564F6B">
        <w:rPr>
          <w:rtl/>
        </w:rPr>
        <w:lastRenderedPageBreak/>
        <w:t>و</w:t>
      </w:r>
      <w:r>
        <w:rPr>
          <w:rtl/>
        </w:rPr>
        <w:t xml:space="preserve">يجد </w:t>
      </w:r>
      <w:r w:rsidRPr="00564F6B">
        <w:rPr>
          <w:rtl/>
        </w:rPr>
        <w:t>السيد</w:t>
      </w:r>
      <w:r>
        <w:rPr>
          <w:rtl/>
        </w:rPr>
        <w:t xml:space="preserve"> فضل الله</w:t>
      </w:r>
      <w:r w:rsidRPr="00E67593">
        <w:rPr>
          <w:rFonts w:ascii="Mosawi" w:hAnsi="Mosawi" w:cs="Mosawi"/>
          <w:rtl/>
        </w:rPr>
        <w:t>&amp;</w:t>
      </w:r>
      <w:r w:rsidRPr="00564F6B">
        <w:rPr>
          <w:rtl/>
        </w:rPr>
        <w:t xml:space="preserve"> في القرآن الكريم المخطط للمنهج الإسلامي بهدف صنع العقل وتنميته وتطويره ومنحه الحرية</w:t>
      </w:r>
      <w:r>
        <w:rPr>
          <w:rtl/>
        </w:rPr>
        <w:t xml:space="preserve">؛ </w:t>
      </w:r>
      <w:r w:rsidRPr="00564F6B">
        <w:rPr>
          <w:rtl/>
        </w:rPr>
        <w:t>لأن الله سبحانه وتعالى لم يمنح الحرية المطلقة لأعضاء الإنسان</w:t>
      </w:r>
      <w:r>
        <w:rPr>
          <w:rtl/>
        </w:rPr>
        <w:t xml:space="preserve">، </w:t>
      </w:r>
      <w:r w:rsidRPr="00564F6B">
        <w:rPr>
          <w:rtl/>
        </w:rPr>
        <w:t>بل جعل لكل عضو حدوداً لا يجوز له أن يتجاوزها</w:t>
      </w:r>
      <w:r>
        <w:rPr>
          <w:rtl/>
        </w:rPr>
        <w:t xml:space="preserve">، </w:t>
      </w:r>
      <w:r w:rsidRPr="00564F6B">
        <w:rPr>
          <w:rtl/>
        </w:rPr>
        <w:t>سواء في العينين في</w:t>
      </w:r>
      <w:r>
        <w:rPr>
          <w:rtl/>
        </w:rPr>
        <w:t xml:space="preserve"> </w:t>
      </w:r>
      <w:r w:rsidRPr="00564F6B">
        <w:rPr>
          <w:rtl/>
        </w:rPr>
        <w:t>ما ينظر إليه</w:t>
      </w:r>
      <w:r>
        <w:rPr>
          <w:rtl/>
        </w:rPr>
        <w:t xml:space="preserve">، </w:t>
      </w:r>
      <w:r w:rsidRPr="00564F6B">
        <w:rPr>
          <w:rtl/>
        </w:rPr>
        <w:t>أو في الأذنين في</w:t>
      </w:r>
      <w:r>
        <w:rPr>
          <w:rtl/>
        </w:rPr>
        <w:t xml:space="preserve"> </w:t>
      </w:r>
      <w:r w:rsidRPr="00564F6B">
        <w:rPr>
          <w:rtl/>
        </w:rPr>
        <w:t>ما يسمع بهما</w:t>
      </w:r>
      <w:r>
        <w:rPr>
          <w:rtl/>
        </w:rPr>
        <w:t xml:space="preserve">، </w:t>
      </w:r>
      <w:r w:rsidRPr="00564F6B">
        <w:rPr>
          <w:rtl/>
        </w:rPr>
        <w:t>أو في يديه ورجليه وكل أجهزة جسمه</w:t>
      </w:r>
      <w:r>
        <w:rPr>
          <w:rtl/>
        </w:rPr>
        <w:t xml:space="preserve">، </w:t>
      </w:r>
      <w:r w:rsidRPr="00564F6B">
        <w:rPr>
          <w:rtl/>
        </w:rPr>
        <w:t>حيث جعل الله لكل واحدٍ من هذه الأعضاء حدوداً</w:t>
      </w:r>
      <w:r>
        <w:rPr>
          <w:rtl/>
        </w:rPr>
        <w:t xml:space="preserve">، </w:t>
      </w:r>
      <w:r w:rsidRPr="00564F6B">
        <w:rPr>
          <w:rtl/>
        </w:rPr>
        <w:t>ولم يطلق الحرية المطلقة إلا للعقل</w:t>
      </w:r>
      <w:r>
        <w:rPr>
          <w:rtl/>
        </w:rPr>
        <w:t xml:space="preserve">، </w:t>
      </w:r>
      <w:r w:rsidRPr="00564F6B">
        <w:rPr>
          <w:rtl/>
        </w:rPr>
        <w:t>فالإسلام أعطى للعقل حريته في أن يفكر في كل</w:t>
      </w:r>
      <w:r>
        <w:rPr>
          <w:rtl/>
        </w:rPr>
        <w:t>ّ</w:t>
      </w:r>
      <w:r w:rsidRPr="00564F6B">
        <w:rPr>
          <w:rtl/>
        </w:rPr>
        <w:t xml:space="preserve"> شيء</w:t>
      </w:r>
      <w:r>
        <w:rPr>
          <w:rtl/>
        </w:rPr>
        <w:t xml:space="preserve">، </w:t>
      </w:r>
      <w:r w:rsidRPr="00564F6B">
        <w:rPr>
          <w:rtl/>
        </w:rPr>
        <w:t>ولم يجعل له آفاقاً ضيّقة يحشر في داخلها</w:t>
      </w:r>
      <w:r>
        <w:rPr>
          <w:rtl/>
        </w:rPr>
        <w:t xml:space="preserve">، </w:t>
      </w:r>
      <w:r w:rsidRPr="00564F6B">
        <w:rPr>
          <w:rtl/>
        </w:rPr>
        <w:t>بل إننا عندما نقرأ القرآن الكريم وندرس الآيات التي تذكر العقل</w:t>
      </w:r>
      <w:r>
        <w:rPr>
          <w:rtl/>
        </w:rPr>
        <w:t xml:space="preserve"> </w:t>
      </w:r>
      <w:r w:rsidRPr="00564F6B">
        <w:rPr>
          <w:rtl/>
        </w:rPr>
        <w:t>نجد أنه يقحم العقل في كل أوضاع الكون الإنساني؛ في تطلعات الإنسان في نفسه</w:t>
      </w:r>
      <w:r>
        <w:rPr>
          <w:rtl/>
        </w:rPr>
        <w:t xml:space="preserve">، </w:t>
      </w:r>
      <w:r w:rsidRPr="00564F6B">
        <w:rPr>
          <w:rtl/>
        </w:rPr>
        <w:t>وفي الكون من حوله.</w:t>
      </w:r>
    </w:p>
    <w:p w:rsidR="00C06C85" w:rsidRPr="00564F6B" w:rsidRDefault="00C06C85" w:rsidP="00564F6B">
      <w:pPr>
        <w:rPr>
          <w:rtl/>
        </w:rPr>
      </w:pPr>
      <w:r w:rsidRPr="00564F6B">
        <w:rPr>
          <w:rtl/>
        </w:rPr>
        <w:t>فالله تعالى قال للعقل</w:t>
      </w:r>
      <w:r>
        <w:rPr>
          <w:rtl/>
        </w:rPr>
        <w:t>:</w:t>
      </w:r>
      <w:r w:rsidRPr="00564F6B">
        <w:rPr>
          <w:rtl/>
        </w:rPr>
        <w:t xml:space="preserve"> كُن حر</w:t>
      </w:r>
      <w:r>
        <w:rPr>
          <w:rtl/>
        </w:rPr>
        <w:t>ّ</w:t>
      </w:r>
      <w:r w:rsidRPr="00564F6B">
        <w:rPr>
          <w:rtl/>
        </w:rPr>
        <w:t>اً</w:t>
      </w:r>
      <w:r>
        <w:rPr>
          <w:rtl/>
        </w:rPr>
        <w:t xml:space="preserve">، </w:t>
      </w:r>
      <w:r w:rsidRPr="00564F6B">
        <w:rPr>
          <w:rtl/>
        </w:rPr>
        <w:t>فكّ</w:t>
      </w:r>
      <w:r>
        <w:rPr>
          <w:rtl/>
        </w:rPr>
        <w:t>ِ</w:t>
      </w:r>
      <w:r w:rsidRPr="00564F6B">
        <w:rPr>
          <w:rtl/>
        </w:rPr>
        <w:t>ر</w:t>
      </w:r>
      <w:r>
        <w:rPr>
          <w:rtl/>
        </w:rPr>
        <w:t>ْ</w:t>
      </w:r>
      <w:r w:rsidRPr="00564F6B">
        <w:rPr>
          <w:rtl/>
        </w:rPr>
        <w:t xml:space="preserve"> في ما تريد</w:t>
      </w:r>
      <w:r>
        <w:rPr>
          <w:rtl/>
        </w:rPr>
        <w:t xml:space="preserve">، </w:t>
      </w:r>
      <w:r w:rsidRPr="00564F6B">
        <w:rPr>
          <w:rtl/>
        </w:rPr>
        <w:t>ليست هناك حدود لتفكيرك</w:t>
      </w:r>
      <w:r>
        <w:rPr>
          <w:rtl/>
        </w:rPr>
        <w:t xml:space="preserve">، </w:t>
      </w:r>
      <w:r w:rsidRPr="00564F6B">
        <w:rPr>
          <w:rtl/>
        </w:rPr>
        <w:t>فك</w:t>
      </w:r>
      <w:r>
        <w:rPr>
          <w:rtl/>
        </w:rPr>
        <w:t>ِّ</w:t>
      </w:r>
      <w:r w:rsidRPr="00564F6B">
        <w:rPr>
          <w:rtl/>
        </w:rPr>
        <w:t>ر</w:t>
      </w:r>
      <w:r>
        <w:rPr>
          <w:rtl/>
        </w:rPr>
        <w:t>ْ</w:t>
      </w:r>
      <w:r w:rsidRPr="00564F6B">
        <w:rPr>
          <w:rtl/>
        </w:rPr>
        <w:t xml:space="preserve"> في الله</w:t>
      </w:r>
      <w:r>
        <w:rPr>
          <w:rtl/>
        </w:rPr>
        <w:t xml:space="preserve">، </w:t>
      </w:r>
      <w:r w:rsidRPr="00564F6B">
        <w:rPr>
          <w:rtl/>
        </w:rPr>
        <w:t>فك</w:t>
      </w:r>
      <w:r>
        <w:rPr>
          <w:rtl/>
        </w:rPr>
        <w:t>ِّ</w:t>
      </w:r>
      <w:r w:rsidRPr="00564F6B">
        <w:rPr>
          <w:rtl/>
        </w:rPr>
        <w:t>ر</w:t>
      </w:r>
      <w:r>
        <w:rPr>
          <w:rtl/>
        </w:rPr>
        <w:t>ْ</w:t>
      </w:r>
      <w:r w:rsidRPr="00564F6B">
        <w:rPr>
          <w:rtl/>
        </w:rPr>
        <w:t xml:space="preserve"> في كل ما يقوله الآخرون وما لا يقولونه</w:t>
      </w:r>
      <w:r>
        <w:rPr>
          <w:rtl/>
        </w:rPr>
        <w:t xml:space="preserve">، </w:t>
      </w:r>
      <w:r w:rsidRPr="00564F6B">
        <w:rPr>
          <w:rtl/>
        </w:rPr>
        <w:t>ولكن تحمّل مسؤولية فكرك</w:t>
      </w:r>
      <w:r>
        <w:rPr>
          <w:rtl/>
        </w:rPr>
        <w:t xml:space="preserve">، </w:t>
      </w:r>
      <w:r w:rsidRPr="00564F6B">
        <w:rPr>
          <w:rtl/>
        </w:rPr>
        <w:t>بحيث تجعله ينطلق في الخطوط التي يمكن لها أن تنتج النتائج الإيجابية</w:t>
      </w:r>
      <w:r>
        <w:rPr>
          <w:rtl/>
        </w:rPr>
        <w:t>،</w:t>
      </w:r>
      <w:r w:rsidRPr="00564F6B">
        <w:rPr>
          <w:rtl/>
        </w:rPr>
        <w:t xml:space="preserve"> وأن تصل إلى الحقّ</w:t>
      </w:r>
      <w:r>
        <w:rPr>
          <w:rtl/>
        </w:rPr>
        <w:t xml:space="preserve">؛ </w:t>
      </w:r>
      <w:r w:rsidRPr="00564F6B">
        <w:rPr>
          <w:rtl/>
        </w:rPr>
        <w:t>لأنّ كل إنسان سيقف غداً بين يدي الله تعالى ليقدّ</w:t>
      </w:r>
      <w:r>
        <w:rPr>
          <w:rtl/>
        </w:rPr>
        <w:t>ِ</w:t>
      </w:r>
      <w:r w:rsidRPr="00564F6B">
        <w:rPr>
          <w:rtl/>
        </w:rPr>
        <w:t>م حساب عقله قبل أن يقد</w:t>
      </w:r>
      <w:r>
        <w:rPr>
          <w:rtl/>
        </w:rPr>
        <w:t>ِّ</w:t>
      </w:r>
      <w:r w:rsidRPr="00564F6B">
        <w:rPr>
          <w:rtl/>
        </w:rPr>
        <w:t>م حساب جسده</w:t>
      </w:r>
      <w:r>
        <w:rPr>
          <w:rtl/>
        </w:rPr>
        <w:t xml:space="preserve">، </w:t>
      </w:r>
      <w:r w:rsidRPr="00564F6B">
        <w:rPr>
          <w:rtl/>
        </w:rPr>
        <w:t>لأنّ أيدينا وأرجلنا وجلودنا وألسنتنا ستشهد علينا يوم القيامة</w:t>
      </w:r>
      <w:r>
        <w:rPr>
          <w:rtl/>
        </w:rPr>
        <w:t xml:space="preserve">، </w:t>
      </w:r>
      <w:r w:rsidRPr="00564F6B">
        <w:rPr>
          <w:rtl/>
        </w:rPr>
        <w:t>أما العقل فعلينا أن نقدّم شهادتنا عنه أمام الله</w:t>
      </w:r>
      <w:r>
        <w:rPr>
          <w:rtl/>
        </w:rPr>
        <w:t xml:space="preserve">، </w:t>
      </w:r>
      <w:r w:rsidRPr="00564F6B">
        <w:rPr>
          <w:rtl/>
        </w:rPr>
        <w:t>كيف فك</w:t>
      </w:r>
      <w:r>
        <w:rPr>
          <w:rtl/>
        </w:rPr>
        <w:t>َّ</w:t>
      </w:r>
      <w:r w:rsidRPr="00564F6B">
        <w:rPr>
          <w:rtl/>
        </w:rPr>
        <w:t>ر</w:t>
      </w:r>
      <w:r>
        <w:rPr>
          <w:rtl/>
        </w:rPr>
        <w:t>؟</w:t>
      </w:r>
      <w:r w:rsidRPr="00564F6B">
        <w:rPr>
          <w:rtl/>
        </w:rPr>
        <w:t xml:space="preserve"> وعلى أي أساس</w:t>
      </w:r>
      <w:r>
        <w:rPr>
          <w:rtl/>
        </w:rPr>
        <w:t xml:space="preserve">؟ </w:t>
      </w:r>
      <w:r w:rsidRPr="00564F6B">
        <w:rPr>
          <w:rtl/>
        </w:rPr>
        <w:t>وما هو منهجه</w:t>
      </w:r>
      <w:r>
        <w:rPr>
          <w:rtl/>
        </w:rPr>
        <w:t xml:space="preserve">؟ </w:t>
      </w:r>
      <w:r w:rsidRPr="00564F6B">
        <w:rPr>
          <w:rtl/>
        </w:rPr>
        <w:t>وكيف وصل إلى هذه النتيجة الإيجابية أو تلك النتيجة السلبية؟!!..</w:t>
      </w:r>
      <w:r>
        <w:rPr>
          <w:rtl/>
        </w:rPr>
        <w:t>.</w:t>
      </w:r>
    </w:p>
    <w:p w:rsidR="00C06C85" w:rsidRPr="00564F6B" w:rsidRDefault="00C06C85" w:rsidP="00564F6B">
      <w:pPr>
        <w:rPr>
          <w:rtl/>
        </w:rPr>
      </w:pPr>
      <w:r w:rsidRPr="00564F6B">
        <w:rPr>
          <w:rtl/>
        </w:rPr>
        <w:t>والله تعالى خلق الإنسان قبضةً من طين ونفخةً من روحه</w:t>
      </w:r>
      <w:r>
        <w:rPr>
          <w:rtl/>
        </w:rPr>
        <w:t xml:space="preserve">، </w:t>
      </w:r>
      <w:r w:rsidRPr="00564F6B">
        <w:rPr>
          <w:rtl/>
        </w:rPr>
        <w:t>وهذا الروح الإلهي الذي</w:t>
      </w:r>
      <w:r>
        <w:rPr>
          <w:rtl/>
        </w:rPr>
        <w:t xml:space="preserve"> دخل في تكوين الإنسان كان عقلاً،</w:t>
      </w:r>
      <w:r w:rsidRPr="00564F6B">
        <w:rPr>
          <w:rtl/>
        </w:rPr>
        <w:t xml:space="preserve"> عقلاً يتحرك ليجعل الإنسان خليفته في الأرض</w:t>
      </w:r>
      <w:r>
        <w:rPr>
          <w:rtl/>
        </w:rPr>
        <w:t xml:space="preserve">، </w:t>
      </w:r>
      <w:r w:rsidRPr="00564F6B">
        <w:rPr>
          <w:rtl/>
        </w:rPr>
        <w:t>وليحرّك العقل ليعقلنها في كلّ عناصر الحياة</w:t>
      </w:r>
      <w:r>
        <w:rPr>
          <w:rtl/>
        </w:rPr>
        <w:t xml:space="preserve">، </w:t>
      </w:r>
      <w:r w:rsidRPr="00564F6B">
        <w:rPr>
          <w:rtl/>
        </w:rPr>
        <w:t>في عملية نموّ وإبداع وحركة. أن تكون الحياة عقلاً ينفذ إلى العمق</w:t>
      </w:r>
      <w:r w:rsidR="00F46ADF">
        <w:rPr>
          <w:rFonts w:hint="cs"/>
          <w:rtl/>
        </w:rPr>
        <w:t>،</w:t>
      </w:r>
      <w:r w:rsidRPr="00564F6B">
        <w:rPr>
          <w:rtl/>
        </w:rPr>
        <w:t xml:space="preserve"> إلى كل ما في الحياة من عمق</w:t>
      </w:r>
      <w:r>
        <w:rPr>
          <w:rtl/>
        </w:rPr>
        <w:t xml:space="preserve">؛ </w:t>
      </w:r>
      <w:r w:rsidRPr="00564F6B">
        <w:rPr>
          <w:rtl/>
        </w:rPr>
        <w:t xml:space="preserve">من أجل أن يكتشف أسرارها بالعلم.. وقد </w:t>
      </w:r>
      <w:r>
        <w:rPr>
          <w:rtl/>
        </w:rPr>
        <w:t xml:space="preserve">قال </w:t>
      </w:r>
      <w:r w:rsidRPr="00564F6B">
        <w:rPr>
          <w:rtl/>
        </w:rPr>
        <w:t>الله سبحانه وتعالى للعقل</w:t>
      </w:r>
      <w:r>
        <w:rPr>
          <w:rtl/>
        </w:rPr>
        <w:t>:</w:t>
      </w:r>
      <w:r w:rsidRPr="00564F6B">
        <w:rPr>
          <w:rtl/>
        </w:rPr>
        <w:t xml:space="preserve"> أقبل إليّ</w:t>
      </w:r>
      <w:r>
        <w:rPr>
          <w:rtl/>
        </w:rPr>
        <w:t xml:space="preserve">، </w:t>
      </w:r>
      <w:r w:rsidRPr="00564F6B">
        <w:rPr>
          <w:rtl/>
        </w:rPr>
        <w:t>انفتح عليّ</w:t>
      </w:r>
      <w:r>
        <w:rPr>
          <w:rtl/>
        </w:rPr>
        <w:t xml:space="preserve">، </w:t>
      </w:r>
      <w:r w:rsidRPr="00564F6B">
        <w:rPr>
          <w:rtl/>
        </w:rPr>
        <w:t>اصعد إلى سم</w:t>
      </w:r>
      <w:r>
        <w:rPr>
          <w:rtl/>
        </w:rPr>
        <w:t>ا</w:t>
      </w:r>
      <w:r w:rsidRPr="00564F6B">
        <w:rPr>
          <w:rtl/>
        </w:rPr>
        <w:t>واتي</w:t>
      </w:r>
      <w:r>
        <w:rPr>
          <w:rtl/>
        </w:rPr>
        <w:t xml:space="preserve">، </w:t>
      </w:r>
      <w:r w:rsidRPr="00564F6B">
        <w:rPr>
          <w:rtl/>
        </w:rPr>
        <w:t>انفتح على آفاقي</w:t>
      </w:r>
      <w:r>
        <w:rPr>
          <w:rtl/>
        </w:rPr>
        <w:t xml:space="preserve">، </w:t>
      </w:r>
      <w:r w:rsidRPr="00564F6B">
        <w:rPr>
          <w:rtl/>
        </w:rPr>
        <w:t>لأعطيك كل ما في مواقع القدرة عندي ومواقع الرحمة لديّ</w:t>
      </w:r>
      <w:r>
        <w:rPr>
          <w:rtl/>
        </w:rPr>
        <w:t xml:space="preserve">، </w:t>
      </w:r>
      <w:r w:rsidRPr="00564F6B">
        <w:rPr>
          <w:rtl/>
        </w:rPr>
        <w:t>أقبل إليَّ لأعطيك الطهر والنقاء والصفاء</w:t>
      </w:r>
      <w:r>
        <w:rPr>
          <w:rtl/>
        </w:rPr>
        <w:t xml:space="preserve">، </w:t>
      </w:r>
      <w:r w:rsidRPr="00564F6B">
        <w:rPr>
          <w:rtl/>
        </w:rPr>
        <w:t>حتى تتجه إلى الأعماق لتكتشف الحقيقة. وتوجه العقل إلى ربِّه فأقبل</w:t>
      </w:r>
      <w:r>
        <w:rPr>
          <w:rtl/>
        </w:rPr>
        <w:t xml:space="preserve">، </w:t>
      </w:r>
      <w:r w:rsidRPr="00564F6B">
        <w:rPr>
          <w:rtl/>
        </w:rPr>
        <w:t>ليستوحي من ربِّه كلَّ ما يغني عناصره في اكتشاف الكون</w:t>
      </w:r>
      <w:r>
        <w:rPr>
          <w:rtl/>
        </w:rPr>
        <w:t xml:space="preserve">، </w:t>
      </w:r>
      <w:r w:rsidRPr="00564F6B">
        <w:rPr>
          <w:rtl/>
        </w:rPr>
        <w:t xml:space="preserve">ليعرف كيف يدير الكون ويعقلنه.. والله يقول: </w:t>
      </w:r>
      <w:r w:rsidRPr="00C67619">
        <w:rPr>
          <w:rStyle w:val="Strong"/>
          <w:rtl/>
        </w:rPr>
        <w:lastRenderedPageBreak/>
        <w:t>﴿</w:t>
      </w:r>
      <w:r w:rsidRPr="00F46ADF">
        <w:rPr>
          <w:b/>
          <w:bCs/>
          <w:rtl/>
        </w:rPr>
        <w:t>سَنُرِيهِمْ آيَاتِنَا فِي الآفَاقِ وَفِي أَنْفُسِهِمْ حَتَّى يَتَبَيَّنَ لَهُمْ أَنَّهُ الْحَقُّ</w:t>
      </w:r>
      <w:r w:rsidRPr="00C67619">
        <w:rPr>
          <w:rStyle w:val="Strong"/>
          <w:rtl/>
        </w:rPr>
        <w:t>﴾</w:t>
      </w:r>
      <w:r>
        <w:rPr>
          <w:rtl/>
        </w:rPr>
        <w:t xml:space="preserve"> (فصلت: </w:t>
      </w:r>
      <w:r w:rsidRPr="00564F6B">
        <w:rPr>
          <w:rtl/>
        </w:rPr>
        <w:t>53). وهكذا</w:t>
      </w:r>
      <w:r>
        <w:rPr>
          <w:rtl/>
        </w:rPr>
        <w:t xml:space="preserve"> </w:t>
      </w:r>
      <w:r w:rsidRPr="00564F6B">
        <w:rPr>
          <w:rtl/>
        </w:rPr>
        <w:t>أقبل العقل إلى ربِّه ليتعرَّف أولاً ربَّه</w:t>
      </w:r>
      <w:r>
        <w:rPr>
          <w:rtl/>
        </w:rPr>
        <w:t xml:space="preserve">، </w:t>
      </w:r>
      <w:r w:rsidRPr="00564F6B">
        <w:rPr>
          <w:rtl/>
        </w:rPr>
        <w:t>ليتعرف سر الوجود عندما يتعرف سرَّ الربوبية والألوهية. وهكذا ينطلق العقل من المعرفة بالله تعالى</w:t>
      </w:r>
      <w:r>
        <w:rPr>
          <w:rtl/>
        </w:rPr>
        <w:t xml:space="preserve">، </w:t>
      </w:r>
      <w:r w:rsidRPr="00564F6B">
        <w:rPr>
          <w:rtl/>
        </w:rPr>
        <w:t>لتمتدَّ إلى معرفة كل ما خلقه الله تعالى</w:t>
      </w:r>
      <w:r>
        <w:rPr>
          <w:rtl/>
        </w:rPr>
        <w:t xml:space="preserve">، </w:t>
      </w:r>
      <w:r w:rsidRPr="00564F6B">
        <w:rPr>
          <w:rtl/>
        </w:rPr>
        <w:t>وكل ما أبدعه</w:t>
      </w:r>
      <w:r>
        <w:rPr>
          <w:rtl/>
        </w:rPr>
        <w:t>، «</w:t>
      </w:r>
      <w:r w:rsidRPr="00564F6B">
        <w:rPr>
          <w:rtl/>
        </w:rPr>
        <w:t>ثم قال له</w:t>
      </w:r>
      <w:r>
        <w:rPr>
          <w:rtl/>
        </w:rPr>
        <w:t>:</w:t>
      </w:r>
      <w:r w:rsidRPr="00564F6B">
        <w:rPr>
          <w:rtl/>
        </w:rPr>
        <w:t xml:space="preserve"> أدب</w:t>
      </w:r>
      <w:r>
        <w:rPr>
          <w:rtl/>
        </w:rPr>
        <w:t>ِ</w:t>
      </w:r>
      <w:r w:rsidRPr="00564F6B">
        <w:rPr>
          <w:rtl/>
        </w:rPr>
        <w:t>ر</w:t>
      </w:r>
      <w:r>
        <w:rPr>
          <w:rtl/>
        </w:rPr>
        <w:t xml:space="preserve">ْ فأدبر»، </w:t>
      </w:r>
      <w:r w:rsidRPr="00564F6B">
        <w:rPr>
          <w:rtl/>
        </w:rPr>
        <w:t>امشِ أمامي وتحرَّك</w:t>
      </w:r>
      <w:r>
        <w:rPr>
          <w:rtl/>
        </w:rPr>
        <w:t xml:space="preserve">، </w:t>
      </w:r>
      <w:r w:rsidRPr="00564F6B">
        <w:rPr>
          <w:rtl/>
        </w:rPr>
        <w:t>لأعرف كيف تتوازن خطواتك في خط مسؤوليتك. ثم قال له</w:t>
      </w:r>
      <w:r>
        <w:rPr>
          <w:rtl/>
        </w:rPr>
        <w:t xml:space="preserve">، </w:t>
      </w:r>
      <w:r w:rsidRPr="00564F6B">
        <w:rPr>
          <w:rtl/>
        </w:rPr>
        <w:t>وقد أعط</w:t>
      </w:r>
      <w:r>
        <w:rPr>
          <w:rtl/>
        </w:rPr>
        <w:t xml:space="preserve">ى الله تعالى معنى العقل للعقل: «ما خلقت خلقاً أعزَّ عليّ منك»، </w:t>
      </w:r>
      <w:r w:rsidRPr="00564F6B">
        <w:rPr>
          <w:rtl/>
        </w:rPr>
        <w:t>فالعقل هو سر كل عظمة الخلق</w:t>
      </w:r>
      <w:r>
        <w:rPr>
          <w:rtl/>
        </w:rPr>
        <w:t xml:space="preserve">، </w:t>
      </w:r>
      <w:r w:rsidRPr="00564F6B">
        <w:rPr>
          <w:rtl/>
        </w:rPr>
        <w:t>هو القيمة التي تعطي للإنسان قيمته</w:t>
      </w:r>
      <w:r>
        <w:rPr>
          <w:rtl/>
        </w:rPr>
        <w:t xml:space="preserve">، </w:t>
      </w:r>
      <w:r w:rsidRPr="00564F6B">
        <w:rPr>
          <w:rtl/>
        </w:rPr>
        <w:t>فالإنسان عقل قبل أن يكون جسداً</w:t>
      </w:r>
      <w:r>
        <w:rPr>
          <w:rtl/>
        </w:rPr>
        <w:t xml:space="preserve">، </w:t>
      </w:r>
      <w:r w:rsidRPr="00564F6B">
        <w:rPr>
          <w:rtl/>
        </w:rPr>
        <w:t>بل إن هذا النوع من التواصل بين العقل والجسد</w:t>
      </w:r>
      <w:r>
        <w:rPr>
          <w:rtl/>
        </w:rPr>
        <w:t xml:space="preserve"> </w:t>
      </w:r>
      <w:r w:rsidRPr="00564F6B">
        <w:rPr>
          <w:rtl/>
        </w:rPr>
        <w:t>استطاع أن يعقلن الجسد</w:t>
      </w:r>
      <w:r>
        <w:rPr>
          <w:rtl/>
        </w:rPr>
        <w:t xml:space="preserve">، </w:t>
      </w:r>
      <w:r w:rsidRPr="00564F6B">
        <w:rPr>
          <w:rtl/>
        </w:rPr>
        <w:t>حتى الأنبياء والأولياء</w:t>
      </w:r>
      <w:r>
        <w:rPr>
          <w:rtl/>
        </w:rPr>
        <w:t xml:space="preserve">، </w:t>
      </w:r>
      <w:r w:rsidRPr="00564F6B">
        <w:rPr>
          <w:rtl/>
        </w:rPr>
        <w:t>عظمتهم أن عقولهم قد أخذت أساليب الكمال</w:t>
      </w:r>
      <w:r>
        <w:rPr>
          <w:rtl/>
        </w:rPr>
        <w:t xml:space="preserve">، </w:t>
      </w:r>
      <w:r w:rsidRPr="00564F6B">
        <w:rPr>
          <w:rtl/>
        </w:rPr>
        <w:t>فكان الرسول عقلاً</w:t>
      </w:r>
      <w:r>
        <w:rPr>
          <w:rtl/>
        </w:rPr>
        <w:t>،</w:t>
      </w:r>
      <w:r w:rsidRPr="00564F6B">
        <w:rPr>
          <w:rtl/>
        </w:rPr>
        <w:t xml:space="preserve"> وقيمته هي عقلانيته. </w:t>
      </w:r>
    </w:p>
    <w:p w:rsidR="00C06C85" w:rsidRPr="00564F6B" w:rsidRDefault="00C06C85" w:rsidP="00564F6B">
      <w:pPr>
        <w:rPr>
          <w:rtl/>
        </w:rPr>
      </w:pPr>
      <w:r w:rsidRPr="00564F6B">
        <w:rPr>
          <w:rtl/>
        </w:rPr>
        <w:t>وقد ورد في المأثور</w:t>
      </w:r>
      <w:r>
        <w:rPr>
          <w:rtl/>
        </w:rPr>
        <w:t xml:space="preserve"> أنّ</w:t>
      </w:r>
      <w:r w:rsidRPr="00564F6B">
        <w:rPr>
          <w:rtl/>
        </w:rPr>
        <w:t xml:space="preserve"> </w:t>
      </w:r>
      <w:r>
        <w:rPr>
          <w:rtl/>
        </w:rPr>
        <w:t>«</w:t>
      </w:r>
      <w:r w:rsidRPr="00564F6B">
        <w:rPr>
          <w:rtl/>
        </w:rPr>
        <w:t>الرسول عقلٌ من خارج</w:t>
      </w:r>
      <w:r>
        <w:rPr>
          <w:rtl/>
        </w:rPr>
        <w:t xml:space="preserve">، </w:t>
      </w:r>
      <w:r w:rsidRPr="00564F6B">
        <w:rPr>
          <w:rtl/>
        </w:rPr>
        <w:t xml:space="preserve">والعقل رسولٌ </w:t>
      </w:r>
      <w:r>
        <w:rPr>
          <w:rtl/>
        </w:rPr>
        <w:t xml:space="preserve">من داخل». </w:t>
      </w:r>
      <w:r w:rsidRPr="00564F6B">
        <w:rPr>
          <w:rtl/>
        </w:rPr>
        <w:t>هذا النوع من التزاوج بين العقل والرسول</w:t>
      </w:r>
      <w:r>
        <w:rPr>
          <w:rtl/>
        </w:rPr>
        <w:t xml:space="preserve"> يجعل الرسالة عقلاً. ول</w:t>
      </w:r>
      <w:r w:rsidRPr="00564F6B">
        <w:rPr>
          <w:rtl/>
        </w:rPr>
        <w:t>ذلك</w:t>
      </w:r>
      <w:r>
        <w:rPr>
          <w:rtl/>
        </w:rPr>
        <w:t xml:space="preserve"> </w:t>
      </w:r>
      <w:r w:rsidRPr="00564F6B">
        <w:rPr>
          <w:rtl/>
        </w:rPr>
        <w:t>فإن الرسالة لا يمكن أن تلتقي بالخرافة</w:t>
      </w:r>
      <w:r>
        <w:rPr>
          <w:rtl/>
        </w:rPr>
        <w:t xml:space="preserve">، </w:t>
      </w:r>
      <w:r w:rsidRPr="00564F6B">
        <w:rPr>
          <w:rtl/>
        </w:rPr>
        <w:t>ولا يمكن أن تلتقي بالتخلّف</w:t>
      </w:r>
      <w:r>
        <w:rPr>
          <w:rtl/>
        </w:rPr>
        <w:t xml:space="preserve">، </w:t>
      </w:r>
      <w:r w:rsidRPr="00564F6B">
        <w:rPr>
          <w:rtl/>
        </w:rPr>
        <w:t>أو تلتقي بالجهل</w:t>
      </w:r>
      <w:r>
        <w:rPr>
          <w:rtl/>
        </w:rPr>
        <w:t>، بل إنّ</w:t>
      </w:r>
      <w:r w:rsidRPr="00564F6B">
        <w:rPr>
          <w:rtl/>
        </w:rPr>
        <w:t xml:space="preserve"> الرسالة تحتضن العقل وتختزنه</w:t>
      </w:r>
      <w:r>
        <w:rPr>
          <w:rtl/>
        </w:rPr>
        <w:t>؛</w:t>
      </w:r>
      <w:r w:rsidRPr="00564F6B">
        <w:rPr>
          <w:rtl/>
        </w:rPr>
        <w:t xml:space="preserve"> من أجل أن تغيِّر العالم على صورتها. </w:t>
      </w:r>
    </w:p>
    <w:p w:rsidR="00C06C85" w:rsidRPr="00564F6B" w:rsidRDefault="00C06C85" w:rsidP="008A4C6E">
      <w:pPr>
        <w:rPr>
          <w:rtl/>
        </w:rPr>
      </w:pPr>
      <w:r w:rsidRPr="00C67619">
        <w:rPr>
          <w:rStyle w:val="Strong"/>
          <w:rtl/>
        </w:rPr>
        <w:t>﴿</w:t>
      </w:r>
      <w:r w:rsidRPr="008A4C6E">
        <w:rPr>
          <w:b/>
          <w:bCs/>
          <w:rtl/>
        </w:rPr>
        <w:t>يَا أَيُّهَا الَّذِينَ آمَنُوا اسْتَجِيبُوا لِلَّهِ وَلِلرَّسُولِ إِذَا دَعَاكُمْ لِمَا يُحْيِيكُمْ</w:t>
      </w:r>
      <w:r w:rsidRPr="00C67619">
        <w:rPr>
          <w:rStyle w:val="Strong"/>
          <w:rtl/>
        </w:rPr>
        <w:t>﴾</w:t>
      </w:r>
      <w:r>
        <w:rPr>
          <w:rtl/>
        </w:rPr>
        <w:t xml:space="preserve"> (الأنفال: </w:t>
      </w:r>
      <w:r w:rsidRPr="00564F6B">
        <w:rPr>
          <w:rtl/>
        </w:rPr>
        <w:t>24)</w:t>
      </w:r>
      <w:r>
        <w:rPr>
          <w:rtl/>
        </w:rPr>
        <w:t xml:space="preserve">، </w:t>
      </w:r>
      <w:r w:rsidRPr="00564F6B">
        <w:rPr>
          <w:rtl/>
        </w:rPr>
        <w:t>وقالها الله: «إياك آمر</w:t>
      </w:r>
      <w:r>
        <w:rPr>
          <w:rtl/>
        </w:rPr>
        <w:t>،</w:t>
      </w:r>
      <w:r w:rsidRPr="00E83EDF">
        <w:rPr>
          <w:rtl/>
        </w:rPr>
        <w:t xml:space="preserve"> وإياك أنهى، وبك أ</w:t>
      </w:r>
      <w:r>
        <w:rPr>
          <w:rtl/>
        </w:rPr>
        <w:t>ُ</w:t>
      </w:r>
      <w:r w:rsidRPr="00E83EDF">
        <w:rPr>
          <w:rtl/>
        </w:rPr>
        <w:t>ثيب</w:t>
      </w:r>
      <w:r>
        <w:rPr>
          <w:rtl/>
        </w:rPr>
        <w:t>،</w:t>
      </w:r>
      <w:r w:rsidRPr="00E83EDF">
        <w:rPr>
          <w:rtl/>
        </w:rPr>
        <w:t xml:space="preserve"> وبك أُعاقب</w:t>
      </w:r>
      <w:r w:rsidRPr="00564F6B">
        <w:rPr>
          <w:rtl/>
        </w:rPr>
        <w:t>». عندما يقوم الناس لربِّ العالمين</w:t>
      </w:r>
      <w:r>
        <w:rPr>
          <w:rtl/>
        </w:rPr>
        <w:t xml:space="preserve"> </w:t>
      </w:r>
      <w:r w:rsidRPr="00564F6B">
        <w:rPr>
          <w:rtl/>
        </w:rPr>
        <w:t>يقف العقل</w:t>
      </w:r>
      <w:r>
        <w:rPr>
          <w:rtl/>
        </w:rPr>
        <w:t xml:space="preserve">، </w:t>
      </w:r>
      <w:r w:rsidRPr="00564F6B">
        <w:rPr>
          <w:rtl/>
        </w:rPr>
        <w:t>وتتحرك كل العقول أمام الله تعالى لتقدم حساباتها بين يديه تعالى</w:t>
      </w:r>
      <w:r>
        <w:rPr>
          <w:rtl/>
        </w:rPr>
        <w:t xml:space="preserve">، </w:t>
      </w:r>
      <w:r w:rsidRPr="00564F6B">
        <w:rPr>
          <w:rtl/>
        </w:rPr>
        <w:t>بأنه هل استطاع العقل أن يعقلن مسيرته</w:t>
      </w:r>
      <w:r>
        <w:rPr>
          <w:rtl/>
        </w:rPr>
        <w:t xml:space="preserve"> </w:t>
      </w:r>
      <w:r w:rsidRPr="00564F6B">
        <w:rPr>
          <w:rtl/>
        </w:rPr>
        <w:t>أم أنَّه أعطى مسيرته خطاً لا يلتقي بحسابات الفكر</w:t>
      </w:r>
      <w:r>
        <w:rPr>
          <w:rtl/>
        </w:rPr>
        <w:t xml:space="preserve">، </w:t>
      </w:r>
      <w:r w:rsidRPr="00564F6B">
        <w:rPr>
          <w:rtl/>
        </w:rPr>
        <w:t xml:space="preserve">على طريقة </w:t>
      </w:r>
      <w:r w:rsidR="008A4C6E" w:rsidRPr="008A4C6E">
        <w:rPr>
          <w:rFonts w:ascii="Mosawi" w:hAnsi="Mosawi" w:cs="Mosawi"/>
          <w:rtl/>
        </w:rPr>
        <w:t>﴿</w:t>
      </w:r>
      <w:r w:rsidR="008A4C6E" w:rsidRPr="008A4C6E">
        <w:rPr>
          <w:bCs/>
          <w:rtl/>
        </w:rPr>
        <w:t>لَهُمْ قُلُوبٌ لا يَفْقَهُونَ بِهَا</w:t>
      </w:r>
      <w:r w:rsidR="008A4C6E" w:rsidRPr="008A4C6E">
        <w:rPr>
          <w:rFonts w:ascii="Mosawi" w:hAnsi="Mosawi" w:cs="Mosawi"/>
          <w:rtl/>
        </w:rPr>
        <w:t>﴾</w:t>
      </w:r>
      <w:r w:rsidRPr="00564F6B">
        <w:rPr>
          <w:rtl/>
        </w:rPr>
        <w:t>؟!</w:t>
      </w:r>
    </w:p>
    <w:p w:rsidR="00C06C85" w:rsidRPr="00564F6B" w:rsidRDefault="00C06C85" w:rsidP="008A4C6E">
      <w:pPr>
        <w:rPr>
          <w:rtl/>
        </w:rPr>
      </w:pPr>
      <w:r w:rsidRPr="00564F6B">
        <w:rPr>
          <w:rtl/>
        </w:rPr>
        <w:t>ويعتبر السيد</w:t>
      </w:r>
      <w:r>
        <w:rPr>
          <w:rtl/>
        </w:rPr>
        <w:t xml:space="preserve"> فضل الله</w:t>
      </w:r>
      <w:r w:rsidRPr="00564F6B">
        <w:rPr>
          <w:rtl/>
        </w:rPr>
        <w:t xml:space="preserve"> أن سلوك طريق التفكير العقلي </w:t>
      </w:r>
      <w:r>
        <w:rPr>
          <w:rtl/>
        </w:rPr>
        <w:t xml:space="preserve">ـ </w:t>
      </w:r>
      <w:r w:rsidRPr="00564F6B">
        <w:rPr>
          <w:rtl/>
        </w:rPr>
        <w:t xml:space="preserve">أي تحريك </w:t>
      </w:r>
      <w:r>
        <w:rPr>
          <w:rtl/>
        </w:rPr>
        <w:t>قيمة العقل في كل فاعليات الحياة ـ</w:t>
      </w:r>
      <w:r w:rsidRPr="00564F6B">
        <w:rPr>
          <w:rtl/>
        </w:rPr>
        <w:t xml:space="preserve"> لابد أن ينتج العلم</w:t>
      </w:r>
      <w:r>
        <w:rPr>
          <w:rtl/>
        </w:rPr>
        <w:t xml:space="preserve">، </w:t>
      </w:r>
      <w:r w:rsidRPr="00564F6B">
        <w:rPr>
          <w:rtl/>
        </w:rPr>
        <w:t>سواء كان العقل التأملي أو التجريبي</w:t>
      </w:r>
      <w:r>
        <w:rPr>
          <w:rtl/>
        </w:rPr>
        <w:t xml:space="preserve">؛ </w:t>
      </w:r>
      <w:r w:rsidRPr="00564F6B">
        <w:rPr>
          <w:rtl/>
        </w:rPr>
        <w:t>لأن التجربة وإن كانت تتحرك بالحسّ</w:t>
      </w:r>
      <w:r>
        <w:rPr>
          <w:rtl/>
        </w:rPr>
        <w:t xml:space="preserve">، </w:t>
      </w:r>
      <w:r w:rsidRPr="00564F6B">
        <w:rPr>
          <w:rtl/>
        </w:rPr>
        <w:t>إلا أنّ الحسّ لا يمكن أن يعطي الفكرة إلا من خلال العقل الذي يمد</w:t>
      </w:r>
      <w:r w:rsidR="008A4C6E">
        <w:rPr>
          <w:rFonts w:hint="cs"/>
          <w:rtl/>
        </w:rPr>
        <w:t>ّ</w:t>
      </w:r>
      <w:r w:rsidRPr="00564F6B">
        <w:rPr>
          <w:rtl/>
        </w:rPr>
        <w:t xml:space="preserve"> هذه التجربة المحدودة إلى كل ما يماثلها</w:t>
      </w:r>
      <w:r>
        <w:rPr>
          <w:rtl/>
        </w:rPr>
        <w:t xml:space="preserve">، </w:t>
      </w:r>
      <w:r w:rsidRPr="00564F6B">
        <w:rPr>
          <w:rtl/>
        </w:rPr>
        <w:t>كما ورد في الفكرة أو القاعدة الفلسفية: إن حكم الأمثال في</w:t>
      </w:r>
      <w:r>
        <w:rPr>
          <w:rtl/>
        </w:rPr>
        <w:t xml:space="preserve"> </w:t>
      </w:r>
      <w:r w:rsidRPr="00564F6B">
        <w:rPr>
          <w:rtl/>
        </w:rPr>
        <w:t>ما يجوز وفي</w:t>
      </w:r>
      <w:r>
        <w:rPr>
          <w:rtl/>
        </w:rPr>
        <w:t xml:space="preserve"> </w:t>
      </w:r>
      <w:r w:rsidRPr="00564F6B">
        <w:rPr>
          <w:rtl/>
        </w:rPr>
        <w:t>ما لا يجوز واحد.</w:t>
      </w:r>
    </w:p>
    <w:p w:rsidR="00C06C85" w:rsidRPr="00564F6B" w:rsidRDefault="00C06C85" w:rsidP="008A4C6E">
      <w:pPr>
        <w:rPr>
          <w:rtl/>
        </w:rPr>
      </w:pPr>
      <w:r w:rsidRPr="00564F6B">
        <w:rPr>
          <w:rtl/>
        </w:rPr>
        <w:t>والنصيحة التي يقدمها السيد</w:t>
      </w:r>
      <w:r>
        <w:rPr>
          <w:rtl/>
        </w:rPr>
        <w:t xml:space="preserve"> فضل الله</w:t>
      </w:r>
      <w:r w:rsidRPr="00564F6B">
        <w:rPr>
          <w:rtl/>
        </w:rPr>
        <w:t xml:space="preserve"> لعموم الناس هنا هي ضرورة انفتاحهم الدائم على العقل</w:t>
      </w:r>
      <w:r>
        <w:rPr>
          <w:rtl/>
        </w:rPr>
        <w:t xml:space="preserve">، </w:t>
      </w:r>
      <w:r w:rsidRPr="00564F6B">
        <w:rPr>
          <w:rtl/>
        </w:rPr>
        <w:t>بأن يمتلكوا أسس التفكير العقلي</w:t>
      </w:r>
      <w:r>
        <w:rPr>
          <w:rtl/>
        </w:rPr>
        <w:t>،</w:t>
      </w:r>
      <w:r w:rsidRPr="00564F6B">
        <w:rPr>
          <w:rtl/>
        </w:rPr>
        <w:t xml:space="preserve"> الذي يطلق إمكاناتهم </w:t>
      </w:r>
      <w:r w:rsidRPr="00564F6B">
        <w:rPr>
          <w:rtl/>
        </w:rPr>
        <w:lastRenderedPageBreak/>
        <w:t>وقدراتهم المنظورة وغير المنظورة على طريق إنتاج العلم والفكر</w:t>
      </w:r>
      <w:r>
        <w:rPr>
          <w:rtl/>
        </w:rPr>
        <w:t xml:space="preserve">، </w:t>
      </w:r>
      <w:r w:rsidRPr="00564F6B">
        <w:rPr>
          <w:rtl/>
        </w:rPr>
        <w:t>ويحرك تأملاتهم في الآفاق</w:t>
      </w:r>
      <w:r>
        <w:rPr>
          <w:rtl/>
        </w:rPr>
        <w:t xml:space="preserve">، </w:t>
      </w:r>
      <w:r w:rsidRPr="00564F6B">
        <w:rPr>
          <w:rtl/>
        </w:rPr>
        <w:t>ويطلق تجربتهم في الواقع الذي يعيشه الإنسان.</w:t>
      </w:r>
    </w:p>
    <w:p w:rsidR="00C06C85" w:rsidRPr="00564F6B" w:rsidRDefault="00C06C85" w:rsidP="00E83EDF">
      <w:pPr>
        <w:rPr>
          <w:rtl/>
        </w:rPr>
      </w:pPr>
      <w:r w:rsidRPr="00564F6B">
        <w:rPr>
          <w:rtl/>
        </w:rPr>
        <w:t>ويستمر السيد</w:t>
      </w:r>
      <w:r>
        <w:rPr>
          <w:rtl/>
        </w:rPr>
        <w:t xml:space="preserve"> فضل الله</w:t>
      </w:r>
      <w:r w:rsidRPr="00564F6B">
        <w:rPr>
          <w:rtl/>
        </w:rPr>
        <w:t xml:space="preserve"> في قراءاته لموضوع وقيمة العقل ليركز على أهمية دور القراءة في الكون..</w:t>
      </w:r>
      <w:r>
        <w:rPr>
          <w:rtl/>
        </w:rPr>
        <w:t>؛</w:t>
      </w:r>
      <w:r w:rsidRPr="00564F6B">
        <w:rPr>
          <w:rtl/>
        </w:rPr>
        <w:t xml:space="preserve"> لأن الله أراد لنا أن نقرأ في كتاب الكون الذي يتمثّل بالظواهر الكونية</w:t>
      </w:r>
      <w:r>
        <w:rPr>
          <w:rtl/>
        </w:rPr>
        <w:t xml:space="preserve">؛ </w:t>
      </w:r>
      <w:r w:rsidRPr="00564F6B">
        <w:rPr>
          <w:rtl/>
        </w:rPr>
        <w:t>لنتعرف من خلاله النظام الكوني</w:t>
      </w:r>
      <w:r>
        <w:rPr>
          <w:rtl/>
        </w:rPr>
        <w:t xml:space="preserve">، </w:t>
      </w:r>
      <w:r w:rsidRPr="00564F6B">
        <w:rPr>
          <w:rtl/>
        </w:rPr>
        <w:t>حتى نتمكّن من فهمه وإيضاح معالمه</w:t>
      </w:r>
      <w:r>
        <w:rPr>
          <w:rtl/>
        </w:rPr>
        <w:t xml:space="preserve">، </w:t>
      </w:r>
      <w:r w:rsidRPr="00564F6B">
        <w:rPr>
          <w:rtl/>
        </w:rPr>
        <w:t>ولنفهم ما يختزنه من أسرار</w:t>
      </w:r>
      <w:r>
        <w:rPr>
          <w:rtl/>
        </w:rPr>
        <w:t xml:space="preserve">، </w:t>
      </w:r>
      <w:r w:rsidRPr="00564F6B">
        <w:rPr>
          <w:rtl/>
        </w:rPr>
        <w:t>من أجل أن نمنح الإنسان من خلال هذا التدقيق في أسرار الكون شيئاً جديداً يتصل بكل جوانب حياتنا</w:t>
      </w:r>
      <w:r>
        <w:rPr>
          <w:rtl/>
        </w:rPr>
        <w:t xml:space="preserve">، </w:t>
      </w:r>
      <w:r w:rsidRPr="00564F6B">
        <w:rPr>
          <w:rtl/>
        </w:rPr>
        <w:t>سواء في ما يتعلق بالمرض والعافية</w:t>
      </w:r>
      <w:r>
        <w:rPr>
          <w:rtl/>
        </w:rPr>
        <w:t xml:space="preserve">، </w:t>
      </w:r>
      <w:r w:rsidRPr="00564F6B">
        <w:rPr>
          <w:rtl/>
        </w:rPr>
        <w:t>أو في ما يتعلق بحركة الإنسان في تطوير المادة أو في ما يتعلّق بكلّ أوضاع الحياة...</w:t>
      </w:r>
    </w:p>
    <w:p w:rsidR="00C06C85" w:rsidRPr="00564F6B" w:rsidRDefault="00C06C85" w:rsidP="008A4C6E">
      <w:pPr>
        <w:rPr>
          <w:rtl/>
        </w:rPr>
      </w:pPr>
      <w:r w:rsidRPr="00564F6B">
        <w:rPr>
          <w:rtl/>
        </w:rPr>
        <w:t xml:space="preserve">وهذه القراءة </w:t>
      </w:r>
      <w:r>
        <w:rPr>
          <w:rtl/>
        </w:rPr>
        <w:t xml:space="preserve">ـ </w:t>
      </w:r>
      <w:r w:rsidRPr="00564F6B">
        <w:rPr>
          <w:rtl/>
        </w:rPr>
        <w:t>يتابع السيد</w:t>
      </w:r>
      <w:r>
        <w:rPr>
          <w:rtl/>
        </w:rPr>
        <w:t xml:space="preserve"> فضل الله ـ يمكن</w:t>
      </w:r>
      <w:r w:rsidRPr="00564F6B">
        <w:rPr>
          <w:rtl/>
        </w:rPr>
        <w:t xml:space="preserve"> أن تعطينا وعي ما أنتجه الآخرون</w:t>
      </w:r>
      <w:r>
        <w:rPr>
          <w:rtl/>
        </w:rPr>
        <w:t xml:space="preserve">، </w:t>
      </w:r>
      <w:r w:rsidRPr="00564F6B">
        <w:rPr>
          <w:rtl/>
        </w:rPr>
        <w:t>من خلال ما أطلقوه من تأملات وما قاموا به من تجارب</w:t>
      </w:r>
      <w:r>
        <w:rPr>
          <w:rtl/>
        </w:rPr>
        <w:t xml:space="preserve">، </w:t>
      </w:r>
      <w:r w:rsidRPr="00564F6B">
        <w:rPr>
          <w:rtl/>
        </w:rPr>
        <w:t>ومن الطبيعي أن تكون هذه القراءة قراءةً واعيةً مفك</w:t>
      </w:r>
      <w:r w:rsidR="008A4C6E">
        <w:rPr>
          <w:rFonts w:hint="cs"/>
          <w:rtl/>
        </w:rPr>
        <w:t>ِّ</w:t>
      </w:r>
      <w:r w:rsidRPr="00564F6B">
        <w:rPr>
          <w:rtl/>
        </w:rPr>
        <w:t>رةً علميةً لا تحدّق في الكتاب تحديقة ساذجة</w:t>
      </w:r>
      <w:r>
        <w:rPr>
          <w:rtl/>
        </w:rPr>
        <w:t xml:space="preserve">، </w:t>
      </w:r>
      <w:r w:rsidRPr="00564F6B">
        <w:rPr>
          <w:rtl/>
        </w:rPr>
        <w:t>بل تحاول أن تدرس ما في الكتاب</w:t>
      </w:r>
      <w:r>
        <w:rPr>
          <w:rtl/>
        </w:rPr>
        <w:t xml:space="preserve">، </w:t>
      </w:r>
      <w:r w:rsidRPr="00564F6B">
        <w:rPr>
          <w:rtl/>
        </w:rPr>
        <w:t>لتنقد ما ينبغي نقده</w:t>
      </w:r>
      <w:r>
        <w:rPr>
          <w:rtl/>
        </w:rPr>
        <w:t xml:space="preserve">، </w:t>
      </w:r>
      <w:r w:rsidRPr="00564F6B">
        <w:rPr>
          <w:rtl/>
        </w:rPr>
        <w:t>ولتقبل ما يمكن قبوله</w:t>
      </w:r>
      <w:r w:rsidR="008A4C6E">
        <w:rPr>
          <w:rFonts w:hint="cs"/>
          <w:rtl/>
        </w:rPr>
        <w:t>؛</w:t>
      </w:r>
      <w:r>
        <w:rPr>
          <w:rtl/>
        </w:rPr>
        <w:t xml:space="preserve"> </w:t>
      </w:r>
      <w:r w:rsidRPr="00564F6B">
        <w:rPr>
          <w:rtl/>
        </w:rPr>
        <w:t>لأن الآخرين قد يخطئون في تأملاتهم عندما يتأملون</w:t>
      </w:r>
      <w:r>
        <w:rPr>
          <w:rtl/>
        </w:rPr>
        <w:t xml:space="preserve">، </w:t>
      </w:r>
      <w:r w:rsidRPr="00564F6B">
        <w:rPr>
          <w:rtl/>
        </w:rPr>
        <w:t>وقد ينحرفون في تجاربهم أو في استنتاج التجربة عندما يجربون.</w:t>
      </w:r>
    </w:p>
    <w:p w:rsidR="00C06C85" w:rsidRPr="00564F6B" w:rsidRDefault="00C06C85" w:rsidP="00564F6B">
      <w:pPr>
        <w:rPr>
          <w:rtl/>
        </w:rPr>
      </w:pPr>
      <w:r w:rsidRPr="006F3AC6">
        <w:rPr>
          <w:rtl/>
        </w:rPr>
        <w:t>ويؤكد السيد ـ في</w:t>
      </w:r>
      <w:r w:rsidRPr="00564F6B">
        <w:rPr>
          <w:rtl/>
        </w:rPr>
        <w:t xml:space="preserve"> هذا السياق</w:t>
      </w:r>
      <w:r>
        <w:rPr>
          <w:b/>
          <w:bCs/>
          <w:rtl/>
        </w:rPr>
        <w:t xml:space="preserve"> </w:t>
      </w:r>
      <w:r>
        <w:rPr>
          <w:rtl/>
        </w:rPr>
        <w:t xml:space="preserve">ـ </w:t>
      </w:r>
      <w:r w:rsidRPr="00564F6B">
        <w:rPr>
          <w:rtl/>
        </w:rPr>
        <w:t>على ضرورة أن نعطي الغريزة</w:t>
      </w:r>
      <w:r>
        <w:rPr>
          <w:rtl/>
        </w:rPr>
        <w:t xml:space="preserve">، </w:t>
      </w:r>
      <w:r w:rsidRPr="00564F6B">
        <w:rPr>
          <w:rtl/>
        </w:rPr>
        <w:t xml:space="preserve">وما يمكن </w:t>
      </w:r>
      <w:r>
        <w:rPr>
          <w:rtl/>
        </w:rPr>
        <w:t>أن ينتج عنها من انفعالات وعواطف،</w:t>
      </w:r>
      <w:r w:rsidRPr="00564F6B">
        <w:rPr>
          <w:rtl/>
        </w:rPr>
        <w:t xml:space="preserve"> جرعةً من العقل</w:t>
      </w:r>
      <w:r>
        <w:rPr>
          <w:rtl/>
        </w:rPr>
        <w:t xml:space="preserve">، </w:t>
      </w:r>
      <w:r w:rsidRPr="00564F6B">
        <w:rPr>
          <w:rtl/>
        </w:rPr>
        <w:t>لنوظِّفها في طبيعة حاجة الحياة إلى الغريزة في استمراريتها وحيويتها</w:t>
      </w:r>
      <w:r>
        <w:rPr>
          <w:rtl/>
        </w:rPr>
        <w:t xml:space="preserve">، </w:t>
      </w:r>
      <w:r w:rsidRPr="00564F6B">
        <w:rPr>
          <w:rtl/>
        </w:rPr>
        <w:t>ولكن مع التوازن في حركتها وواقعها</w:t>
      </w:r>
      <w:r>
        <w:rPr>
          <w:rtl/>
        </w:rPr>
        <w:t xml:space="preserve">. </w:t>
      </w:r>
      <w:r w:rsidRPr="00564F6B">
        <w:rPr>
          <w:rtl/>
        </w:rPr>
        <w:t>كذلك</w:t>
      </w:r>
      <w:r>
        <w:rPr>
          <w:rtl/>
        </w:rPr>
        <w:t xml:space="preserve"> </w:t>
      </w:r>
      <w:r w:rsidRPr="00564F6B">
        <w:rPr>
          <w:rtl/>
        </w:rPr>
        <w:t>لا بد</w:t>
      </w:r>
      <w:r>
        <w:rPr>
          <w:rtl/>
        </w:rPr>
        <w:t>ّ</w:t>
      </w:r>
      <w:r w:rsidRPr="00564F6B">
        <w:rPr>
          <w:rtl/>
        </w:rPr>
        <w:t xml:space="preserve"> من أن نعطي العاطفة جرعة من العقل</w:t>
      </w:r>
      <w:r>
        <w:rPr>
          <w:rtl/>
        </w:rPr>
        <w:t xml:space="preserve">، </w:t>
      </w:r>
      <w:r w:rsidRPr="00564F6B">
        <w:rPr>
          <w:rtl/>
        </w:rPr>
        <w:t>لتتوازن وتتأصَّل</w:t>
      </w:r>
      <w:r>
        <w:rPr>
          <w:rtl/>
        </w:rPr>
        <w:t xml:space="preserve">؛ </w:t>
      </w:r>
      <w:r w:rsidRPr="00564F6B">
        <w:rPr>
          <w:rtl/>
        </w:rPr>
        <w:t>لأنّ الإنسان قد يجمح في عاطفته</w:t>
      </w:r>
      <w:r>
        <w:rPr>
          <w:rtl/>
        </w:rPr>
        <w:t xml:space="preserve">، </w:t>
      </w:r>
      <w:r w:rsidRPr="00564F6B">
        <w:rPr>
          <w:rtl/>
        </w:rPr>
        <w:t>فيحب من دون حساب</w:t>
      </w:r>
      <w:r>
        <w:rPr>
          <w:rtl/>
        </w:rPr>
        <w:t xml:space="preserve">، </w:t>
      </w:r>
      <w:r w:rsidRPr="00564F6B">
        <w:rPr>
          <w:rtl/>
        </w:rPr>
        <w:t>ويبغض من دون حساب.</w:t>
      </w:r>
    </w:p>
    <w:p w:rsidR="00C06C85" w:rsidRPr="00564F6B" w:rsidRDefault="00C06C85" w:rsidP="00564F6B">
      <w:pPr>
        <w:rPr>
          <w:b/>
          <w:bCs/>
          <w:rtl/>
        </w:rPr>
      </w:pPr>
      <w:r w:rsidRPr="00564F6B">
        <w:rPr>
          <w:rtl/>
        </w:rPr>
        <w:t>ولذلك</w:t>
      </w:r>
      <w:r>
        <w:rPr>
          <w:rtl/>
        </w:rPr>
        <w:t xml:space="preserve"> </w:t>
      </w:r>
      <w:r w:rsidRPr="00564F6B">
        <w:rPr>
          <w:rtl/>
        </w:rPr>
        <w:t xml:space="preserve">يأتي العقل </w:t>
      </w:r>
      <w:r>
        <w:rPr>
          <w:rtl/>
        </w:rPr>
        <w:t xml:space="preserve">ـ </w:t>
      </w:r>
      <w:r w:rsidRPr="00564F6B">
        <w:rPr>
          <w:rtl/>
        </w:rPr>
        <w:t>كما يرى السيد</w:t>
      </w:r>
      <w:r>
        <w:rPr>
          <w:rtl/>
        </w:rPr>
        <w:t xml:space="preserve"> فضل الله ـ</w:t>
      </w:r>
      <w:r w:rsidRPr="00564F6B">
        <w:rPr>
          <w:rtl/>
        </w:rPr>
        <w:t xml:space="preserve"> ليخاطب في الإنسان أساس العاطفة</w:t>
      </w:r>
      <w:r>
        <w:rPr>
          <w:rtl/>
        </w:rPr>
        <w:t xml:space="preserve">، </w:t>
      </w:r>
      <w:r w:rsidRPr="00564F6B">
        <w:rPr>
          <w:rtl/>
        </w:rPr>
        <w:t>ما هي العناصر التي تجعله يحب الآخر أو يحب الشيء؟ ما هي العناصر المادية؟ ما هي العناصر الروحية؟ ما هي الأسس التي يرتكز عليها حبُّه؟ لأنّ الحبَّ لا بد من أن يكون مفتوح العينين</w:t>
      </w:r>
      <w:r>
        <w:rPr>
          <w:rtl/>
        </w:rPr>
        <w:t xml:space="preserve">، </w:t>
      </w:r>
      <w:r w:rsidRPr="00564F6B">
        <w:rPr>
          <w:rtl/>
        </w:rPr>
        <w:t>ولا يجوز أن يكون أعمى</w:t>
      </w:r>
      <w:r>
        <w:rPr>
          <w:rtl/>
        </w:rPr>
        <w:t>؛ لأنّ العمى في الحبّ</w:t>
      </w:r>
      <w:r w:rsidRPr="00564F6B">
        <w:rPr>
          <w:rtl/>
        </w:rPr>
        <w:t xml:space="preserve"> يجعل الإنسان يتخبَّط ويسقط في كل المهاوي</w:t>
      </w:r>
      <w:r>
        <w:rPr>
          <w:rtl/>
        </w:rPr>
        <w:t xml:space="preserve">، </w:t>
      </w:r>
      <w:r w:rsidRPr="00564F6B">
        <w:rPr>
          <w:rtl/>
        </w:rPr>
        <w:t>ويجعل حبه حباً فوضوياً غير متوازن. وهكذا عندما يبغض</w:t>
      </w:r>
      <w:r>
        <w:rPr>
          <w:rtl/>
        </w:rPr>
        <w:t xml:space="preserve"> </w:t>
      </w:r>
      <w:r w:rsidRPr="00564F6B">
        <w:rPr>
          <w:rtl/>
        </w:rPr>
        <w:t>لا بد من أن يعرف العناصر التي تبرّر له هذا البغض</w:t>
      </w:r>
      <w:r>
        <w:rPr>
          <w:rtl/>
        </w:rPr>
        <w:t xml:space="preserve">، </w:t>
      </w:r>
      <w:r w:rsidRPr="00564F6B">
        <w:rPr>
          <w:rtl/>
        </w:rPr>
        <w:t xml:space="preserve">حتى لا </w:t>
      </w:r>
      <w:r w:rsidRPr="00564F6B">
        <w:rPr>
          <w:rtl/>
        </w:rPr>
        <w:lastRenderedPageBreak/>
        <w:t>يكون الحب حالة انفعال</w:t>
      </w:r>
      <w:r>
        <w:rPr>
          <w:rtl/>
        </w:rPr>
        <w:t>،</w:t>
      </w:r>
      <w:r w:rsidRPr="00564F6B">
        <w:rPr>
          <w:rtl/>
        </w:rPr>
        <w:t xml:space="preserve"> والبغض حالة انفعال</w:t>
      </w:r>
      <w:r>
        <w:rPr>
          <w:rtl/>
        </w:rPr>
        <w:t xml:space="preserve">، </w:t>
      </w:r>
      <w:r w:rsidRPr="00564F6B">
        <w:rPr>
          <w:rtl/>
        </w:rPr>
        <w:t>بل ليكون الحب</w:t>
      </w:r>
      <w:r>
        <w:rPr>
          <w:rtl/>
        </w:rPr>
        <w:t>ّ</w:t>
      </w:r>
      <w:r w:rsidRPr="00564F6B">
        <w:rPr>
          <w:rtl/>
        </w:rPr>
        <w:t xml:space="preserve"> </w:t>
      </w:r>
      <w:r>
        <w:rPr>
          <w:rtl/>
        </w:rPr>
        <w:t xml:space="preserve">ـ </w:t>
      </w:r>
      <w:r w:rsidRPr="00564F6B">
        <w:rPr>
          <w:rtl/>
        </w:rPr>
        <w:t>أيّ حب</w:t>
      </w:r>
      <w:r>
        <w:rPr>
          <w:rtl/>
        </w:rPr>
        <w:t xml:space="preserve">ّ ـ </w:t>
      </w:r>
      <w:r w:rsidRPr="00564F6B">
        <w:rPr>
          <w:rtl/>
        </w:rPr>
        <w:t>منطلقاً من حبه لله تعالى</w:t>
      </w:r>
      <w:r>
        <w:rPr>
          <w:rtl/>
        </w:rPr>
        <w:t xml:space="preserve">، </w:t>
      </w:r>
      <w:r w:rsidRPr="00564F6B">
        <w:rPr>
          <w:rtl/>
        </w:rPr>
        <w:t>ومن حبه لرسل الله</w:t>
      </w:r>
      <w:r>
        <w:rPr>
          <w:rtl/>
        </w:rPr>
        <w:t xml:space="preserve">، </w:t>
      </w:r>
      <w:r w:rsidRPr="00564F6B">
        <w:rPr>
          <w:rtl/>
        </w:rPr>
        <w:t>ومن خلال هذا الحبّ ينطلق حبه للناس من حوله</w:t>
      </w:r>
      <w:r>
        <w:rPr>
          <w:rtl/>
        </w:rPr>
        <w:t xml:space="preserve">، </w:t>
      </w:r>
      <w:r w:rsidRPr="00564F6B">
        <w:rPr>
          <w:rtl/>
        </w:rPr>
        <w:t>وحبه للحياة ولما يلتذ به ويحلو له</w:t>
      </w:r>
      <w:r>
        <w:rPr>
          <w:rtl/>
        </w:rPr>
        <w:t xml:space="preserve">، </w:t>
      </w:r>
      <w:r w:rsidRPr="00564F6B">
        <w:rPr>
          <w:rtl/>
        </w:rPr>
        <w:t>حتى يكون حبه منطلقاً من دراسة</w:t>
      </w:r>
      <w:r>
        <w:rPr>
          <w:rtl/>
        </w:rPr>
        <w:t xml:space="preserve">، </w:t>
      </w:r>
      <w:r w:rsidRPr="00564F6B">
        <w:rPr>
          <w:rtl/>
        </w:rPr>
        <w:t>بحيث يقترب من معادلة 1+1=2</w:t>
      </w:r>
      <w:r>
        <w:rPr>
          <w:rtl/>
        </w:rPr>
        <w:t xml:space="preserve">، </w:t>
      </w:r>
      <w:r w:rsidRPr="00564F6B">
        <w:rPr>
          <w:rtl/>
        </w:rPr>
        <w:t>لا الحب كيفما كان</w:t>
      </w:r>
      <w:r>
        <w:rPr>
          <w:rtl/>
        </w:rPr>
        <w:t xml:space="preserve">، </w:t>
      </w:r>
      <w:r w:rsidRPr="00564F6B">
        <w:rPr>
          <w:rtl/>
        </w:rPr>
        <w:t>ولا الحب من خلال نظرة طارئة أو من خلال لذة آنيّة</w:t>
      </w:r>
      <w:r>
        <w:rPr>
          <w:rtl/>
        </w:rPr>
        <w:t xml:space="preserve">؛ </w:t>
      </w:r>
      <w:r w:rsidRPr="00564F6B">
        <w:rPr>
          <w:rtl/>
        </w:rPr>
        <w:t>لأنّ اللذة تزول</w:t>
      </w:r>
      <w:r>
        <w:rPr>
          <w:rtl/>
        </w:rPr>
        <w:t xml:space="preserve">، </w:t>
      </w:r>
      <w:r w:rsidRPr="00564F6B">
        <w:rPr>
          <w:rtl/>
        </w:rPr>
        <w:t>والنظرة تختفي</w:t>
      </w:r>
      <w:r w:rsidR="00D2233B" w:rsidRPr="00D2233B">
        <w:rPr>
          <w:vertAlign w:val="superscript"/>
          <w:rtl/>
        </w:rPr>
        <w:t>(</w:t>
      </w:r>
      <w:r w:rsidRPr="00D2233B">
        <w:rPr>
          <w:vertAlign w:val="superscript"/>
          <w:rtl/>
        </w:rPr>
        <w:endnoteReference w:id="135"/>
      </w:r>
      <w:r w:rsidR="00D2233B" w:rsidRPr="00D2233B">
        <w:rPr>
          <w:vertAlign w:val="superscript"/>
          <w:rtl/>
        </w:rPr>
        <w:t>)</w:t>
      </w:r>
      <w:r w:rsidRPr="00564F6B">
        <w:rPr>
          <w:rtl/>
        </w:rPr>
        <w:t>.</w:t>
      </w:r>
    </w:p>
    <w:p w:rsidR="00C06C85" w:rsidRPr="00564F6B" w:rsidRDefault="00C06C85" w:rsidP="00564F6B">
      <w:pPr>
        <w:rPr>
          <w:rtl/>
        </w:rPr>
      </w:pPr>
      <w:r w:rsidRPr="00564F6B">
        <w:rPr>
          <w:rtl/>
        </w:rPr>
        <w:t>ويعتقد السيد</w:t>
      </w:r>
      <w:r w:rsidR="008A4C6E">
        <w:rPr>
          <w:rFonts w:hint="cs"/>
          <w:rtl/>
        </w:rPr>
        <w:t xml:space="preserve"> فضل الله</w:t>
      </w:r>
      <w:r w:rsidRPr="00564F6B">
        <w:rPr>
          <w:rtl/>
        </w:rPr>
        <w:t xml:space="preserve"> أننا في حاجة ماسة ودائمة إلى أن نعقلن كل شيء عندنا؛ أن نعقلن الفكر حتى لا ينطلق من السطح</w:t>
      </w:r>
      <w:r>
        <w:rPr>
          <w:rtl/>
        </w:rPr>
        <w:t xml:space="preserve">، </w:t>
      </w:r>
      <w:r w:rsidRPr="00564F6B">
        <w:rPr>
          <w:rtl/>
        </w:rPr>
        <w:t>بل من العمق</w:t>
      </w:r>
      <w:r>
        <w:rPr>
          <w:rtl/>
        </w:rPr>
        <w:t xml:space="preserve">، </w:t>
      </w:r>
      <w:r w:rsidRPr="00564F6B">
        <w:rPr>
          <w:rtl/>
        </w:rPr>
        <w:t>وحتى لا يختلط بالخرافة</w:t>
      </w:r>
      <w:r>
        <w:rPr>
          <w:rtl/>
        </w:rPr>
        <w:t xml:space="preserve">، </w:t>
      </w:r>
      <w:r w:rsidRPr="00564F6B">
        <w:rPr>
          <w:rtl/>
        </w:rPr>
        <w:t>كما أدخلها البعض في الفكر والدين</w:t>
      </w:r>
      <w:r>
        <w:rPr>
          <w:rtl/>
        </w:rPr>
        <w:t xml:space="preserve">، </w:t>
      </w:r>
      <w:r w:rsidRPr="00564F6B">
        <w:rPr>
          <w:rtl/>
        </w:rPr>
        <w:t>وحسبوها فكراً وديناً</w:t>
      </w:r>
      <w:r>
        <w:rPr>
          <w:rtl/>
        </w:rPr>
        <w:t xml:space="preserve">، </w:t>
      </w:r>
      <w:r w:rsidRPr="00564F6B">
        <w:rPr>
          <w:rtl/>
        </w:rPr>
        <w:t>فعاش العالم المتخلّف هذا الخلط</w:t>
      </w:r>
      <w:r>
        <w:rPr>
          <w:rtl/>
        </w:rPr>
        <w:t xml:space="preserve">، </w:t>
      </w:r>
      <w:r w:rsidRPr="00564F6B">
        <w:rPr>
          <w:rtl/>
        </w:rPr>
        <w:t>وقدّس الخرافة باسم الدين.. وحتى الدين علينا أن نعقلن وعينا وفهمنا له</w:t>
      </w:r>
      <w:r>
        <w:rPr>
          <w:rtl/>
        </w:rPr>
        <w:t xml:space="preserve">، </w:t>
      </w:r>
      <w:r w:rsidRPr="00564F6B">
        <w:rPr>
          <w:rtl/>
        </w:rPr>
        <w:t>وتصوّرنا له</w:t>
      </w:r>
      <w:r>
        <w:rPr>
          <w:rtl/>
        </w:rPr>
        <w:t xml:space="preserve">، </w:t>
      </w:r>
      <w:r w:rsidRPr="00564F6B">
        <w:rPr>
          <w:rtl/>
        </w:rPr>
        <w:t>من خلال الفهم العقلاني الثقافي المتوازن</w:t>
      </w:r>
      <w:r>
        <w:rPr>
          <w:rtl/>
        </w:rPr>
        <w:t xml:space="preserve">، </w:t>
      </w:r>
      <w:r w:rsidRPr="00564F6B">
        <w:rPr>
          <w:rtl/>
        </w:rPr>
        <w:t>الذي يجعلنا نفهم الدين بجذوره العقلية والفكرية. والسيد فضل الله لا يعتبر الإيمان فوق العقل</w:t>
      </w:r>
      <w:r>
        <w:rPr>
          <w:rtl/>
        </w:rPr>
        <w:t>،</w:t>
      </w:r>
      <w:r w:rsidRPr="00564F6B">
        <w:rPr>
          <w:rtl/>
        </w:rPr>
        <w:t xml:space="preserve"> كما يعتبره بعض أتباع الديانات</w:t>
      </w:r>
      <w:r>
        <w:rPr>
          <w:rtl/>
        </w:rPr>
        <w:t xml:space="preserve">، </w:t>
      </w:r>
      <w:r w:rsidRPr="00564F6B">
        <w:rPr>
          <w:rtl/>
        </w:rPr>
        <w:t>بل إن العقل هو الذي ينتج الإيمان</w:t>
      </w:r>
      <w:r>
        <w:rPr>
          <w:rtl/>
        </w:rPr>
        <w:t xml:space="preserve">، </w:t>
      </w:r>
      <w:r w:rsidRPr="00564F6B">
        <w:rPr>
          <w:rtl/>
        </w:rPr>
        <w:t>ولا عمق لإيمان لا يرتكز على العقل. نحن نؤمن بالله تعالى لأن العقل قادنا إلى وجوده</w:t>
      </w:r>
      <w:r>
        <w:rPr>
          <w:rtl/>
        </w:rPr>
        <w:t xml:space="preserve">، </w:t>
      </w:r>
      <w:r w:rsidRPr="00564F6B">
        <w:rPr>
          <w:rtl/>
        </w:rPr>
        <w:t>وقادنا إلى توحيده...</w:t>
      </w:r>
      <w:r w:rsidR="008A4C6E">
        <w:rPr>
          <w:rFonts w:hint="cs"/>
          <w:rtl/>
        </w:rPr>
        <w:t>،</w:t>
      </w:r>
      <w:r w:rsidRPr="00564F6B">
        <w:rPr>
          <w:rtl/>
        </w:rPr>
        <w:t xml:space="preserve"> فنحن وحَّدناه</w:t>
      </w:r>
      <w:r>
        <w:rPr>
          <w:rtl/>
        </w:rPr>
        <w:t xml:space="preserve"> </w:t>
      </w:r>
      <w:r w:rsidRPr="00564F6B">
        <w:rPr>
          <w:rtl/>
        </w:rPr>
        <w:t>لأنّ عقلنا اكتشف توحيده</w:t>
      </w:r>
      <w:r>
        <w:rPr>
          <w:rtl/>
        </w:rPr>
        <w:t xml:space="preserve">، </w:t>
      </w:r>
      <w:r w:rsidRPr="00564F6B">
        <w:rPr>
          <w:rtl/>
        </w:rPr>
        <w:t>ونحن عبدناه</w:t>
      </w:r>
      <w:r>
        <w:rPr>
          <w:rtl/>
        </w:rPr>
        <w:t xml:space="preserve"> </w:t>
      </w:r>
      <w:r w:rsidRPr="00564F6B">
        <w:rPr>
          <w:rtl/>
        </w:rPr>
        <w:t>لأن عقلنا اكتشف عبوديتنا له وطاعتنا له.</w:t>
      </w:r>
    </w:p>
    <w:p w:rsidR="00C06C85" w:rsidRPr="00564F6B" w:rsidRDefault="00C06C85" w:rsidP="00564F6B">
      <w:pPr>
        <w:rPr>
          <w:rtl/>
        </w:rPr>
      </w:pPr>
      <w:r w:rsidRPr="00564F6B">
        <w:rPr>
          <w:rtl/>
        </w:rPr>
        <w:t xml:space="preserve">واستخدام العقل </w:t>
      </w:r>
      <w:r>
        <w:rPr>
          <w:rtl/>
        </w:rPr>
        <w:t xml:space="preserve">ـ </w:t>
      </w:r>
      <w:r w:rsidRPr="00564F6B">
        <w:rPr>
          <w:rtl/>
        </w:rPr>
        <w:t>من منظور السيد</w:t>
      </w:r>
      <w:r>
        <w:rPr>
          <w:rtl/>
        </w:rPr>
        <w:t xml:space="preserve"> فضل الله ـ </w:t>
      </w:r>
      <w:r w:rsidRPr="00564F6B">
        <w:rPr>
          <w:rtl/>
        </w:rPr>
        <w:t>يجب أ</w:t>
      </w:r>
      <w:r>
        <w:rPr>
          <w:rtl/>
        </w:rPr>
        <w:t xml:space="preserve">ن </w:t>
      </w:r>
      <w:r w:rsidRPr="00564F6B">
        <w:rPr>
          <w:rtl/>
        </w:rPr>
        <w:t>لا يقتصر على الجوانب السابقة</w:t>
      </w:r>
      <w:r>
        <w:rPr>
          <w:rtl/>
        </w:rPr>
        <w:t xml:space="preserve">، </w:t>
      </w:r>
      <w:r w:rsidRPr="00564F6B">
        <w:rPr>
          <w:rtl/>
        </w:rPr>
        <w:t>بل لا بدّ لنا من أن نعقلن مجمل الحياة الاجتماعية التي نعيشها</w:t>
      </w:r>
      <w:r>
        <w:rPr>
          <w:rtl/>
        </w:rPr>
        <w:t>،</w:t>
      </w:r>
      <w:r w:rsidRPr="00564F6B">
        <w:rPr>
          <w:rtl/>
        </w:rPr>
        <w:t xml:space="preserve"> ونمارس فيها التزاماتنا الفكرية والعملية الذاتية والموضوعية تجاه أنفسنا وتجاه الآخرين مم</w:t>
      </w:r>
      <w:r>
        <w:rPr>
          <w:rtl/>
        </w:rPr>
        <w:t>َّ</w:t>
      </w:r>
      <w:r w:rsidRPr="00564F6B">
        <w:rPr>
          <w:rtl/>
        </w:rPr>
        <w:t>ن</w:t>
      </w:r>
      <w:r>
        <w:rPr>
          <w:rtl/>
        </w:rPr>
        <w:t>ْ</w:t>
      </w:r>
      <w:r w:rsidRPr="00564F6B">
        <w:rPr>
          <w:rtl/>
        </w:rPr>
        <w:t xml:space="preserve"> نقاسمهم الهواء والماء والطعام والشراب</w:t>
      </w:r>
      <w:r>
        <w:rPr>
          <w:rtl/>
        </w:rPr>
        <w:t xml:space="preserve">، </w:t>
      </w:r>
      <w:r w:rsidRPr="00564F6B">
        <w:rPr>
          <w:rtl/>
        </w:rPr>
        <w:t>حتى لا ن</w:t>
      </w:r>
      <w:r>
        <w:rPr>
          <w:rtl/>
        </w:rPr>
        <w:t>سقط في خطّ</w:t>
      </w:r>
      <w:r w:rsidRPr="00564F6B">
        <w:rPr>
          <w:rtl/>
        </w:rPr>
        <w:t xml:space="preserve"> العصبية العمياء</w:t>
      </w:r>
      <w:r>
        <w:rPr>
          <w:rtl/>
        </w:rPr>
        <w:t xml:space="preserve">، </w:t>
      </w:r>
      <w:r w:rsidRPr="00564F6B">
        <w:rPr>
          <w:rtl/>
        </w:rPr>
        <w:t>بل لنتحرّك على أساس نظم وخطوط وقواعد</w:t>
      </w:r>
      <w:r>
        <w:rPr>
          <w:rtl/>
        </w:rPr>
        <w:t xml:space="preserve"> </w:t>
      </w:r>
      <w:r w:rsidRPr="00564F6B">
        <w:rPr>
          <w:rtl/>
        </w:rPr>
        <w:t>تجعل من المجتمع جسماً واحداً</w:t>
      </w:r>
      <w:r>
        <w:rPr>
          <w:rtl/>
        </w:rPr>
        <w:t xml:space="preserve">، </w:t>
      </w:r>
      <w:r w:rsidRPr="00564F6B">
        <w:rPr>
          <w:rtl/>
        </w:rPr>
        <w:t>ينطلق كلُّ أفراده لتحقيق الأهداف الكبرى للمعنى الاجتماعي في المجتمع الذي يؤكِّد قضاياه الكبرى</w:t>
      </w:r>
      <w:r>
        <w:rPr>
          <w:rtl/>
        </w:rPr>
        <w:t xml:space="preserve">، </w:t>
      </w:r>
      <w:r w:rsidRPr="00564F6B">
        <w:rPr>
          <w:rtl/>
        </w:rPr>
        <w:t>كما يؤكِّد للأفراد قضاياهم الحيوية.. ولا بدّ أيضاً من أن نعقلن السياسة</w:t>
      </w:r>
      <w:r>
        <w:rPr>
          <w:rtl/>
        </w:rPr>
        <w:t xml:space="preserve">، </w:t>
      </w:r>
      <w:r w:rsidRPr="00564F6B">
        <w:rPr>
          <w:rtl/>
        </w:rPr>
        <w:t>حتّى لا تكون انفعالاً وحالةً طارئة وعاطفة</w:t>
      </w:r>
      <w:r>
        <w:rPr>
          <w:rtl/>
        </w:rPr>
        <w:t xml:space="preserve">، </w:t>
      </w:r>
      <w:r w:rsidRPr="00564F6B">
        <w:rPr>
          <w:rtl/>
        </w:rPr>
        <w:t>بل لتكون خطة تدرس كل حاجات الإنسان وأهدافه ووسائله</w:t>
      </w:r>
      <w:r>
        <w:rPr>
          <w:rtl/>
        </w:rPr>
        <w:t xml:space="preserve"> </w:t>
      </w:r>
      <w:r w:rsidRPr="00564F6B">
        <w:rPr>
          <w:rtl/>
        </w:rPr>
        <w:t>بطريقة عقلانية تحسب حساب القوة والضعف</w:t>
      </w:r>
      <w:r>
        <w:rPr>
          <w:rtl/>
        </w:rPr>
        <w:t xml:space="preserve">، </w:t>
      </w:r>
      <w:r w:rsidRPr="00564F6B">
        <w:rPr>
          <w:rtl/>
        </w:rPr>
        <w:t>والربح والخسارة</w:t>
      </w:r>
      <w:r>
        <w:rPr>
          <w:rtl/>
        </w:rPr>
        <w:t xml:space="preserve">، </w:t>
      </w:r>
      <w:r w:rsidRPr="00564F6B">
        <w:rPr>
          <w:rtl/>
        </w:rPr>
        <w:t>والبداية والنهاية.</w:t>
      </w:r>
    </w:p>
    <w:p w:rsidR="00C06C85" w:rsidRPr="00564F6B" w:rsidRDefault="00C06C85" w:rsidP="00564F6B">
      <w:pPr>
        <w:rPr>
          <w:rtl/>
        </w:rPr>
      </w:pPr>
      <w:r w:rsidRPr="00564F6B">
        <w:rPr>
          <w:rtl/>
        </w:rPr>
        <w:t>ولذلك</w:t>
      </w:r>
      <w:r>
        <w:rPr>
          <w:rtl/>
        </w:rPr>
        <w:t xml:space="preserve"> </w:t>
      </w:r>
      <w:r w:rsidRPr="00564F6B">
        <w:rPr>
          <w:rtl/>
        </w:rPr>
        <w:t xml:space="preserve">فإنّ عقلنة السياسة تفرض أن لا يستقلّ بالسياسة أفراد ينطلقون من </w:t>
      </w:r>
      <w:r w:rsidRPr="00564F6B">
        <w:rPr>
          <w:rtl/>
        </w:rPr>
        <w:lastRenderedPageBreak/>
        <w:t>خلال ذاتية فكرهم</w:t>
      </w:r>
      <w:r>
        <w:rPr>
          <w:rtl/>
        </w:rPr>
        <w:t xml:space="preserve">، </w:t>
      </w:r>
      <w:r w:rsidRPr="00564F6B">
        <w:rPr>
          <w:rtl/>
        </w:rPr>
        <w:t>ليتبعهم الناس تصفيقاً وتهليلاً وتكبيراً واتّباعاً أعمى. إنَّ عقلنة السياسة تعني أن يكون لكل شخص مم</w:t>
      </w:r>
      <w:r>
        <w:rPr>
          <w:rtl/>
        </w:rPr>
        <w:t>َّ</w:t>
      </w:r>
      <w:r w:rsidRPr="00564F6B">
        <w:rPr>
          <w:rtl/>
        </w:rPr>
        <w:t>ن تتصل حياته بالسياسة</w:t>
      </w:r>
      <w:r>
        <w:rPr>
          <w:rtl/>
        </w:rPr>
        <w:t xml:space="preserve"> </w:t>
      </w:r>
      <w:r w:rsidRPr="00564F6B">
        <w:rPr>
          <w:rtl/>
        </w:rPr>
        <w:t>فكرٌ سياسيّ وخطّ سياسيّ</w:t>
      </w:r>
      <w:r>
        <w:rPr>
          <w:rtl/>
        </w:rPr>
        <w:t xml:space="preserve">، </w:t>
      </w:r>
      <w:r w:rsidRPr="00564F6B">
        <w:rPr>
          <w:rtl/>
        </w:rPr>
        <w:t>وأن يتعرَّف مواقع السياسة عندما يرتبط الداخل بالخارج</w:t>
      </w:r>
      <w:r>
        <w:rPr>
          <w:rtl/>
        </w:rPr>
        <w:t xml:space="preserve">، </w:t>
      </w:r>
      <w:r w:rsidRPr="00564F6B">
        <w:rPr>
          <w:rtl/>
        </w:rPr>
        <w:t>وعندما تندمج القضايا الإقليمية بالقضايا الدولية</w:t>
      </w:r>
      <w:r>
        <w:rPr>
          <w:rtl/>
        </w:rPr>
        <w:t xml:space="preserve">، </w:t>
      </w:r>
      <w:r w:rsidRPr="00564F6B">
        <w:rPr>
          <w:rtl/>
        </w:rPr>
        <w:t>وعندما تتحرك مصالح المستضعفين في مواقع مصالح المستكبرين. أن لا تكون السياسة تقليداً</w:t>
      </w:r>
      <w:r>
        <w:rPr>
          <w:rtl/>
        </w:rPr>
        <w:t xml:space="preserve">، </w:t>
      </w:r>
      <w:r w:rsidRPr="00564F6B">
        <w:rPr>
          <w:rtl/>
        </w:rPr>
        <w:t>بل تكون إنتاجاً وإبداعاً. أن لا نتحرك لأنّ الآخرين يريدون لنا أن نتحرك</w:t>
      </w:r>
      <w:r>
        <w:rPr>
          <w:rtl/>
        </w:rPr>
        <w:t xml:space="preserve">، </w:t>
      </w:r>
      <w:r w:rsidRPr="00564F6B">
        <w:rPr>
          <w:rtl/>
        </w:rPr>
        <w:t>بل لأننا نحن نريد ذلك</w:t>
      </w:r>
      <w:r>
        <w:rPr>
          <w:rtl/>
        </w:rPr>
        <w:t xml:space="preserve">، </w:t>
      </w:r>
      <w:r w:rsidRPr="00564F6B">
        <w:rPr>
          <w:rtl/>
        </w:rPr>
        <w:t>ولأنّ الآخرين الذين ربما يملكون موقعاً في مركز القيادة</w:t>
      </w:r>
      <w:r>
        <w:rPr>
          <w:rtl/>
        </w:rPr>
        <w:t xml:space="preserve"> لا بدّ</w:t>
      </w:r>
      <w:r w:rsidRPr="00564F6B">
        <w:rPr>
          <w:rtl/>
        </w:rPr>
        <w:t xml:space="preserve"> لهم من أن يتكاملوا معنا.</w:t>
      </w:r>
    </w:p>
    <w:p w:rsidR="00C06C85" w:rsidRPr="00564F6B" w:rsidRDefault="00C06C85" w:rsidP="00564F6B">
      <w:pPr>
        <w:rPr>
          <w:rtl/>
        </w:rPr>
      </w:pPr>
      <w:r w:rsidRPr="00564F6B">
        <w:rPr>
          <w:rtl/>
        </w:rPr>
        <w:t>وعندما يسير الإنسان على هدى العقل المستنير فإن ذلك يمكن أن يهيّىء له مستقبلاً كبيراً في مستوى القوّة وفي مستوى العنفوان</w:t>
      </w:r>
      <w:r>
        <w:rPr>
          <w:rtl/>
        </w:rPr>
        <w:t xml:space="preserve">. </w:t>
      </w:r>
      <w:r w:rsidRPr="00564F6B">
        <w:rPr>
          <w:rtl/>
        </w:rPr>
        <w:t>وقد ورد عندنا حول مسألة التفكير</w:t>
      </w:r>
      <w:r>
        <w:rPr>
          <w:rtl/>
        </w:rPr>
        <w:t>، الذي هو نتيجة العقل: «</w:t>
      </w:r>
      <w:r w:rsidRPr="00D5247B">
        <w:rPr>
          <w:rtl/>
        </w:rPr>
        <w:t>تفك</w:t>
      </w:r>
      <w:r w:rsidR="008A4C6E">
        <w:rPr>
          <w:rFonts w:hint="cs"/>
          <w:rtl/>
        </w:rPr>
        <w:t>ُّ</w:t>
      </w:r>
      <w:r w:rsidRPr="00D5247B">
        <w:rPr>
          <w:rtl/>
        </w:rPr>
        <w:t>ر ساعة خير</w:t>
      </w:r>
      <w:r w:rsidR="008A4C6E">
        <w:rPr>
          <w:rFonts w:hint="cs"/>
          <w:rtl/>
        </w:rPr>
        <w:t>ٌ</w:t>
      </w:r>
      <w:r w:rsidRPr="00D5247B">
        <w:rPr>
          <w:rtl/>
        </w:rPr>
        <w:t xml:space="preserve"> من عبادة سنة</w:t>
      </w:r>
      <w:r>
        <w:rPr>
          <w:rtl/>
        </w:rPr>
        <w:t xml:space="preserve">»؛ </w:t>
      </w:r>
      <w:r w:rsidRPr="00564F6B">
        <w:rPr>
          <w:rtl/>
        </w:rPr>
        <w:t>لأن هذه الساعة تضيء للإنسان معنى عبادته ومعنى إيمانه ومعنى حياته</w:t>
      </w:r>
      <w:r>
        <w:rPr>
          <w:rtl/>
        </w:rPr>
        <w:t xml:space="preserve">، </w:t>
      </w:r>
      <w:r w:rsidRPr="00564F6B">
        <w:rPr>
          <w:rtl/>
        </w:rPr>
        <w:t xml:space="preserve">كما يؤكد السيد.. ولذلك كان الواجب يقتضي من كل الناس </w:t>
      </w:r>
      <w:r>
        <w:rPr>
          <w:rtl/>
        </w:rPr>
        <w:t xml:space="preserve">ـ </w:t>
      </w:r>
      <w:r w:rsidRPr="00564F6B">
        <w:rPr>
          <w:rtl/>
        </w:rPr>
        <w:t>وبخاصة م</w:t>
      </w:r>
      <w:r>
        <w:rPr>
          <w:rtl/>
        </w:rPr>
        <w:t>َ</w:t>
      </w:r>
      <w:r w:rsidRPr="00564F6B">
        <w:rPr>
          <w:rtl/>
        </w:rPr>
        <w:t>ن</w:t>
      </w:r>
      <w:r>
        <w:rPr>
          <w:rtl/>
        </w:rPr>
        <w:t>ْ</w:t>
      </w:r>
      <w:r w:rsidRPr="00564F6B">
        <w:rPr>
          <w:rtl/>
        </w:rPr>
        <w:t xml:space="preserve"> هم في مواقع الدعوة والتربية والقيادة والتخطيط</w:t>
      </w:r>
      <w:r>
        <w:rPr>
          <w:rtl/>
        </w:rPr>
        <w:t xml:space="preserve"> ـ </w:t>
      </w:r>
      <w:r w:rsidRPr="00564F6B">
        <w:rPr>
          <w:rtl/>
        </w:rPr>
        <w:t>أن ينمّوا عقولهم بالفكر والتأمّل والتجربة المستمرة والممارسة العقلية النقدية الواعية</w:t>
      </w:r>
      <w:r>
        <w:rPr>
          <w:rtl/>
        </w:rPr>
        <w:t xml:space="preserve">، </w:t>
      </w:r>
      <w:r w:rsidRPr="00564F6B">
        <w:rPr>
          <w:rtl/>
        </w:rPr>
        <w:t>وأن يدرسوا كلَّ خطوة لي</w:t>
      </w:r>
      <w:r>
        <w:rPr>
          <w:rtl/>
        </w:rPr>
        <w:t>تعرفوا إيجابي</w:t>
      </w:r>
      <w:r w:rsidR="008A4C6E">
        <w:rPr>
          <w:rFonts w:hint="cs"/>
          <w:rtl/>
        </w:rPr>
        <w:t>ّ</w:t>
      </w:r>
      <w:r>
        <w:rPr>
          <w:rtl/>
        </w:rPr>
        <w:t>اتها وسلبيّاتها،</w:t>
      </w:r>
      <w:r w:rsidRPr="00564F6B">
        <w:rPr>
          <w:rtl/>
        </w:rPr>
        <w:t xml:space="preserve"> وأن يبتعدوا عن التقليد والتبعية والتلقين.</w:t>
      </w:r>
    </w:p>
    <w:p w:rsidR="00C06C85" w:rsidRPr="00564F6B" w:rsidRDefault="00C06C85" w:rsidP="007064EC">
      <w:pPr>
        <w:rPr>
          <w:rtl/>
        </w:rPr>
      </w:pPr>
      <w:r w:rsidRPr="00564F6B">
        <w:rPr>
          <w:rtl/>
        </w:rPr>
        <w:t>ونلاحظ أن السيد فضل الله يرك</w:t>
      </w:r>
      <w:r>
        <w:rPr>
          <w:rtl/>
        </w:rPr>
        <w:t>ِّ</w:t>
      </w:r>
      <w:r w:rsidRPr="00564F6B">
        <w:rPr>
          <w:rtl/>
        </w:rPr>
        <w:t xml:space="preserve">ز دائماً </w:t>
      </w:r>
      <w:r>
        <w:rPr>
          <w:rtl/>
        </w:rPr>
        <w:t xml:space="preserve">ـ </w:t>
      </w:r>
      <w:r w:rsidRPr="00564F6B">
        <w:rPr>
          <w:rtl/>
        </w:rPr>
        <w:t>في كل أفكاره وحركته المرجعية الدعوتية</w:t>
      </w:r>
      <w:r>
        <w:rPr>
          <w:rtl/>
        </w:rPr>
        <w:t xml:space="preserve"> ـ </w:t>
      </w:r>
      <w:r w:rsidRPr="00564F6B">
        <w:rPr>
          <w:rtl/>
        </w:rPr>
        <w:t>على أهمية استخدام العقل والمنهج العقلي في كل ما يتعل</w:t>
      </w:r>
      <w:r>
        <w:rPr>
          <w:rtl/>
        </w:rPr>
        <w:t>َّ</w:t>
      </w:r>
      <w:r w:rsidRPr="00564F6B">
        <w:rPr>
          <w:rtl/>
        </w:rPr>
        <w:t>ق بشؤون الإنسان الخاصة والعامة</w:t>
      </w:r>
      <w:r>
        <w:rPr>
          <w:rtl/>
        </w:rPr>
        <w:t xml:space="preserve">. </w:t>
      </w:r>
      <w:r w:rsidRPr="00564F6B">
        <w:rPr>
          <w:rtl/>
        </w:rPr>
        <w:t>وهو يضرب المثال النبوي التالي</w:t>
      </w:r>
      <w:r>
        <w:rPr>
          <w:rtl/>
        </w:rPr>
        <w:t>،</w:t>
      </w:r>
      <w:r w:rsidRPr="00564F6B">
        <w:rPr>
          <w:rtl/>
        </w:rPr>
        <w:t xml:space="preserve"> الوارد في القرآن</w:t>
      </w:r>
      <w:r>
        <w:rPr>
          <w:rtl/>
        </w:rPr>
        <w:t>؛</w:t>
      </w:r>
      <w:r w:rsidRPr="00564F6B">
        <w:rPr>
          <w:rtl/>
        </w:rPr>
        <w:t xml:space="preserve"> لإظهار الفرق بين استخدام المنهج العقلي الهادئ وبين اتباع أساليب الانفعال والتوتر النفسي والعملي.. فقد تحدث الله سبحانه وتعالى في بيانه للنبي محمد</w:t>
      </w:r>
      <w:r w:rsidR="00F7433F">
        <w:rPr>
          <w:rFonts w:ascii="Mosawi" w:hAnsi="Mosawi" w:cs="Mosawi"/>
          <w:rtl/>
        </w:rPr>
        <w:t>’</w:t>
      </w:r>
      <w:r>
        <w:rPr>
          <w:rtl/>
        </w:rPr>
        <w:t xml:space="preserve">، </w:t>
      </w:r>
      <w:r w:rsidRPr="00564F6B">
        <w:rPr>
          <w:rtl/>
        </w:rPr>
        <w:t>عندما كان قومه في مكّة يثيرون الغوغاء حوله</w:t>
      </w:r>
      <w:r>
        <w:rPr>
          <w:rtl/>
        </w:rPr>
        <w:t xml:space="preserve">، </w:t>
      </w:r>
      <w:r w:rsidRPr="00564F6B">
        <w:rPr>
          <w:rtl/>
        </w:rPr>
        <w:t>فينطلق أحدهم في مكّة ليقول عنه</w:t>
      </w:r>
      <w:r>
        <w:rPr>
          <w:rtl/>
        </w:rPr>
        <w:t>:</w:t>
      </w:r>
      <w:r w:rsidRPr="00564F6B">
        <w:rPr>
          <w:rtl/>
        </w:rPr>
        <w:t xml:space="preserve"> إنه مجنون</w:t>
      </w:r>
      <w:r>
        <w:rPr>
          <w:rtl/>
        </w:rPr>
        <w:t>، فتنطلق بذلك الهتافات،</w:t>
      </w:r>
      <w:r w:rsidRPr="00564F6B">
        <w:rPr>
          <w:rtl/>
        </w:rPr>
        <w:t xml:space="preserve"> فالله سبحانه وتعالى علّم النبي محمد</w:t>
      </w:r>
      <w:r w:rsidR="00F7433F">
        <w:rPr>
          <w:rFonts w:ascii="Mosawi" w:hAnsi="Mosawi" w:cs="Mosawi"/>
          <w:rtl/>
        </w:rPr>
        <w:t>’</w:t>
      </w:r>
      <w:r>
        <w:rPr>
          <w:rtl/>
        </w:rPr>
        <w:t xml:space="preserve"> </w:t>
      </w:r>
      <w:r w:rsidRPr="00564F6B">
        <w:rPr>
          <w:rtl/>
        </w:rPr>
        <w:t>الأسلوب العقلائي الذي يحاول به إثارة التفكير بعقل هادئ.. فهناك قضيّة واحدة تُمثِّل المنهج في فهم الأشياء</w:t>
      </w:r>
      <w:r>
        <w:rPr>
          <w:rtl/>
        </w:rPr>
        <w:t xml:space="preserve">، </w:t>
      </w:r>
      <w:r w:rsidRPr="00564F6B">
        <w:rPr>
          <w:rtl/>
        </w:rPr>
        <w:t>المنهج الذي يستطيعون من خلاله أن يفكِّروا باستقلالية وموضوعية وبطريقة علمية</w:t>
      </w:r>
      <w:r>
        <w:rPr>
          <w:rtl/>
        </w:rPr>
        <w:t xml:space="preserve">، </w:t>
      </w:r>
      <w:r w:rsidRPr="00564F6B">
        <w:rPr>
          <w:rtl/>
        </w:rPr>
        <w:t>فقال لهم</w:t>
      </w:r>
      <w:r>
        <w:rPr>
          <w:rtl/>
        </w:rPr>
        <w:t xml:space="preserve"> ـ </w:t>
      </w:r>
      <w:r w:rsidRPr="00564F6B">
        <w:rPr>
          <w:rtl/>
        </w:rPr>
        <w:t>على لسان القرآن</w:t>
      </w:r>
      <w:r>
        <w:rPr>
          <w:rtl/>
        </w:rPr>
        <w:t xml:space="preserve"> ـ</w:t>
      </w:r>
      <w:r w:rsidRPr="00564F6B">
        <w:rPr>
          <w:rtl/>
        </w:rPr>
        <w:t xml:space="preserve">: </w:t>
      </w:r>
      <w:r w:rsidRPr="00C67619">
        <w:rPr>
          <w:rStyle w:val="Strong"/>
          <w:rtl/>
        </w:rPr>
        <w:t>﴿</w:t>
      </w:r>
      <w:r w:rsidRPr="00564F6B">
        <w:rPr>
          <w:b/>
          <w:bCs/>
          <w:rtl/>
        </w:rPr>
        <w:t>قُلْ إِنَّمَا أَعِظُكُمْ بِوَاحِدَةٍ أَنْ تَقُومُوا لِلَّهِ مَثْنَى وَفُرَادَى ثُمَّ تَتَفَكَّرُوا مَا بِصَاحِبِكُمْ مِنْ جِنَّةٍ إِنْ هُوَ إِلا نَذِيرٌ لَكُمْ بَيْنَ يديْ عذاب شديد</w:t>
      </w:r>
      <w:r w:rsidRPr="00C67619">
        <w:rPr>
          <w:rStyle w:val="Strong"/>
          <w:rtl/>
        </w:rPr>
        <w:t>﴾</w:t>
      </w:r>
      <w:r>
        <w:rPr>
          <w:rStyle w:val="Strong"/>
          <w:rtl/>
        </w:rPr>
        <w:t xml:space="preserve"> </w:t>
      </w:r>
      <w:r>
        <w:rPr>
          <w:rtl/>
        </w:rPr>
        <w:t xml:space="preserve">(سبأ: </w:t>
      </w:r>
      <w:r>
        <w:rPr>
          <w:rtl/>
        </w:rPr>
        <w:lastRenderedPageBreak/>
        <w:t xml:space="preserve">46)، </w:t>
      </w:r>
      <w:r w:rsidRPr="00564F6B">
        <w:rPr>
          <w:rtl/>
        </w:rPr>
        <w:t>فأراد لهم أن ينفصلوا ويتفرَّقوا</w:t>
      </w:r>
      <w:r>
        <w:rPr>
          <w:rtl/>
        </w:rPr>
        <w:t>،</w:t>
      </w:r>
      <w:r w:rsidRPr="00564F6B">
        <w:rPr>
          <w:rtl/>
        </w:rPr>
        <w:t xml:space="preserve"> فرداً</w:t>
      </w:r>
      <w:r>
        <w:rPr>
          <w:rtl/>
        </w:rPr>
        <w:t xml:space="preserve"> </w:t>
      </w:r>
      <w:r w:rsidRPr="00564F6B">
        <w:rPr>
          <w:rtl/>
        </w:rPr>
        <w:t>فرداً واثنين اثنين</w:t>
      </w:r>
      <w:r>
        <w:rPr>
          <w:rtl/>
        </w:rPr>
        <w:t xml:space="preserve">، </w:t>
      </w:r>
      <w:r w:rsidRPr="00564F6B">
        <w:rPr>
          <w:rtl/>
        </w:rPr>
        <w:t>عن ذلك التجمّع المحموم الذي ينطلق بوحي العصبية العمياء</w:t>
      </w:r>
      <w:r>
        <w:rPr>
          <w:rtl/>
        </w:rPr>
        <w:t xml:space="preserve">، </w:t>
      </w:r>
      <w:r w:rsidRPr="00564F6B">
        <w:rPr>
          <w:rtl/>
        </w:rPr>
        <w:t>والذي يتحرّك فيه الأفراد من خلال الحُمّى التي تسود كل مشاعر المجتمع وأحاسيسه</w:t>
      </w:r>
      <w:r>
        <w:rPr>
          <w:rtl/>
        </w:rPr>
        <w:t xml:space="preserve">، </w:t>
      </w:r>
      <w:r w:rsidRPr="00564F6B">
        <w:rPr>
          <w:rtl/>
        </w:rPr>
        <w:t>ليتفكّروا ما بصاحبهم من جُنّة</w:t>
      </w:r>
      <w:r>
        <w:rPr>
          <w:rtl/>
        </w:rPr>
        <w:t xml:space="preserve">، </w:t>
      </w:r>
      <w:r w:rsidRPr="00564F6B">
        <w:rPr>
          <w:rtl/>
        </w:rPr>
        <w:t xml:space="preserve">ولكنّه النبيّ الذي يريد لهم الهداية </w:t>
      </w:r>
      <w:r>
        <w:rPr>
          <w:rtl/>
        </w:rPr>
        <w:t xml:space="preserve">إلى </w:t>
      </w:r>
      <w:r w:rsidRPr="00564F6B">
        <w:rPr>
          <w:rtl/>
        </w:rPr>
        <w:t>طريق الخير في الدنيا والآخرة.</w:t>
      </w:r>
    </w:p>
    <w:p w:rsidR="00C06C85" w:rsidRPr="00564F6B" w:rsidRDefault="00C06C85" w:rsidP="00564F6B">
      <w:pPr>
        <w:rPr>
          <w:rtl/>
        </w:rPr>
      </w:pPr>
      <w:r w:rsidRPr="00564F6B">
        <w:rPr>
          <w:rtl/>
        </w:rPr>
        <w:t>من هنا يريد السيد</w:t>
      </w:r>
      <w:r>
        <w:rPr>
          <w:rtl/>
        </w:rPr>
        <w:t xml:space="preserve"> فضل الله</w:t>
      </w:r>
      <w:r w:rsidRPr="00564F6B">
        <w:rPr>
          <w:rtl/>
        </w:rPr>
        <w:t xml:space="preserve"> من جماهير الأمة أخذ درس عملي من هذا التوجيه العقلاني الرباني </w:t>
      </w:r>
      <w:r>
        <w:rPr>
          <w:rtl/>
        </w:rPr>
        <w:t xml:space="preserve">ـ </w:t>
      </w:r>
      <w:r w:rsidRPr="00564F6B">
        <w:rPr>
          <w:rtl/>
        </w:rPr>
        <w:t>إذا صح التعبير</w:t>
      </w:r>
      <w:r>
        <w:rPr>
          <w:rtl/>
        </w:rPr>
        <w:t xml:space="preserve"> ـ </w:t>
      </w:r>
      <w:r w:rsidRPr="00564F6B">
        <w:rPr>
          <w:rtl/>
        </w:rPr>
        <w:t xml:space="preserve">في كلِّ واقعها السياسي والاجتماعي والاقتصادي؛ إذ هناك ما يسمى في علم النفس بمصطلح </w:t>
      </w:r>
      <w:r w:rsidRPr="00D5247B">
        <w:rPr>
          <w:rtl/>
        </w:rPr>
        <w:t>(العقل الجمعي)</w:t>
      </w:r>
      <w:r>
        <w:rPr>
          <w:rtl/>
        </w:rPr>
        <w:t xml:space="preserve">، </w:t>
      </w:r>
      <w:r w:rsidRPr="00564F6B">
        <w:rPr>
          <w:rtl/>
        </w:rPr>
        <w:t>ويقولون</w:t>
      </w:r>
      <w:r>
        <w:rPr>
          <w:rtl/>
        </w:rPr>
        <w:t>:</w:t>
      </w:r>
      <w:r w:rsidRPr="00564F6B">
        <w:rPr>
          <w:rtl/>
        </w:rPr>
        <w:t xml:space="preserve"> إن الفرد عندما يكون ضمن الجماعة</w:t>
      </w:r>
      <w:r>
        <w:rPr>
          <w:rtl/>
        </w:rPr>
        <w:t xml:space="preserve"> </w:t>
      </w:r>
      <w:r w:rsidRPr="00564F6B">
        <w:rPr>
          <w:rtl/>
        </w:rPr>
        <w:t>فإنّه يتحرّك بشكل يختلف عمّا لو كان فرداً</w:t>
      </w:r>
      <w:r>
        <w:rPr>
          <w:rtl/>
        </w:rPr>
        <w:t xml:space="preserve">، </w:t>
      </w:r>
      <w:r w:rsidRPr="00564F6B">
        <w:rPr>
          <w:rtl/>
        </w:rPr>
        <w:t>بحيث يتأثر الفرد بالجماعة</w:t>
      </w:r>
      <w:r>
        <w:rPr>
          <w:rtl/>
        </w:rPr>
        <w:t>؛ لأن الجماعة عندما ت</w:t>
      </w:r>
      <w:r w:rsidRPr="00564F6B">
        <w:rPr>
          <w:rtl/>
        </w:rPr>
        <w:t>سيطر على الساحة</w:t>
      </w:r>
      <w:r>
        <w:rPr>
          <w:rtl/>
        </w:rPr>
        <w:t xml:space="preserve"> </w:t>
      </w:r>
      <w:r w:rsidRPr="00564F6B">
        <w:rPr>
          <w:rtl/>
        </w:rPr>
        <w:t>فإنها تجعل الإنسان ينجذب غريزياً إلى ما تطرحه</w:t>
      </w:r>
      <w:r>
        <w:rPr>
          <w:rtl/>
        </w:rPr>
        <w:t xml:space="preserve">، </w:t>
      </w:r>
      <w:r w:rsidRPr="00564F6B">
        <w:rPr>
          <w:rtl/>
        </w:rPr>
        <w:t>فيفقد بذلك استقلاله الفكري</w:t>
      </w:r>
      <w:r>
        <w:rPr>
          <w:rtl/>
        </w:rPr>
        <w:t xml:space="preserve">، </w:t>
      </w:r>
      <w:r w:rsidRPr="00564F6B">
        <w:rPr>
          <w:rtl/>
        </w:rPr>
        <w:t xml:space="preserve">ويصبح جزءاً من الحمى الجماهيرية.. </w:t>
      </w:r>
    </w:p>
    <w:p w:rsidR="00C06C85" w:rsidRPr="00564F6B" w:rsidRDefault="00C06C85" w:rsidP="00B537D6">
      <w:pPr>
        <w:rPr>
          <w:b/>
          <w:bCs/>
          <w:rtl/>
        </w:rPr>
      </w:pPr>
      <w:r w:rsidRPr="00564F6B">
        <w:rPr>
          <w:rtl/>
        </w:rPr>
        <w:t xml:space="preserve">ويشير السيد فضل الله هنا </w:t>
      </w:r>
      <w:r>
        <w:rPr>
          <w:rtl/>
        </w:rPr>
        <w:t xml:space="preserve">ـ </w:t>
      </w:r>
      <w:r w:rsidRPr="00564F6B">
        <w:rPr>
          <w:rtl/>
        </w:rPr>
        <w:t>في معرض شرحه للآية السابقة</w:t>
      </w:r>
      <w:r>
        <w:rPr>
          <w:rtl/>
        </w:rPr>
        <w:t xml:space="preserve"> ـ </w:t>
      </w:r>
      <w:r w:rsidRPr="00564F6B">
        <w:rPr>
          <w:rtl/>
        </w:rPr>
        <w:t>إلى أن الله سبحانه وتعالى علّم رسوله أن يقول لهم: إنكم لا تستطيعون التفكير باستقلال</w:t>
      </w:r>
      <w:r>
        <w:rPr>
          <w:rtl/>
        </w:rPr>
        <w:t xml:space="preserve">، </w:t>
      </w:r>
      <w:r w:rsidRPr="00564F6B">
        <w:rPr>
          <w:rtl/>
        </w:rPr>
        <w:t>سواء قلتم</w:t>
      </w:r>
      <w:r>
        <w:rPr>
          <w:rtl/>
        </w:rPr>
        <w:t>:</w:t>
      </w:r>
      <w:r w:rsidRPr="00564F6B">
        <w:rPr>
          <w:rtl/>
        </w:rPr>
        <w:t xml:space="preserve"> إني مجنون أو عاقل</w:t>
      </w:r>
      <w:r>
        <w:rPr>
          <w:rtl/>
        </w:rPr>
        <w:t xml:space="preserve">، </w:t>
      </w:r>
      <w:r w:rsidRPr="00564F6B">
        <w:rPr>
          <w:rtl/>
        </w:rPr>
        <w:t>ما دمتم تعيشون الحُمّى العصبية والعدوانية التي تسيطر عليكم من خلال بعض الأشخاص</w:t>
      </w:r>
      <w:r>
        <w:rPr>
          <w:rtl/>
        </w:rPr>
        <w:t xml:space="preserve">، </w:t>
      </w:r>
      <w:r w:rsidRPr="00564F6B">
        <w:rPr>
          <w:rtl/>
        </w:rPr>
        <w:t>فتنطقون كما ينطقون</w:t>
      </w:r>
      <w:r>
        <w:rPr>
          <w:rtl/>
        </w:rPr>
        <w:t xml:space="preserve">، </w:t>
      </w:r>
      <w:r w:rsidRPr="00564F6B">
        <w:rPr>
          <w:rtl/>
        </w:rPr>
        <w:t>وتهتفون كما يهتفون</w:t>
      </w:r>
      <w:r>
        <w:rPr>
          <w:rtl/>
        </w:rPr>
        <w:t xml:space="preserve">، </w:t>
      </w:r>
      <w:r w:rsidRPr="00564F6B">
        <w:rPr>
          <w:rtl/>
        </w:rPr>
        <w:t xml:space="preserve">فارجعوا إلى عقولكم.. </w:t>
      </w:r>
      <w:r w:rsidRPr="00C67619">
        <w:rPr>
          <w:rStyle w:val="Strong"/>
          <w:rtl/>
        </w:rPr>
        <w:t>﴿</w:t>
      </w:r>
      <w:r w:rsidRPr="00564F6B">
        <w:rPr>
          <w:b/>
          <w:bCs/>
          <w:rtl/>
        </w:rPr>
        <w:t>أَنْ تَقُومُوا لِلَّهِ</w:t>
      </w:r>
      <w:r w:rsidRPr="00C67619">
        <w:rPr>
          <w:rStyle w:val="Strong"/>
          <w:rtl/>
        </w:rPr>
        <w:t>﴾</w:t>
      </w:r>
      <w:r w:rsidRPr="00564F6B">
        <w:rPr>
          <w:rtl/>
        </w:rPr>
        <w:t xml:space="preserve"> يعني أن تنفتحوا على الحقيقة أمام الله سبحانه وتعالى</w:t>
      </w:r>
      <w:r>
        <w:rPr>
          <w:rtl/>
        </w:rPr>
        <w:t>،</w:t>
      </w:r>
      <w:r w:rsidRPr="00564F6B">
        <w:rPr>
          <w:rtl/>
        </w:rPr>
        <w:t xml:space="preserve"> بعيداً عن أي</w:t>
      </w:r>
      <w:r>
        <w:rPr>
          <w:rtl/>
        </w:rPr>
        <w:t>ة</w:t>
      </w:r>
      <w:r w:rsidRPr="00564F6B">
        <w:rPr>
          <w:rtl/>
        </w:rPr>
        <w:t xml:space="preserve"> مؤثرات عاطفية أو انفعالية وما إلى ذلك</w:t>
      </w:r>
      <w:r>
        <w:rPr>
          <w:rtl/>
        </w:rPr>
        <w:t xml:space="preserve">، </w:t>
      </w:r>
      <w:r w:rsidRPr="00C67619">
        <w:rPr>
          <w:rStyle w:val="Strong"/>
          <w:rtl/>
        </w:rPr>
        <w:t>﴿</w:t>
      </w:r>
      <w:r w:rsidRPr="00564F6B">
        <w:rPr>
          <w:b/>
          <w:bCs/>
          <w:rtl/>
        </w:rPr>
        <w:t>مَثْنَى</w:t>
      </w:r>
      <w:r w:rsidRPr="00C67619">
        <w:rPr>
          <w:rStyle w:val="Strong"/>
          <w:rtl/>
        </w:rPr>
        <w:t>﴾</w:t>
      </w:r>
      <w:r w:rsidRPr="00564F6B">
        <w:rPr>
          <w:rtl/>
        </w:rPr>
        <w:t xml:space="preserve"> اثنين اثنين</w:t>
      </w:r>
      <w:r>
        <w:rPr>
          <w:rtl/>
        </w:rPr>
        <w:t xml:space="preserve">، </w:t>
      </w:r>
      <w:r w:rsidRPr="00C67619">
        <w:rPr>
          <w:rStyle w:val="Strong"/>
          <w:rtl/>
        </w:rPr>
        <w:t>﴿</w:t>
      </w:r>
      <w:r w:rsidRPr="00564F6B">
        <w:rPr>
          <w:b/>
          <w:bCs/>
          <w:rtl/>
        </w:rPr>
        <w:t>وَفُرَادَى</w:t>
      </w:r>
      <w:r w:rsidRPr="00C67619">
        <w:rPr>
          <w:rStyle w:val="Strong"/>
          <w:rtl/>
        </w:rPr>
        <w:t>﴾</w:t>
      </w:r>
      <w:r w:rsidRPr="00564F6B">
        <w:rPr>
          <w:rtl/>
        </w:rPr>
        <w:t xml:space="preserve"> واحداً واحداً</w:t>
      </w:r>
      <w:r>
        <w:rPr>
          <w:rtl/>
        </w:rPr>
        <w:t xml:space="preserve">، </w:t>
      </w:r>
      <w:r w:rsidRPr="00C67619">
        <w:rPr>
          <w:rStyle w:val="Strong"/>
          <w:rtl/>
        </w:rPr>
        <w:t>﴿</w:t>
      </w:r>
      <w:r w:rsidRPr="00564F6B">
        <w:rPr>
          <w:b/>
          <w:bCs/>
          <w:rtl/>
        </w:rPr>
        <w:t>ثمّ تتفكّروا مَا بِصَاحِبِكُمْ مِنْ جِنَّةٍ</w:t>
      </w:r>
      <w:r w:rsidRPr="00C67619">
        <w:rPr>
          <w:rStyle w:val="Strong"/>
          <w:rtl/>
        </w:rPr>
        <w:t>﴾</w:t>
      </w:r>
      <w:r>
        <w:rPr>
          <w:rStyle w:val="Strong"/>
          <w:rtl/>
        </w:rPr>
        <w:t>؛</w:t>
      </w:r>
      <w:r w:rsidRPr="00564F6B">
        <w:rPr>
          <w:rtl/>
        </w:rPr>
        <w:t xml:space="preserve"> لأن الفرق بين العاقل والمجنون</w:t>
      </w:r>
      <w:r>
        <w:rPr>
          <w:rtl/>
        </w:rPr>
        <w:t xml:space="preserve"> </w:t>
      </w:r>
      <w:r w:rsidRPr="00564F6B">
        <w:rPr>
          <w:rtl/>
        </w:rPr>
        <w:t xml:space="preserve">هو أن </w:t>
      </w:r>
      <w:r w:rsidRPr="00D5247B">
        <w:rPr>
          <w:rtl/>
        </w:rPr>
        <w:t>العاقل يتكلم بطريقة عقلانية منطلقة من قاعدة فكرية وخط دقيق متوازن،</w:t>
      </w:r>
      <w:r>
        <w:rPr>
          <w:b/>
          <w:bCs/>
          <w:rtl/>
        </w:rPr>
        <w:t xml:space="preserve"> </w:t>
      </w:r>
      <w:r w:rsidRPr="00564F6B">
        <w:rPr>
          <w:rtl/>
        </w:rPr>
        <w:t>ويتحدّث بحسب دراسة الظروف المحيطة والقضايا التي تثار في المجتمع</w:t>
      </w:r>
      <w:r>
        <w:rPr>
          <w:rtl/>
        </w:rPr>
        <w:t xml:space="preserve">، </w:t>
      </w:r>
      <w:r w:rsidRPr="00564F6B">
        <w:rPr>
          <w:rtl/>
        </w:rPr>
        <w:t>فيختار ما ينفع المجتمع.. والنبيّ</w:t>
      </w:r>
      <w:r w:rsidR="00F7433F">
        <w:rPr>
          <w:rFonts w:ascii="Mosawi" w:hAnsi="Mosawi" w:cs="Mosawi"/>
          <w:rtl/>
        </w:rPr>
        <w:t>’</w:t>
      </w:r>
      <w:r>
        <w:rPr>
          <w:rtl/>
        </w:rPr>
        <w:t xml:space="preserve"> </w:t>
      </w:r>
      <w:r w:rsidRPr="00564F6B">
        <w:rPr>
          <w:rtl/>
        </w:rPr>
        <w:t>يقول</w:t>
      </w:r>
      <w:r>
        <w:rPr>
          <w:rtl/>
        </w:rPr>
        <w:t xml:space="preserve"> ـ </w:t>
      </w:r>
      <w:r w:rsidRPr="00564F6B">
        <w:rPr>
          <w:rtl/>
        </w:rPr>
        <w:t>بحسب القرآن</w:t>
      </w:r>
      <w:r>
        <w:rPr>
          <w:rtl/>
        </w:rPr>
        <w:t xml:space="preserve"> ـ:</w:t>
      </w:r>
      <w:r w:rsidRPr="00564F6B">
        <w:rPr>
          <w:rtl/>
        </w:rPr>
        <w:t xml:space="preserve"> ادرسوا كلماتي وطريقتي في التعامل والدعوة دراسةً موضوعيةً هادئة</w:t>
      </w:r>
      <w:r>
        <w:rPr>
          <w:rtl/>
        </w:rPr>
        <w:t xml:space="preserve">، </w:t>
      </w:r>
      <w:r w:rsidRPr="00564F6B">
        <w:rPr>
          <w:rtl/>
        </w:rPr>
        <w:t>لتعرفوا أن</w:t>
      </w:r>
      <w:r w:rsidR="008A4C6E">
        <w:rPr>
          <w:rFonts w:hint="cs"/>
          <w:rtl/>
        </w:rPr>
        <w:t>ّ</w:t>
      </w:r>
      <w:r w:rsidRPr="00564F6B">
        <w:rPr>
          <w:rtl/>
        </w:rPr>
        <w:t xml:space="preserve"> </w:t>
      </w:r>
      <w:r w:rsidRPr="00C67619">
        <w:rPr>
          <w:rStyle w:val="Strong"/>
          <w:rtl/>
        </w:rPr>
        <w:t>﴿</w:t>
      </w:r>
      <w:r w:rsidRPr="00564F6B">
        <w:rPr>
          <w:b/>
          <w:bCs/>
          <w:rtl/>
        </w:rPr>
        <w:t>مَا بِصَاحِبِكُمْ مِنْ جِنَّة</w:t>
      </w:r>
      <w:r w:rsidRPr="00564F6B">
        <w:rPr>
          <w:rtl/>
        </w:rPr>
        <w:t>ٍ</w:t>
      </w:r>
      <w:r w:rsidRPr="00C67619">
        <w:rPr>
          <w:rStyle w:val="Strong"/>
          <w:rtl/>
        </w:rPr>
        <w:t>﴾</w:t>
      </w:r>
      <w:r>
        <w:rPr>
          <w:rtl/>
        </w:rPr>
        <w:t>،</w:t>
      </w:r>
      <w:r w:rsidRPr="00564F6B">
        <w:rPr>
          <w:rtl/>
        </w:rPr>
        <w:t xml:space="preserve"> فكل ما فعلته هو أنّي أنذرتُكم في شرككم وكفركم وفي تمرّدكم على اللّه وفي عبادتكم للأصنام</w:t>
      </w:r>
      <w:r>
        <w:rPr>
          <w:rtl/>
        </w:rPr>
        <w:t>:</w:t>
      </w:r>
      <w:r w:rsidRPr="00564F6B">
        <w:rPr>
          <w:rtl/>
        </w:rPr>
        <w:t xml:space="preserve"> </w:t>
      </w:r>
      <w:r w:rsidRPr="00C67619">
        <w:rPr>
          <w:rStyle w:val="Strong"/>
          <w:rtl/>
        </w:rPr>
        <w:t>﴿</w:t>
      </w:r>
      <w:r w:rsidRPr="00564F6B">
        <w:rPr>
          <w:b/>
          <w:bCs/>
          <w:rtl/>
        </w:rPr>
        <w:t>إِنْ هُوَ إِلاّ نَذِيرٌ لَكُمْ بَيْنَ يَدَيْ عَذَابٍ شَدِيدٍ</w:t>
      </w:r>
      <w:r w:rsidRPr="00C67619">
        <w:rPr>
          <w:rStyle w:val="Strong"/>
          <w:rtl/>
        </w:rPr>
        <w:t>﴾</w:t>
      </w:r>
      <w:r w:rsidR="00D2233B" w:rsidRPr="00D2233B">
        <w:rPr>
          <w:vertAlign w:val="superscript"/>
          <w:rtl/>
        </w:rPr>
        <w:t>(</w:t>
      </w:r>
      <w:r w:rsidRPr="00D2233B">
        <w:rPr>
          <w:vertAlign w:val="superscript"/>
          <w:rtl/>
        </w:rPr>
        <w:endnoteReference w:id="136"/>
      </w:r>
      <w:r w:rsidR="00D2233B" w:rsidRPr="00D2233B">
        <w:rPr>
          <w:vertAlign w:val="superscript"/>
          <w:rtl/>
        </w:rPr>
        <w:t>)</w:t>
      </w:r>
      <w:r w:rsidRPr="00564F6B">
        <w:rPr>
          <w:rtl/>
        </w:rPr>
        <w:t>.</w:t>
      </w:r>
    </w:p>
    <w:p w:rsidR="00C06C85" w:rsidRPr="00564F6B" w:rsidRDefault="00C06C85" w:rsidP="00D5247B">
      <w:pPr>
        <w:rPr>
          <w:rtl/>
        </w:rPr>
      </w:pPr>
      <w:r w:rsidRPr="00564F6B">
        <w:rPr>
          <w:rtl/>
        </w:rPr>
        <w:t>ويتحدث السيد</w:t>
      </w:r>
      <w:r>
        <w:rPr>
          <w:rtl/>
        </w:rPr>
        <w:t xml:space="preserve"> فضل الله</w:t>
      </w:r>
      <w:r w:rsidRPr="00564F6B">
        <w:rPr>
          <w:rtl/>
        </w:rPr>
        <w:t xml:space="preserve"> في إحدى مواعظه عن حالة الاستقلال الروحي والفكري للإنسان</w:t>
      </w:r>
      <w:r>
        <w:rPr>
          <w:rtl/>
        </w:rPr>
        <w:t xml:space="preserve">، </w:t>
      </w:r>
      <w:r w:rsidRPr="00564F6B">
        <w:rPr>
          <w:rtl/>
        </w:rPr>
        <w:t>وأهمية بناء قناعة وإيمان ذاتي حقيقي حر</w:t>
      </w:r>
      <w:r>
        <w:rPr>
          <w:rtl/>
        </w:rPr>
        <w:t>ّ</w:t>
      </w:r>
      <w:r w:rsidRPr="00564F6B">
        <w:rPr>
          <w:rtl/>
        </w:rPr>
        <w:t xml:space="preserve"> وغير تابع لهذه الجهة </w:t>
      </w:r>
      <w:r w:rsidRPr="00564F6B">
        <w:rPr>
          <w:rtl/>
        </w:rPr>
        <w:lastRenderedPageBreak/>
        <w:t>أو تلك</w:t>
      </w:r>
      <w:r>
        <w:rPr>
          <w:rtl/>
        </w:rPr>
        <w:t>، أي إ</w:t>
      </w:r>
      <w:r w:rsidRPr="00564F6B">
        <w:rPr>
          <w:rtl/>
        </w:rPr>
        <w:t>نه يدعو إلى رفض التقليد والتبعية كحالة مضاد</w:t>
      </w:r>
      <w:r w:rsidR="008A4C6E">
        <w:rPr>
          <w:rFonts w:hint="cs"/>
          <w:rtl/>
        </w:rPr>
        <w:t>ّ</w:t>
      </w:r>
      <w:r w:rsidRPr="00564F6B">
        <w:rPr>
          <w:rtl/>
        </w:rPr>
        <w:t>ة للعقل والتفكير العقلي</w:t>
      </w:r>
      <w:r>
        <w:rPr>
          <w:rtl/>
        </w:rPr>
        <w:t>،</w:t>
      </w:r>
      <w:r w:rsidRPr="00564F6B">
        <w:rPr>
          <w:rtl/>
        </w:rPr>
        <w:t xml:space="preserve"> وذلك من خلال هذا الحوار القرآني الذي يعرض الله تعالى لنا فيه ماهية الحوار الذي يدور بين الجيل الأول والجيل الآخر يوم القيامة</w:t>
      </w:r>
      <w:r>
        <w:rPr>
          <w:rtl/>
        </w:rPr>
        <w:t xml:space="preserve">، </w:t>
      </w:r>
      <w:r w:rsidRPr="00564F6B">
        <w:rPr>
          <w:rtl/>
        </w:rPr>
        <w:t>عندما يكون الجيل الأول جيلاً ضالاً فيفرض ضلاله على الجيل الآخر</w:t>
      </w:r>
      <w:r>
        <w:rPr>
          <w:rtl/>
        </w:rPr>
        <w:t xml:space="preserve">؛ </w:t>
      </w:r>
      <w:r w:rsidRPr="00564F6B">
        <w:rPr>
          <w:rtl/>
        </w:rPr>
        <w:t>لأن الجيل الآخر يتبعه</w:t>
      </w:r>
      <w:r>
        <w:rPr>
          <w:rtl/>
        </w:rPr>
        <w:t xml:space="preserve"> ويسير في مسيرته ويقلّده في كلّ</w:t>
      </w:r>
      <w:r w:rsidRPr="00564F6B">
        <w:rPr>
          <w:rtl/>
        </w:rPr>
        <w:t xml:space="preserve"> شيء</w:t>
      </w:r>
      <w:r>
        <w:rPr>
          <w:rtl/>
        </w:rPr>
        <w:t xml:space="preserve">، </w:t>
      </w:r>
      <w:r w:rsidRPr="00564F6B">
        <w:rPr>
          <w:rtl/>
        </w:rPr>
        <w:t>كما درج عليه الكثيرون من الناس في أنهم يقلِّدون آباءهم في عاداتهم وتقاليدهم وأفكارهم</w:t>
      </w:r>
      <w:r>
        <w:rPr>
          <w:rtl/>
        </w:rPr>
        <w:t>،</w:t>
      </w:r>
      <w:r w:rsidRPr="00564F6B">
        <w:rPr>
          <w:rtl/>
        </w:rPr>
        <w:t xml:space="preserve"> من دون أن يناقشوها</w:t>
      </w:r>
      <w:r>
        <w:rPr>
          <w:rtl/>
        </w:rPr>
        <w:t>،</w:t>
      </w:r>
      <w:r w:rsidRPr="00564F6B">
        <w:rPr>
          <w:rtl/>
        </w:rPr>
        <w:t xml:space="preserve"> ومن دون أن يتأمّلوا فيها</w:t>
      </w:r>
      <w:r>
        <w:rPr>
          <w:rtl/>
        </w:rPr>
        <w:t xml:space="preserve">، </w:t>
      </w:r>
      <w:r w:rsidRPr="00564F6B">
        <w:rPr>
          <w:rtl/>
        </w:rPr>
        <w:t>كما لو كان آباؤهم معصومين.. ويرصد السيد</w:t>
      </w:r>
      <w:r>
        <w:rPr>
          <w:rtl/>
        </w:rPr>
        <w:t xml:space="preserve"> فضل الله</w:t>
      </w:r>
      <w:r w:rsidRPr="00564F6B">
        <w:rPr>
          <w:rtl/>
        </w:rPr>
        <w:t xml:space="preserve"> هنا </w:t>
      </w:r>
      <w:r>
        <w:rPr>
          <w:rtl/>
        </w:rPr>
        <w:t xml:space="preserve">ـ </w:t>
      </w:r>
      <w:r w:rsidRPr="00564F6B">
        <w:rPr>
          <w:rtl/>
        </w:rPr>
        <w:t>من خلا</w:t>
      </w:r>
      <w:r>
        <w:rPr>
          <w:rtl/>
        </w:rPr>
        <w:t>ل متابعته الدقيقة لحركة المجتمع ـ</w:t>
      </w:r>
      <w:r w:rsidRPr="00564F6B">
        <w:rPr>
          <w:rtl/>
        </w:rPr>
        <w:t xml:space="preserve"> كيف أنه لا يزال فريق من الناس في عالمنا هذا عندما تحد</w:t>
      </w:r>
      <w:r w:rsidR="003F6DB0">
        <w:rPr>
          <w:rFonts w:hint="cs"/>
          <w:rtl/>
        </w:rPr>
        <w:t>ِّ</w:t>
      </w:r>
      <w:r w:rsidRPr="00564F6B">
        <w:rPr>
          <w:rtl/>
        </w:rPr>
        <w:t>ثهم عن عاداتهم التي ساروا عليها</w:t>
      </w:r>
      <w:r>
        <w:rPr>
          <w:rtl/>
        </w:rPr>
        <w:t xml:space="preserve">، </w:t>
      </w:r>
      <w:r w:rsidRPr="00564F6B">
        <w:rPr>
          <w:rtl/>
        </w:rPr>
        <w:t>وأنها عادات ضارّة</w:t>
      </w:r>
      <w:r>
        <w:rPr>
          <w:rtl/>
        </w:rPr>
        <w:t xml:space="preserve"> ومتخلِّفة، </w:t>
      </w:r>
      <w:r w:rsidRPr="00564F6B">
        <w:rPr>
          <w:rtl/>
        </w:rPr>
        <w:t>يقولون</w:t>
      </w:r>
      <w:r>
        <w:rPr>
          <w:rtl/>
        </w:rPr>
        <w:t>:</w:t>
      </w:r>
      <w:r w:rsidRPr="00564F6B">
        <w:rPr>
          <w:rtl/>
        </w:rPr>
        <w:t xml:space="preserve"> هذه عادات آبائنا وأجدادنا</w:t>
      </w:r>
      <w:r>
        <w:rPr>
          <w:rtl/>
        </w:rPr>
        <w:t xml:space="preserve">، </w:t>
      </w:r>
      <w:r w:rsidRPr="00564F6B">
        <w:rPr>
          <w:rtl/>
        </w:rPr>
        <w:t>وأنهم غير مستعدين للدخول في مناقشة. هذا هو الذي يجعل الأجيال الجديدة تدخل في الضلال</w:t>
      </w:r>
      <w:r>
        <w:rPr>
          <w:rtl/>
        </w:rPr>
        <w:t xml:space="preserve">، </w:t>
      </w:r>
      <w:r w:rsidRPr="00564F6B">
        <w:rPr>
          <w:rtl/>
        </w:rPr>
        <w:t>بلحاظ الأجيال القديمة.</w:t>
      </w:r>
    </w:p>
    <w:p w:rsidR="00C06C85" w:rsidRPr="00564F6B" w:rsidRDefault="00C06C85" w:rsidP="002D2D5B">
      <w:pPr>
        <w:rPr>
          <w:rtl/>
        </w:rPr>
      </w:pPr>
      <w:r w:rsidRPr="00564F6B">
        <w:rPr>
          <w:rtl/>
        </w:rPr>
        <w:t>ويؤكد السيد</w:t>
      </w:r>
      <w:r>
        <w:rPr>
          <w:rtl/>
        </w:rPr>
        <w:t xml:space="preserve"> فضل الله ـ </w:t>
      </w:r>
      <w:r w:rsidRPr="00564F6B">
        <w:rPr>
          <w:rtl/>
        </w:rPr>
        <w:t>في هذا المجال</w:t>
      </w:r>
      <w:r>
        <w:rPr>
          <w:rtl/>
        </w:rPr>
        <w:t xml:space="preserve"> ـ </w:t>
      </w:r>
      <w:r w:rsidRPr="00564F6B">
        <w:rPr>
          <w:rtl/>
        </w:rPr>
        <w:t>على أن القرآن الكريم واجه وحارب هذه المسألة</w:t>
      </w:r>
      <w:r>
        <w:rPr>
          <w:rtl/>
        </w:rPr>
        <w:t xml:space="preserve">، </w:t>
      </w:r>
      <w:r w:rsidRPr="00564F6B">
        <w:rPr>
          <w:rtl/>
        </w:rPr>
        <w:t>وطالب الناس بعدم الخضوع لها</w:t>
      </w:r>
      <w:r>
        <w:rPr>
          <w:rtl/>
        </w:rPr>
        <w:t xml:space="preserve">، </w:t>
      </w:r>
      <w:r w:rsidRPr="00564F6B">
        <w:rPr>
          <w:rtl/>
        </w:rPr>
        <w:t xml:space="preserve">وتحدث عن هؤلاء الذين إذا سُئِلوا عن ما هم فيه من الكفر والضلال قالوا: </w:t>
      </w:r>
      <w:r w:rsidRPr="00C67619">
        <w:rPr>
          <w:rStyle w:val="Strong"/>
          <w:rtl/>
        </w:rPr>
        <w:t>﴿</w:t>
      </w:r>
      <w:r w:rsidR="003F6DB0" w:rsidRPr="003F6DB0">
        <w:rPr>
          <w:rFonts w:ascii="Mosawi" w:hAnsi="Mosawi"/>
          <w:bCs/>
          <w:sz w:val="27"/>
          <w:rtl/>
        </w:rPr>
        <w:t>إِنَّا وَجَدْنَا آبَاءنَا عَلَى أُمَّةٍ وَإِنَّا عَلَى آثَارِهِم مُّقْتَدُونَ</w:t>
      </w:r>
      <w:r w:rsidRPr="00C67619">
        <w:rPr>
          <w:rStyle w:val="Strong"/>
          <w:rtl/>
        </w:rPr>
        <w:t>﴾</w:t>
      </w:r>
      <w:r>
        <w:rPr>
          <w:rtl/>
        </w:rPr>
        <w:t xml:space="preserve"> </w:t>
      </w:r>
      <w:r w:rsidRPr="00D5247B">
        <w:rPr>
          <w:rtl/>
        </w:rPr>
        <w:t>(الزخرف: 23)</w:t>
      </w:r>
      <w:r>
        <w:rPr>
          <w:rtl/>
        </w:rPr>
        <w:t>، أي</w:t>
      </w:r>
      <w:r w:rsidRPr="00564F6B">
        <w:rPr>
          <w:rtl/>
        </w:rPr>
        <w:t xml:space="preserve"> نحن اتبعنا آباءنا</w:t>
      </w:r>
      <w:r>
        <w:rPr>
          <w:rtl/>
        </w:rPr>
        <w:t xml:space="preserve">، </w:t>
      </w:r>
      <w:r w:rsidRPr="00564F6B">
        <w:rPr>
          <w:rtl/>
        </w:rPr>
        <w:t>وقد ربّانا آباؤنا على هذه العادات والأفكار والتقاليد.</w:t>
      </w:r>
    </w:p>
    <w:p w:rsidR="00C06C85" w:rsidRPr="00564F6B" w:rsidRDefault="00C06C85" w:rsidP="003F6DB0">
      <w:pPr>
        <w:rPr>
          <w:rtl/>
        </w:rPr>
      </w:pPr>
      <w:r w:rsidRPr="00564F6B">
        <w:rPr>
          <w:rtl/>
        </w:rPr>
        <w:t xml:space="preserve">وينقل لنا الله سبحانه وتعالى عن الأنبياء عندما كانوا يقفون ضد هذه الفكرة: </w:t>
      </w:r>
      <w:r w:rsidRPr="00C67619">
        <w:rPr>
          <w:rStyle w:val="Strong"/>
          <w:rtl/>
        </w:rPr>
        <w:t>﴿</w:t>
      </w:r>
      <w:r w:rsidR="003F6DB0" w:rsidRPr="003F6DB0">
        <w:rPr>
          <w:b/>
          <w:bCs/>
          <w:rtl/>
        </w:rPr>
        <w:t>قَالَ أَوَلَوْ جِئْتُكُم بِأَهْدَى مِمَّا وَجَدتُّمْ عَلَيْهِ آبَاءكُمْ</w:t>
      </w:r>
      <w:r w:rsidRPr="00C67619">
        <w:rPr>
          <w:rStyle w:val="Strong"/>
          <w:rtl/>
        </w:rPr>
        <w:t>﴾</w:t>
      </w:r>
      <w:r>
        <w:rPr>
          <w:rtl/>
        </w:rPr>
        <w:t xml:space="preserve">، </w:t>
      </w:r>
      <w:r w:rsidRPr="00564F6B">
        <w:rPr>
          <w:rtl/>
        </w:rPr>
        <w:t>كان آباؤكم يفكرون بهذه الطريقة</w:t>
      </w:r>
      <w:r>
        <w:rPr>
          <w:rtl/>
        </w:rPr>
        <w:t xml:space="preserve">، </w:t>
      </w:r>
      <w:r w:rsidRPr="00564F6B">
        <w:rPr>
          <w:rtl/>
        </w:rPr>
        <w:t>فما رأيكم أن آتيكم بطريقة أخرى أكثر وعياً وهدايةً وصواباً وصحةً مما درج عليه الآباء</w:t>
      </w:r>
      <w:r>
        <w:rPr>
          <w:rtl/>
        </w:rPr>
        <w:t>؟</w:t>
      </w:r>
      <w:r w:rsidRPr="00564F6B">
        <w:rPr>
          <w:rtl/>
        </w:rPr>
        <w:t xml:space="preserve"> </w:t>
      </w:r>
      <w:r w:rsidRPr="00C67619">
        <w:rPr>
          <w:rStyle w:val="Strong"/>
          <w:rtl/>
        </w:rPr>
        <w:t>﴿</w:t>
      </w:r>
      <w:r w:rsidR="003F6DB0" w:rsidRPr="003F6DB0">
        <w:rPr>
          <w:b/>
          <w:bCs/>
          <w:rtl/>
        </w:rPr>
        <w:t>قَالُوا إِنَّا بِمَا أُرْسِلْتُم بِهِ كَافِرُونَ</w:t>
      </w:r>
      <w:r w:rsidRPr="00C67619">
        <w:rPr>
          <w:rStyle w:val="Strong"/>
          <w:rtl/>
        </w:rPr>
        <w:t>﴾</w:t>
      </w:r>
      <w:r>
        <w:rPr>
          <w:rtl/>
        </w:rPr>
        <w:t xml:space="preserve"> (</w:t>
      </w:r>
      <w:r w:rsidRPr="00564F6B">
        <w:rPr>
          <w:rtl/>
        </w:rPr>
        <w:t>الزخرف:</w:t>
      </w:r>
      <w:r>
        <w:rPr>
          <w:rtl/>
        </w:rPr>
        <w:t xml:space="preserve"> 24)، </w:t>
      </w:r>
      <w:r w:rsidRPr="00564F6B">
        <w:rPr>
          <w:rtl/>
        </w:rPr>
        <w:t xml:space="preserve">لن نناقش. وفي آية أخرى يقول الله تعالى: </w:t>
      </w:r>
      <w:r w:rsidRPr="00C67619">
        <w:rPr>
          <w:rStyle w:val="Strong"/>
          <w:rtl/>
        </w:rPr>
        <w:t>﴿</w:t>
      </w:r>
      <w:r w:rsidR="003F6DB0" w:rsidRPr="003F6DB0">
        <w:rPr>
          <w:b/>
          <w:bCs/>
          <w:rtl/>
        </w:rPr>
        <w:t>أَوَلَوْ كَانَ آبَاؤُهُمْ لا يَعْلَمُونَ شَيْئاً وَلا يَهْتَدُونَ</w:t>
      </w:r>
      <w:r w:rsidRPr="00C67619">
        <w:rPr>
          <w:rStyle w:val="Strong"/>
          <w:rtl/>
        </w:rPr>
        <w:t>﴾</w:t>
      </w:r>
      <w:r w:rsidRPr="00564F6B">
        <w:rPr>
          <w:rtl/>
        </w:rPr>
        <w:t xml:space="preserve"> </w:t>
      </w:r>
      <w:r>
        <w:rPr>
          <w:rStyle w:val="Strong"/>
          <w:rtl/>
        </w:rPr>
        <w:t>(</w:t>
      </w:r>
      <w:r w:rsidRPr="00564F6B">
        <w:rPr>
          <w:rtl/>
        </w:rPr>
        <w:t>المائدة:</w:t>
      </w:r>
      <w:r>
        <w:rPr>
          <w:rtl/>
        </w:rPr>
        <w:t xml:space="preserve"> 104)، </w:t>
      </w:r>
      <w:r w:rsidRPr="00564F6B">
        <w:rPr>
          <w:rtl/>
        </w:rPr>
        <w:t>يعني حتى لو كانوا جاهلين وكنتم مثقّفين</w:t>
      </w:r>
      <w:r>
        <w:rPr>
          <w:rtl/>
        </w:rPr>
        <w:t xml:space="preserve">، </w:t>
      </w:r>
      <w:r w:rsidRPr="00564F6B">
        <w:rPr>
          <w:rtl/>
        </w:rPr>
        <w:t>هم لم يتعل</w:t>
      </w:r>
      <w:r>
        <w:rPr>
          <w:rtl/>
        </w:rPr>
        <w:t>َّ</w:t>
      </w:r>
      <w:r w:rsidRPr="00564F6B">
        <w:rPr>
          <w:rtl/>
        </w:rPr>
        <w:t>موا وأنتم تعلّمتم</w:t>
      </w:r>
      <w:r>
        <w:rPr>
          <w:rtl/>
        </w:rPr>
        <w:t xml:space="preserve">، </w:t>
      </w:r>
      <w:r w:rsidRPr="00564F6B">
        <w:rPr>
          <w:rtl/>
        </w:rPr>
        <w:t xml:space="preserve">مثلما قال إبراهيم لأبيه: </w:t>
      </w:r>
      <w:r w:rsidRPr="00C67619">
        <w:rPr>
          <w:rStyle w:val="Strong"/>
          <w:rtl/>
        </w:rPr>
        <w:t>﴿</w:t>
      </w:r>
      <w:r w:rsidR="003F6DB0" w:rsidRPr="003F6DB0">
        <w:rPr>
          <w:b/>
          <w:bCs/>
          <w:rtl/>
        </w:rPr>
        <w:t>يَا أَبَتِ إِنِّي قَدْ جَاءنِي مِنَ العِلْمِ مَا لَمْ يَأْتِكَ فَاتَّبِعْنِي</w:t>
      </w:r>
      <w:r w:rsidRPr="00C67619">
        <w:rPr>
          <w:rStyle w:val="Strong"/>
          <w:rtl/>
        </w:rPr>
        <w:t>﴾</w:t>
      </w:r>
      <w:r>
        <w:rPr>
          <w:rtl/>
        </w:rPr>
        <w:t xml:space="preserve"> (مريم: 43)، </w:t>
      </w:r>
      <w:r w:rsidRPr="00564F6B">
        <w:rPr>
          <w:rtl/>
        </w:rPr>
        <w:t>هذا العلم الذي عندي ليس موجوداً عندك. والجاهل يجب أن يتّبع العالِم</w:t>
      </w:r>
      <w:r>
        <w:rPr>
          <w:rtl/>
        </w:rPr>
        <w:t xml:space="preserve">، </w:t>
      </w:r>
      <w:r w:rsidRPr="00564F6B">
        <w:rPr>
          <w:rtl/>
        </w:rPr>
        <w:t>وليس على الصغير أن يتّبع الكبير</w:t>
      </w:r>
      <w:r>
        <w:rPr>
          <w:rtl/>
        </w:rPr>
        <w:t xml:space="preserve">، </w:t>
      </w:r>
      <w:r w:rsidRPr="00564F6B">
        <w:rPr>
          <w:rtl/>
        </w:rPr>
        <w:t>فقد يكون الصغير أكثر علماً من الكبير.</w:t>
      </w:r>
    </w:p>
    <w:p w:rsidR="00C06C85" w:rsidRPr="00564F6B" w:rsidRDefault="00C06C85" w:rsidP="0012429A">
      <w:pPr>
        <w:rPr>
          <w:rtl/>
        </w:rPr>
      </w:pPr>
      <w:r w:rsidRPr="00564F6B">
        <w:rPr>
          <w:rtl/>
        </w:rPr>
        <w:lastRenderedPageBreak/>
        <w:t>وفي تفسيره وتحليله القرآني لهذه الظاهرة يتحدث السيد فضل الله عن أن الله يعطينا صورة عمّا عليه هؤلاء الناس</w:t>
      </w:r>
      <w:r>
        <w:rPr>
          <w:rtl/>
        </w:rPr>
        <w:t xml:space="preserve">، </w:t>
      </w:r>
      <w:r w:rsidRPr="00564F6B">
        <w:rPr>
          <w:rtl/>
        </w:rPr>
        <w:t>عندما تلتقي هذه الأجيال الكافرة أو الضالة في النار</w:t>
      </w:r>
      <w:r>
        <w:rPr>
          <w:rtl/>
        </w:rPr>
        <w:t xml:space="preserve">، </w:t>
      </w:r>
      <w:r w:rsidRPr="00564F6B">
        <w:rPr>
          <w:rtl/>
        </w:rPr>
        <w:t>وكيف يسير الحوار بينهم</w:t>
      </w:r>
      <w:r>
        <w:rPr>
          <w:rtl/>
        </w:rPr>
        <w:t xml:space="preserve">، </w:t>
      </w:r>
      <w:r w:rsidRPr="00564F6B">
        <w:rPr>
          <w:rtl/>
        </w:rPr>
        <w:t>يعني كما يحصل حوار بين أهل الجنة وأهل النار</w:t>
      </w:r>
      <w:r>
        <w:rPr>
          <w:rtl/>
        </w:rPr>
        <w:t xml:space="preserve"> </w:t>
      </w:r>
      <w:r w:rsidRPr="00564F6B">
        <w:rPr>
          <w:rtl/>
        </w:rPr>
        <w:t>يحصل حوار بين أهل النار أنفسهم</w:t>
      </w:r>
      <w:r>
        <w:rPr>
          <w:rtl/>
        </w:rPr>
        <w:t xml:space="preserve">، </w:t>
      </w:r>
      <w:r w:rsidRPr="00564F6B">
        <w:rPr>
          <w:rtl/>
        </w:rPr>
        <w:t xml:space="preserve">وقد حدّثنا الله عن هؤلاء كيف كانوا منحرفين عن خط الهدى بقوله: </w:t>
      </w:r>
      <w:r w:rsidRPr="00C67619">
        <w:rPr>
          <w:rStyle w:val="Strong"/>
          <w:rtl/>
        </w:rPr>
        <w:t>﴿</w:t>
      </w:r>
      <w:r w:rsidR="003F6DB0" w:rsidRPr="003F6DB0">
        <w:rPr>
          <w:b/>
          <w:bCs/>
          <w:rtl/>
        </w:rPr>
        <w:t>فَمَنْ أَظْلَمُ مِمَّنِ افْتَرَى عَلَى اللهِ كَذِباً</w:t>
      </w:r>
      <w:r w:rsidRPr="00C67619">
        <w:rPr>
          <w:rStyle w:val="Strong"/>
          <w:rtl/>
        </w:rPr>
        <w:t>﴾</w:t>
      </w:r>
      <w:r>
        <w:rPr>
          <w:rtl/>
        </w:rPr>
        <w:t xml:space="preserve">، </w:t>
      </w:r>
      <w:r w:rsidRPr="00564F6B">
        <w:rPr>
          <w:rtl/>
        </w:rPr>
        <w:t>أي نسب إلى الله شيئاً لم يق</w:t>
      </w:r>
      <w:r>
        <w:rPr>
          <w:rtl/>
        </w:rPr>
        <w:t>ُ</w:t>
      </w:r>
      <w:r w:rsidRPr="00564F6B">
        <w:rPr>
          <w:rtl/>
        </w:rPr>
        <w:t>ل</w:t>
      </w:r>
      <w:r>
        <w:rPr>
          <w:rtl/>
        </w:rPr>
        <w:t>ْ</w:t>
      </w:r>
      <w:r w:rsidRPr="00564F6B">
        <w:rPr>
          <w:rtl/>
        </w:rPr>
        <w:t>ه ولم يشرّعه</w:t>
      </w:r>
      <w:r>
        <w:rPr>
          <w:rtl/>
        </w:rPr>
        <w:t>،</w:t>
      </w:r>
      <w:r w:rsidRPr="00564F6B">
        <w:rPr>
          <w:rtl/>
        </w:rPr>
        <w:t xml:space="preserve"> </w:t>
      </w:r>
      <w:r w:rsidRPr="00C67619">
        <w:rPr>
          <w:rStyle w:val="Strong"/>
          <w:rtl/>
        </w:rPr>
        <w:t>﴿</w:t>
      </w:r>
      <w:r w:rsidR="003F6DB0" w:rsidRPr="003F6DB0">
        <w:rPr>
          <w:b/>
          <w:bCs/>
          <w:rtl/>
        </w:rPr>
        <w:t>أَوْ كَذَّبَ بِآيَاتِهِ</w:t>
      </w:r>
      <w:r w:rsidRPr="00C67619">
        <w:rPr>
          <w:rStyle w:val="Strong"/>
          <w:rtl/>
        </w:rPr>
        <w:t>﴾</w:t>
      </w:r>
      <w:r>
        <w:rPr>
          <w:rtl/>
        </w:rPr>
        <w:t xml:space="preserve"> (</w:t>
      </w:r>
      <w:r w:rsidRPr="00564F6B">
        <w:rPr>
          <w:rtl/>
        </w:rPr>
        <w:t>يونس:</w:t>
      </w:r>
      <w:r>
        <w:rPr>
          <w:rtl/>
        </w:rPr>
        <w:t xml:space="preserve"> 17)، </w:t>
      </w:r>
      <w:r w:rsidRPr="00564F6B">
        <w:rPr>
          <w:rtl/>
        </w:rPr>
        <w:t>أو أنه عندما جاءه الرسل وتلوا عليه آيات الله كذّب بها ولم يصدّقها ورفضها</w:t>
      </w:r>
      <w:r>
        <w:rPr>
          <w:rtl/>
        </w:rPr>
        <w:t xml:space="preserve">، </w:t>
      </w:r>
      <w:r w:rsidRPr="00C67619">
        <w:rPr>
          <w:rStyle w:val="Strong"/>
          <w:rtl/>
        </w:rPr>
        <w:t>﴿</w:t>
      </w:r>
      <w:r w:rsidR="003F6DB0" w:rsidRPr="003F6DB0">
        <w:rPr>
          <w:b/>
          <w:bCs/>
          <w:rtl/>
        </w:rPr>
        <w:t>أُوْلَئِكَ يَنَالُهُمْ نَصِيبُهُم مِّنَ الكِتَابِ</w:t>
      </w:r>
      <w:r w:rsidRPr="00C67619">
        <w:rPr>
          <w:rStyle w:val="Strong"/>
          <w:rtl/>
        </w:rPr>
        <w:t>﴾</w:t>
      </w:r>
      <w:r>
        <w:rPr>
          <w:rtl/>
        </w:rPr>
        <w:t xml:space="preserve">، </w:t>
      </w:r>
      <w:r w:rsidRPr="00564F6B">
        <w:rPr>
          <w:rtl/>
        </w:rPr>
        <w:t xml:space="preserve">يعني نصيبهم من المسؤولية.. </w:t>
      </w:r>
      <w:r w:rsidRPr="00C67619">
        <w:rPr>
          <w:rStyle w:val="Strong"/>
          <w:rtl/>
        </w:rPr>
        <w:t>﴿</w:t>
      </w:r>
      <w:r w:rsidR="003F6DB0" w:rsidRPr="003F6DB0">
        <w:rPr>
          <w:b/>
          <w:bCs/>
          <w:rtl/>
        </w:rPr>
        <w:t>حَتَّى إِذَا جَاءتْهُمْ رُسُلُنَا يَتَوَفَّوْنَهُمْ قَالُواْ أَيْنَ مَا كُنتُمْ تَدْعُونَ مِن دُونِ اللهِ</w:t>
      </w:r>
      <w:r w:rsidRPr="00C67619">
        <w:rPr>
          <w:rStyle w:val="Strong"/>
          <w:rtl/>
        </w:rPr>
        <w:t>﴾</w:t>
      </w:r>
      <w:r>
        <w:rPr>
          <w:rtl/>
        </w:rPr>
        <w:t xml:space="preserve">، </w:t>
      </w:r>
      <w:r w:rsidRPr="00564F6B">
        <w:rPr>
          <w:rtl/>
        </w:rPr>
        <w:t>أين هؤلاء الناس الذين كنتم تعبدونهم من دون الله</w:t>
      </w:r>
      <w:r>
        <w:rPr>
          <w:rtl/>
        </w:rPr>
        <w:t xml:space="preserve">، </w:t>
      </w:r>
      <w:r w:rsidRPr="00564F6B">
        <w:rPr>
          <w:rtl/>
        </w:rPr>
        <w:t>والذين كنتم تتبعونهم وتطيعونهم في معصية الله؟ دعوهم يخلّصوكم</w:t>
      </w:r>
      <w:r>
        <w:rPr>
          <w:rtl/>
        </w:rPr>
        <w:t xml:space="preserve">، </w:t>
      </w:r>
      <w:r w:rsidRPr="00564F6B">
        <w:rPr>
          <w:rtl/>
        </w:rPr>
        <w:t>نحن نريد أن نقبض أرواحكم الآن</w:t>
      </w:r>
      <w:r>
        <w:rPr>
          <w:rtl/>
        </w:rPr>
        <w:t xml:space="preserve">، </w:t>
      </w:r>
      <w:r w:rsidRPr="00564F6B">
        <w:rPr>
          <w:rtl/>
        </w:rPr>
        <w:t>فليخلّصوكم إذا كانوا هم شركاء لله تعالى</w:t>
      </w:r>
      <w:r>
        <w:rPr>
          <w:rtl/>
        </w:rPr>
        <w:t xml:space="preserve">، </w:t>
      </w:r>
      <w:r w:rsidRPr="00C67619">
        <w:rPr>
          <w:rStyle w:val="Strong"/>
          <w:rtl/>
        </w:rPr>
        <w:t>﴿</w:t>
      </w:r>
      <w:r w:rsidR="003F6DB0" w:rsidRPr="003F6DB0">
        <w:rPr>
          <w:b/>
          <w:bCs/>
          <w:rtl/>
        </w:rPr>
        <w:t>قَالُواْ ضَلُّواْ عَنَّا</w:t>
      </w:r>
      <w:r w:rsidRPr="00C67619">
        <w:rPr>
          <w:rStyle w:val="Strong"/>
          <w:rtl/>
        </w:rPr>
        <w:t>﴾</w:t>
      </w:r>
      <w:r>
        <w:rPr>
          <w:rtl/>
        </w:rPr>
        <w:t xml:space="preserve">، </w:t>
      </w:r>
      <w:r w:rsidRPr="00564F6B">
        <w:rPr>
          <w:rtl/>
        </w:rPr>
        <w:t>ليسوا موجودين</w:t>
      </w:r>
      <w:r>
        <w:rPr>
          <w:rtl/>
        </w:rPr>
        <w:t xml:space="preserve">، </w:t>
      </w:r>
      <w:r w:rsidRPr="00C67619">
        <w:rPr>
          <w:rStyle w:val="Strong"/>
          <w:rtl/>
        </w:rPr>
        <w:t>﴿</w:t>
      </w:r>
      <w:r w:rsidR="003F6DB0" w:rsidRPr="003F6DB0">
        <w:rPr>
          <w:b/>
          <w:bCs/>
          <w:rtl/>
        </w:rPr>
        <w:t>وَشَهِدُواْ عَلَى أَنفُسِهِمْ</w:t>
      </w:r>
      <w:r w:rsidRPr="00C67619">
        <w:rPr>
          <w:rStyle w:val="Strong"/>
          <w:rtl/>
        </w:rPr>
        <w:t>﴾</w:t>
      </w:r>
      <w:r>
        <w:rPr>
          <w:rtl/>
        </w:rPr>
        <w:t xml:space="preserve">، </w:t>
      </w:r>
      <w:r w:rsidRPr="00564F6B">
        <w:rPr>
          <w:rtl/>
        </w:rPr>
        <w:t>عندما وجدوا أنه لا يوجد أحد من كل هؤلاء الذين عبدوهم وأطاعوهم في معصية الله</w:t>
      </w:r>
      <w:r>
        <w:rPr>
          <w:rtl/>
        </w:rPr>
        <w:t xml:space="preserve">، </w:t>
      </w:r>
      <w:r w:rsidRPr="00564F6B">
        <w:rPr>
          <w:rtl/>
        </w:rPr>
        <w:t>فلم يجدوهم عند الحاجة وعند الحسرة</w:t>
      </w:r>
      <w:r>
        <w:rPr>
          <w:rtl/>
        </w:rPr>
        <w:t xml:space="preserve">، </w:t>
      </w:r>
      <w:r w:rsidRPr="00C67619">
        <w:rPr>
          <w:rStyle w:val="Strong"/>
          <w:rtl/>
        </w:rPr>
        <w:t>﴿</w:t>
      </w:r>
      <w:r w:rsidR="003F6DB0" w:rsidRPr="003F6DB0">
        <w:rPr>
          <w:b/>
          <w:bCs/>
          <w:rtl/>
        </w:rPr>
        <w:t>قَالَ ادْخُلُواْ فِي أُمَمٍ قَدْ خَلَتْ مِن قَبْلِكُم مِّن الجِنِّ وَالإِنسِ فِي النَّارِ</w:t>
      </w:r>
      <w:r w:rsidRPr="00C67619">
        <w:rPr>
          <w:rStyle w:val="Strong"/>
          <w:rtl/>
        </w:rPr>
        <w:t>﴾</w:t>
      </w:r>
      <w:r>
        <w:rPr>
          <w:rtl/>
        </w:rPr>
        <w:t>، يعني أن هناك ممَّنْ</w:t>
      </w:r>
      <w:r w:rsidRPr="00564F6B">
        <w:rPr>
          <w:rtl/>
        </w:rPr>
        <w:t xml:space="preserve"> كان قبلكم من الإنس والجن </w:t>
      </w:r>
      <w:r w:rsidR="0012429A">
        <w:rPr>
          <w:rFonts w:hint="cs"/>
          <w:rtl/>
        </w:rPr>
        <w:t>مَنْ</w:t>
      </w:r>
      <w:r w:rsidRPr="00564F6B">
        <w:rPr>
          <w:rtl/>
        </w:rPr>
        <w:t xml:space="preserve"> ساروا على خط مسيرتكم في أنهم عبدوا أشخاصاً من دون الله</w:t>
      </w:r>
      <w:r w:rsidR="0012429A">
        <w:rPr>
          <w:rFonts w:hint="cs"/>
          <w:rtl/>
        </w:rPr>
        <w:t>،</w:t>
      </w:r>
      <w:r w:rsidRPr="00564F6B">
        <w:rPr>
          <w:rtl/>
        </w:rPr>
        <w:t xml:space="preserve"> وأطاعوهم وعصوا الله</w:t>
      </w:r>
      <w:r w:rsidR="0012429A">
        <w:rPr>
          <w:rFonts w:hint="cs"/>
          <w:rtl/>
        </w:rPr>
        <w:t>،</w:t>
      </w:r>
      <w:r>
        <w:rPr>
          <w:rtl/>
        </w:rPr>
        <w:t xml:space="preserve"> </w:t>
      </w:r>
      <w:r w:rsidR="0012429A">
        <w:rPr>
          <w:rFonts w:hint="cs"/>
          <w:rtl/>
        </w:rPr>
        <w:t>ا</w:t>
      </w:r>
      <w:r w:rsidRPr="00564F6B">
        <w:rPr>
          <w:rtl/>
        </w:rPr>
        <w:t>دخلوا معهم في النار</w:t>
      </w:r>
      <w:r>
        <w:rPr>
          <w:rtl/>
        </w:rPr>
        <w:t xml:space="preserve">، </w:t>
      </w:r>
      <w:r w:rsidRPr="00C67619">
        <w:rPr>
          <w:rStyle w:val="Strong"/>
          <w:rtl/>
        </w:rPr>
        <w:t>﴿</w:t>
      </w:r>
      <w:r w:rsidR="0012429A" w:rsidRPr="0012429A">
        <w:rPr>
          <w:b/>
          <w:bCs/>
          <w:rtl/>
        </w:rPr>
        <w:t>كُلَّمَا دَخَلَتْ أُمَّةٌ لَّعَنَتْ أُخْتَهَا</w:t>
      </w:r>
      <w:r w:rsidRPr="00C67619">
        <w:rPr>
          <w:rStyle w:val="Strong"/>
          <w:rtl/>
        </w:rPr>
        <w:t>﴾</w:t>
      </w:r>
      <w:r>
        <w:rPr>
          <w:rtl/>
        </w:rPr>
        <w:t xml:space="preserve">، </w:t>
      </w:r>
      <w:r w:rsidRPr="00564F6B">
        <w:rPr>
          <w:rtl/>
        </w:rPr>
        <w:t>يعني كل جيل يدخل إلى النار يستقبله هذا الجيل باللعن</w:t>
      </w:r>
      <w:r>
        <w:rPr>
          <w:rtl/>
        </w:rPr>
        <w:t xml:space="preserve">، </w:t>
      </w:r>
      <w:r w:rsidRPr="00C67619">
        <w:rPr>
          <w:rStyle w:val="Strong"/>
          <w:rtl/>
        </w:rPr>
        <w:t>﴿</w:t>
      </w:r>
      <w:r w:rsidR="0012429A" w:rsidRPr="0012429A">
        <w:rPr>
          <w:b/>
          <w:bCs/>
          <w:rtl/>
        </w:rPr>
        <w:t>حَتَّى إِذَا ادَّارَكُواْ فِيهَا جَمِيعاً</w:t>
      </w:r>
      <w:r w:rsidRPr="00C67619">
        <w:rPr>
          <w:rStyle w:val="Strong"/>
          <w:rtl/>
        </w:rPr>
        <w:t>﴾</w:t>
      </w:r>
      <w:r>
        <w:rPr>
          <w:rtl/>
        </w:rPr>
        <w:t xml:space="preserve">، </w:t>
      </w:r>
      <w:r w:rsidRPr="00564F6B">
        <w:rPr>
          <w:rtl/>
        </w:rPr>
        <w:t>يعني اجتمعوا فيها والتقى كل جيل مع الجيل الآخر</w:t>
      </w:r>
      <w:r>
        <w:rPr>
          <w:rtl/>
        </w:rPr>
        <w:t xml:space="preserve">، </w:t>
      </w:r>
      <w:r w:rsidRPr="00C67619">
        <w:rPr>
          <w:rStyle w:val="Strong"/>
          <w:rtl/>
        </w:rPr>
        <w:t>﴿</w:t>
      </w:r>
      <w:r w:rsidR="0012429A" w:rsidRPr="0012429A">
        <w:rPr>
          <w:b/>
          <w:bCs/>
          <w:rtl/>
        </w:rPr>
        <w:t>قَالَتْ أُخْرَاهُمْ لأُولاهُمْ</w:t>
      </w:r>
      <w:r w:rsidRPr="00C67619">
        <w:rPr>
          <w:rStyle w:val="Strong"/>
          <w:rtl/>
        </w:rPr>
        <w:t>﴾</w:t>
      </w:r>
      <w:r>
        <w:rPr>
          <w:rtl/>
        </w:rPr>
        <w:t xml:space="preserve">، </w:t>
      </w:r>
      <w:r w:rsidRPr="00564F6B">
        <w:rPr>
          <w:rtl/>
        </w:rPr>
        <w:t>قال الجيل الجديد للجيل القديم</w:t>
      </w:r>
      <w:r>
        <w:rPr>
          <w:rtl/>
        </w:rPr>
        <w:t xml:space="preserve">، </w:t>
      </w:r>
      <w:r w:rsidRPr="00564F6B">
        <w:rPr>
          <w:rtl/>
        </w:rPr>
        <w:t>عندما أرادوا أن يتخلصوا من المسؤولية بأي</w:t>
      </w:r>
      <w:r>
        <w:rPr>
          <w:rtl/>
        </w:rPr>
        <w:t>ة</w:t>
      </w:r>
      <w:r w:rsidRPr="00564F6B">
        <w:rPr>
          <w:rtl/>
        </w:rPr>
        <w:t xml:space="preserve"> طريقة</w:t>
      </w:r>
      <w:r>
        <w:rPr>
          <w:rtl/>
        </w:rPr>
        <w:t xml:space="preserve">، </w:t>
      </w:r>
      <w:r w:rsidRPr="00564F6B">
        <w:rPr>
          <w:rtl/>
        </w:rPr>
        <w:t>وأرادوا أن يحمّلوا المسؤولية لهؤلاء الذين سبقوهم بالضلال</w:t>
      </w:r>
      <w:r>
        <w:rPr>
          <w:rtl/>
        </w:rPr>
        <w:t>،</w:t>
      </w:r>
      <w:r w:rsidRPr="00564F6B">
        <w:rPr>
          <w:rtl/>
        </w:rPr>
        <w:t xml:space="preserve"> وتركوا تأثيراتهم الفكرية والعملية عليهم</w:t>
      </w:r>
      <w:r>
        <w:rPr>
          <w:rtl/>
        </w:rPr>
        <w:t xml:space="preserve">، </w:t>
      </w:r>
      <w:r w:rsidRPr="00564F6B">
        <w:rPr>
          <w:rtl/>
        </w:rPr>
        <w:t xml:space="preserve">قالوا: </w:t>
      </w:r>
      <w:r w:rsidRPr="00C67619">
        <w:rPr>
          <w:rStyle w:val="Strong"/>
          <w:rtl/>
        </w:rPr>
        <w:t>﴿</w:t>
      </w:r>
      <w:r w:rsidR="0012429A" w:rsidRPr="0012429A">
        <w:rPr>
          <w:b/>
          <w:bCs/>
          <w:rtl/>
        </w:rPr>
        <w:t>رَبَّنَا هَؤُلاء أَضَلُّونَا</w:t>
      </w:r>
      <w:r w:rsidRPr="00C67619">
        <w:rPr>
          <w:rStyle w:val="Strong"/>
          <w:rtl/>
        </w:rPr>
        <w:t>﴾</w:t>
      </w:r>
      <w:r>
        <w:rPr>
          <w:rtl/>
        </w:rPr>
        <w:t xml:space="preserve">، </w:t>
      </w:r>
      <w:r w:rsidRPr="00564F6B">
        <w:rPr>
          <w:rtl/>
        </w:rPr>
        <w:t>هؤلاء السبب في ضلالنا</w:t>
      </w:r>
      <w:r>
        <w:rPr>
          <w:rtl/>
        </w:rPr>
        <w:t xml:space="preserve">، </w:t>
      </w:r>
      <w:r w:rsidRPr="00564F6B">
        <w:rPr>
          <w:rtl/>
        </w:rPr>
        <w:t>لولا ضغوطهم ووسوستهم واستغلالهم للظروف الصعبة التي كنا نعيشها</w:t>
      </w:r>
      <w:r>
        <w:rPr>
          <w:rtl/>
        </w:rPr>
        <w:t xml:space="preserve">، </w:t>
      </w:r>
      <w:r w:rsidRPr="00564F6B">
        <w:rPr>
          <w:rtl/>
        </w:rPr>
        <w:t>ولولا استكبارهم واستضعافنا</w:t>
      </w:r>
      <w:r>
        <w:rPr>
          <w:rtl/>
        </w:rPr>
        <w:t xml:space="preserve">، </w:t>
      </w:r>
      <w:r w:rsidRPr="00564F6B">
        <w:rPr>
          <w:rtl/>
        </w:rPr>
        <w:t>لكنّا سرنا على الخط الصحيح</w:t>
      </w:r>
      <w:r>
        <w:rPr>
          <w:rtl/>
        </w:rPr>
        <w:t xml:space="preserve">، </w:t>
      </w:r>
      <w:r w:rsidRPr="00C67619">
        <w:rPr>
          <w:rStyle w:val="Strong"/>
          <w:rtl/>
        </w:rPr>
        <w:t>﴿</w:t>
      </w:r>
      <w:r w:rsidR="0012429A" w:rsidRPr="0012429A">
        <w:rPr>
          <w:b/>
          <w:bCs/>
          <w:rtl/>
        </w:rPr>
        <w:t>هَؤُلاء أَضَلُّونَا فَآتِهِمْ عَذَاباً ضِعْفاً مِّنَ النَّارِ</w:t>
      </w:r>
      <w:r w:rsidRPr="00C67619">
        <w:rPr>
          <w:rStyle w:val="Strong"/>
          <w:rtl/>
        </w:rPr>
        <w:t>﴾</w:t>
      </w:r>
      <w:r>
        <w:rPr>
          <w:rtl/>
        </w:rPr>
        <w:t xml:space="preserve">، </w:t>
      </w:r>
      <w:r w:rsidRPr="00564F6B">
        <w:rPr>
          <w:rtl/>
        </w:rPr>
        <w:t>آتهم عذاباً لأنهم ضالّون</w:t>
      </w:r>
      <w:r>
        <w:rPr>
          <w:rtl/>
        </w:rPr>
        <w:t xml:space="preserve">، </w:t>
      </w:r>
      <w:r w:rsidRPr="00564F6B">
        <w:rPr>
          <w:rtl/>
        </w:rPr>
        <w:t>وعذاباً آخر لأنهم أضلّونا</w:t>
      </w:r>
      <w:r>
        <w:rPr>
          <w:rtl/>
        </w:rPr>
        <w:t xml:space="preserve">، </w:t>
      </w:r>
      <w:r w:rsidRPr="00564F6B">
        <w:rPr>
          <w:rtl/>
        </w:rPr>
        <w:t>فهم قاموا بجريمتين</w:t>
      </w:r>
      <w:r>
        <w:rPr>
          <w:rtl/>
        </w:rPr>
        <w:t>،</w:t>
      </w:r>
      <w:r w:rsidRPr="00564F6B">
        <w:rPr>
          <w:rtl/>
        </w:rPr>
        <w:t xml:space="preserve"> فماذا كان الجواب؟ </w:t>
      </w:r>
      <w:r w:rsidRPr="00C67619">
        <w:rPr>
          <w:rStyle w:val="Strong"/>
          <w:rtl/>
        </w:rPr>
        <w:t>﴿</w:t>
      </w:r>
      <w:r w:rsidR="0012429A" w:rsidRPr="0012429A">
        <w:rPr>
          <w:b/>
          <w:bCs/>
          <w:rtl/>
        </w:rPr>
        <w:t>قَالَ لِكُلٍّ ضِعْفٌ</w:t>
      </w:r>
      <w:r w:rsidRPr="00C67619">
        <w:rPr>
          <w:rStyle w:val="Strong"/>
          <w:rtl/>
        </w:rPr>
        <w:t>﴾</w:t>
      </w:r>
      <w:r>
        <w:rPr>
          <w:rtl/>
        </w:rPr>
        <w:t xml:space="preserve">، </w:t>
      </w:r>
      <w:r w:rsidRPr="00564F6B">
        <w:rPr>
          <w:rtl/>
        </w:rPr>
        <w:t>كل فريق أضلّ الفريق الذي بعده</w:t>
      </w:r>
      <w:r>
        <w:rPr>
          <w:rtl/>
        </w:rPr>
        <w:t>،</w:t>
      </w:r>
      <w:r w:rsidRPr="00564F6B">
        <w:rPr>
          <w:rtl/>
        </w:rPr>
        <w:t xml:space="preserve"> </w:t>
      </w:r>
      <w:r w:rsidRPr="00C67619">
        <w:rPr>
          <w:rStyle w:val="Strong"/>
          <w:rtl/>
        </w:rPr>
        <w:t>﴿</w:t>
      </w:r>
      <w:r w:rsidR="0012429A" w:rsidRPr="0012429A">
        <w:rPr>
          <w:b/>
          <w:bCs/>
          <w:rtl/>
        </w:rPr>
        <w:t>وَلَكِن لا تَعْلَمُونَ</w:t>
      </w:r>
      <w:r w:rsidRPr="00C67619">
        <w:rPr>
          <w:rStyle w:val="Strong"/>
          <w:rtl/>
        </w:rPr>
        <w:t>﴾</w:t>
      </w:r>
      <w:r>
        <w:rPr>
          <w:rtl/>
        </w:rPr>
        <w:t xml:space="preserve">؛ </w:t>
      </w:r>
      <w:r w:rsidRPr="00564F6B">
        <w:rPr>
          <w:rtl/>
        </w:rPr>
        <w:t xml:space="preserve">لأن الله خلق لكم عقلاً كما </w:t>
      </w:r>
      <w:r w:rsidRPr="00564F6B">
        <w:rPr>
          <w:rtl/>
        </w:rPr>
        <w:lastRenderedPageBreak/>
        <w:t>خلق لأولئك عقلاً. فلنفرض أنك ورثت بعض الأفكار</w:t>
      </w:r>
      <w:r>
        <w:rPr>
          <w:rtl/>
        </w:rPr>
        <w:t xml:space="preserve">، </w:t>
      </w:r>
      <w:r w:rsidRPr="00564F6B">
        <w:rPr>
          <w:rtl/>
        </w:rPr>
        <w:t>ولكن الله أعطاك عقلاً</w:t>
      </w:r>
      <w:r>
        <w:rPr>
          <w:rtl/>
        </w:rPr>
        <w:t xml:space="preserve">، </w:t>
      </w:r>
      <w:r w:rsidRPr="00564F6B">
        <w:rPr>
          <w:rtl/>
        </w:rPr>
        <w:t>فلو أنك ما زلت صغيراً لكنت غير مكلّف ولا تستطيع أن تفك</w:t>
      </w:r>
      <w:r w:rsidR="0012429A">
        <w:rPr>
          <w:rFonts w:hint="cs"/>
          <w:rtl/>
        </w:rPr>
        <w:t>ِّ</w:t>
      </w:r>
      <w:r w:rsidRPr="00564F6B">
        <w:rPr>
          <w:rtl/>
        </w:rPr>
        <w:t>ر</w:t>
      </w:r>
      <w:r>
        <w:rPr>
          <w:rtl/>
        </w:rPr>
        <w:t xml:space="preserve">، </w:t>
      </w:r>
      <w:r w:rsidRPr="00564F6B">
        <w:rPr>
          <w:rtl/>
        </w:rPr>
        <w:t>لكن عندما يكتمل عقلك وتنفتح ثقافتك</w:t>
      </w:r>
      <w:r>
        <w:rPr>
          <w:rtl/>
        </w:rPr>
        <w:t xml:space="preserve"> </w:t>
      </w:r>
      <w:r w:rsidRPr="00564F6B">
        <w:rPr>
          <w:rtl/>
        </w:rPr>
        <w:t>تصبح قادراً على مناقشة الأمور</w:t>
      </w:r>
      <w:r>
        <w:rPr>
          <w:rtl/>
        </w:rPr>
        <w:t xml:space="preserve">، </w:t>
      </w:r>
      <w:r w:rsidRPr="00564F6B">
        <w:rPr>
          <w:rtl/>
        </w:rPr>
        <w:t>فمثلما تناقشون بعضكم بعضاً</w:t>
      </w:r>
      <w:r>
        <w:rPr>
          <w:rtl/>
        </w:rPr>
        <w:t xml:space="preserve"> </w:t>
      </w:r>
      <w:r w:rsidRPr="00564F6B">
        <w:rPr>
          <w:rtl/>
        </w:rPr>
        <w:t>تستطيعون أيضاً أن تناقشوا الأجيال التي سبقتكم</w:t>
      </w:r>
      <w:r>
        <w:rPr>
          <w:rtl/>
        </w:rPr>
        <w:t xml:space="preserve">، </w:t>
      </w:r>
      <w:r w:rsidRPr="00564F6B">
        <w:rPr>
          <w:rtl/>
        </w:rPr>
        <w:t>فلماذا لم تفكروا؟ إن الله أعطاكم عقلاً</w:t>
      </w:r>
      <w:r>
        <w:rPr>
          <w:rtl/>
        </w:rPr>
        <w:t xml:space="preserve"> </w:t>
      </w:r>
      <w:r w:rsidRPr="00564F6B">
        <w:rPr>
          <w:rtl/>
        </w:rPr>
        <w:t>فلماذا لم تستخدموه ولم تعقلوا به الأشياء؟ والله أعطاكم سمعاً</w:t>
      </w:r>
      <w:r>
        <w:rPr>
          <w:rtl/>
        </w:rPr>
        <w:t xml:space="preserve"> </w:t>
      </w:r>
      <w:r w:rsidRPr="00564F6B">
        <w:rPr>
          <w:rtl/>
        </w:rPr>
        <w:t>فلماذا لم تستمعوا إلى آيات الله؟ والله أعطاكم بصراً</w:t>
      </w:r>
      <w:r>
        <w:rPr>
          <w:rtl/>
        </w:rPr>
        <w:t xml:space="preserve"> </w:t>
      </w:r>
      <w:r w:rsidRPr="00564F6B">
        <w:rPr>
          <w:rtl/>
        </w:rPr>
        <w:t xml:space="preserve">فلماذا لم تبصروا آيات الله في الكون ولم تقرأوا القرآن والوحي؟ </w:t>
      </w:r>
      <w:r w:rsidRPr="00C67619">
        <w:rPr>
          <w:rStyle w:val="Strong"/>
          <w:rtl/>
        </w:rPr>
        <w:t>﴿</w:t>
      </w:r>
      <w:r w:rsidR="0012429A" w:rsidRPr="0012429A">
        <w:rPr>
          <w:b/>
          <w:bCs/>
          <w:rtl/>
        </w:rPr>
        <w:t>وَقَالَتْ أُولاهُمْ لأُخْرَاهُمْ</w:t>
      </w:r>
      <w:r w:rsidRPr="00C67619">
        <w:rPr>
          <w:rStyle w:val="Strong"/>
          <w:rtl/>
        </w:rPr>
        <w:t>﴾</w:t>
      </w:r>
      <w:r w:rsidRPr="0012429A">
        <w:rPr>
          <w:rtl/>
        </w:rPr>
        <w:t>،</w:t>
      </w:r>
      <w:r>
        <w:rPr>
          <w:b/>
          <w:bCs/>
          <w:rtl/>
        </w:rPr>
        <w:t xml:space="preserve"> </w:t>
      </w:r>
      <w:r w:rsidRPr="001E1360">
        <w:rPr>
          <w:rtl/>
        </w:rPr>
        <w:t>أجابوهم:</w:t>
      </w:r>
      <w:r w:rsidRPr="00564F6B">
        <w:rPr>
          <w:b/>
          <w:bCs/>
          <w:rtl/>
        </w:rPr>
        <w:t xml:space="preserve"> </w:t>
      </w:r>
      <w:r w:rsidRPr="00C67619">
        <w:rPr>
          <w:rStyle w:val="Strong"/>
          <w:rtl/>
        </w:rPr>
        <w:t>﴿</w:t>
      </w:r>
      <w:r w:rsidR="0012429A" w:rsidRPr="0012429A">
        <w:rPr>
          <w:b/>
          <w:bCs/>
          <w:rtl/>
        </w:rPr>
        <w:t>فَمَا كَانَ لَكُمْ عَلَيْنَا مِن فَضْلٍ</w:t>
      </w:r>
      <w:r w:rsidRPr="00C67619">
        <w:rPr>
          <w:rStyle w:val="Strong"/>
          <w:rtl/>
        </w:rPr>
        <w:t>﴾</w:t>
      </w:r>
      <w:r>
        <w:rPr>
          <w:rtl/>
        </w:rPr>
        <w:t xml:space="preserve">، </w:t>
      </w:r>
      <w:r w:rsidRPr="00564F6B">
        <w:rPr>
          <w:rtl/>
        </w:rPr>
        <w:t>نحن لسنا مسؤولين عنكم</w:t>
      </w:r>
      <w:r>
        <w:rPr>
          <w:rtl/>
        </w:rPr>
        <w:t xml:space="preserve">، </w:t>
      </w:r>
      <w:r w:rsidRPr="00564F6B">
        <w:rPr>
          <w:rtl/>
        </w:rPr>
        <w:t>فهناك فرق بيننا وبينكم</w:t>
      </w:r>
      <w:r>
        <w:rPr>
          <w:rtl/>
        </w:rPr>
        <w:t xml:space="preserve">، </w:t>
      </w:r>
      <w:r w:rsidRPr="00564F6B">
        <w:rPr>
          <w:rtl/>
        </w:rPr>
        <w:t>فالله أعطانا</w:t>
      </w:r>
      <w:r>
        <w:rPr>
          <w:rtl/>
        </w:rPr>
        <w:t xml:space="preserve"> عقلاً لم نستعمله أو استعملناه في </w:t>
      </w:r>
      <w:r w:rsidRPr="00564F6B">
        <w:rPr>
          <w:rtl/>
        </w:rPr>
        <w:t>الشر</w:t>
      </w:r>
      <w:r>
        <w:rPr>
          <w:rtl/>
        </w:rPr>
        <w:t xml:space="preserve">، </w:t>
      </w:r>
      <w:r w:rsidRPr="00564F6B">
        <w:rPr>
          <w:rtl/>
        </w:rPr>
        <w:t>وأنتم</w:t>
      </w:r>
      <w:r>
        <w:rPr>
          <w:rtl/>
        </w:rPr>
        <w:t xml:space="preserve"> أعطاكم الله عقلاً واستعملتموه في </w:t>
      </w:r>
      <w:r w:rsidRPr="00564F6B">
        <w:rPr>
          <w:rtl/>
        </w:rPr>
        <w:t>الشر أيضاً</w:t>
      </w:r>
      <w:r>
        <w:rPr>
          <w:rtl/>
        </w:rPr>
        <w:t xml:space="preserve">، </w:t>
      </w:r>
      <w:r w:rsidRPr="00564F6B">
        <w:rPr>
          <w:rtl/>
        </w:rPr>
        <w:t>فلماذا اتبعتمونا</w:t>
      </w:r>
      <w:r>
        <w:rPr>
          <w:rtl/>
        </w:rPr>
        <w:t xml:space="preserve">؟! </w:t>
      </w:r>
      <w:r w:rsidRPr="00564F6B">
        <w:rPr>
          <w:rtl/>
        </w:rPr>
        <w:t>نحن نستطيع أن نضغط على أجسادكم</w:t>
      </w:r>
      <w:r>
        <w:rPr>
          <w:rtl/>
        </w:rPr>
        <w:t>،</w:t>
      </w:r>
      <w:r w:rsidRPr="00564F6B">
        <w:rPr>
          <w:rtl/>
        </w:rPr>
        <w:t xml:space="preserve"> وأن نضغط عليكم في حاجاتكم</w:t>
      </w:r>
      <w:r>
        <w:rPr>
          <w:rtl/>
        </w:rPr>
        <w:t xml:space="preserve">، </w:t>
      </w:r>
      <w:r w:rsidRPr="00564F6B">
        <w:rPr>
          <w:rtl/>
        </w:rPr>
        <w:t>ولكننا لا نستطيع أن نضغط على عقولكم</w:t>
      </w:r>
      <w:r>
        <w:rPr>
          <w:rtl/>
        </w:rPr>
        <w:t xml:space="preserve">، </w:t>
      </w:r>
      <w:r w:rsidRPr="00C67619">
        <w:rPr>
          <w:rStyle w:val="Strong"/>
          <w:rtl/>
        </w:rPr>
        <w:t>﴿</w:t>
      </w:r>
      <w:r w:rsidR="0012429A" w:rsidRPr="0012429A">
        <w:rPr>
          <w:b/>
          <w:bCs/>
          <w:rtl/>
        </w:rPr>
        <w:t>فَمَا كَانَ لَكُمْ عَلَيْنَا مِن فَضْلٍ فَذُوقُواْ العَذَابَ بِمَا كُنتُمْ تَكْسِبُونَ</w:t>
      </w:r>
      <w:r w:rsidRPr="00C67619">
        <w:rPr>
          <w:rStyle w:val="Strong"/>
          <w:rtl/>
        </w:rPr>
        <w:t>﴾</w:t>
      </w:r>
      <w:r>
        <w:rPr>
          <w:rtl/>
        </w:rPr>
        <w:t xml:space="preserve"> (</w:t>
      </w:r>
      <w:r w:rsidRPr="00564F6B">
        <w:rPr>
          <w:rtl/>
        </w:rPr>
        <w:t>الأعراف:</w:t>
      </w:r>
      <w:r>
        <w:rPr>
          <w:rtl/>
        </w:rPr>
        <w:t xml:space="preserve"> 37 ـ 39)، </w:t>
      </w:r>
      <w:r w:rsidRPr="00564F6B">
        <w:rPr>
          <w:rtl/>
        </w:rPr>
        <w:t>فكل جيل يتحمّل مسؤوليته.</w:t>
      </w:r>
    </w:p>
    <w:p w:rsidR="00C06C85" w:rsidRPr="00564F6B" w:rsidRDefault="00C06C85" w:rsidP="00F7433F">
      <w:pPr>
        <w:rPr>
          <w:rtl/>
        </w:rPr>
      </w:pPr>
      <w:r w:rsidRPr="00564F6B">
        <w:rPr>
          <w:rtl/>
        </w:rPr>
        <w:t>وعلينا أن نعرف من خلال ذلك كله حقيقة جوهرية</w:t>
      </w:r>
      <w:r>
        <w:rPr>
          <w:rtl/>
        </w:rPr>
        <w:t xml:space="preserve">، </w:t>
      </w:r>
      <w:r w:rsidRPr="00564F6B">
        <w:rPr>
          <w:rtl/>
        </w:rPr>
        <w:t>وهي أن على الإنسان أن يعتبر أن عقله هو حجة الله عليه</w:t>
      </w:r>
      <w:r>
        <w:rPr>
          <w:rtl/>
        </w:rPr>
        <w:t xml:space="preserve">، </w:t>
      </w:r>
      <w:r w:rsidRPr="00564F6B">
        <w:rPr>
          <w:rtl/>
        </w:rPr>
        <w:t>فالله خاطب عقلك</w:t>
      </w:r>
      <w:r>
        <w:rPr>
          <w:rtl/>
        </w:rPr>
        <w:t>،</w:t>
      </w:r>
      <w:r w:rsidRPr="00564F6B">
        <w:rPr>
          <w:rtl/>
        </w:rPr>
        <w:t xml:space="preserve"> وجعل العقل أساساً في أن يثيبك إذا سرت على خط الهدى</w:t>
      </w:r>
      <w:r>
        <w:rPr>
          <w:rtl/>
        </w:rPr>
        <w:t xml:space="preserve">، </w:t>
      </w:r>
      <w:r w:rsidRPr="00564F6B">
        <w:rPr>
          <w:rtl/>
        </w:rPr>
        <w:t>أو يعاقبك إذا سرت على خط الضلال</w:t>
      </w:r>
      <w:r>
        <w:rPr>
          <w:rtl/>
        </w:rPr>
        <w:t xml:space="preserve">، </w:t>
      </w:r>
      <w:r w:rsidRPr="00564F6B">
        <w:rPr>
          <w:rtl/>
        </w:rPr>
        <w:t>وقد ورد في الحديث عن النبي</w:t>
      </w:r>
      <w:r w:rsidR="00F7433F">
        <w:rPr>
          <w:rFonts w:ascii="Mosawi" w:hAnsi="Mosawi" w:cs="Mosawi"/>
          <w:rtl/>
        </w:rPr>
        <w:t>’</w:t>
      </w:r>
      <w:r w:rsidRPr="00564F6B">
        <w:rPr>
          <w:rtl/>
        </w:rPr>
        <w:t>:</w:t>
      </w:r>
      <w:r>
        <w:rPr>
          <w:rtl/>
        </w:rPr>
        <w:t xml:space="preserve"> «إ</w:t>
      </w:r>
      <w:r w:rsidRPr="001E1360">
        <w:rPr>
          <w:rtl/>
        </w:rPr>
        <w:t>ن الله لما خلق العقل قال له</w:t>
      </w:r>
      <w:r>
        <w:rPr>
          <w:rtl/>
        </w:rPr>
        <w:t>:</w:t>
      </w:r>
      <w:r w:rsidRPr="001E1360">
        <w:rPr>
          <w:rtl/>
        </w:rPr>
        <w:t xml:space="preserve"> أقبل</w:t>
      </w:r>
      <w:r>
        <w:rPr>
          <w:rtl/>
        </w:rPr>
        <w:t>،</w:t>
      </w:r>
      <w:r w:rsidRPr="001E1360">
        <w:rPr>
          <w:rtl/>
        </w:rPr>
        <w:t xml:space="preserve"> فأقبل، ثم قال له</w:t>
      </w:r>
      <w:r>
        <w:rPr>
          <w:rtl/>
        </w:rPr>
        <w:t>:</w:t>
      </w:r>
      <w:r w:rsidRPr="001E1360">
        <w:rPr>
          <w:rtl/>
        </w:rPr>
        <w:t xml:space="preserve"> أدبر</w:t>
      </w:r>
      <w:r>
        <w:rPr>
          <w:rtl/>
        </w:rPr>
        <w:t>،</w:t>
      </w:r>
      <w:r w:rsidRPr="001E1360">
        <w:rPr>
          <w:rtl/>
        </w:rPr>
        <w:t xml:space="preserve"> فأدبر، ثم قال: وعزتي وجلالي، ما خلقت خلقاً أعزّ عليّ منك</w:t>
      </w:r>
      <w:r>
        <w:rPr>
          <w:rtl/>
        </w:rPr>
        <w:t>»</w:t>
      </w:r>
      <w:r w:rsidRPr="001E1360">
        <w:rPr>
          <w:rtl/>
        </w:rPr>
        <w:t>، يعني أن الع</w:t>
      </w:r>
      <w:r w:rsidRPr="00564F6B">
        <w:rPr>
          <w:rtl/>
        </w:rPr>
        <w:t>قل الذي وهبه الله للإنسان هو أعزّ الخلق عليه</w:t>
      </w:r>
      <w:r>
        <w:rPr>
          <w:rtl/>
        </w:rPr>
        <w:t>،</w:t>
      </w:r>
      <w:r w:rsidRPr="00564F6B">
        <w:rPr>
          <w:rtl/>
        </w:rPr>
        <w:t xml:space="preserve"> وأحب</w:t>
      </w:r>
      <w:r w:rsidR="0012429A">
        <w:rPr>
          <w:rFonts w:hint="cs"/>
          <w:rtl/>
        </w:rPr>
        <w:t>ّ</w:t>
      </w:r>
      <w:r w:rsidRPr="00564F6B">
        <w:rPr>
          <w:rtl/>
        </w:rPr>
        <w:t xml:space="preserve"> الخلق إليه</w:t>
      </w:r>
      <w:r>
        <w:rPr>
          <w:rtl/>
        </w:rPr>
        <w:t xml:space="preserve">؛ </w:t>
      </w:r>
      <w:r w:rsidRPr="00564F6B">
        <w:rPr>
          <w:rtl/>
        </w:rPr>
        <w:t>لأن العقل هو الذي يدرك الحقائق</w:t>
      </w:r>
      <w:r>
        <w:rPr>
          <w:rtl/>
        </w:rPr>
        <w:t xml:space="preserve">، </w:t>
      </w:r>
      <w:r w:rsidRPr="00564F6B">
        <w:rPr>
          <w:rtl/>
        </w:rPr>
        <w:t>فبالعقل نعرف ربنا</w:t>
      </w:r>
      <w:r>
        <w:rPr>
          <w:rtl/>
        </w:rPr>
        <w:t xml:space="preserve">، </w:t>
      </w:r>
      <w:r w:rsidRPr="00564F6B">
        <w:rPr>
          <w:rtl/>
        </w:rPr>
        <w:t>وبالعقل نعرف نبيَّنا</w:t>
      </w:r>
      <w:r>
        <w:rPr>
          <w:rtl/>
        </w:rPr>
        <w:t xml:space="preserve">، </w:t>
      </w:r>
      <w:r w:rsidRPr="00564F6B">
        <w:rPr>
          <w:rtl/>
        </w:rPr>
        <w:t>وبالعقل نعرف الحق من الباطل</w:t>
      </w:r>
      <w:r>
        <w:rPr>
          <w:rtl/>
        </w:rPr>
        <w:t>،</w:t>
      </w:r>
      <w:r w:rsidRPr="00564F6B">
        <w:rPr>
          <w:rtl/>
        </w:rPr>
        <w:t xml:space="preserve"> ونعرف الحسن من القبيح</w:t>
      </w:r>
      <w:r>
        <w:rPr>
          <w:rtl/>
        </w:rPr>
        <w:t xml:space="preserve">، </w:t>
      </w:r>
      <w:r w:rsidRPr="00564F6B">
        <w:rPr>
          <w:rtl/>
        </w:rPr>
        <w:t>فهو الذي يربطنا بالحقيقة</w:t>
      </w:r>
      <w:r>
        <w:rPr>
          <w:rtl/>
        </w:rPr>
        <w:t>،</w:t>
      </w:r>
      <w:r w:rsidRPr="00564F6B">
        <w:rPr>
          <w:rtl/>
        </w:rPr>
        <w:t xml:space="preserve"> ويبعدنا عن الخرافة وعن الباطل</w:t>
      </w:r>
      <w:r>
        <w:rPr>
          <w:rtl/>
        </w:rPr>
        <w:t>، «</w:t>
      </w:r>
      <w:r w:rsidRPr="0012429A">
        <w:rPr>
          <w:rtl/>
        </w:rPr>
        <w:t>إياك آمر، وإياك أنهى</w:t>
      </w:r>
      <w:r>
        <w:rPr>
          <w:rtl/>
        </w:rPr>
        <w:t xml:space="preserve">»، </w:t>
      </w:r>
      <w:r w:rsidRPr="00564F6B">
        <w:rPr>
          <w:rtl/>
        </w:rPr>
        <w:t>فهو يخاطب عقلك</w:t>
      </w:r>
      <w:r>
        <w:rPr>
          <w:rtl/>
        </w:rPr>
        <w:t xml:space="preserve">، </w:t>
      </w:r>
      <w:r w:rsidRPr="00564F6B">
        <w:rPr>
          <w:rtl/>
        </w:rPr>
        <w:t>حتى يقول لك عقلك</w:t>
      </w:r>
      <w:r>
        <w:rPr>
          <w:rtl/>
        </w:rPr>
        <w:t>:</w:t>
      </w:r>
      <w:r w:rsidRPr="00564F6B">
        <w:rPr>
          <w:rtl/>
        </w:rPr>
        <w:t xml:space="preserve"> لا بد لك أن تستجيب لهذا الأمر</w:t>
      </w:r>
      <w:r>
        <w:rPr>
          <w:rtl/>
        </w:rPr>
        <w:t xml:space="preserve">؛ </w:t>
      </w:r>
      <w:r w:rsidRPr="00564F6B">
        <w:rPr>
          <w:rtl/>
        </w:rPr>
        <w:t>لأن لله عليك حقاً في الطاعة</w:t>
      </w:r>
      <w:r>
        <w:rPr>
          <w:rtl/>
        </w:rPr>
        <w:t xml:space="preserve">، </w:t>
      </w:r>
      <w:r w:rsidRPr="00564F6B">
        <w:rPr>
          <w:rtl/>
        </w:rPr>
        <w:t>ولأن المعصية تمثل التمرد على الله</w:t>
      </w:r>
      <w:r>
        <w:rPr>
          <w:rtl/>
        </w:rPr>
        <w:t xml:space="preserve">، </w:t>
      </w:r>
      <w:r w:rsidRPr="00564F6B">
        <w:rPr>
          <w:rtl/>
        </w:rPr>
        <w:t xml:space="preserve">وفي ذلك العقاب الذي تستحقه من </w:t>
      </w:r>
      <w:r w:rsidRPr="0012429A">
        <w:rPr>
          <w:rtl/>
        </w:rPr>
        <w:t>الله سبحانه وتعالى، «وبك أثيب»، عندما يتحرك عقلك في خطِّ الحق وفي خط الهدى والصواب، «وبك أعاقب»، عندما</w:t>
      </w:r>
      <w:r w:rsidRPr="00564F6B">
        <w:rPr>
          <w:rtl/>
        </w:rPr>
        <w:t xml:space="preserve"> ينحرف العقل عن الطريق المستقيم.</w:t>
      </w:r>
    </w:p>
    <w:p w:rsidR="00C06C85" w:rsidRPr="00564F6B" w:rsidRDefault="00C06C85" w:rsidP="0012429A">
      <w:pPr>
        <w:rPr>
          <w:rtl/>
        </w:rPr>
      </w:pPr>
      <w:r w:rsidRPr="00564F6B">
        <w:rPr>
          <w:rtl/>
        </w:rPr>
        <w:lastRenderedPageBreak/>
        <w:t>وعلى ضوء هذا</w:t>
      </w:r>
      <w:r>
        <w:rPr>
          <w:rtl/>
        </w:rPr>
        <w:t xml:space="preserve"> </w:t>
      </w:r>
      <w:r w:rsidRPr="00564F6B">
        <w:rPr>
          <w:rtl/>
        </w:rPr>
        <w:t>ي</w:t>
      </w:r>
      <w:r>
        <w:rPr>
          <w:rtl/>
        </w:rPr>
        <w:t>ؤكِّد</w:t>
      </w:r>
      <w:r w:rsidRPr="00564F6B">
        <w:rPr>
          <w:rtl/>
        </w:rPr>
        <w:t xml:space="preserve"> السيد</w:t>
      </w:r>
      <w:r>
        <w:rPr>
          <w:rtl/>
        </w:rPr>
        <w:t xml:space="preserve"> فضل الله</w:t>
      </w:r>
      <w:r w:rsidRPr="00564F6B">
        <w:rPr>
          <w:rtl/>
        </w:rPr>
        <w:t xml:space="preserve"> دائماً</w:t>
      </w:r>
      <w:r>
        <w:rPr>
          <w:rtl/>
        </w:rPr>
        <w:t xml:space="preserve"> </w:t>
      </w:r>
      <w:r w:rsidRPr="00564F6B">
        <w:rPr>
          <w:rtl/>
        </w:rPr>
        <w:t>أنّ على الإنسان أن ينمي عقله بالتفكير والتأمل والتجربة والقراءة والحوار</w:t>
      </w:r>
      <w:r w:rsidR="0012429A">
        <w:rPr>
          <w:rFonts w:hint="cs"/>
          <w:rtl/>
        </w:rPr>
        <w:t>.</w:t>
      </w:r>
      <w:r>
        <w:rPr>
          <w:rtl/>
        </w:rPr>
        <w:t xml:space="preserve"> </w:t>
      </w:r>
      <w:r w:rsidRPr="00564F6B">
        <w:rPr>
          <w:rtl/>
        </w:rPr>
        <w:t>فكما ينمي جسده يومياً بالأكل والشرب النافع والمفيد الذي يحتوي الفيتامينات</w:t>
      </w:r>
      <w:r>
        <w:rPr>
          <w:rtl/>
        </w:rPr>
        <w:t>،</w:t>
      </w:r>
      <w:r w:rsidRPr="00564F6B">
        <w:rPr>
          <w:rtl/>
        </w:rPr>
        <w:t xml:space="preserve"> ويبتعد أيضاً عن الأشياء المضر</w:t>
      </w:r>
      <w:r w:rsidR="0012429A">
        <w:rPr>
          <w:rFonts w:hint="cs"/>
          <w:rtl/>
        </w:rPr>
        <w:t>ّ</w:t>
      </w:r>
      <w:r w:rsidRPr="00564F6B">
        <w:rPr>
          <w:rtl/>
        </w:rPr>
        <w:t>ة حتى ينمو جسده نمواً طبيعياً</w:t>
      </w:r>
      <w:r>
        <w:rPr>
          <w:rtl/>
        </w:rPr>
        <w:t xml:space="preserve">، </w:t>
      </w:r>
      <w:r w:rsidRPr="00564F6B">
        <w:rPr>
          <w:rtl/>
        </w:rPr>
        <w:t>كذلك لا بد لنا من أن نربّي عقلنا</w:t>
      </w:r>
      <w:r>
        <w:rPr>
          <w:rtl/>
        </w:rPr>
        <w:t xml:space="preserve"> </w:t>
      </w:r>
      <w:r w:rsidRPr="00564F6B">
        <w:rPr>
          <w:rtl/>
        </w:rPr>
        <w:t>بأن نفكِّر في كلِّ شيء يعرض علينا</w:t>
      </w:r>
      <w:r>
        <w:rPr>
          <w:rtl/>
        </w:rPr>
        <w:t xml:space="preserve">، </w:t>
      </w:r>
      <w:r w:rsidRPr="00564F6B">
        <w:rPr>
          <w:rtl/>
        </w:rPr>
        <w:t>وأن نستفيد من تجاربنا وتجارب الآخرين.. ويدعو السيد</w:t>
      </w:r>
      <w:r>
        <w:rPr>
          <w:rtl/>
        </w:rPr>
        <w:t xml:space="preserve"> فضل الله</w:t>
      </w:r>
      <w:r w:rsidRPr="00564F6B">
        <w:rPr>
          <w:rtl/>
        </w:rPr>
        <w:t xml:space="preserve"> كل الناس إلى أن يمتلكوا ويحوزوا العلم النافع</w:t>
      </w:r>
      <w:r>
        <w:rPr>
          <w:rtl/>
        </w:rPr>
        <w:t xml:space="preserve">، </w:t>
      </w:r>
      <w:r w:rsidRPr="00564F6B">
        <w:rPr>
          <w:rtl/>
        </w:rPr>
        <w:t>كل</w:t>
      </w:r>
      <w:r w:rsidR="0012429A">
        <w:rPr>
          <w:rFonts w:hint="cs"/>
          <w:rtl/>
        </w:rPr>
        <w:t>ٌّ</w:t>
      </w:r>
      <w:r w:rsidRPr="00564F6B">
        <w:rPr>
          <w:rtl/>
        </w:rPr>
        <w:t xml:space="preserve"> بحسب ظروفه</w:t>
      </w:r>
      <w:r>
        <w:rPr>
          <w:rtl/>
        </w:rPr>
        <w:t xml:space="preserve"> وأوضاعه؛</w:t>
      </w:r>
      <w:r w:rsidRPr="00564F6B">
        <w:rPr>
          <w:rtl/>
        </w:rPr>
        <w:t xml:space="preserve"> لأن العلم معرفة بالنفس والحياة والواقع والطبيعة والمحيط السياسي والاقتصادي الذي نعيشه حاضراً</w:t>
      </w:r>
      <w:r>
        <w:rPr>
          <w:rtl/>
        </w:rPr>
        <w:t>،</w:t>
      </w:r>
      <w:r w:rsidRPr="00564F6B">
        <w:rPr>
          <w:rtl/>
        </w:rPr>
        <w:t xml:space="preserve"> أو يمكن أن نخط</w:t>
      </w:r>
      <w:r w:rsidR="0012429A">
        <w:rPr>
          <w:rFonts w:hint="cs"/>
          <w:rtl/>
        </w:rPr>
        <w:t>ِّ</w:t>
      </w:r>
      <w:r w:rsidRPr="00564F6B">
        <w:rPr>
          <w:rtl/>
        </w:rPr>
        <w:t>ط لنعيشه في المستقبل القريب أو البعيد.</w:t>
      </w:r>
    </w:p>
    <w:p w:rsidR="00C06C85" w:rsidRPr="00564F6B" w:rsidRDefault="00C06C85" w:rsidP="0012429A">
      <w:pPr>
        <w:rPr>
          <w:b/>
          <w:bCs/>
          <w:rtl/>
        </w:rPr>
      </w:pPr>
      <w:r w:rsidRPr="00564F6B">
        <w:rPr>
          <w:rtl/>
        </w:rPr>
        <w:t xml:space="preserve">والعقل </w:t>
      </w:r>
      <w:r>
        <w:rPr>
          <w:rtl/>
        </w:rPr>
        <w:t xml:space="preserve">ـ </w:t>
      </w:r>
      <w:r w:rsidRPr="00564F6B">
        <w:rPr>
          <w:rtl/>
        </w:rPr>
        <w:t>في نظر السيد</w:t>
      </w:r>
      <w:r>
        <w:rPr>
          <w:rtl/>
        </w:rPr>
        <w:t xml:space="preserve"> فضل الله</w:t>
      </w:r>
      <w:r w:rsidRPr="00564F6B">
        <w:rPr>
          <w:rtl/>
        </w:rPr>
        <w:t xml:space="preserve"> </w:t>
      </w:r>
      <w:r>
        <w:rPr>
          <w:rtl/>
        </w:rPr>
        <w:t xml:space="preserve">ـ </w:t>
      </w:r>
      <w:r w:rsidRPr="00564F6B">
        <w:rPr>
          <w:rtl/>
        </w:rPr>
        <w:t>هو المعيار الحقيقي للوعي والتخطيط والبناء الحضاري والإنساني المزدهر والمتطور في كل مفرداته ومواقعه</w:t>
      </w:r>
      <w:r>
        <w:rPr>
          <w:rtl/>
        </w:rPr>
        <w:t xml:space="preserve">. </w:t>
      </w:r>
      <w:r w:rsidRPr="00564F6B">
        <w:rPr>
          <w:rtl/>
        </w:rPr>
        <w:t>والواجب يقتضي من الجميع</w:t>
      </w:r>
      <w:r>
        <w:rPr>
          <w:rtl/>
        </w:rPr>
        <w:t xml:space="preserve"> ـ و</w:t>
      </w:r>
      <w:r w:rsidRPr="00564F6B">
        <w:rPr>
          <w:rtl/>
        </w:rPr>
        <w:t>خصوصاً م</w:t>
      </w:r>
      <w:r>
        <w:rPr>
          <w:rtl/>
        </w:rPr>
        <w:t>َ</w:t>
      </w:r>
      <w:r w:rsidRPr="00564F6B">
        <w:rPr>
          <w:rtl/>
        </w:rPr>
        <w:t>ن</w:t>
      </w:r>
      <w:r>
        <w:rPr>
          <w:rtl/>
        </w:rPr>
        <w:t>ْ هم في مواقع المسؤولية ـ</w:t>
      </w:r>
      <w:r w:rsidRPr="00564F6B">
        <w:rPr>
          <w:rtl/>
        </w:rPr>
        <w:t xml:space="preserve"> أن يعملوا على تنمية عقولهم</w:t>
      </w:r>
      <w:r>
        <w:rPr>
          <w:rtl/>
        </w:rPr>
        <w:t>،</w:t>
      </w:r>
      <w:r w:rsidRPr="00564F6B">
        <w:rPr>
          <w:rtl/>
        </w:rPr>
        <w:t xml:space="preserve"> وأن يسألوا عن كل ما </w:t>
      </w:r>
      <w:r>
        <w:rPr>
          <w:rtl/>
        </w:rPr>
        <w:t>يمكن أن يسمعو</w:t>
      </w:r>
      <w:r w:rsidRPr="00564F6B">
        <w:rPr>
          <w:rtl/>
        </w:rPr>
        <w:t>ه من كلام</w:t>
      </w:r>
      <w:r>
        <w:rPr>
          <w:rtl/>
        </w:rPr>
        <w:t xml:space="preserve">، </w:t>
      </w:r>
      <w:r w:rsidRPr="00564F6B">
        <w:rPr>
          <w:rtl/>
        </w:rPr>
        <w:t>وأن يناقشوا ما يعرض عليهم من أفكار</w:t>
      </w:r>
      <w:r>
        <w:rPr>
          <w:rtl/>
        </w:rPr>
        <w:t xml:space="preserve">، </w:t>
      </w:r>
      <w:r w:rsidRPr="00564F6B">
        <w:rPr>
          <w:rtl/>
        </w:rPr>
        <w:t>حتى يقتنع العقل بها أو يرفضها. لهذا كونوا أحراراً</w:t>
      </w:r>
      <w:r>
        <w:rPr>
          <w:rtl/>
        </w:rPr>
        <w:t xml:space="preserve">. </w:t>
      </w:r>
      <w:r w:rsidRPr="00564F6B">
        <w:rPr>
          <w:rtl/>
        </w:rPr>
        <w:t>ومشكلة كثير من الناس أنهم عميان</w:t>
      </w:r>
      <w:r>
        <w:rPr>
          <w:rtl/>
        </w:rPr>
        <w:t xml:space="preserve">، </w:t>
      </w:r>
      <w:r w:rsidRPr="00564F6B">
        <w:rPr>
          <w:rtl/>
        </w:rPr>
        <w:t>لا عمى النظر</w:t>
      </w:r>
      <w:r>
        <w:rPr>
          <w:rtl/>
        </w:rPr>
        <w:t xml:space="preserve">، </w:t>
      </w:r>
      <w:r w:rsidRPr="00564F6B">
        <w:rPr>
          <w:rtl/>
        </w:rPr>
        <w:t xml:space="preserve">كما يقول القرآن: </w:t>
      </w:r>
      <w:r w:rsidRPr="00C67619">
        <w:rPr>
          <w:rStyle w:val="Strong"/>
          <w:rtl/>
        </w:rPr>
        <w:t>﴿</w:t>
      </w:r>
      <w:r w:rsidR="0012429A" w:rsidRPr="0012429A">
        <w:rPr>
          <w:b/>
          <w:bCs/>
          <w:rtl/>
        </w:rPr>
        <w:t>فَإِنَّهَا لا تَعْمَى الأَبْصَارُ وَلَكِن تَعْمَى القُلُوبُ الَّتِي فِي الصُّدُورِ</w:t>
      </w:r>
      <w:r w:rsidRPr="00C67619">
        <w:rPr>
          <w:rStyle w:val="Strong"/>
          <w:rtl/>
        </w:rPr>
        <w:t>﴾</w:t>
      </w:r>
      <w:r>
        <w:rPr>
          <w:rtl/>
        </w:rPr>
        <w:t xml:space="preserve"> (</w:t>
      </w:r>
      <w:r w:rsidRPr="00564F6B">
        <w:rPr>
          <w:rtl/>
        </w:rPr>
        <w:t>الحج:</w:t>
      </w:r>
      <w:r>
        <w:rPr>
          <w:rtl/>
        </w:rPr>
        <w:t xml:space="preserve"> 46)</w:t>
      </w:r>
      <w:r w:rsidR="00D2233B" w:rsidRPr="00D2233B">
        <w:rPr>
          <w:vertAlign w:val="superscript"/>
          <w:rtl/>
        </w:rPr>
        <w:t>(</w:t>
      </w:r>
      <w:r w:rsidRPr="00D2233B">
        <w:rPr>
          <w:vertAlign w:val="superscript"/>
          <w:rtl/>
        </w:rPr>
        <w:endnoteReference w:id="137"/>
      </w:r>
      <w:r w:rsidR="00D2233B" w:rsidRPr="00D2233B">
        <w:rPr>
          <w:vertAlign w:val="superscript"/>
          <w:rtl/>
        </w:rPr>
        <w:t>)</w:t>
      </w:r>
      <w:r w:rsidRPr="00564F6B">
        <w:rPr>
          <w:rtl/>
        </w:rPr>
        <w:t>.</w:t>
      </w:r>
      <w:r w:rsidRPr="00564F6B">
        <w:rPr>
          <w:b/>
          <w:bCs/>
          <w:rtl/>
        </w:rPr>
        <w:t xml:space="preserve"> </w:t>
      </w:r>
    </w:p>
    <w:p w:rsidR="00C06C85" w:rsidRPr="00564F6B" w:rsidRDefault="00C06C85" w:rsidP="00B537D6">
      <w:pPr>
        <w:rPr>
          <w:rtl/>
        </w:rPr>
      </w:pPr>
      <w:r w:rsidRPr="001E1360">
        <w:rPr>
          <w:rtl/>
        </w:rPr>
        <w:t>وحول العلاقة بين العقل ووجود الخالق يتحدث السيد</w:t>
      </w:r>
      <w:r>
        <w:rPr>
          <w:rtl/>
        </w:rPr>
        <w:t xml:space="preserve"> فضل الله</w:t>
      </w:r>
      <w:r w:rsidRPr="001E1360">
        <w:rPr>
          <w:rtl/>
        </w:rPr>
        <w:t xml:space="preserve"> مؤك</w:t>
      </w:r>
      <w:r>
        <w:rPr>
          <w:rtl/>
        </w:rPr>
        <w:t>ِّداً</w:t>
      </w:r>
      <w:r w:rsidRPr="001E1360">
        <w:rPr>
          <w:rtl/>
        </w:rPr>
        <w:t xml:space="preserve"> أن</w:t>
      </w:r>
      <w:r w:rsidRPr="00564F6B">
        <w:rPr>
          <w:rtl/>
        </w:rPr>
        <w:t>ه لا يمكن تصور وجود عقل يحترم نفسه لا يؤمن بالله..</w:t>
      </w:r>
      <w:r>
        <w:rPr>
          <w:rtl/>
        </w:rPr>
        <w:t>؛</w:t>
      </w:r>
      <w:r w:rsidRPr="00564F6B">
        <w:rPr>
          <w:rtl/>
        </w:rPr>
        <w:t xml:space="preserve"> لأن </w:t>
      </w:r>
      <w:r>
        <w:rPr>
          <w:rtl/>
        </w:rPr>
        <w:t>مسأ</w:t>
      </w:r>
      <w:r w:rsidRPr="00564F6B">
        <w:rPr>
          <w:rtl/>
        </w:rPr>
        <w:t>لة وجود الله تمثّل العنصر الذي يبرّر وجود الكون</w:t>
      </w:r>
      <w:r>
        <w:rPr>
          <w:rtl/>
        </w:rPr>
        <w:t xml:space="preserve">، </w:t>
      </w:r>
      <w:r w:rsidRPr="00564F6B">
        <w:rPr>
          <w:rtl/>
        </w:rPr>
        <w:t>لأننا لو درسنا طبيعة هذا الكون المادية</w:t>
      </w:r>
      <w:r>
        <w:rPr>
          <w:rtl/>
        </w:rPr>
        <w:t xml:space="preserve"> </w:t>
      </w:r>
      <w:r w:rsidRPr="00564F6B">
        <w:rPr>
          <w:rtl/>
        </w:rPr>
        <w:t>فإننا نجد أن كل مفردة من مفرداته لا تحمل في داخلها جذوراً حتمية لوجودها. ولكن المناطقة أو الفلاسفة يقولون</w:t>
      </w:r>
      <w:r>
        <w:rPr>
          <w:rtl/>
        </w:rPr>
        <w:t>: «</w:t>
      </w:r>
      <w:r w:rsidRPr="00564F6B">
        <w:rPr>
          <w:rtl/>
        </w:rPr>
        <w:t xml:space="preserve">إن الممكن هو الذي </w:t>
      </w:r>
      <w:r w:rsidR="0012429A">
        <w:rPr>
          <w:rFonts w:hint="cs"/>
          <w:rtl/>
        </w:rPr>
        <w:t xml:space="preserve">لا </w:t>
      </w:r>
      <w:r w:rsidRPr="00564F6B">
        <w:rPr>
          <w:rtl/>
        </w:rPr>
        <w:t>يكون وجوده ضرورياً</w:t>
      </w:r>
      <w:r>
        <w:rPr>
          <w:rtl/>
        </w:rPr>
        <w:t xml:space="preserve">، وعدمه ليس ضرورياً»، </w:t>
      </w:r>
      <w:r w:rsidRPr="00564F6B">
        <w:rPr>
          <w:rtl/>
        </w:rPr>
        <w:t>يعني لو لم يوجد فلا مشكلة</w:t>
      </w:r>
      <w:r>
        <w:rPr>
          <w:rtl/>
        </w:rPr>
        <w:t xml:space="preserve">، أي لو </w:t>
      </w:r>
      <w:r w:rsidRPr="00564F6B">
        <w:rPr>
          <w:rtl/>
        </w:rPr>
        <w:t>فرض</w:t>
      </w:r>
      <w:r>
        <w:rPr>
          <w:rtl/>
        </w:rPr>
        <w:t>نا</w:t>
      </w:r>
      <w:r w:rsidRPr="00564F6B">
        <w:rPr>
          <w:rtl/>
        </w:rPr>
        <w:t xml:space="preserve"> أن الجبال لم تكن موجودة</w:t>
      </w:r>
      <w:r>
        <w:rPr>
          <w:rtl/>
        </w:rPr>
        <w:t xml:space="preserve"> </w:t>
      </w:r>
      <w:r w:rsidRPr="00564F6B">
        <w:rPr>
          <w:rtl/>
        </w:rPr>
        <w:t>فهل هناك حتمية تفرض وجودها بحسب طبيعتها</w:t>
      </w:r>
      <w:r>
        <w:rPr>
          <w:rtl/>
        </w:rPr>
        <w:t xml:space="preserve">، </w:t>
      </w:r>
      <w:r w:rsidRPr="00564F6B">
        <w:rPr>
          <w:rtl/>
        </w:rPr>
        <w:t>أو كان وجودها ليس حتمياً</w:t>
      </w:r>
      <w:r>
        <w:rPr>
          <w:rtl/>
        </w:rPr>
        <w:t xml:space="preserve">، </w:t>
      </w:r>
      <w:r w:rsidRPr="00564F6B">
        <w:rPr>
          <w:rtl/>
        </w:rPr>
        <w:t>وعدمها ليس حتمياً</w:t>
      </w:r>
      <w:r>
        <w:rPr>
          <w:rtl/>
        </w:rPr>
        <w:t xml:space="preserve">، </w:t>
      </w:r>
      <w:r w:rsidRPr="00564F6B">
        <w:rPr>
          <w:rtl/>
        </w:rPr>
        <w:t>فهل يمكن أن توجد؟ ولو انطلقنا للبحار وللأنهار وللإنسان وكل هذه الكائنات... هل وجودها حتمي أم ليس حتمياً؟ هل عدمها حتمي أم ليس حتمياً؟... وهكذا</w:t>
      </w:r>
      <w:r>
        <w:rPr>
          <w:rtl/>
        </w:rPr>
        <w:t xml:space="preserve">، </w:t>
      </w:r>
      <w:r w:rsidRPr="00564F6B">
        <w:rPr>
          <w:rtl/>
        </w:rPr>
        <w:t>فإذا كانت كل الأشياء تتساوى فيها فرضية الوجود والعدم</w:t>
      </w:r>
      <w:r>
        <w:rPr>
          <w:rtl/>
        </w:rPr>
        <w:t xml:space="preserve"> </w:t>
      </w:r>
      <w:r w:rsidRPr="00564F6B">
        <w:rPr>
          <w:rtl/>
        </w:rPr>
        <w:t>فم</w:t>
      </w:r>
      <w:r>
        <w:rPr>
          <w:rtl/>
        </w:rPr>
        <w:t>َ</w:t>
      </w:r>
      <w:r w:rsidRPr="00564F6B">
        <w:rPr>
          <w:rtl/>
        </w:rPr>
        <w:t>ن</w:t>
      </w:r>
      <w:r>
        <w:rPr>
          <w:rtl/>
        </w:rPr>
        <w:t>ْ</w:t>
      </w:r>
      <w:r w:rsidRPr="00564F6B">
        <w:rPr>
          <w:rtl/>
        </w:rPr>
        <w:t xml:space="preserve"> الذي يرجّح جانبها الآخر؟ فإما أن تكون الأشياء بحسب طبيعتها تحمل في داخلها </w:t>
      </w:r>
      <w:r w:rsidRPr="00564F6B">
        <w:rPr>
          <w:rtl/>
        </w:rPr>
        <w:lastRenderedPageBreak/>
        <w:t>حتمية الوجود فنقول</w:t>
      </w:r>
      <w:r>
        <w:rPr>
          <w:rtl/>
        </w:rPr>
        <w:t>:</w:t>
      </w:r>
      <w:r w:rsidRPr="00564F6B">
        <w:rPr>
          <w:rtl/>
        </w:rPr>
        <w:t xml:space="preserve"> إنها حتمية في ذاتيتها</w:t>
      </w:r>
      <w:r>
        <w:rPr>
          <w:rtl/>
        </w:rPr>
        <w:t xml:space="preserve">؛ </w:t>
      </w:r>
      <w:r w:rsidRPr="00564F6B">
        <w:rPr>
          <w:rtl/>
        </w:rPr>
        <w:t>أو إن كل الأشياء تتساوى عندما ندرسها في ذاتها من حيث الوجود والعدم</w:t>
      </w:r>
      <w:r>
        <w:rPr>
          <w:rtl/>
        </w:rPr>
        <w:t xml:space="preserve">، </w:t>
      </w:r>
      <w:r w:rsidRPr="00564F6B">
        <w:rPr>
          <w:rtl/>
        </w:rPr>
        <w:t>وعند ذلك فإن فرضية الوجود تساوي فرضية العدم</w:t>
      </w:r>
      <w:r>
        <w:rPr>
          <w:rtl/>
        </w:rPr>
        <w:t xml:space="preserve">، </w:t>
      </w:r>
      <w:r w:rsidRPr="00564F6B">
        <w:rPr>
          <w:rtl/>
        </w:rPr>
        <w:t>الأمر الذي يتطلب وجود قوة من خارج ذاتها يغلّب جانب الوجود على جانب العدم. إن هذه القوة هي الله تعالى..</w:t>
      </w:r>
      <w:r>
        <w:rPr>
          <w:rtl/>
        </w:rPr>
        <w:t>.</w:t>
      </w:r>
      <w:r w:rsidRPr="00564F6B">
        <w:rPr>
          <w:rtl/>
        </w:rPr>
        <w:t xml:space="preserve"> وهناك من الناس من يسأل عن الله م</w:t>
      </w:r>
      <w:r>
        <w:rPr>
          <w:rtl/>
        </w:rPr>
        <w:t>َ</w:t>
      </w:r>
      <w:r w:rsidRPr="00564F6B">
        <w:rPr>
          <w:rtl/>
        </w:rPr>
        <w:t>ن</w:t>
      </w:r>
      <w:r>
        <w:rPr>
          <w:rtl/>
        </w:rPr>
        <w:t>ْ</w:t>
      </w:r>
      <w:r w:rsidRPr="00564F6B">
        <w:rPr>
          <w:rtl/>
        </w:rPr>
        <w:t xml:space="preserve"> أوجده؟ هل أوجد نفسه؟ من الطبيعي أنه لو لم يكن الإله لما كان هناك كون</w:t>
      </w:r>
      <w:r>
        <w:rPr>
          <w:rtl/>
        </w:rPr>
        <w:t xml:space="preserve">. </w:t>
      </w:r>
      <w:r w:rsidRPr="00564F6B">
        <w:rPr>
          <w:rtl/>
        </w:rPr>
        <w:t>كون فرضية وجود الإله هي التي تبرّر وجود الكون. وإذا كنا نعرف بأن الكون ممكن</w:t>
      </w:r>
      <w:r>
        <w:rPr>
          <w:rtl/>
        </w:rPr>
        <w:t>؛</w:t>
      </w:r>
      <w:r w:rsidRPr="00564F6B">
        <w:rPr>
          <w:rtl/>
        </w:rPr>
        <w:t xml:space="preserve"> لأنه تحت تجربتنا</w:t>
      </w:r>
      <w:r>
        <w:rPr>
          <w:rtl/>
        </w:rPr>
        <w:t xml:space="preserve">، </w:t>
      </w:r>
      <w:r w:rsidRPr="00564F6B">
        <w:rPr>
          <w:rtl/>
        </w:rPr>
        <w:t>إلا أننا لا نستطيع أن نقول بأن الله ممكن</w:t>
      </w:r>
      <w:r>
        <w:rPr>
          <w:rtl/>
        </w:rPr>
        <w:t xml:space="preserve">؛ </w:t>
      </w:r>
      <w:r w:rsidRPr="00564F6B">
        <w:rPr>
          <w:rtl/>
        </w:rPr>
        <w:t>لأن الله ضروري في تبرير الكون</w:t>
      </w:r>
      <w:r>
        <w:rPr>
          <w:rtl/>
        </w:rPr>
        <w:t xml:space="preserve">، </w:t>
      </w:r>
      <w:r w:rsidRPr="00564F6B">
        <w:rPr>
          <w:rtl/>
        </w:rPr>
        <w:t>ولذلك يجب أن يكون الله واجب الوجود</w:t>
      </w:r>
      <w:r>
        <w:rPr>
          <w:rtl/>
        </w:rPr>
        <w:t xml:space="preserve">، </w:t>
      </w:r>
      <w:r w:rsidRPr="00564F6B">
        <w:rPr>
          <w:rtl/>
        </w:rPr>
        <w:t>فهو يختزن في داخل ذاته حتمية وجوده</w:t>
      </w:r>
      <w:r>
        <w:rPr>
          <w:rtl/>
        </w:rPr>
        <w:t xml:space="preserve">؛ </w:t>
      </w:r>
      <w:r w:rsidRPr="00564F6B">
        <w:rPr>
          <w:rtl/>
        </w:rPr>
        <w:t>لأننا عندما نريد أن نتسلسل</w:t>
      </w:r>
      <w:r>
        <w:rPr>
          <w:rtl/>
        </w:rPr>
        <w:t xml:space="preserve">، </w:t>
      </w:r>
      <w:r w:rsidRPr="00564F6B">
        <w:rPr>
          <w:rtl/>
        </w:rPr>
        <w:t>نقول</w:t>
      </w:r>
      <w:r>
        <w:rPr>
          <w:rtl/>
        </w:rPr>
        <w:t>:</w:t>
      </w:r>
      <w:r w:rsidRPr="00564F6B">
        <w:rPr>
          <w:rtl/>
        </w:rPr>
        <w:t xml:space="preserve"> إن الكون خلقه الله</w:t>
      </w:r>
      <w:r>
        <w:rPr>
          <w:rtl/>
        </w:rPr>
        <w:t xml:space="preserve">، </w:t>
      </w:r>
      <w:r w:rsidRPr="00564F6B">
        <w:rPr>
          <w:rtl/>
        </w:rPr>
        <w:t>ولنفرض مثلاً أن هذا الذي نسميه الله خلقه شخص</w:t>
      </w:r>
      <w:r>
        <w:rPr>
          <w:rtl/>
        </w:rPr>
        <w:t>،</w:t>
      </w:r>
      <w:r w:rsidRPr="00564F6B">
        <w:rPr>
          <w:rtl/>
        </w:rPr>
        <w:t xml:space="preserve"> وهكذا</w:t>
      </w:r>
      <w:r>
        <w:rPr>
          <w:rtl/>
        </w:rPr>
        <w:t xml:space="preserve">، </w:t>
      </w:r>
      <w:r w:rsidRPr="00564F6B">
        <w:rPr>
          <w:rtl/>
        </w:rPr>
        <w:t>فلا بد</w:t>
      </w:r>
      <w:r>
        <w:rPr>
          <w:rtl/>
        </w:rPr>
        <w:t xml:space="preserve"> ـ </w:t>
      </w:r>
      <w:r w:rsidRPr="00564F6B">
        <w:rPr>
          <w:rtl/>
        </w:rPr>
        <w:t>في النهاية</w:t>
      </w:r>
      <w:r>
        <w:rPr>
          <w:rtl/>
        </w:rPr>
        <w:t xml:space="preserve"> ـ</w:t>
      </w:r>
      <w:r w:rsidRPr="00564F6B">
        <w:rPr>
          <w:rtl/>
        </w:rPr>
        <w:t xml:space="preserve"> من أن نصل إلى شيء ثابت</w:t>
      </w:r>
      <w:r>
        <w:rPr>
          <w:rtl/>
        </w:rPr>
        <w:t>،</w:t>
      </w:r>
      <w:r w:rsidRPr="00564F6B">
        <w:rPr>
          <w:rtl/>
        </w:rPr>
        <w:t xml:space="preserve"> ولا نظل</w:t>
      </w:r>
      <w:r>
        <w:rPr>
          <w:rtl/>
        </w:rPr>
        <w:t>ّ</w:t>
      </w:r>
      <w:r w:rsidRPr="00564F6B">
        <w:rPr>
          <w:rtl/>
        </w:rPr>
        <w:t xml:space="preserve"> معل</w:t>
      </w:r>
      <w:r>
        <w:rPr>
          <w:rtl/>
        </w:rPr>
        <w:t>َّ</w:t>
      </w:r>
      <w:r w:rsidRPr="00564F6B">
        <w:rPr>
          <w:rtl/>
        </w:rPr>
        <w:t>قين في الهواء... لا بد أن نصل إلى مصدر الخلق</w:t>
      </w:r>
      <w:r>
        <w:rPr>
          <w:rtl/>
        </w:rPr>
        <w:t>،</w:t>
      </w:r>
      <w:r w:rsidRPr="00564F6B">
        <w:rPr>
          <w:rtl/>
        </w:rPr>
        <w:t xml:space="preserve"> وإلاّ لا نجد شيئاً. فإذاً لا بد أن يكون الله (واجب الوجود)</w:t>
      </w:r>
      <w:r>
        <w:rPr>
          <w:rtl/>
        </w:rPr>
        <w:t>،</w:t>
      </w:r>
      <w:r w:rsidRPr="00564F6B">
        <w:rPr>
          <w:rtl/>
        </w:rPr>
        <w:t xml:space="preserve"> وكل شيء نتصوره (ممكن الوجود)</w:t>
      </w:r>
      <w:r>
        <w:rPr>
          <w:rtl/>
        </w:rPr>
        <w:t xml:space="preserve"> </w:t>
      </w:r>
      <w:r w:rsidRPr="00564F6B">
        <w:rPr>
          <w:rtl/>
        </w:rPr>
        <w:t>فهو ليس الله</w:t>
      </w:r>
      <w:r>
        <w:rPr>
          <w:rtl/>
        </w:rPr>
        <w:t xml:space="preserve">. </w:t>
      </w:r>
      <w:r w:rsidRPr="00564F6B">
        <w:rPr>
          <w:rtl/>
        </w:rPr>
        <w:t>فالله سبحانه هو الذي نتصوره عندما نسير مع سلسلة الفرضيات إلى آخر السلسلة</w:t>
      </w:r>
      <w:r>
        <w:rPr>
          <w:rtl/>
        </w:rPr>
        <w:t xml:space="preserve">. </w:t>
      </w:r>
      <w:r w:rsidRPr="00564F6B">
        <w:rPr>
          <w:rtl/>
        </w:rPr>
        <w:t>فلماذ</w:t>
      </w:r>
      <w:r>
        <w:rPr>
          <w:rtl/>
        </w:rPr>
        <w:t>ا</w:t>
      </w:r>
      <w:r w:rsidRPr="00564F6B">
        <w:rPr>
          <w:rtl/>
        </w:rPr>
        <w:t xml:space="preserve"> يشك الناس في هذه المسألة؟</w:t>
      </w:r>
      <w:r>
        <w:rPr>
          <w:rtl/>
        </w:rPr>
        <w:t>!</w:t>
      </w:r>
      <w:r w:rsidRPr="00564F6B">
        <w:rPr>
          <w:rtl/>
        </w:rPr>
        <w:t xml:space="preserve"> وفي الواقع أنا أحتاج إلى خالق لأن وجودي ليس وجوداً ينطلق من حتمية ذاتية</w:t>
      </w:r>
      <w:r>
        <w:rPr>
          <w:rtl/>
        </w:rPr>
        <w:t xml:space="preserve">، </w:t>
      </w:r>
      <w:r w:rsidRPr="00564F6B">
        <w:rPr>
          <w:rtl/>
        </w:rPr>
        <w:t>فلو لم أوجد لما كانت هناك مشكلة</w:t>
      </w:r>
      <w:r>
        <w:rPr>
          <w:rtl/>
        </w:rPr>
        <w:t xml:space="preserve">، </w:t>
      </w:r>
      <w:r w:rsidRPr="00564F6B">
        <w:rPr>
          <w:rtl/>
        </w:rPr>
        <w:t>ولو وجدت لما كانت هناك مشكلة</w:t>
      </w:r>
      <w:r>
        <w:rPr>
          <w:rtl/>
        </w:rPr>
        <w:t xml:space="preserve">، </w:t>
      </w:r>
      <w:r w:rsidRPr="00564F6B">
        <w:rPr>
          <w:rtl/>
        </w:rPr>
        <w:t>لكن الله لو لم يوجد لما وجد الكون.</w:t>
      </w:r>
    </w:p>
    <w:p w:rsidR="00C06C85" w:rsidRPr="00564F6B" w:rsidRDefault="00C06C85" w:rsidP="00F7433F">
      <w:pPr>
        <w:rPr>
          <w:rtl/>
        </w:rPr>
      </w:pPr>
      <w:r w:rsidRPr="00564F6B">
        <w:rPr>
          <w:rtl/>
        </w:rPr>
        <w:t>فالعقل لا بد أن يميّز من خلال الفطرة السليمة</w:t>
      </w:r>
      <w:r>
        <w:rPr>
          <w:rtl/>
        </w:rPr>
        <w:t xml:space="preserve">، </w:t>
      </w:r>
      <w:r w:rsidRPr="00564F6B">
        <w:rPr>
          <w:rtl/>
        </w:rPr>
        <w:t>ومن خلال التجارب</w:t>
      </w:r>
      <w:r>
        <w:rPr>
          <w:rtl/>
        </w:rPr>
        <w:t xml:space="preserve">؛ </w:t>
      </w:r>
      <w:r w:rsidRPr="00564F6B">
        <w:rPr>
          <w:rtl/>
        </w:rPr>
        <w:t>لأن هناك عقل التجارب</w:t>
      </w:r>
      <w:r>
        <w:rPr>
          <w:rtl/>
        </w:rPr>
        <w:t xml:space="preserve">، </w:t>
      </w:r>
      <w:r w:rsidRPr="00564F6B">
        <w:rPr>
          <w:rtl/>
        </w:rPr>
        <w:t>وعقل الذات</w:t>
      </w:r>
      <w:r>
        <w:rPr>
          <w:rtl/>
        </w:rPr>
        <w:t xml:space="preserve">، </w:t>
      </w:r>
      <w:r w:rsidRPr="00564F6B">
        <w:rPr>
          <w:rtl/>
        </w:rPr>
        <w:t>وكلاهما ينطلقان من عند الله سبحانه وتعالى</w:t>
      </w:r>
      <w:r>
        <w:rPr>
          <w:rtl/>
        </w:rPr>
        <w:t xml:space="preserve">. </w:t>
      </w:r>
      <w:r w:rsidRPr="00564F6B">
        <w:rPr>
          <w:rtl/>
        </w:rPr>
        <w:t>لكن البعض لا يستسلم لفطرته</w:t>
      </w:r>
      <w:r>
        <w:rPr>
          <w:rtl/>
        </w:rPr>
        <w:t xml:space="preserve">، </w:t>
      </w:r>
      <w:r w:rsidRPr="00564F6B">
        <w:rPr>
          <w:rtl/>
        </w:rPr>
        <w:t>ولا يستسلم لدراسة موضوعية للمسألة</w:t>
      </w:r>
      <w:r>
        <w:rPr>
          <w:rtl/>
        </w:rPr>
        <w:t xml:space="preserve">، </w:t>
      </w:r>
      <w:r w:rsidRPr="00564F6B">
        <w:rPr>
          <w:rtl/>
        </w:rPr>
        <w:t>فنحن لا نريد أن نقول للعقل</w:t>
      </w:r>
      <w:r>
        <w:rPr>
          <w:rtl/>
        </w:rPr>
        <w:t>:</w:t>
      </w:r>
      <w:r w:rsidRPr="00564F6B">
        <w:rPr>
          <w:rtl/>
        </w:rPr>
        <w:t xml:space="preserve"> سلّ</w:t>
      </w:r>
      <w:r>
        <w:rPr>
          <w:rtl/>
        </w:rPr>
        <w:t>ِ</w:t>
      </w:r>
      <w:r w:rsidRPr="00564F6B">
        <w:rPr>
          <w:rtl/>
        </w:rPr>
        <w:t>م</w:t>
      </w:r>
      <w:r>
        <w:rPr>
          <w:rtl/>
        </w:rPr>
        <w:t>ْ</w:t>
      </w:r>
      <w:r w:rsidRPr="00564F6B">
        <w:rPr>
          <w:rtl/>
        </w:rPr>
        <w:t xml:space="preserve"> من دون أساس</w:t>
      </w:r>
      <w:r>
        <w:rPr>
          <w:rtl/>
        </w:rPr>
        <w:t xml:space="preserve">، </w:t>
      </w:r>
      <w:r w:rsidRPr="00564F6B">
        <w:rPr>
          <w:rtl/>
        </w:rPr>
        <w:t>بل نقول للعقل</w:t>
      </w:r>
      <w:r>
        <w:rPr>
          <w:rtl/>
        </w:rPr>
        <w:t>:</w:t>
      </w:r>
      <w:r w:rsidRPr="00564F6B">
        <w:rPr>
          <w:rtl/>
        </w:rPr>
        <w:t xml:space="preserve"> شكّ</w:t>
      </w:r>
      <w:r>
        <w:rPr>
          <w:rtl/>
        </w:rPr>
        <w:t>ِ</w:t>
      </w:r>
      <w:r w:rsidRPr="00564F6B">
        <w:rPr>
          <w:rtl/>
        </w:rPr>
        <w:t>ك في كل شيء</w:t>
      </w:r>
      <w:r>
        <w:rPr>
          <w:rtl/>
        </w:rPr>
        <w:t xml:space="preserve">؛ </w:t>
      </w:r>
      <w:r w:rsidRPr="00564F6B">
        <w:rPr>
          <w:rtl/>
        </w:rPr>
        <w:t>لأن الشك طريق العقل</w:t>
      </w:r>
      <w:r>
        <w:rPr>
          <w:rtl/>
        </w:rPr>
        <w:t>، علماً</w:t>
      </w:r>
      <w:r w:rsidRPr="00564F6B">
        <w:rPr>
          <w:rtl/>
        </w:rPr>
        <w:t xml:space="preserve"> أن الأسلوب القرآني مع الكفّار كان أسلوب الشك</w:t>
      </w:r>
      <w:r>
        <w:rPr>
          <w:rtl/>
        </w:rPr>
        <w:t xml:space="preserve">: </w:t>
      </w:r>
      <w:r w:rsidRPr="005F57DC">
        <w:rPr>
          <w:rFonts w:ascii="Mosawi" w:hAnsi="Mosawi" w:cs="Mosawi"/>
          <w:rtl/>
        </w:rPr>
        <w:t>﴿</w:t>
      </w:r>
      <w:r w:rsidR="0012429A" w:rsidRPr="0012429A">
        <w:rPr>
          <w:b/>
          <w:bCs/>
          <w:rtl/>
        </w:rPr>
        <w:t>وَإِنَّا أَوْ إِيَّاكُمْ لَعَلَى هُدًى أَوْ فِي ضَلالٍ مُّبِينٍ</w:t>
      </w:r>
      <w:r w:rsidRPr="005F57DC">
        <w:rPr>
          <w:rFonts w:ascii="Mosawi" w:hAnsi="Mosawi" w:cs="Mosawi"/>
          <w:rtl/>
        </w:rPr>
        <w:t>﴾</w:t>
      </w:r>
      <w:r>
        <w:rPr>
          <w:rtl/>
        </w:rPr>
        <w:t xml:space="preserve"> (</w:t>
      </w:r>
      <w:r w:rsidRPr="00564F6B">
        <w:rPr>
          <w:rtl/>
        </w:rPr>
        <w:t>سبأ:</w:t>
      </w:r>
      <w:r>
        <w:rPr>
          <w:rtl/>
        </w:rPr>
        <w:t xml:space="preserve"> 24)</w:t>
      </w:r>
      <w:r w:rsidRPr="00564F6B">
        <w:rPr>
          <w:rtl/>
        </w:rPr>
        <w:t>. ومعنى ذلك أن الله يعلّم النبي</w:t>
      </w:r>
      <w:r w:rsidR="00F7433F">
        <w:rPr>
          <w:rFonts w:ascii="Mosawi" w:hAnsi="Mosawi" w:cs="Mosawi"/>
          <w:rtl/>
        </w:rPr>
        <w:t>’</w:t>
      </w:r>
      <w:r w:rsidRPr="00564F6B">
        <w:rPr>
          <w:rtl/>
        </w:rPr>
        <w:t xml:space="preserve"> أن يكون أسلوبه هو أن يقد</w:t>
      </w:r>
      <w:r w:rsidR="0012429A">
        <w:rPr>
          <w:rFonts w:hint="cs"/>
          <w:rtl/>
        </w:rPr>
        <w:t>ِّ</w:t>
      </w:r>
      <w:r w:rsidRPr="00564F6B">
        <w:rPr>
          <w:rtl/>
        </w:rPr>
        <w:t>م نفسه للطرف الآخر شاك</w:t>
      </w:r>
      <w:r>
        <w:rPr>
          <w:rtl/>
        </w:rPr>
        <w:t>ّ</w:t>
      </w:r>
      <w:r w:rsidRPr="00564F6B">
        <w:rPr>
          <w:rtl/>
        </w:rPr>
        <w:t>اً</w:t>
      </w:r>
      <w:r>
        <w:rPr>
          <w:rtl/>
        </w:rPr>
        <w:t>،</w:t>
      </w:r>
      <w:r w:rsidRPr="00564F6B">
        <w:rPr>
          <w:rtl/>
        </w:rPr>
        <w:t xml:space="preserve"> وهو </w:t>
      </w:r>
      <w:r w:rsidRPr="005F57DC">
        <w:rPr>
          <w:rFonts w:ascii="Mosawi" w:hAnsi="Mosawi" w:cs="Mosawi"/>
          <w:rtl/>
        </w:rPr>
        <w:t>﴿</w:t>
      </w:r>
      <w:r w:rsidR="0012429A" w:rsidRPr="0012429A">
        <w:rPr>
          <w:b/>
          <w:bCs/>
          <w:rtl/>
        </w:rPr>
        <w:t>الَّذِي جَاء بِالصِّدْقِ وَصَدَّقَ بِهِ</w:t>
      </w:r>
      <w:r w:rsidRPr="005F57DC">
        <w:rPr>
          <w:rFonts w:ascii="Mosawi" w:hAnsi="Mosawi" w:cs="Mosawi"/>
          <w:rtl/>
        </w:rPr>
        <w:t>﴾</w:t>
      </w:r>
      <w:r>
        <w:rPr>
          <w:rtl/>
        </w:rPr>
        <w:t xml:space="preserve"> (</w:t>
      </w:r>
      <w:r w:rsidRPr="00564F6B">
        <w:rPr>
          <w:rtl/>
        </w:rPr>
        <w:t>الزمر:</w:t>
      </w:r>
      <w:r>
        <w:rPr>
          <w:rtl/>
        </w:rPr>
        <w:t xml:space="preserve"> 33)، </w:t>
      </w:r>
      <w:r w:rsidRPr="00564F6B">
        <w:rPr>
          <w:rtl/>
        </w:rPr>
        <w:t>لكنه أسلوب حوار يشمل شك</w:t>
      </w:r>
      <w:r>
        <w:rPr>
          <w:rtl/>
        </w:rPr>
        <w:t>ّ</w:t>
      </w:r>
      <w:r w:rsidRPr="00564F6B">
        <w:rPr>
          <w:rtl/>
        </w:rPr>
        <w:t>اً آخر</w:t>
      </w:r>
      <w:r>
        <w:rPr>
          <w:rtl/>
        </w:rPr>
        <w:t xml:space="preserve">، </w:t>
      </w:r>
      <w:r w:rsidRPr="00564F6B">
        <w:rPr>
          <w:rtl/>
        </w:rPr>
        <w:t>فإذا انطلق شخصان يبحثان عن الحقيقة فسيلتقيان باليقين</w:t>
      </w:r>
      <w:r>
        <w:rPr>
          <w:rtl/>
        </w:rPr>
        <w:t xml:space="preserve">، </w:t>
      </w:r>
      <w:r w:rsidRPr="00564F6B">
        <w:rPr>
          <w:rtl/>
        </w:rPr>
        <w:t>وفي هذا المجال نحن نقول</w:t>
      </w:r>
      <w:r>
        <w:rPr>
          <w:rtl/>
        </w:rPr>
        <w:t>:</w:t>
      </w:r>
      <w:r w:rsidRPr="00564F6B">
        <w:rPr>
          <w:rtl/>
        </w:rPr>
        <w:t xml:space="preserve"> إن هناك شكاً سلبياً وشكاً إيجابياً</w:t>
      </w:r>
      <w:r>
        <w:rPr>
          <w:rtl/>
        </w:rPr>
        <w:t xml:space="preserve">، </w:t>
      </w:r>
      <w:r w:rsidRPr="00564F6B">
        <w:rPr>
          <w:rtl/>
        </w:rPr>
        <w:t xml:space="preserve">والشك السلبي هو شك الإنسان الذي يريد أن يشك ولا يريد أن </w:t>
      </w:r>
      <w:r w:rsidRPr="00564F6B">
        <w:rPr>
          <w:rtl/>
        </w:rPr>
        <w:lastRenderedPageBreak/>
        <w:t>يتحرك</w:t>
      </w:r>
      <w:r>
        <w:rPr>
          <w:rtl/>
        </w:rPr>
        <w:t xml:space="preserve">، </w:t>
      </w:r>
      <w:r w:rsidRPr="00564F6B">
        <w:rPr>
          <w:rtl/>
        </w:rPr>
        <w:t>والشك الإيجابي هو الشك الباحث</w:t>
      </w:r>
      <w:r>
        <w:rPr>
          <w:rtl/>
        </w:rPr>
        <w:t xml:space="preserve">، </w:t>
      </w:r>
      <w:r w:rsidRPr="00564F6B">
        <w:rPr>
          <w:rtl/>
        </w:rPr>
        <w:t>وهو الشك المتأمل</w:t>
      </w:r>
      <w:r>
        <w:rPr>
          <w:rtl/>
        </w:rPr>
        <w:t xml:space="preserve">، </w:t>
      </w:r>
      <w:r w:rsidRPr="00564F6B">
        <w:rPr>
          <w:rtl/>
        </w:rPr>
        <w:t>ولا بد أن يصل إلى نتيجة</w:t>
      </w:r>
      <w:r w:rsidR="00D2233B" w:rsidRPr="00D2233B">
        <w:rPr>
          <w:vertAlign w:val="superscript"/>
          <w:rtl/>
        </w:rPr>
        <w:t>(</w:t>
      </w:r>
      <w:r w:rsidRPr="00D2233B">
        <w:rPr>
          <w:vertAlign w:val="superscript"/>
          <w:rtl/>
        </w:rPr>
        <w:endnoteReference w:id="138"/>
      </w:r>
      <w:r w:rsidR="00D2233B" w:rsidRPr="00D2233B">
        <w:rPr>
          <w:vertAlign w:val="superscript"/>
          <w:rtl/>
        </w:rPr>
        <w:t>)</w:t>
      </w:r>
      <w:r w:rsidRPr="00564F6B">
        <w:rPr>
          <w:rtl/>
        </w:rPr>
        <w:t>.</w:t>
      </w:r>
    </w:p>
    <w:p w:rsidR="00C06C85" w:rsidRPr="00564F6B" w:rsidRDefault="00C06C85" w:rsidP="00564F6B">
      <w:pPr>
        <w:rPr>
          <w:rtl/>
        </w:rPr>
      </w:pPr>
      <w:r w:rsidRPr="005F57DC">
        <w:rPr>
          <w:rtl/>
        </w:rPr>
        <w:t>وأما على صعيد العلاقة بين العلم والدين</w:t>
      </w:r>
      <w:r>
        <w:rPr>
          <w:rtl/>
        </w:rPr>
        <w:t xml:space="preserve"> </w:t>
      </w:r>
      <w:r w:rsidRPr="00564F6B">
        <w:rPr>
          <w:rtl/>
        </w:rPr>
        <w:t>فقد حفلت أحاديث وندوات وكتب السيد فضل</w:t>
      </w:r>
      <w:r>
        <w:rPr>
          <w:rtl/>
        </w:rPr>
        <w:t xml:space="preserve"> الله</w:t>
      </w:r>
      <w:r w:rsidRPr="00564F6B">
        <w:rPr>
          <w:rtl/>
        </w:rPr>
        <w:t xml:space="preserve"> بالكثير الكثير من البحوث والتحليلات والتعليقات والاستشهادت الدالة على أهمية موقع العلم والعلماء</w:t>
      </w:r>
      <w:r>
        <w:rPr>
          <w:rtl/>
        </w:rPr>
        <w:t xml:space="preserve">، </w:t>
      </w:r>
      <w:r w:rsidRPr="00564F6B">
        <w:rPr>
          <w:rtl/>
        </w:rPr>
        <w:t>وعلى الدور المميز والحيوي الذي ينبغي أن يقوم به ويلتزمه العلماء في الإسلام</w:t>
      </w:r>
      <w:r>
        <w:rPr>
          <w:rtl/>
        </w:rPr>
        <w:t xml:space="preserve">، </w:t>
      </w:r>
      <w:r w:rsidRPr="00564F6B">
        <w:rPr>
          <w:rtl/>
        </w:rPr>
        <w:t>وعلى أفضلية العالم على الجاهل بدرجات كثيرة. والعلم الذي يتحدث عنه السيد</w:t>
      </w:r>
      <w:r>
        <w:rPr>
          <w:rtl/>
        </w:rPr>
        <w:t xml:space="preserve"> فضل الله</w:t>
      </w:r>
      <w:r w:rsidRPr="00564F6B">
        <w:rPr>
          <w:rtl/>
        </w:rPr>
        <w:t xml:space="preserve"> هنا لا يقتصر على الدين</w:t>
      </w:r>
      <w:r>
        <w:rPr>
          <w:rtl/>
        </w:rPr>
        <w:t>،</w:t>
      </w:r>
      <w:r w:rsidRPr="00564F6B">
        <w:rPr>
          <w:rtl/>
        </w:rPr>
        <w:t xml:space="preserve"> وإنما يتعد</w:t>
      </w:r>
      <w:r>
        <w:rPr>
          <w:rtl/>
        </w:rPr>
        <w:t>ّ</w:t>
      </w:r>
      <w:r w:rsidRPr="00564F6B">
        <w:rPr>
          <w:rtl/>
        </w:rPr>
        <w:t>اه إلى العلم الطبيعي المادي الذي حققت البشرية من خلاله تطورات وقفزات نوعية هائلة في مسيرتها الحياتية. ويلاحظ السيد</w:t>
      </w:r>
      <w:r>
        <w:rPr>
          <w:rtl/>
        </w:rPr>
        <w:t xml:space="preserve"> فضل الله</w:t>
      </w:r>
      <w:r w:rsidRPr="00564F6B">
        <w:rPr>
          <w:rtl/>
        </w:rPr>
        <w:t xml:space="preserve"> هنا أن المشكلة كانت تتحرك </w:t>
      </w:r>
      <w:r>
        <w:rPr>
          <w:rtl/>
        </w:rPr>
        <w:t xml:space="preserve">ـ </w:t>
      </w:r>
      <w:r w:rsidRPr="00564F6B">
        <w:rPr>
          <w:rtl/>
        </w:rPr>
        <w:t>على صعيد التاريخ الإسلامي في مواقف المسلمين أو مواقعهم</w:t>
      </w:r>
      <w:r>
        <w:rPr>
          <w:rtl/>
        </w:rPr>
        <w:t xml:space="preserve"> ـ</w:t>
      </w:r>
      <w:r w:rsidRPr="00564F6B">
        <w:rPr>
          <w:rtl/>
        </w:rPr>
        <w:t xml:space="preserve"> في خطين: </w:t>
      </w:r>
      <w:r w:rsidRPr="005F57DC">
        <w:rPr>
          <w:rtl/>
        </w:rPr>
        <w:t xml:space="preserve">مشكلة عمل بدون علم، ومشكلة علم بدون عمل. </w:t>
      </w:r>
      <w:r>
        <w:rPr>
          <w:rtl/>
        </w:rPr>
        <w:t>فهناك الكثيرون في هذا التأريخ</w:t>
      </w:r>
      <w:r w:rsidRPr="005F57DC">
        <w:rPr>
          <w:rtl/>
        </w:rPr>
        <w:t xml:space="preserve"> تخشع لتقواهم ولإخلاصهم</w:t>
      </w:r>
      <w:r>
        <w:rPr>
          <w:rtl/>
        </w:rPr>
        <w:t>،</w:t>
      </w:r>
      <w:r w:rsidRPr="005F57DC">
        <w:rPr>
          <w:rtl/>
        </w:rPr>
        <w:t xml:space="preserve"> ولكنك تكتشف أنها تقوى تفتقد عمق الوعي، </w:t>
      </w:r>
      <w:r>
        <w:rPr>
          <w:rtl/>
        </w:rPr>
        <w:t>أو أ</w:t>
      </w:r>
      <w:r w:rsidRPr="005F57DC">
        <w:rPr>
          <w:rtl/>
        </w:rPr>
        <w:t xml:space="preserve">نه إخلاص افتقد العلم </w:t>
      </w:r>
      <w:r w:rsidRPr="00564F6B">
        <w:rPr>
          <w:rtl/>
        </w:rPr>
        <w:t>والمعرفة</w:t>
      </w:r>
      <w:r>
        <w:rPr>
          <w:rtl/>
        </w:rPr>
        <w:t xml:space="preserve">، </w:t>
      </w:r>
      <w:r w:rsidRPr="00564F6B">
        <w:rPr>
          <w:rtl/>
        </w:rPr>
        <w:t>وهؤلاء كثر في مجتمعنا الإسلامي. وقد عاش هذا المجتمع ولا يزال الكثير من مشاكل هؤلاء</w:t>
      </w:r>
      <w:r>
        <w:rPr>
          <w:rtl/>
        </w:rPr>
        <w:t>؛</w:t>
      </w:r>
      <w:r w:rsidRPr="00564F6B">
        <w:rPr>
          <w:rtl/>
        </w:rPr>
        <w:t xml:space="preserve"> لأنهم قد يحصلون على الثقة الاجتماعية بين المسلمين من خلال عملهم فتفرض هذه الثقة على الواقع الإسلامي جهلهم.</w:t>
      </w:r>
    </w:p>
    <w:p w:rsidR="00C06C85" w:rsidRPr="00564F6B" w:rsidRDefault="00C06C85" w:rsidP="00F7433F">
      <w:pPr>
        <w:rPr>
          <w:rtl/>
        </w:rPr>
      </w:pPr>
      <w:r w:rsidRPr="00564F6B">
        <w:rPr>
          <w:rtl/>
        </w:rPr>
        <w:t>وهناك الأشخاص الذين يملكون العلم كأرحب ما يكون العلم</w:t>
      </w:r>
      <w:r>
        <w:rPr>
          <w:rtl/>
        </w:rPr>
        <w:t>،</w:t>
      </w:r>
      <w:r w:rsidRPr="00564F6B">
        <w:rPr>
          <w:rtl/>
        </w:rPr>
        <w:t xml:space="preserve"> ولكنهم لا يملكون العمل</w:t>
      </w:r>
      <w:r>
        <w:rPr>
          <w:rtl/>
        </w:rPr>
        <w:t>،</w:t>
      </w:r>
      <w:r w:rsidRPr="00564F6B">
        <w:rPr>
          <w:rtl/>
        </w:rPr>
        <w:t xml:space="preserve"> ولا يملكون مسؤولية هذا العلم ورساليته إلى المجتمع من خلال ما يفرضونه عليه بالثقة بهم من خلال علمهم</w:t>
      </w:r>
      <w:r>
        <w:rPr>
          <w:rtl/>
        </w:rPr>
        <w:t>،</w:t>
      </w:r>
      <w:r w:rsidRPr="00564F6B">
        <w:rPr>
          <w:rtl/>
        </w:rPr>
        <w:t xml:space="preserve"> ولكنهم يسيئون إلى مسيرته من خلال انحراف خط العلم عندهم عن خط العمل..</w:t>
      </w:r>
      <w:r>
        <w:rPr>
          <w:rtl/>
        </w:rPr>
        <w:t>.</w:t>
      </w:r>
      <w:r w:rsidRPr="00564F6B">
        <w:rPr>
          <w:rtl/>
        </w:rPr>
        <w:t xml:space="preserve"> ولعلّ الكلمة المشهورة التي لم ندق</w:t>
      </w:r>
      <w:r>
        <w:rPr>
          <w:rtl/>
        </w:rPr>
        <w:t>ِّ</w:t>
      </w:r>
      <w:r w:rsidRPr="00564F6B">
        <w:rPr>
          <w:rtl/>
        </w:rPr>
        <w:t>ق في سندها عن أمير المؤمنين</w:t>
      </w:r>
      <w:r w:rsidRPr="0012429A">
        <w:rPr>
          <w:rFonts w:ascii="Mosawi" w:hAnsi="Mosawi" w:cs="Mosawi"/>
          <w:rtl/>
        </w:rPr>
        <w:t>×</w:t>
      </w:r>
      <w:r w:rsidRPr="0012429A">
        <w:rPr>
          <w:rtl/>
        </w:rPr>
        <w:t xml:space="preserve"> «قصم ظهري اثنان: جاهل متنسِّك؛ وعالم متهتِّك» تمثل</w:t>
      </w:r>
      <w:r w:rsidRPr="00564F6B">
        <w:rPr>
          <w:rtl/>
        </w:rPr>
        <w:t xml:space="preserve"> واقع المسيرة الإسلامية كلّها..</w:t>
      </w:r>
      <w:r>
        <w:rPr>
          <w:rtl/>
        </w:rPr>
        <w:t>.</w:t>
      </w:r>
      <w:r w:rsidRPr="00564F6B">
        <w:rPr>
          <w:rtl/>
        </w:rPr>
        <w:t xml:space="preserve"> وقد عالج رسول الله</w:t>
      </w:r>
      <w:r w:rsidR="00F7433F">
        <w:rPr>
          <w:rFonts w:ascii="Mosawi" w:hAnsi="Mosawi" w:cs="Mosawi"/>
          <w:rtl/>
        </w:rPr>
        <w:t>’</w:t>
      </w:r>
      <w:r w:rsidRPr="00564F6B">
        <w:rPr>
          <w:rtl/>
        </w:rPr>
        <w:t xml:space="preserve"> والأئمة من أهل البيت</w:t>
      </w:r>
      <w:r>
        <w:rPr>
          <w:rFonts w:ascii="Mosawi" w:hAnsi="Mosawi" w:cs="Mosawi"/>
          <w:rtl/>
        </w:rPr>
        <w:t>^</w:t>
      </w:r>
      <w:r w:rsidRPr="00564F6B">
        <w:rPr>
          <w:rtl/>
        </w:rPr>
        <w:t xml:space="preserve"> ذلك كلّه. </w:t>
      </w:r>
      <w:r>
        <w:rPr>
          <w:rtl/>
        </w:rPr>
        <w:t>ففي الخط الأول،</w:t>
      </w:r>
      <w:r w:rsidRPr="00564F6B">
        <w:rPr>
          <w:rtl/>
        </w:rPr>
        <w:t xml:space="preserve"> وهو العمل بغير علم</w:t>
      </w:r>
      <w:r>
        <w:rPr>
          <w:rtl/>
        </w:rPr>
        <w:t xml:space="preserve">، </w:t>
      </w:r>
      <w:r w:rsidRPr="00564F6B">
        <w:rPr>
          <w:rtl/>
        </w:rPr>
        <w:t>نقرأ في الحديث عن بعض أصحاب الإمام جعفر الصادق</w:t>
      </w:r>
      <w:r w:rsidRPr="005F57DC">
        <w:rPr>
          <w:rFonts w:ascii="Mosawi" w:hAnsi="Mosawi" w:cs="Mosawi"/>
          <w:rtl/>
        </w:rPr>
        <w:t>×</w:t>
      </w:r>
      <w:r w:rsidRPr="00564F6B">
        <w:rPr>
          <w:rtl/>
        </w:rPr>
        <w:t xml:space="preserve"> قال:</w:t>
      </w:r>
      <w:r w:rsidR="0012429A">
        <w:rPr>
          <w:rFonts w:hint="cs"/>
          <w:rtl/>
        </w:rPr>
        <w:t xml:space="preserve"> </w:t>
      </w:r>
      <w:r w:rsidR="0012429A">
        <w:rPr>
          <w:rFonts w:hint="eastAsia"/>
          <w:rtl/>
        </w:rPr>
        <w:t>«</w:t>
      </w:r>
      <w:r w:rsidRPr="00564F6B">
        <w:rPr>
          <w:rtl/>
        </w:rPr>
        <w:t>سمعت أبا عبد الله</w:t>
      </w:r>
      <w:r w:rsidRPr="005F57DC">
        <w:rPr>
          <w:rFonts w:ascii="Mosawi" w:hAnsi="Mosawi" w:cs="Mosawi"/>
          <w:rtl/>
        </w:rPr>
        <w:t>×</w:t>
      </w:r>
      <w:r w:rsidRPr="00564F6B">
        <w:rPr>
          <w:rtl/>
        </w:rPr>
        <w:t xml:space="preserve"> يقول: </w:t>
      </w:r>
      <w:r w:rsidRPr="005F57DC">
        <w:rPr>
          <w:rtl/>
        </w:rPr>
        <w:t>العالم على غير بصيرة كالسائر على غير الطريق</w:t>
      </w:r>
      <w:r>
        <w:rPr>
          <w:rtl/>
        </w:rPr>
        <w:t>،</w:t>
      </w:r>
      <w:r w:rsidRPr="005F57DC">
        <w:rPr>
          <w:rtl/>
        </w:rPr>
        <w:t xml:space="preserve"> لا تزيده سرعة السير إلا بعداً</w:t>
      </w:r>
      <w:r>
        <w:rPr>
          <w:rtl/>
        </w:rPr>
        <w:t xml:space="preserve">». فعندما تبدأ خط السير </w:t>
      </w:r>
      <w:r w:rsidRPr="005F57DC">
        <w:rPr>
          <w:rtl/>
        </w:rPr>
        <w:t xml:space="preserve">عليك أن تعرف الطريق </w:t>
      </w:r>
      <w:r>
        <w:rPr>
          <w:rtl/>
        </w:rPr>
        <w:t>الذي تسير في</w:t>
      </w:r>
      <w:r w:rsidRPr="00564F6B">
        <w:rPr>
          <w:rtl/>
        </w:rPr>
        <w:t>ه</w:t>
      </w:r>
      <w:r>
        <w:rPr>
          <w:rtl/>
        </w:rPr>
        <w:t>،</w:t>
      </w:r>
      <w:r w:rsidRPr="00564F6B">
        <w:rPr>
          <w:rtl/>
        </w:rPr>
        <w:t xml:space="preserve"> والهدف الذي تسعى إليه</w:t>
      </w:r>
      <w:r>
        <w:rPr>
          <w:rtl/>
        </w:rPr>
        <w:t>؛</w:t>
      </w:r>
      <w:r w:rsidRPr="00564F6B">
        <w:rPr>
          <w:rtl/>
        </w:rPr>
        <w:t xml:space="preserve"> لأنك عندما لا تعيش ثقافة المسيرة في بداياتها وخطوطها فقد يخيّل إليك أنك تسير في الطريق الذي يصل </w:t>
      </w:r>
      <w:r w:rsidRPr="00564F6B">
        <w:rPr>
          <w:rtl/>
        </w:rPr>
        <w:lastRenderedPageBreak/>
        <w:t>بك إلى الهدف</w:t>
      </w:r>
      <w:r>
        <w:rPr>
          <w:rtl/>
        </w:rPr>
        <w:t xml:space="preserve">، </w:t>
      </w:r>
      <w:r w:rsidRPr="00564F6B">
        <w:rPr>
          <w:rtl/>
        </w:rPr>
        <w:t>وإذا بك تسير في الطريق الذي يصل بك إلى ما هو ضد الهدف. ولذلك فقد تكتشف وأنت في نهاية الطريق أنّك ابتعدت عن الطريق أكثر لأنك كنت أقرب إليه في البدايات</w:t>
      </w:r>
      <w:r>
        <w:rPr>
          <w:rtl/>
        </w:rPr>
        <w:t xml:space="preserve">، </w:t>
      </w:r>
      <w:r w:rsidRPr="00564F6B">
        <w:rPr>
          <w:rtl/>
        </w:rPr>
        <w:t>ولكن عندما انطلقت تلك البدايات في خط الانحراف فإنك ابتعدت عن الطريق كثيراً</w:t>
      </w:r>
      <w:r>
        <w:rPr>
          <w:rtl/>
        </w:rPr>
        <w:t xml:space="preserve">، </w:t>
      </w:r>
      <w:r w:rsidRPr="00564F6B">
        <w:rPr>
          <w:rtl/>
        </w:rPr>
        <w:t>ولو وقفت لاستطعت أن تهتدي أكثر.</w:t>
      </w:r>
    </w:p>
    <w:p w:rsidR="00C06C85" w:rsidRPr="006444CA" w:rsidRDefault="00C06C85" w:rsidP="006444CA">
      <w:pPr>
        <w:rPr>
          <w:rtl/>
        </w:rPr>
      </w:pPr>
      <w:r w:rsidRPr="00564F6B">
        <w:rPr>
          <w:rtl/>
        </w:rPr>
        <w:t>ويورد السيد</w:t>
      </w:r>
      <w:r>
        <w:rPr>
          <w:rtl/>
        </w:rPr>
        <w:t xml:space="preserve"> فضل الله</w:t>
      </w:r>
      <w:r w:rsidRPr="00564F6B">
        <w:rPr>
          <w:rtl/>
        </w:rPr>
        <w:t xml:space="preserve"> حديثاً آخر عن بعض أصحاب الإمام الصادق</w:t>
      </w:r>
      <w:r>
        <w:rPr>
          <w:rFonts w:ascii="Mosawi" w:hAnsi="Mosawi" w:cs="Mosawi"/>
          <w:rtl/>
        </w:rPr>
        <w:t>×،</w:t>
      </w:r>
      <w:r w:rsidRPr="00564F6B">
        <w:rPr>
          <w:rtl/>
        </w:rPr>
        <w:t xml:space="preserve"> وهو</w:t>
      </w:r>
      <w:r>
        <w:rPr>
          <w:rtl/>
        </w:rPr>
        <w:t xml:space="preserve"> </w:t>
      </w:r>
      <w:r w:rsidRPr="00564F6B">
        <w:rPr>
          <w:rtl/>
        </w:rPr>
        <w:t>(حسين الصيقل)</w:t>
      </w:r>
      <w:r>
        <w:rPr>
          <w:rtl/>
        </w:rPr>
        <w:t>،</w:t>
      </w:r>
      <w:r w:rsidRPr="00564F6B">
        <w:rPr>
          <w:rtl/>
        </w:rPr>
        <w:t xml:space="preserve"> ليدعم نظرته للعلاقة العملية بين العلم والعمل</w:t>
      </w:r>
      <w:r>
        <w:rPr>
          <w:rtl/>
        </w:rPr>
        <w:t xml:space="preserve">، </w:t>
      </w:r>
      <w:r w:rsidRPr="00564F6B">
        <w:rPr>
          <w:rtl/>
        </w:rPr>
        <w:t>قال: سمعت أبا عبد الله</w:t>
      </w:r>
      <w:r>
        <w:rPr>
          <w:rFonts w:ascii="Mosawi" w:hAnsi="Mosawi" w:cs="Mosawi"/>
          <w:rtl/>
        </w:rPr>
        <w:t>×</w:t>
      </w:r>
      <w:r w:rsidRPr="00564F6B">
        <w:rPr>
          <w:rtl/>
        </w:rPr>
        <w:t xml:space="preserve"> يقول</w:t>
      </w:r>
      <w:r>
        <w:rPr>
          <w:rtl/>
        </w:rPr>
        <w:t>: «</w:t>
      </w:r>
      <w:r w:rsidRPr="006444CA">
        <w:rPr>
          <w:rtl/>
        </w:rPr>
        <w:t>لا يقبل الله عملا</w:t>
      </w:r>
      <w:r>
        <w:rPr>
          <w:rtl/>
        </w:rPr>
        <w:t>ً</w:t>
      </w:r>
      <w:r w:rsidRPr="006444CA">
        <w:rPr>
          <w:rtl/>
        </w:rPr>
        <w:t xml:space="preserve"> إلا بمعرفة</w:t>
      </w:r>
      <w:r>
        <w:rPr>
          <w:rtl/>
        </w:rPr>
        <w:t>»</w:t>
      </w:r>
      <w:r w:rsidRPr="00564F6B">
        <w:rPr>
          <w:rtl/>
        </w:rPr>
        <w:t>. فالله تعالى يريد منا أن نعرف من قبل أن نعمل</w:t>
      </w:r>
      <w:r>
        <w:rPr>
          <w:rtl/>
        </w:rPr>
        <w:t>؛</w:t>
      </w:r>
      <w:r w:rsidRPr="00564F6B">
        <w:rPr>
          <w:rtl/>
        </w:rPr>
        <w:t xml:space="preserve"> لأن العمل ليس مطلوباً في ذاتيات العامل في</w:t>
      </w:r>
      <w:r>
        <w:rPr>
          <w:rtl/>
        </w:rPr>
        <w:t xml:space="preserve"> </w:t>
      </w:r>
      <w:r w:rsidRPr="00564F6B">
        <w:rPr>
          <w:rtl/>
        </w:rPr>
        <w:t>ما ينطلق به</w:t>
      </w:r>
      <w:r>
        <w:rPr>
          <w:rtl/>
        </w:rPr>
        <w:t xml:space="preserve">، </w:t>
      </w:r>
      <w:r w:rsidRPr="006444CA">
        <w:rPr>
          <w:rtl/>
        </w:rPr>
        <w:t>ولكن العمل المطلوب هو الذي يجسّد الفكرة..</w:t>
      </w:r>
      <w:r>
        <w:rPr>
          <w:rtl/>
        </w:rPr>
        <w:t>.</w:t>
      </w:r>
      <w:r w:rsidRPr="006444CA">
        <w:rPr>
          <w:rtl/>
        </w:rPr>
        <w:t xml:space="preserve"> فالمطلوب ـ كما يؤك</w:t>
      </w:r>
      <w:r>
        <w:rPr>
          <w:rtl/>
        </w:rPr>
        <w:t>ِّ</w:t>
      </w:r>
      <w:r w:rsidRPr="006444CA">
        <w:rPr>
          <w:rtl/>
        </w:rPr>
        <w:t>د السيد فضل</w:t>
      </w:r>
      <w:r>
        <w:rPr>
          <w:rtl/>
        </w:rPr>
        <w:t xml:space="preserve"> الله في شرحه للنص السابق ـ</w:t>
      </w:r>
      <w:r w:rsidRPr="006444CA">
        <w:rPr>
          <w:rtl/>
        </w:rPr>
        <w:t xml:space="preserve"> هو أن تتحرك الرسالة في الواقع، فإذا كنت تجهل الرسالة فإن معنى ذلك أن ما يتحرك في الواقع باسم الرسالة ليس هو الرسالة.</w:t>
      </w:r>
    </w:p>
    <w:p w:rsidR="00C06C85" w:rsidRPr="006444CA" w:rsidRDefault="00C06C85" w:rsidP="00564F6B">
      <w:pPr>
        <w:pStyle w:val="NoSpace"/>
        <w:rPr>
          <w:rtl/>
        </w:rPr>
      </w:pPr>
    </w:p>
    <w:p w:rsidR="00C06C85" w:rsidRPr="00564F6B" w:rsidRDefault="00C06C85" w:rsidP="00564F6B">
      <w:pPr>
        <w:pStyle w:val="Heading3"/>
        <w:rPr>
          <w:rtl/>
        </w:rPr>
      </w:pPr>
      <w:r w:rsidRPr="00564F6B">
        <w:rPr>
          <w:rtl/>
        </w:rPr>
        <w:t xml:space="preserve">منهجية السيد فضل الله في تحليل ودراسة العقل والتفكير </w:t>
      </w:r>
      <w:r>
        <w:rPr>
          <w:rtl/>
        </w:rPr>
        <w:t>العقلي</w:t>
      </w:r>
    </w:p>
    <w:p w:rsidR="00C06C85" w:rsidRPr="00564F6B" w:rsidRDefault="00C06C85" w:rsidP="002D2D5B">
      <w:pPr>
        <w:spacing w:line="380" w:lineRule="exact"/>
        <w:rPr>
          <w:rtl/>
        </w:rPr>
      </w:pPr>
      <w:r w:rsidRPr="00564F6B">
        <w:rPr>
          <w:rtl/>
        </w:rPr>
        <w:t>على ضوء ما تقدم</w:t>
      </w:r>
      <w:r>
        <w:rPr>
          <w:rtl/>
        </w:rPr>
        <w:t xml:space="preserve"> </w:t>
      </w:r>
      <w:r w:rsidRPr="00564F6B">
        <w:rPr>
          <w:rtl/>
        </w:rPr>
        <w:t>يمكننا أن نحدد هنا بعض المعالم الفكرية للمنهجية التي يعتمدها السيد فضل الله في موقفه العملي من مسألة العقل والعلم والعلا</w:t>
      </w:r>
      <w:r>
        <w:rPr>
          <w:rtl/>
        </w:rPr>
        <w:t>قة بينهما وبين المسألة الدينية:</w:t>
      </w:r>
    </w:p>
    <w:p w:rsidR="00C06C85" w:rsidRPr="00564F6B" w:rsidRDefault="00C06C85" w:rsidP="002D2D5B">
      <w:pPr>
        <w:spacing w:line="380" w:lineRule="exact"/>
      </w:pPr>
      <w:r>
        <w:rPr>
          <w:rtl/>
        </w:rPr>
        <w:t xml:space="preserve">أـ </w:t>
      </w:r>
      <w:r w:rsidRPr="00564F6B">
        <w:rPr>
          <w:rtl/>
        </w:rPr>
        <w:t>العقل هو معيار وحجة ورسول باطني داخلي. وهو جوهر روحاني وهبة من الله تعالى للإنسان.</w:t>
      </w:r>
    </w:p>
    <w:p w:rsidR="00C06C85" w:rsidRPr="00564F6B" w:rsidRDefault="00C06C85" w:rsidP="002D2D5B">
      <w:pPr>
        <w:spacing w:line="380" w:lineRule="exact"/>
        <w:rPr>
          <w:rtl/>
        </w:rPr>
      </w:pPr>
      <w:r w:rsidRPr="00564F6B">
        <w:rPr>
          <w:rtl/>
        </w:rPr>
        <w:t xml:space="preserve">ب </w:t>
      </w:r>
      <w:r>
        <w:rPr>
          <w:rtl/>
        </w:rPr>
        <w:t xml:space="preserve">ـ </w:t>
      </w:r>
      <w:r w:rsidRPr="00564F6B">
        <w:rPr>
          <w:rtl/>
        </w:rPr>
        <w:t>العقل مصدر أساسي من مصادر التشريع الإسلامي</w:t>
      </w:r>
      <w:r>
        <w:rPr>
          <w:rtl/>
        </w:rPr>
        <w:t xml:space="preserve">، </w:t>
      </w:r>
      <w:r w:rsidRPr="00564F6B">
        <w:rPr>
          <w:rtl/>
        </w:rPr>
        <w:t>وما يحكم به العقل يحكم به الشرع</w:t>
      </w:r>
      <w:r>
        <w:rPr>
          <w:rtl/>
        </w:rPr>
        <w:t xml:space="preserve">، </w:t>
      </w:r>
      <w:r w:rsidRPr="00564F6B">
        <w:rPr>
          <w:rtl/>
        </w:rPr>
        <w:t>والعكس صحيح.</w:t>
      </w:r>
    </w:p>
    <w:p w:rsidR="00C06C85" w:rsidRPr="00564F6B" w:rsidRDefault="00C06C85" w:rsidP="002D2D5B">
      <w:pPr>
        <w:spacing w:line="380" w:lineRule="exact"/>
      </w:pPr>
      <w:r w:rsidRPr="00564F6B">
        <w:rPr>
          <w:rtl/>
        </w:rPr>
        <w:t xml:space="preserve">ج </w:t>
      </w:r>
      <w:r>
        <w:rPr>
          <w:rtl/>
        </w:rPr>
        <w:t xml:space="preserve">ـ </w:t>
      </w:r>
      <w:r w:rsidRPr="00564F6B">
        <w:rPr>
          <w:rtl/>
        </w:rPr>
        <w:t>العقل أساس تطور الإنسان والمجتمعات والحضارات والأمم.</w:t>
      </w:r>
    </w:p>
    <w:p w:rsidR="00C06C85" w:rsidRPr="00564F6B" w:rsidRDefault="00C06C85" w:rsidP="002D2D5B">
      <w:pPr>
        <w:spacing w:line="380" w:lineRule="exact"/>
      </w:pPr>
      <w:r>
        <w:rPr>
          <w:rtl/>
        </w:rPr>
        <w:t xml:space="preserve">دـ </w:t>
      </w:r>
      <w:r w:rsidRPr="00564F6B">
        <w:rPr>
          <w:rtl/>
        </w:rPr>
        <w:t>تغذية العقل وتنميته لا تتم إلا من خلال التأمل والتفكير والتدرب واكتساب الخبرات العملية الميدانية في كافة المواقع الحياتية</w:t>
      </w:r>
      <w:r>
        <w:rPr>
          <w:rtl/>
        </w:rPr>
        <w:t>،</w:t>
      </w:r>
      <w:r w:rsidRPr="00564F6B">
        <w:rPr>
          <w:rtl/>
        </w:rPr>
        <w:t xml:space="preserve"> على المستوى الشخصي أو الاجتماعي.</w:t>
      </w:r>
    </w:p>
    <w:p w:rsidR="00C06C85" w:rsidRPr="00564F6B" w:rsidRDefault="00C06C85" w:rsidP="002D2D5B">
      <w:pPr>
        <w:spacing w:line="380" w:lineRule="exact"/>
      </w:pPr>
      <w:r w:rsidRPr="00564F6B">
        <w:rPr>
          <w:rtl/>
        </w:rPr>
        <w:t>ه</w:t>
      </w:r>
      <w:r>
        <w:rPr>
          <w:rtl/>
        </w:rPr>
        <w:t xml:space="preserve">ـ ـ </w:t>
      </w:r>
      <w:r w:rsidRPr="00564F6B">
        <w:rPr>
          <w:rtl/>
        </w:rPr>
        <w:t>العقل المؤه</w:t>
      </w:r>
      <w:r>
        <w:rPr>
          <w:rtl/>
        </w:rPr>
        <w:t>َّ</w:t>
      </w:r>
      <w:r w:rsidRPr="00564F6B">
        <w:rPr>
          <w:rtl/>
        </w:rPr>
        <w:t>ل والمدر</w:t>
      </w:r>
      <w:r>
        <w:rPr>
          <w:rtl/>
        </w:rPr>
        <w:t>َّ</w:t>
      </w:r>
      <w:r w:rsidRPr="00564F6B">
        <w:rPr>
          <w:rtl/>
        </w:rPr>
        <w:t>ب هو القادر على تأويل النص</w:t>
      </w:r>
      <w:r w:rsidR="0012429A">
        <w:rPr>
          <w:rFonts w:hint="cs"/>
          <w:rtl/>
        </w:rPr>
        <w:t>ّ</w:t>
      </w:r>
      <w:r w:rsidRPr="00564F6B">
        <w:rPr>
          <w:rtl/>
        </w:rPr>
        <w:t xml:space="preserve"> الديني</w:t>
      </w:r>
      <w:r w:rsidR="0012429A">
        <w:rPr>
          <w:rFonts w:hint="cs"/>
          <w:rtl/>
        </w:rPr>
        <w:t>ّ</w:t>
      </w:r>
      <w:r w:rsidRPr="00564F6B">
        <w:rPr>
          <w:rtl/>
        </w:rPr>
        <w:t xml:space="preserve"> المتشابه بعد عرضه على محكم الكتاب.</w:t>
      </w:r>
    </w:p>
    <w:p w:rsidR="00C06C85" w:rsidRPr="00564F6B" w:rsidRDefault="00C06C85" w:rsidP="00564F6B">
      <w:r>
        <w:rPr>
          <w:rtl/>
        </w:rPr>
        <w:t xml:space="preserve">وـ </w:t>
      </w:r>
      <w:r w:rsidRPr="00564F6B">
        <w:rPr>
          <w:rtl/>
        </w:rPr>
        <w:t>العقل قادر على التمييز والتفريق بين الحسن والقبيح</w:t>
      </w:r>
      <w:r>
        <w:rPr>
          <w:rtl/>
        </w:rPr>
        <w:t xml:space="preserve">، </w:t>
      </w:r>
      <w:r w:rsidRPr="00564F6B">
        <w:rPr>
          <w:rtl/>
        </w:rPr>
        <w:t>بين الحق والخير</w:t>
      </w:r>
      <w:r>
        <w:rPr>
          <w:rtl/>
        </w:rPr>
        <w:t>،</w:t>
      </w:r>
      <w:r w:rsidRPr="00564F6B">
        <w:rPr>
          <w:rtl/>
        </w:rPr>
        <w:t xml:space="preserve"> إذا </w:t>
      </w:r>
      <w:r w:rsidRPr="00564F6B">
        <w:rPr>
          <w:rtl/>
        </w:rPr>
        <w:lastRenderedPageBreak/>
        <w:t xml:space="preserve">ما ترك على فطرته وسليقته </w:t>
      </w:r>
      <w:r>
        <w:rPr>
          <w:rtl/>
        </w:rPr>
        <w:t>الأولى. أي إ</w:t>
      </w:r>
      <w:r w:rsidRPr="00564F6B">
        <w:rPr>
          <w:rtl/>
        </w:rPr>
        <w:t>ن للأفعال حسناً أو قبحاً ذاتياً وقبل ورود الشرع</w:t>
      </w:r>
      <w:r>
        <w:rPr>
          <w:rtl/>
        </w:rPr>
        <w:t>، وإ</w:t>
      </w:r>
      <w:r w:rsidRPr="00564F6B">
        <w:rPr>
          <w:rtl/>
        </w:rPr>
        <w:t>نّ بإمكان العقل أن يدرك ذلك</w:t>
      </w:r>
      <w:r>
        <w:rPr>
          <w:rtl/>
        </w:rPr>
        <w:t xml:space="preserve">، </w:t>
      </w:r>
      <w:r w:rsidRPr="00564F6B">
        <w:rPr>
          <w:rtl/>
        </w:rPr>
        <w:t xml:space="preserve">فالعدل </w:t>
      </w:r>
      <w:r>
        <w:rPr>
          <w:rtl/>
        </w:rPr>
        <w:t xml:space="preserve">ـ </w:t>
      </w:r>
      <w:r w:rsidRPr="00564F6B">
        <w:rPr>
          <w:rtl/>
        </w:rPr>
        <w:t>مثلاً</w:t>
      </w:r>
      <w:r>
        <w:rPr>
          <w:rtl/>
        </w:rPr>
        <w:t xml:space="preserve"> ـ </w:t>
      </w:r>
      <w:r w:rsidRPr="00564F6B">
        <w:rPr>
          <w:rtl/>
        </w:rPr>
        <w:t>حسن في ذاته</w:t>
      </w:r>
      <w:r>
        <w:rPr>
          <w:rtl/>
        </w:rPr>
        <w:t xml:space="preserve">، </w:t>
      </w:r>
      <w:r w:rsidRPr="00564F6B">
        <w:rPr>
          <w:rtl/>
        </w:rPr>
        <w:t>والظلم قبيح في ذاته</w:t>
      </w:r>
      <w:r>
        <w:rPr>
          <w:rtl/>
        </w:rPr>
        <w:t xml:space="preserve">، </w:t>
      </w:r>
      <w:r w:rsidRPr="00564F6B">
        <w:rPr>
          <w:rtl/>
        </w:rPr>
        <w:t>وبمقدور العقل أن يدرك حسن ذاك وقبح هذا.</w:t>
      </w:r>
    </w:p>
    <w:p w:rsidR="00C06C85" w:rsidRPr="00564F6B" w:rsidRDefault="00C06C85" w:rsidP="00564F6B">
      <w:r>
        <w:rPr>
          <w:rtl/>
        </w:rPr>
        <w:t>ز</w:t>
      </w:r>
      <w:r w:rsidR="0012429A">
        <w:rPr>
          <w:rFonts w:hint="cs"/>
          <w:rtl/>
        </w:rPr>
        <w:t xml:space="preserve"> </w:t>
      </w:r>
      <w:r>
        <w:rPr>
          <w:rtl/>
        </w:rPr>
        <w:t xml:space="preserve">ـ </w:t>
      </w:r>
      <w:r w:rsidRPr="00564F6B">
        <w:rPr>
          <w:rtl/>
        </w:rPr>
        <w:t>الإدراك العقلي يمكنه القيام بأعمال التجزئة والتحليل والاستنتاج والحكم ومعرفة المفاهيم الكلية والإبداعية العامة</w:t>
      </w:r>
      <w:r>
        <w:rPr>
          <w:rtl/>
        </w:rPr>
        <w:t>؛</w:t>
      </w:r>
      <w:r w:rsidRPr="00564F6B">
        <w:rPr>
          <w:rtl/>
        </w:rPr>
        <w:t xml:space="preserve"> لفهم معايير البناء والتكامل</w:t>
      </w:r>
      <w:r>
        <w:rPr>
          <w:rtl/>
        </w:rPr>
        <w:t xml:space="preserve">، </w:t>
      </w:r>
      <w:r w:rsidRPr="00564F6B">
        <w:rPr>
          <w:rtl/>
        </w:rPr>
        <w:t>وإدراك الحقائق والقوانين الخاصة والعامة.</w:t>
      </w:r>
    </w:p>
    <w:p w:rsidR="00C06C85" w:rsidRPr="00564F6B" w:rsidRDefault="00C06C85" w:rsidP="00564F6B">
      <w:r w:rsidRPr="00564F6B">
        <w:rPr>
          <w:rtl/>
        </w:rPr>
        <w:t xml:space="preserve">ح </w:t>
      </w:r>
      <w:r>
        <w:rPr>
          <w:rtl/>
        </w:rPr>
        <w:t xml:space="preserve">ـ </w:t>
      </w:r>
      <w:r w:rsidRPr="00564F6B">
        <w:rPr>
          <w:rtl/>
        </w:rPr>
        <w:t>العلاقة بين النص والعقل علاقة تكاملية منتجة وفاعلة</w:t>
      </w:r>
      <w:r>
        <w:rPr>
          <w:rtl/>
        </w:rPr>
        <w:t>،</w:t>
      </w:r>
      <w:r w:rsidRPr="00564F6B">
        <w:rPr>
          <w:rtl/>
        </w:rPr>
        <w:t xml:space="preserve"> وليست علاقة تنافرية متضادة. صحيح أن هناك فارقاً (ذاتياً) في جوهر الممارسة العملية تنتج نوعاً من التمايز المنهجي بين مرجعية العقل ومرجعية النص</w:t>
      </w:r>
      <w:r>
        <w:rPr>
          <w:rtl/>
        </w:rPr>
        <w:t xml:space="preserve">، </w:t>
      </w:r>
      <w:r w:rsidRPr="00564F6B">
        <w:rPr>
          <w:rtl/>
        </w:rPr>
        <w:t>ولكن</w:t>
      </w:r>
      <w:r>
        <w:rPr>
          <w:rtl/>
        </w:rPr>
        <w:t>ّ</w:t>
      </w:r>
      <w:r w:rsidRPr="00564F6B">
        <w:rPr>
          <w:rtl/>
        </w:rPr>
        <w:t xml:space="preserve"> هذا الحد</w:t>
      </w:r>
      <w:r>
        <w:rPr>
          <w:rtl/>
        </w:rPr>
        <w:t>ّ</w:t>
      </w:r>
      <w:r w:rsidRPr="00564F6B">
        <w:rPr>
          <w:rtl/>
        </w:rPr>
        <w:t xml:space="preserve"> الفاصل أو الفارق التطبيقي العملي لا ينعكس سلباً على دور كل</w:t>
      </w:r>
      <w:r>
        <w:rPr>
          <w:rtl/>
        </w:rPr>
        <w:t>ٍّ</w:t>
      </w:r>
      <w:r w:rsidRPr="00564F6B">
        <w:rPr>
          <w:rtl/>
        </w:rPr>
        <w:t xml:space="preserve"> منهما</w:t>
      </w:r>
      <w:r>
        <w:rPr>
          <w:rtl/>
        </w:rPr>
        <w:t xml:space="preserve">، </w:t>
      </w:r>
      <w:r w:rsidRPr="00564F6B">
        <w:rPr>
          <w:rtl/>
        </w:rPr>
        <w:t>بل يجعل منه تمايزاً إيجابي</w:t>
      </w:r>
      <w:r>
        <w:rPr>
          <w:rtl/>
        </w:rPr>
        <w:t>ّ</w:t>
      </w:r>
      <w:r w:rsidRPr="00564F6B">
        <w:rPr>
          <w:rtl/>
        </w:rPr>
        <w:t>اً منتج</w:t>
      </w:r>
      <w:r>
        <w:rPr>
          <w:rtl/>
        </w:rPr>
        <w:t>اً كما ذكرنا.</w:t>
      </w:r>
      <w:r w:rsidRPr="00564F6B">
        <w:rPr>
          <w:rtl/>
        </w:rPr>
        <w:t xml:space="preserve"> </w:t>
      </w:r>
    </w:p>
    <w:p w:rsidR="00C06C85" w:rsidRPr="00564F6B" w:rsidRDefault="00C06C85" w:rsidP="00702210">
      <w:pPr>
        <w:rPr>
          <w:rtl/>
        </w:rPr>
      </w:pPr>
      <w:r w:rsidRPr="00564F6B">
        <w:rPr>
          <w:rtl/>
        </w:rPr>
        <w:t xml:space="preserve">ط </w:t>
      </w:r>
      <w:r>
        <w:rPr>
          <w:rtl/>
        </w:rPr>
        <w:t xml:space="preserve">ـ يشير </w:t>
      </w:r>
      <w:r w:rsidRPr="00564F6B">
        <w:rPr>
          <w:rtl/>
        </w:rPr>
        <w:t>السيد فضل الله</w:t>
      </w:r>
      <w:r w:rsidRPr="006444CA">
        <w:rPr>
          <w:rFonts w:ascii="Mosawi" w:hAnsi="Mosawi" w:cs="Mosawi"/>
          <w:rtl/>
        </w:rPr>
        <w:t>&amp;</w:t>
      </w:r>
      <w:r w:rsidRPr="00564F6B">
        <w:rPr>
          <w:rtl/>
        </w:rPr>
        <w:t xml:space="preserve"> على الدوام إلى الأهمية الكبرى لتلك العلاقة التفاعلية التكاملية بين النص والعقل من خلال هذا الحديث</w:t>
      </w:r>
      <w:r>
        <w:rPr>
          <w:rtl/>
        </w:rPr>
        <w:t xml:space="preserve"> ـ</w:t>
      </w:r>
      <w:r w:rsidRPr="00564F6B">
        <w:rPr>
          <w:rtl/>
        </w:rPr>
        <w:t xml:space="preserve"> (الذي يركز سماحته عليه</w:t>
      </w:r>
      <w:r>
        <w:rPr>
          <w:rtl/>
        </w:rPr>
        <w:t>،</w:t>
      </w:r>
      <w:r w:rsidRPr="00564F6B">
        <w:rPr>
          <w:rtl/>
        </w:rPr>
        <w:t xml:space="preserve"> ويكرره باستمرار في معظم أحاديثه وندواته</w:t>
      </w:r>
      <w:r>
        <w:rPr>
          <w:rtl/>
        </w:rPr>
        <w:t>؛</w:t>
      </w:r>
      <w:r w:rsidRPr="00564F6B">
        <w:rPr>
          <w:rtl/>
        </w:rPr>
        <w:t xml:space="preserve"> نظراً لأهميته في حياتنا)</w:t>
      </w:r>
      <w:r>
        <w:rPr>
          <w:rtl/>
        </w:rPr>
        <w:t xml:space="preserve"> ـ</w:t>
      </w:r>
      <w:r w:rsidRPr="00564F6B">
        <w:rPr>
          <w:rtl/>
        </w:rPr>
        <w:t xml:space="preserve"> المروي عن الإمام الكاظم</w:t>
      </w:r>
      <w:r w:rsidRPr="006444CA">
        <w:rPr>
          <w:rFonts w:ascii="Mosawi" w:hAnsi="Mosawi" w:cs="Mosawi"/>
          <w:rtl/>
        </w:rPr>
        <w:t>×</w:t>
      </w:r>
      <w:r w:rsidRPr="00564F6B">
        <w:rPr>
          <w:rtl/>
        </w:rPr>
        <w:t>:</w:t>
      </w:r>
      <w:r>
        <w:rPr>
          <w:rtl/>
        </w:rPr>
        <w:t xml:space="preserve"> «</w:t>
      </w:r>
      <w:r w:rsidRPr="00564F6B">
        <w:rPr>
          <w:rtl/>
        </w:rPr>
        <w:t>إن لله على الناس حجتين: حجة ظاهرة</w:t>
      </w:r>
      <w:r>
        <w:rPr>
          <w:rtl/>
        </w:rPr>
        <w:t>؛</w:t>
      </w:r>
      <w:r w:rsidRPr="00564F6B">
        <w:rPr>
          <w:rtl/>
        </w:rPr>
        <w:t xml:space="preserve"> وحجة باطنة</w:t>
      </w:r>
      <w:r>
        <w:rPr>
          <w:rtl/>
        </w:rPr>
        <w:t xml:space="preserve">. </w:t>
      </w:r>
      <w:r w:rsidRPr="00564F6B">
        <w:rPr>
          <w:rtl/>
        </w:rPr>
        <w:t>فأمّا الظاهرة فالرسل والأنبياء والأئمة</w:t>
      </w:r>
      <w:r>
        <w:rPr>
          <w:rFonts w:ascii="Mosawi" w:hAnsi="Mosawi" w:cs="Mosawi"/>
          <w:rtl/>
        </w:rPr>
        <w:t>^</w:t>
      </w:r>
      <w:r>
        <w:rPr>
          <w:rtl/>
        </w:rPr>
        <w:t xml:space="preserve">؛ </w:t>
      </w:r>
      <w:r w:rsidRPr="00564F6B">
        <w:rPr>
          <w:rtl/>
        </w:rPr>
        <w:t>وأمّا الباطنة فالعقول..</w:t>
      </w:r>
      <w:r>
        <w:rPr>
          <w:rtl/>
        </w:rPr>
        <w:t>»</w:t>
      </w:r>
      <w:r w:rsidR="00D2233B" w:rsidRPr="00D2233B">
        <w:rPr>
          <w:vertAlign w:val="superscript"/>
          <w:rtl/>
        </w:rPr>
        <w:t>(</w:t>
      </w:r>
      <w:r w:rsidRPr="00D2233B">
        <w:rPr>
          <w:vertAlign w:val="superscript"/>
          <w:rtl/>
        </w:rPr>
        <w:endnoteReference w:id="139"/>
      </w:r>
      <w:r w:rsidR="00D2233B" w:rsidRPr="00D2233B">
        <w:rPr>
          <w:vertAlign w:val="superscript"/>
          <w:rtl/>
        </w:rPr>
        <w:t>)</w:t>
      </w:r>
      <w:r>
        <w:rPr>
          <w:rtl/>
        </w:rPr>
        <w:t xml:space="preserve">. </w:t>
      </w:r>
      <w:r w:rsidRPr="00564F6B">
        <w:rPr>
          <w:rtl/>
        </w:rPr>
        <w:t>أجل إنّ هذا التمايز لا يصل إلى مستوى القطيعة أو التضاد والتناقض المنطقي بين المنهجين</w:t>
      </w:r>
      <w:r>
        <w:rPr>
          <w:rtl/>
        </w:rPr>
        <w:t xml:space="preserve">، </w:t>
      </w:r>
      <w:r w:rsidRPr="00564F6B">
        <w:rPr>
          <w:rtl/>
        </w:rPr>
        <w:t>بل إن افتراض هذا التنافر أو التضاد بين المنهجين</w:t>
      </w:r>
      <w:r>
        <w:rPr>
          <w:rtl/>
        </w:rPr>
        <w:t xml:space="preserve"> ـ</w:t>
      </w:r>
      <w:r w:rsidRPr="00564F6B">
        <w:rPr>
          <w:rtl/>
        </w:rPr>
        <w:t xml:space="preserve"> كما يبدو من بعض المثق</w:t>
      </w:r>
      <w:r w:rsidR="0012429A">
        <w:rPr>
          <w:rFonts w:hint="cs"/>
          <w:rtl/>
        </w:rPr>
        <w:t>َّ</w:t>
      </w:r>
      <w:r w:rsidRPr="00564F6B">
        <w:rPr>
          <w:rtl/>
        </w:rPr>
        <w:t>فين</w:t>
      </w:r>
      <w:r>
        <w:rPr>
          <w:rtl/>
        </w:rPr>
        <w:t xml:space="preserve"> ـ ليس ب</w:t>
      </w:r>
      <w:r w:rsidRPr="00564F6B">
        <w:rPr>
          <w:rtl/>
        </w:rPr>
        <w:t>ريئاً</w:t>
      </w:r>
      <w:r w:rsidR="0012429A">
        <w:rPr>
          <w:rFonts w:hint="cs"/>
          <w:rtl/>
        </w:rPr>
        <w:t>،</w:t>
      </w:r>
      <w:r w:rsidRPr="00564F6B">
        <w:rPr>
          <w:rtl/>
        </w:rPr>
        <w:t xml:space="preserve"> ولا هو مجرد اشتباه</w:t>
      </w:r>
      <w:r>
        <w:rPr>
          <w:rtl/>
        </w:rPr>
        <w:t xml:space="preserve">، </w:t>
      </w:r>
      <w:r w:rsidRPr="00564F6B">
        <w:rPr>
          <w:rtl/>
        </w:rPr>
        <w:t>بل هو متعم</w:t>
      </w:r>
      <w:r>
        <w:rPr>
          <w:rtl/>
        </w:rPr>
        <w:t>َّ</w:t>
      </w:r>
      <w:r w:rsidRPr="00564F6B">
        <w:rPr>
          <w:rtl/>
        </w:rPr>
        <w:t>د</w:t>
      </w:r>
      <w:r w:rsidR="0012429A">
        <w:rPr>
          <w:rFonts w:hint="cs"/>
          <w:rtl/>
        </w:rPr>
        <w:t>،</w:t>
      </w:r>
      <w:r w:rsidRPr="00564F6B">
        <w:rPr>
          <w:rtl/>
        </w:rPr>
        <w:t xml:space="preserve"> يهدف إلى الإيحاء بأن اتباع النص الديني هو عمل غير عقلائي</w:t>
      </w:r>
      <w:r>
        <w:rPr>
          <w:rtl/>
        </w:rPr>
        <w:t>،</w:t>
      </w:r>
      <w:r w:rsidRPr="00564F6B">
        <w:rPr>
          <w:rtl/>
        </w:rPr>
        <w:t xml:space="preserve"> ولا يملك مشروعية في نظر العقل</w:t>
      </w:r>
      <w:r>
        <w:rPr>
          <w:rtl/>
        </w:rPr>
        <w:t xml:space="preserve">. </w:t>
      </w:r>
      <w:r w:rsidRPr="00564F6B">
        <w:rPr>
          <w:rtl/>
        </w:rPr>
        <w:t>ووجه الخلل أو المغالطة في افتراض التضاد بين المنهجين المشار إليهما</w:t>
      </w:r>
      <w:r>
        <w:rPr>
          <w:rtl/>
        </w:rPr>
        <w:t>،</w:t>
      </w:r>
      <w:r w:rsidRPr="00564F6B">
        <w:rPr>
          <w:rtl/>
        </w:rPr>
        <w:t xml:space="preserve"> كأنما هما خطان متوازيان لا يلتقيان</w:t>
      </w:r>
      <w:r>
        <w:rPr>
          <w:rtl/>
        </w:rPr>
        <w:t xml:space="preserve">، </w:t>
      </w:r>
      <w:r w:rsidRPr="00564F6B">
        <w:rPr>
          <w:rtl/>
        </w:rPr>
        <w:t>واضح</w:t>
      </w:r>
      <w:r>
        <w:rPr>
          <w:rtl/>
        </w:rPr>
        <w:t>ٌ</w:t>
      </w:r>
      <w:r w:rsidRPr="00564F6B">
        <w:rPr>
          <w:rtl/>
        </w:rPr>
        <w:t xml:space="preserve"> لا يكاد يخفى</w:t>
      </w:r>
      <w:r>
        <w:rPr>
          <w:rtl/>
        </w:rPr>
        <w:t>؛</w:t>
      </w:r>
      <w:r w:rsidRPr="00564F6B">
        <w:rPr>
          <w:rtl/>
        </w:rPr>
        <w:t xml:space="preserve"> فإن العقل هو الذي يقود </w:t>
      </w:r>
      <w:r>
        <w:rPr>
          <w:rtl/>
        </w:rPr>
        <w:t>إ</w:t>
      </w:r>
      <w:r w:rsidRPr="00564F6B">
        <w:rPr>
          <w:rtl/>
        </w:rPr>
        <w:t>ل</w:t>
      </w:r>
      <w:r>
        <w:rPr>
          <w:rtl/>
        </w:rPr>
        <w:t>ى الإ</w:t>
      </w:r>
      <w:r w:rsidRPr="00564F6B">
        <w:rPr>
          <w:rtl/>
        </w:rPr>
        <w:t>يمان بالوحي</w:t>
      </w:r>
      <w:r>
        <w:rPr>
          <w:rtl/>
        </w:rPr>
        <w:t xml:space="preserve">، </w:t>
      </w:r>
      <w:r w:rsidRPr="00564F6B">
        <w:rPr>
          <w:rtl/>
        </w:rPr>
        <w:t>وهو الذي أرسى أساس حجية النص</w:t>
      </w:r>
      <w:r>
        <w:rPr>
          <w:rtl/>
        </w:rPr>
        <w:t xml:space="preserve">، </w:t>
      </w:r>
      <w:r w:rsidRPr="00564F6B">
        <w:rPr>
          <w:rtl/>
        </w:rPr>
        <w:t xml:space="preserve">فكيف ينافيه أو يضاده؟! وهل ينافي أو ينفي الشيء ذاته؟! </w:t>
      </w:r>
      <w:r>
        <w:rPr>
          <w:rtl/>
        </w:rPr>
        <w:t>وفي المقابل فإن</w:t>
      </w:r>
      <w:r w:rsidRPr="00564F6B">
        <w:rPr>
          <w:rtl/>
        </w:rPr>
        <w:t xml:space="preserve"> الوحي يلعب دوراً مهماً في مؤازرة العقل وترشيده وإعادته إلى صفائه الفطري عندما تعلوه التراكمات وتغزوه المؤثرات</w:t>
      </w:r>
      <w:r>
        <w:rPr>
          <w:rtl/>
        </w:rPr>
        <w:t xml:space="preserve"> </w:t>
      </w:r>
      <w:r w:rsidRPr="00564F6B">
        <w:rPr>
          <w:rtl/>
        </w:rPr>
        <w:t>فتشوش رؤيته وتعرقل فاعليته وتمنعه من بلوغ غاياته في اكتشاف الحقائق</w:t>
      </w:r>
      <w:r>
        <w:rPr>
          <w:rtl/>
        </w:rPr>
        <w:t xml:space="preserve">. </w:t>
      </w:r>
      <w:r w:rsidRPr="00564F6B">
        <w:rPr>
          <w:rtl/>
        </w:rPr>
        <w:t>وقد كان أمير المؤمنين</w:t>
      </w:r>
      <w:r w:rsidRPr="006444CA">
        <w:rPr>
          <w:rFonts w:ascii="Mosawi" w:hAnsi="Mosawi" w:cs="Mosawi"/>
          <w:rtl/>
        </w:rPr>
        <w:t>×</w:t>
      </w:r>
      <w:r w:rsidRPr="00564F6B">
        <w:rPr>
          <w:rtl/>
        </w:rPr>
        <w:t xml:space="preserve"> واضحاً عندما أكّد على أن واحدة </w:t>
      </w:r>
      <w:r w:rsidRPr="00564F6B">
        <w:rPr>
          <w:rtl/>
        </w:rPr>
        <w:lastRenderedPageBreak/>
        <w:t>من مهام</w:t>
      </w:r>
      <w:r>
        <w:rPr>
          <w:rtl/>
        </w:rPr>
        <w:t>ّ</w:t>
      </w:r>
      <w:r w:rsidRPr="00564F6B">
        <w:rPr>
          <w:rtl/>
        </w:rPr>
        <w:t xml:space="preserve"> الأنبياء والرسل أنهم ينفضون الغبار ويزيلون الركام عن العقل</w:t>
      </w:r>
      <w:r>
        <w:rPr>
          <w:rtl/>
        </w:rPr>
        <w:t xml:space="preserve">، </w:t>
      </w:r>
      <w:r w:rsidRPr="00564F6B">
        <w:rPr>
          <w:rtl/>
        </w:rPr>
        <w:t>قال</w:t>
      </w:r>
      <w:r w:rsidRPr="006444CA">
        <w:rPr>
          <w:rFonts w:ascii="Mosawi" w:hAnsi="Mosawi" w:cs="Mosawi"/>
          <w:rtl/>
        </w:rPr>
        <w:t>×</w:t>
      </w:r>
      <w:r w:rsidRPr="00564F6B">
        <w:rPr>
          <w:rtl/>
        </w:rPr>
        <w:t xml:space="preserve"> في أول خطبة من خطب نهج البلاغة</w:t>
      </w:r>
      <w:r>
        <w:rPr>
          <w:rtl/>
        </w:rPr>
        <w:t>،</w:t>
      </w:r>
      <w:r w:rsidRPr="00564F6B">
        <w:rPr>
          <w:rtl/>
        </w:rPr>
        <w:t xml:space="preserve"> وهو بصدد بيان مهام الأنبياء ووظائفهم: </w:t>
      </w:r>
      <w:r>
        <w:rPr>
          <w:rtl/>
        </w:rPr>
        <w:t>«</w:t>
      </w:r>
      <w:r w:rsidRPr="00564F6B">
        <w:rPr>
          <w:rtl/>
        </w:rPr>
        <w:t>ويثيروا لهم</w:t>
      </w:r>
      <w:r>
        <w:rPr>
          <w:rtl/>
        </w:rPr>
        <w:t xml:space="preserve"> ـ </w:t>
      </w:r>
      <w:r w:rsidRPr="00564F6B">
        <w:rPr>
          <w:rtl/>
        </w:rPr>
        <w:t>أي للناس</w:t>
      </w:r>
      <w:r>
        <w:rPr>
          <w:rtl/>
        </w:rPr>
        <w:t xml:space="preserve"> ـ </w:t>
      </w:r>
      <w:r w:rsidRPr="00564F6B">
        <w:rPr>
          <w:rtl/>
        </w:rPr>
        <w:t>دفائن العقول</w:t>
      </w:r>
      <w:r>
        <w:rPr>
          <w:rtl/>
        </w:rPr>
        <w:t xml:space="preserve">». </w:t>
      </w:r>
      <w:r w:rsidRPr="00564F6B">
        <w:rPr>
          <w:rtl/>
        </w:rPr>
        <w:t>وقد نبهت العديد من الروايات إلى ضرورة التفريق بين العقل والشيطنة</w:t>
      </w:r>
      <w:r>
        <w:rPr>
          <w:rtl/>
        </w:rPr>
        <w:t>،</w:t>
      </w:r>
      <w:r w:rsidRPr="00564F6B">
        <w:rPr>
          <w:rtl/>
        </w:rPr>
        <w:t xml:space="preserve"> وعدم الخلط بينهما</w:t>
      </w:r>
      <w:r>
        <w:rPr>
          <w:rtl/>
        </w:rPr>
        <w:t xml:space="preserve">، </w:t>
      </w:r>
      <w:r w:rsidRPr="00564F6B">
        <w:rPr>
          <w:rtl/>
        </w:rPr>
        <w:t>في إشارة واضحة إلى إمكانية انحراف العقل أو تشابه الأمور بين مقتضيات العقل والوساوس الشيطانية</w:t>
      </w:r>
      <w:r>
        <w:rPr>
          <w:rtl/>
        </w:rPr>
        <w:t xml:space="preserve">. </w:t>
      </w:r>
      <w:r w:rsidRPr="00564F6B">
        <w:rPr>
          <w:rtl/>
        </w:rPr>
        <w:t>ففي الحديث عن الإمام الصادق</w:t>
      </w:r>
      <w:r w:rsidRPr="006444CA">
        <w:rPr>
          <w:rFonts w:ascii="Mosawi" w:hAnsi="Mosawi" w:cs="Mosawi"/>
          <w:rtl/>
        </w:rPr>
        <w:t>×</w:t>
      </w:r>
      <w:r>
        <w:rPr>
          <w:rFonts w:ascii="Mosawi" w:hAnsi="Mosawi" w:cs="Mosawi"/>
          <w:rtl/>
        </w:rPr>
        <w:t>،</w:t>
      </w:r>
      <w:r>
        <w:rPr>
          <w:rtl/>
        </w:rPr>
        <w:t xml:space="preserve"> وقد سئل عن العقل؟ قال:</w:t>
      </w:r>
      <w:r w:rsidRPr="00564F6B">
        <w:rPr>
          <w:rtl/>
        </w:rPr>
        <w:t xml:space="preserve"> </w:t>
      </w:r>
      <w:r>
        <w:rPr>
          <w:rtl/>
        </w:rPr>
        <w:t>«</w:t>
      </w:r>
      <w:r w:rsidRPr="00564F6B">
        <w:rPr>
          <w:rtl/>
        </w:rPr>
        <w:t>ما عبد به الرحمن</w:t>
      </w:r>
      <w:r>
        <w:rPr>
          <w:rtl/>
        </w:rPr>
        <w:t>،</w:t>
      </w:r>
      <w:r w:rsidRPr="00564F6B">
        <w:rPr>
          <w:rtl/>
        </w:rPr>
        <w:t xml:space="preserve"> واكتسب به</w:t>
      </w:r>
      <w:r>
        <w:rPr>
          <w:rtl/>
        </w:rPr>
        <w:t xml:space="preserve"> الجنان»</w:t>
      </w:r>
      <w:r w:rsidRPr="00564F6B">
        <w:rPr>
          <w:rtl/>
        </w:rPr>
        <w:t>. وهنا سأله الرواي عمّا كان لدى معاوية</w:t>
      </w:r>
      <w:r>
        <w:rPr>
          <w:rtl/>
        </w:rPr>
        <w:t>،</w:t>
      </w:r>
      <w:r w:rsidRPr="00564F6B">
        <w:rPr>
          <w:rtl/>
        </w:rPr>
        <w:t xml:space="preserve"> وهو المعروف بدهائه</w:t>
      </w:r>
      <w:r>
        <w:rPr>
          <w:rtl/>
        </w:rPr>
        <w:t xml:space="preserve">، </w:t>
      </w:r>
      <w:r w:rsidRPr="00564F6B">
        <w:rPr>
          <w:rtl/>
        </w:rPr>
        <w:t>فقال</w:t>
      </w:r>
      <w:r w:rsidRPr="00702210">
        <w:rPr>
          <w:rFonts w:ascii="Mosawi" w:hAnsi="Mosawi" w:cs="Mosawi"/>
          <w:rtl/>
        </w:rPr>
        <w:t>×</w:t>
      </w:r>
      <w:r w:rsidRPr="00564F6B">
        <w:rPr>
          <w:rtl/>
        </w:rPr>
        <w:t xml:space="preserve">: </w:t>
      </w:r>
      <w:r>
        <w:rPr>
          <w:rtl/>
        </w:rPr>
        <w:t>«</w:t>
      </w:r>
      <w:r w:rsidRPr="00564F6B">
        <w:rPr>
          <w:rtl/>
        </w:rPr>
        <w:t>تلك النكراء</w:t>
      </w:r>
      <w:r>
        <w:rPr>
          <w:rtl/>
        </w:rPr>
        <w:t xml:space="preserve">، </w:t>
      </w:r>
      <w:r w:rsidRPr="00564F6B">
        <w:rPr>
          <w:rtl/>
        </w:rPr>
        <w:t>تلك الشيطنة</w:t>
      </w:r>
      <w:r>
        <w:rPr>
          <w:rtl/>
        </w:rPr>
        <w:t>،</w:t>
      </w:r>
      <w:r w:rsidRPr="00564F6B">
        <w:rPr>
          <w:rtl/>
        </w:rPr>
        <w:t xml:space="preserve"> وهي شبيهة بالعقل</w:t>
      </w:r>
      <w:r>
        <w:rPr>
          <w:rtl/>
        </w:rPr>
        <w:t>،</w:t>
      </w:r>
      <w:r w:rsidRPr="00564F6B">
        <w:rPr>
          <w:rtl/>
        </w:rPr>
        <w:t xml:space="preserve"> وليست بالعقل</w:t>
      </w:r>
      <w:r>
        <w:rPr>
          <w:rtl/>
        </w:rPr>
        <w:t>»</w:t>
      </w:r>
      <w:r w:rsidR="00D2233B" w:rsidRPr="00D2233B">
        <w:rPr>
          <w:vertAlign w:val="superscript"/>
          <w:rtl/>
        </w:rPr>
        <w:t>(</w:t>
      </w:r>
      <w:r w:rsidRPr="00D2233B">
        <w:rPr>
          <w:vertAlign w:val="superscript"/>
          <w:rtl/>
        </w:rPr>
        <w:endnoteReference w:id="140"/>
      </w:r>
      <w:r w:rsidR="00D2233B" w:rsidRPr="00D2233B">
        <w:rPr>
          <w:vertAlign w:val="superscript"/>
          <w:rtl/>
        </w:rPr>
        <w:t>)</w:t>
      </w:r>
      <w:r w:rsidRPr="00564F6B">
        <w:rPr>
          <w:rtl/>
        </w:rPr>
        <w:t xml:space="preserve">. </w:t>
      </w:r>
    </w:p>
    <w:p w:rsidR="00C06C85" w:rsidRPr="00564F6B" w:rsidRDefault="00C06C85" w:rsidP="00564F6B">
      <w:pPr>
        <w:rPr>
          <w:rtl/>
        </w:rPr>
      </w:pPr>
      <w:r w:rsidRPr="00564F6B">
        <w:rPr>
          <w:rtl/>
        </w:rPr>
        <w:t>إننا نلاحظ على منهجية السيد فضل الله في تناوله لقضايا الحياة المعاصرة على تنوعها واختلافها وتناقضاتها وتعدد مشاربها واختلاف انتماءات أصحابها</w:t>
      </w:r>
      <w:r>
        <w:rPr>
          <w:rtl/>
        </w:rPr>
        <w:t xml:space="preserve"> </w:t>
      </w:r>
      <w:r w:rsidRPr="00564F6B">
        <w:rPr>
          <w:rtl/>
        </w:rPr>
        <w:t>أن</w:t>
      </w:r>
      <w:r>
        <w:rPr>
          <w:rtl/>
        </w:rPr>
        <w:t>ه</w:t>
      </w:r>
      <w:r w:rsidRPr="00564F6B">
        <w:rPr>
          <w:rtl/>
        </w:rPr>
        <w:t xml:space="preserve"> يرتكز على العقل المتفاعل</w:t>
      </w:r>
      <w:r>
        <w:rPr>
          <w:rtl/>
        </w:rPr>
        <w:t xml:space="preserve"> ـ</w:t>
      </w:r>
      <w:r w:rsidRPr="00564F6B">
        <w:rPr>
          <w:rtl/>
        </w:rPr>
        <w:t xml:space="preserve"> (بالدعم والتكامل والمؤازرة)</w:t>
      </w:r>
      <w:r>
        <w:rPr>
          <w:rtl/>
        </w:rPr>
        <w:t xml:space="preserve"> ـ مع النص، فأنت</w:t>
      </w:r>
      <w:r w:rsidRPr="00564F6B">
        <w:rPr>
          <w:rtl/>
        </w:rPr>
        <w:t xml:space="preserve"> تراه مستخدماً لسلطة العقل على النص لتفسيره وشرح مضامينه والنفاذ العميق إلى جوهره وحقيقته.</w:t>
      </w:r>
    </w:p>
    <w:p w:rsidR="00C06C85" w:rsidRPr="00564F6B" w:rsidRDefault="00C06C85" w:rsidP="00763B62">
      <w:pPr>
        <w:rPr>
          <w:rtl/>
        </w:rPr>
      </w:pPr>
      <w:r w:rsidRPr="00564F6B">
        <w:rPr>
          <w:rtl/>
        </w:rPr>
        <w:t>والمهمة الأخطر والأهم</w:t>
      </w:r>
      <w:r>
        <w:rPr>
          <w:rtl/>
        </w:rPr>
        <w:t>ّ</w:t>
      </w:r>
      <w:r w:rsidRPr="00564F6B">
        <w:rPr>
          <w:rtl/>
        </w:rPr>
        <w:t xml:space="preserve"> للعقل </w:t>
      </w:r>
      <w:r>
        <w:rPr>
          <w:rtl/>
        </w:rPr>
        <w:t xml:space="preserve">ـ </w:t>
      </w:r>
      <w:r w:rsidRPr="00564F6B">
        <w:rPr>
          <w:rtl/>
        </w:rPr>
        <w:t>وللتفكير العقلي الذي يمارسه السيد</w:t>
      </w:r>
      <w:r>
        <w:rPr>
          <w:rtl/>
        </w:rPr>
        <w:t xml:space="preserve"> فضل الله</w:t>
      </w:r>
      <w:r w:rsidRPr="00564F6B">
        <w:rPr>
          <w:rtl/>
        </w:rPr>
        <w:t xml:space="preserve"> في تفسيره للنص ووعيه لقضايا الحياة استناداً للنص المفس</w:t>
      </w:r>
      <w:r>
        <w:rPr>
          <w:rtl/>
        </w:rPr>
        <w:t>ِّر عقلياً ـ</w:t>
      </w:r>
      <w:r w:rsidRPr="00564F6B">
        <w:rPr>
          <w:rtl/>
        </w:rPr>
        <w:t xml:space="preserve"> أنه يشكّل مصفاة للنص</w:t>
      </w:r>
      <w:r>
        <w:rPr>
          <w:rtl/>
        </w:rPr>
        <w:t>،</w:t>
      </w:r>
      <w:r w:rsidRPr="00564F6B">
        <w:rPr>
          <w:rtl/>
        </w:rPr>
        <w:t xml:space="preserve"> ومعياراً في قبوله أو رفضه إن</w:t>
      </w:r>
      <w:r>
        <w:rPr>
          <w:rtl/>
        </w:rPr>
        <w:t>ْ</w:t>
      </w:r>
      <w:r w:rsidRPr="00564F6B">
        <w:rPr>
          <w:rtl/>
        </w:rPr>
        <w:t xml:space="preserve"> لم يكن النص ذا مستند قطعي</w:t>
      </w:r>
      <w:r>
        <w:rPr>
          <w:rtl/>
        </w:rPr>
        <w:t xml:space="preserve">، </w:t>
      </w:r>
      <w:r w:rsidRPr="00564F6B">
        <w:rPr>
          <w:rtl/>
        </w:rPr>
        <w:t>أو تأويله إن</w:t>
      </w:r>
      <w:r>
        <w:rPr>
          <w:rtl/>
        </w:rPr>
        <w:t>ْ</w:t>
      </w:r>
      <w:r w:rsidRPr="00564F6B">
        <w:rPr>
          <w:rtl/>
        </w:rPr>
        <w:t xml:space="preserve"> كان كذلك</w:t>
      </w:r>
      <w:r>
        <w:rPr>
          <w:rtl/>
        </w:rPr>
        <w:t xml:space="preserve">. </w:t>
      </w:r>
      <w:r w:rsidRPr="00564F6B">
        <w:rPr>
          <w:rtl/>
        </w:rPr>
        <w:t>والوجه في هذه المرجعية المعيارية أن العقل عندما تتوفر شروط فعاليته</w:t>
      </w:r>
      <w:r>
        <w:rPr>
          <w:rtl/>
        </w:rPr>
        <w:t>،</w:t>
      </w:r>
      <w:r w:rsidRPr="00564F6B">
        <w:rPr>
          <w:rtl/>
        </w:rPr>
        <w:t xml:space="preserve"> بأن يكون قطعياً</w:t>
      </w:r>
      <w:r>
        <w:rPr>
          <w:rtl/>
        </w:rPr>
        <w:t>،</w:t>
      </w:r>
      <w:r w:rsidRPr="00564F6B">
        <w:rPr>
          <w:rtl/>
        </w:rPr>
        <w:t xml:space="preserve"> وبعيداً عن الهوى والمؤث</w:t>
      </w:r>
      <w:r w:rsidR="0012429A">
        <w:rPr>
          <w:rFonts w:hint="cs"/>
          <w:rtl/>
        </w:rPr>
        <w:t>ِّ</w:t>
      </w:r>
      <w:r w:rsidRPr="00564F6B">
        <w:rPr>
          <w:rtl/>
        </w:rPr>
        <w:t>رات</w:t>
      </w:r>
      <w:r>
        <w:rPr>
          <w:rtl/>
        </w:rPr>
        <w:t>،</w:t>
      </w:r>
      <w:r w:rsidRPr="00564F6B">
        <w:rPr>
          <w:rtl/>
        </w:rPr>
        <w:t xml:space="preserve"> فإنه يعتبر وحياً داخلياً</w:t>
      </w:r>
      <w:r>
        <w:rPr>
          <w:rtl/>
        </w:rPr>
        <w:t xml:space="preserve">، </w:t>
      </w:r>
      <w:r w:rsidRPr="00564F6B">
        <w:rPr>
          <w:rtl/>
        </w:rPr>
        <w:t>كما جاء في حديث الرسول الكريم</w:t>
      </w:r>
      <w:r>
        <w:rPr>
          <w:rtl/>
        </w:rPr>
        <w:t>: «العقل حجة باطنة</w:t>
      </w:r>
      <w:r w:rsidR="0012429A">
        <w:rPr>
          <w:rFonts w:hint="cs"/>
          <w:rtl/>
        </w:rPr>
        <w:t>»</w:t>
      </w:r>
      <w:r>
        <w:rPr>
          <w:rtl/>
        </w:rPr>
        <w:t xml:space="preserve">، أي رسول من الداخل، </w:t>
      </w:r>
      <w:r w:rsidRPr="00564F6B">
        <w:rPr>
          <w:rtl/>
        </w:rPr>
        <w:t>مما يجعل من العقل أساس حجية النص والوحي</w:t>
      </w:r>
      <w:r>
        <w:rPr>
          <w:rtl/>
        </w:rPr>
        <w:t xml:space="preserve">، </w:t>
      </w:r>
      <w:r w:rsidRPr="00564F6B">
        <w:rPr>
          <w:rtl/>
        </w:rPr>
        <w:t>ولا يمكن بناء أو تشكيل معرفة دينية إلا على أساس العقل. وأما الوحي (حامل النص) فإن دوره أن يكون موج</w:t>
      </w:r>
      <w:r>
        <w:rPr>
          <w:rtl/>
        </w:rPr>
        <w:t>ِّ</w:t>
      </w:r>
      <w:r w:rsidRPr="00564F6B">
        <w:rPr>
          <w:rtl/>
        </w:rPr>
        <w:t>هاً ومرشداً للعقل</w:t>
      </w:r>
      <w:r>
        <w:rPr>
          <w:rtl/>
        </w:rPr>
        <w:t>؛</w:t>
      </w:r>
      <w:r w:rsidRPr="00564F6B">
        <w:rPr>
          <w:rtl/>
        </w:rPr>
        <w:t xml:space="preserve"> لأن هناك كثيراً من المعارف الدينية الاعتقادية التي لا عمل</w:t>
      </w:r>
      <w:r w:rsidR="00763B62">
        <w:rPr>
          <w:rFonts w:hint="cs"/>
          <w:rtl/>
        </w:rPr>
        <w:t xml:space="preserve"> ولا دور أساسياً</w:t>
      </w:r>
      <w:r w:rsidRPr="00564F6B">
        <w:rPr>
          <w:rtl/>
        </w:rPr>
        <w:t xml:space="preserve"> للعقل فيها</w:t>
      </w:r>
      <w:r>
        <w:rPr>
          <w:rtl/>
        </w:rPr>
        <w:t xml:space="preserve">، </w:t>
      </w:r>
      <w:r w:rsidRPr="00564F6B">
        <w:rPr>
          <w:rtl/>
        </w:rPr>
        <w:t>كما هو الحال في الحقائق الغيبية المرتبطة بعالم الآخرة</w:t>
      </w:r>
      <w:r>
        <w:rPr>
          <w:rtl/>
        </w:rPr>
        <w:t>،</w:t>
      </w:r>
      <w:r w:rsidRPr="00564F6B">
        <w:rPr>
          <w:rtl/>
        </w:rPr>
        <w:t xml:space="preserve"> التي يقف العقل إزاءها موقف المحايد</w:t>
      </w:r>
      <w:r>
        <w:rPr>
          <w:rtl/>
        </w:rPr>
        <w:t>،</w:t>
      </w:r>
      <w:r w:rsidRPr="00564F6B">
        <w:rPr>
          <w:rtl/>
        </w:rPr>
        <w:t xml:space="preserve"> لا ينفي ولا يثبت</w:t>
      </w:r>
      <w:r>
        <w:rPr>
          <w:rtl/>
        </w:rPr>
        <w:t xml:space="preserve">، </w:t>
      </w:r>
      <w:r w:rsidRPr="00564F6B">
        <w:rPr>
          <w:rtl/>
        </w:rPr>
        <w:t>تاركاً المجال أمام النص ليخوض في غمرات هذا الميدان..</w:t>
      </w:r>
      <w:r>
        <w:rPr>
          <w:rtl/>
        </w:rPr>
        <w:t>.</w:t>
      </w:r>
      <w:r w:rsidRPr="00564F6B">
        <w:rPr>
          <w:rtl/>
        </w:rPr>
        <w:t xml:space="preserve"> </w:t>
      </w:r>
      <w:r>
        <w:rPr>
          <w:rtl/>
        </w:rPr>
        <w:t xml:space="preserve">وبشكل </w:t>
      </w:r>
      <w:r w:rsidRPr="00564F6B">
        <w:rPr>
          <w:rtl/>
        </w:rPr>
        <w:t>عام يمكن أن نقول</w:t>
      </w:r>
      <w:r>
        <w:rPr>
          <w:rtl/>
        </w:rPr>
        <w:t>: إ</w:t>
      </w:r>
      <w:r w:rsidRPr="00564F6B">
        <w:rPr>
          <w:rtl/>
        </w:rPr>
        <w:t xml:space="preserve">ن النص كما هو </w:t>
      </w:r>
      <w:r>
        <w:rPr>
          <w:rtl/>
        </w:rPr>
        <w:t>ب</w:t>
      </w:r>
      <w:r w:rsidRPr="00564F6B">
        <w:rPr>
          <w:rtl/>
        </w:rPr>
        <w:t>حا</w:t>
      </w:r>
      <w:r>
        <w:rPr>
          <w:rtl/>
        </w:rPr>
        <w:t>جة إلى العقل في تأكيد مرجعيته وإ</w:t>
      </w:r>
      <w:r w:rsidRPr="00564F6B">
        <w:rPr>
          <w:rtl/>
        </w:rPr>
        <w:t>ثبات حجيته</w:t>
      </w:r>
      <w:r>
        <w:rPr>
          <w:rtl/>
        </w:rPr>
        <w:t>،</w:t>
      </w:r>
      <w:r w:rsidRPr="00564F6B">
        <w:rPr>
          <w:rtl/>
        </w:rPr>
        <w:t xml:space="preserve"> وفي تقييم نتائجه الاجتهادية</w:t>
      </w:r>
      <w:r>
        <w:rPr>
          <w:rtl/>
        </w:rPr>
        <w:t xml:space="preserve"> </w:t>
      </w:r>
      <w:r w:rsidRPr="00564F6B">
        <w:rPr>
          <w:rtl/>
        </w:rPr>
        <w:t>فإن العقل بدوره يحتاج إلى النص في تحسين ظروف عمله وترشيده وإزالة العوائق من أمامه</w:t>
      </w:r>
      <w:r w:rsidR="00D2233B" w:rsidRPr="00D2233B">
        <w:rPr>
          <w:vertAlign w:val="superscript"/>
          <w:rtl/>
        </w:rPr>
        <w:t>(</w:t>
      </w:r>
      <w:r w:rsidRPr="00D2233B">
        <w:rPr>
          <w:vertAlign w:val="superscript"/>
          <w:rtl/>
        </w:rPr>
        <w:endnoteReference w:id="141"/>
      </w:r>
      <w:r w:rsidR="00D2233B" w:rsidRPr="00D2233B">
        <w:rPr>
          <w:vertAlign w:val="superscript"/>
          <w:rtl/>
        </w:rPr>
        <w:t>)</w:t>
      </w:r>
      <w:r w:rsidRPr="00564F6B">
        <w:rPr>
          <w:rtl/>
        </w:rPr>
        <w:t>.</w:t>
      </w:r>
    </w:p>
    <w:p w:rsidR="00C06C85" w:rsidRPr="00564F6B" w:rsidRDefault="00C06C85" w:rsidP="002D2D5B">
      <w:pPr>
        <w:spacing w:line="390" w:lineRule="exact"/>
        <w:rPr>
          <w:rtl/>
        </w:rPr>
      </w:pPr>
      <w:r w:rsidRPr="00564F6B">
        <w:rPr>
          <w:rtl/>
        </w:rPr>
        <w:lastRenderedPageBreak/>
        <w:t>وإذا ما عدنا قليلاً إلى بدايات نشوء علم الكلام والفلسفة في الإسلام فإننا سنجد أن اعتماد كثير من علماء الإسلام وفلاسفته على العقل والإدراكات العقلية هو الذي أدى إلى تشكيل وصياغة أولى المعارف الكلامية التي كان لها دور كبير في إثبات مجمل العقائد المتعل</w:t>
      </w:r>
      <w:r>
        <w:rPr>
          <w:rtl/>
        </w:rPr>
        <w:t>ِّ</w:t>
      </w:r>
      <w:r w:rsidRPr="00564F6B">
        <w:rPr>
          <w:rtl/>
        </w:rPr>
        <w:t>قة بالإسلامي</w:t>
      </w:r>
      <w:r>
        <w:rPr>
          <w:rtl/>
        </w:rPr>
        <w:t xml:space="preserve">، </w:t>
      </w:r>
      <w:r w:rsidRPr="00564F6B">
        <w:rPr>
          <w:rtl/>
        </w:rPr>
        <w:t>وذلك بالاستناد إلى البرهان العقلي</w:t>
      </w:r>
      <w:r>
        <w:rPr>
          <w:rtl/>
        </w:rPr>
        <w:t>،</w:t>
      </w:r>
      <w:r w:rsidRPr="00564F6B">
        <w:rPr>
          <w:rtl/>
        </w:rPr>
        <w:t xml:space="preserve"> كما قلنا</w:t>
      </w:r>
      <w:r>
        <w:rPr>
          <w:rtl/>
        </w:rPr>
        <w:t xml:space="preserve">، </w:t>
      </w:r>
      <w:r w:rsidRPr="00564F6B">
        <w:rPr>
          <w:rtl/>
        </w:rPr>
        <w:t xml:space="preserve">كما هي </w:t>
      </w:r>
      <w:r w:rsidRPr="00801478">
        <w:rPr>
          <w:rtl/>
        </w:rPr>
        <w:t>الحال بال</w:t>
      </w:r>
      <w:r>
        <w:rPr>
          <w:rtl/>
        </w:rPr>
        <w:t>نسبة لإثبات الصانع «واجب الوجود»،</w:t>
      </w:r>
      <w:r w:rsidRPr="00801478">
        <w:rPr>
          <w:rtl/>
        </w:rPr>
        <w:t xml:space="preserve"> أو في مسائل عقدية أخرى</w:t>
      </w:r>
      <w:r>
        <w:rPr>
          <w:rtl/>
        </w:rPr>
        <w:t>،</w:t>
      </w:r>
      <w:r w:rsidRPr="00801478">
        <w:rPr>
          <w:rtl/>
        </w:rPr>
        <w:t xml:space="preserve"> من قبيل</w:t>
      </w:r>
      <w:r>
        <w:rPr>
          <w:rtl/>
        </w:rPr>
        <w:t>: «وجوب النظر والمعرفة»،</w:t>
      </w:r>
      <w:r w:rsidRPr="00801478">
        <w:rPr>
          <w:rtl/>
        </w:rPr>
        <w:t xml:space="preserve"> أو</w:t>
      </w:r>
      <w:r>
        <w:rPr>
          <w:rtl/>
        </w:rPr>
        <w:t xml:space="preserve"> «وجوب إطاعة المولى»،</w:t>
      </w:r>
      <w:r w:rsidRPr="00801478">
        <w:rPr>
          <w:rtl/>
        </w:rPr>
        <w:t xml:space="preserve"> فإن هذه القضايا تعتمد على حكم العقل</w:t>
      </w:r>
      <w:r>
        <w:rPr>
          <w:rtl/>
        </w:rPr>
        <w:t>،</w:t>
      </w:r>
      <w:r w:rsidRPr="00801478">
        <w:rPr>
          <w:rtl/>
        </w:rPr>
        <w:t xml:space="preserve"> ولا دور للشرع فيها</w:t>
      </w:r>
      <w:r>
        <w:rPr>
          <w:rtl/>
        </w:rPr>
        <w:t>،</w:t>
      </w:r>
      <w:r w:rsidRPr="00801478">
        <w:rPr>
          <w:rtl/>
        </w:rPr>
        <w:t xml:space="preserve"> وإلاّ لزم التسلسل</w:t>
      </w:r>
      <w:r>
        <w:rPr>
          <w:rtl/>
        </w:rPr>
        <w:t xml:space="preserve">. </w:t>
      </w:r>
      <w:r w:rsidRPr="00801478">
        <w:rPr>
          <w:rtl/>
        </w:rPr>
        <w:t>وأمّا سائر العقائد</w:t>
      </w:r>
      <w:r>
        <w:rPr>
          <w:rtl/>
        </w:rPr>
        <w:t>،</w:t>
      </w:r>
      <w:r w:rsidRPr="00801478">
        <w:rPr>
          <w:rtl/>
        </w:rPr>
        <w:t xml:space="preserve"> كالاعتقاد بالمعاد أو الإمامة أو العصمة أو غيرها</w:t>
      </w:r>
      <w:r>
        <w:rPr>
          <w:rtl/>
        </w:rPr>
        <w:t>،</w:t>
      </w:r>
      <w:r w:rsidRPr="00801478">
        <w:rPr>
          <w:rtl/>
        </w:rPr>
        <w:t xml:space="preserve"> من أصول العقائد أو فروعها</w:t>
      </w:r>
      <w:r>
        <w:rPr>
          <w:rtl/>
        </w:rPr>
        <w:t>،</w:t>
      </w:r>
      <w:r w:rsidRPr="00801478">
        <w:rPr>
          <w:rtl/>
        </w:rPr>
        <w:t xml:space="preserve"> فإنها لا تستغني في إثباتها عن العقل</w:t>
      </w:r>
      <w:r>
        <w:rPr>
          <w:rtl/>
        </w:rPr>
        <w:t xml:space="preserve">، </w:t>
      </w:r>
      <w:r w:rsidRPr="00801478">
        <w:rPr>
          <w:rtl/>
        </w:rPr>
        <w:t>وإن أمكن إثباتها عن طريق الوحي</w:t>
      </w:r>
      <w:r w:rsidRPr="00564F6B">
        <w:rPr>
          <w:rtl/>
        </w:rPr>
        <w:t xml:space="preserve"> أيضاً.</w:t>
      </w:r>
    </w:p>
    <w:p w:rsidR="00C06C85" w:rsidRPr="00564F6B" w:rsidRDefault="00C06C85" w:rsidP="002D2D5B">
      <w:pPr>
        <w:spacing w:line="390" w:lineRule="exact"/>
        <w:rPr>
          <w:rtl/>
        </w:rPr>
      </w:pPr>
      <w:r w:rsidRPr="00564F6B">
        <w:rPr>
          <w:rtl/>
        </w:rPr>
        <w:t xml:space="preserve">وبالنتيجة </w:t>
      </w:r>
      <w:r w:rsidRPr="00801478">
        <w:rPr>
          <w:rtl/>
        </w:rPr>
        <w:t>نلاحظ أن السيد فضل الله يحتفظ للعقل بمكانة خاصة</w:t>
      </w:r>
      <w:r>
        <w:rPr>
          <w:rtl/>
        </w:rPr>
        <w:t>،</w:t>
      </w:r>
      <w:r w:rsidRPr="00801478">
        <w:rPr>
          <w:rtl/>
        </w:rPr>
        <w:t xml:space="preserve"> ودور مفصلي ومرجعي</w:t>
      </w:r>
      <w:r>
        <w:rPr>
          <w:rtl/>
        </w:rPr>
        <w:t>ّ</w:t>
      </w:r>
      <w:r w:rsidRPr="00801478">
        <w:rPr>
          <w:rtl/>
        </w:rPr>
        <w:t xml:space="preserve"> مهم في تشكيل وصياغة مفاهيم وتصورات المعرفة الدينية</w:t>
      </w:r>
      <w:r>
        <w:rPr>
          <w:rtl/>
        </w:rPr>
        <w:t xml:space="preserve">، </w:t>
      </w:r>
      <w:r w:rsidRPr="00801478">
        <w:rPr>
          <w:rtl/>
        </w:rPr>
        <w:t>على الرغم من وجود حالة من الرفض الذاتي لدى الكثير من الفرق الإسلامية لأي</w:t>
      </w:r>
      <w:r>
        <w:rPr>
          <w:rtl/>
        </w:rPr>
        <w:t>ّ</w:t>
      </w:r>
      <w:r w:rsidRPr="00801478">
        <w:rPr>
          <w:rtl/>
        </w:rPr>
        <w:t xml:space="preserve"> دور عقلي في الميدان التشريعي والاعتقادي</w:t>
      </w:r>
      <w:r>
        <w:rPr>
          <w:rtl/>
        </w:rPr>
        <w:t>،</w:t>
      </w:r>
      <w:r w:rsidRPr="00801478">
        <w:rPr>
          <w:rtl/>
        </w:rPr>
        <w:t xml:space="preserve"> مما</w:t>
      </w:r>
      <w:r w:rsidRPr="00564F6B">
        <w:rPr>
          <w:rtl/>
        </w:rPr>
        <w:t xml:space="preserve"> ساهم في تعزيز ودعم الاتجاهات الظاهرية اللاعقلية في التاريخ الإسلامي</w:t>
      </w:r>
      <w:r>
        <w:rPr>
          <w:rtl/>
        </w:rPr>
        <w:t>،</w:t>
      </w:r>
      <w:r w:rsidRPr="00564F6B">
        <w:rPr>
          <w:rtl/>
        </w:rPr>
        <w:t xml:space="preserve"> التي تجم</w:t>
      </w:r>
      <w:r>
        <w:rPr>
          <w:rtl/>
        </w:rPr>
        <w:t>َّدت عند النص ـ قرآناً وسنة ـ،</w:t>
      </w:r>
      <w:r w:rsidRPr="00564F6B">
        <w:rPr>
          <w:rtl/>
        </w:rPr>
        <w:t xml:space="preserve"> من دون أن تعطي للعقل حقه في التحليل والفهم والوعي</w:t>
      </w:r>
      <w:r>
        <w:rPr>
          <w:rtl/>
        </w:rPr>
        <w:t xml:space="preserve">. </w:t>
      </w:r>
      <w:r w:rsidRPr="00564F6B">
        <w:rPr>
          <w:rtl/>
        </w:rPr>
        <w:t>وقد أوقع هذا النزوع اللاعقلي تلك الفرق في شرك القول بالتجسيم أو التشبيه. ولا مجال هنا للتوسع في الحديث عن ذلك.</w:t>
      </w:r>
    </w:p>
    <w:p w:rsidR="00C06C85" w:rsidRPr="00564F6B" w:rsidRDefault="00C06C85" w:rsidP="002D2D5B">
      <w:pPr>
        <w:pStyle w:val="NoSpace"/>
        <w:rPr>
          <w:rtl/>
        </w:rPr>
      </w:pPr>
    </w:p>
    <w:p w:rsidR="00C06C85" w:rsidRPr="00564F6B" w:rsidRDefault="00C06C85" w:rsidP="00801478">
      <w:pPr>
        <w:pStyle w:val="Heading3"/>
        <w:rPr>
          <w:rtl/>
        </w:rPr>
      </w:pPr>
      <w:r w:rsidRPr="00564F6B">
        <w:rPr>
          <w:rtl/>
        </w:rPr>
        <w:t>العلاقة بين العلم والأخ</w:t>
      </w:r>
      <w:r>
        <w:rPr>
          <w:rtl/>
        </w:rPr>
        <w:t>لاق في ضوء موقف السيد فضل الله منهما</w:t>
      </w:r>
    </w:p>
    <w:p w:rsidR="00C06C85" w:rsidRPr="00564F6B" w:rsidRDefault="00C06C85" w:rsidP="00763B62">
      <w:pPr>
        <w:spacing w:line="380" w:lineRule="exact"/>
        <w:rPr>
          <w:rtl/>
        </w:rPr>
      </w:pPr>
      <w:r w:rsidRPr="00564F6B">
        <w:rPr>
          <w:rtl/>
        </w:rPr>
        <w:t>ينطلق السيد فضل الله في إدراكه للعلاقة القائمة بين الأخلاق</w:t>
      </w:r>
      <w:r>
        <w:rPr>
          <w:rtl/>
        </w:rPr>
        <w:t xml:space="preserve"> </w:t>
      </w:r>
      <w:r w:rsidRPr="00564F6B">
        <w:rPr>
          <w:rtl/>
        </w:rPr>
        <w:t>والأحكام القيمية الأخلاقية العليا في الحياة من جهة</w:t>
      </w:r>
      <w:r w:rsidR="0012429A">
        <w:rPr>
          <w:rFonts w:hint="cs"/>
          <w:rtl/>
        </w:rPr>
        <w:t>،</w:t>
      </w:r>
      <w:r w:rsidRPr="00564F6B">
        <w:rPr>
          <w:rtl/>
        </w:rPr>
        <w:t xml:space="preserve"> وبين العلم</w:t>
      </w:r>
      <w:r>
        <w:rPr>
          <w:rtl/>
        </w:rPr>
        <w:t xml:space="preserve"> </w:t>
      </w:r>
      <w:r w:rsidRPr="00564F6B">
        <w:rPr>
          <w:rtl/>
        </w:rPr>
        <w:t>والأحكام العلمية والعقلية والمعرفية من جهة أخرى</w:t>
      </w:r>
      <w:r w:rsidR="0012429A">
        <w:rPr>
          <w:rFonts w:hint="cs"/>
          <w:rtl/>
        </w:rPr>
        <w:t>،</w:t>
      </w:r>
      <w:r w:rsidRPr="00564F6B">
        <w:rPr>
          <w:rtl/>
        </w:rPr>
        <w:t xml:space="preserve"> من قاعدة أساسية</w:t>
      </w:r>
      <w:r>
        <w:rPr>
          <w:rtl/>
        </w:rPr>
        <w:t>،</w:t>
      </w:r>
      <w:r w:rsidRPr="00702210">
        <w:rPr>
          <w:rtl/>
        </w:rPr>
        <w:t xml:space="preserve"> هي أن الإنسان موجود أخلاقي</w:t>
      </w:r>
      <w:r w:rsidR="0012429A">
        <w:rPr>
          <w:rFonts w:hint="cs"/>
          <w:rtl/>
        </w:rPr>
        <w:t>.</w:t>
      </w:r>
      <w:r>
        <w:rPr>
          <w:b/>
          <w:bCs/>
          <w:rtl/>
        </w:rPr>
        <w:t xml:space="preserve"> </w:t>
      </w:r>
      <w:r w:rsidRPr="00564F6B">
        <w:rPr>
          <w:rtl/>
        </w:rPr>
        <w:t>وهذه قاعدة مطلقة</w:t>
      </w:r>
      <w:r w:rsidR="0012429A">
        <w:rPr>
          <w:rFonts w:hint="cs"/>
          <w:rtl/>
        </w:rPr>
        <w:t>.</w:t>
      </w:r>
      <w:r>
        <w:rPr>
          <w:rtl/>
        </w:rPr>
        <w:t xml:space="preserve"> </w:t>
      </w:r>
      <w:r w:rsidRPr="00564F6B">
        <w:rPr>
          <w:rtl/>
        </w:rPr>
        <w:t>و</w:t>
      </w:r>
      <w:r w:rsidR="00763B62">
        <w:rPr>
          <w:rFonts w:hint="cs"/>
          <w:rtl/>
        </w:rPr>
        <w:t>إ</w:t>
      </w:r>
      <w:r w:rsidRPr="00564F6B">
        <w:rPr>
          <w:rtl/>
        </w:rPr>
        <w:t>ن</w:t>
      </w:r>
      <w:r w:rsidR="00763B62">
        <w:rPr>
          <w:rFonts w:hint="cs"/>
          <w:rtl/>
        </w:rPr>
        <w:t>ّ</w:t>
      </w:r>
      <w:r w:rsidRPr="00564F6B">
        <w:rPr>
          <w:rtl/>
        </w:rPr>
        <w:t xml:space="preserve"> القيم الأولية والأساسية الأخلاقية</w:t>
      </w:r>
      <w:r>
        <w:rPr>
          <w:rtl/>
        </w:rPr>
        <w:t>،</w:t>
      </w:r>
      <w:r w:rsidRPr="00564F6B">
        <w:rPr>
          <w:rtl/>
        </w:rPr>
        <w:t xml:space="preserve"> كالعدل والحرية والسعادة والتكامل</w:t>
      </w:r>
      <w:r>
        <w:rPr>
          <w:rtl/>
        </w:rPr>
        <w:t>،</w:t>
      </w:r>
      <w:r w:rsidRPr="00564F6B">
        <w:rPr>
          <w:rtl/>
        </w:rPr>
        <w:t xml:space="preserve"> هي </w:t>
      </w:r>
      <w:r w:rsidRPr="00801478">
        <w:rPr>
          <w:rtl/>
        </w:rPr>
        <w:t xml:space="preserve">قيم مطلقة. وهذا الكائن الأخلاقي يستمد وجوده وقيمه الأخلاقية وأحكامه الأخلاقية العملية </w:t>
      </w:r>
      <w:r>
        <w:rPr>
          <w:rtl/>
        </w:rPr>
        <w:t xml:space="preserve">ـ </w:t>
      </w:r>
      <w:r w:rsidRPr="00801478">
        <w:rPr>
          <w:rtl/>
        </w:rPr>
        <w:t>في المبدأ والأصل</w:t>
      </w:r>
      <w:r>
        <w:rPr>
          <w:rtl/>
        </w:rPr>
        <w:t xml:space="preserve"> ـ </w:t>
      </w:r>
      <w:r w:rsidRPr="00801478">
        <w:rPr>
          <w:rtl/>
        </w:rPr>
        <w:t>من الإيمان بالله تعالى</w:t>
      </w:r>
      <w:r>
        <w:rPr>
          <w:rtl/>
        </w:rPr>
        <w:t xml:space="preserve">، </w:t>
      </w:r>
      <w:r w:rsidRPr="00801478">
        <w:rPr>
          <w:rtl/>
        </w:rPr>
        <w:t>باعتباره واجب الوجود ومصدر الواجبات</w:t>
      </w:r>
      <w:r w:rsidR="0012429A">
        <w:rPr>
          <w:rFonts w:hint="cs"/>
          <w:rtl/>
        </w:rPr>
        <w:t>.</w:t>
      </w:r>
      <w:r>
        <w:rPr>
          <w:rtl/>
        </w:rPr>
        <w:t xml:space="preserve"> </w:t>
      </w:r>
      <w:r w:rsidRPr="00801478">
        <w:rPr>
          <w:rtl/>
        </w:rPr>
        <w:t>و</w:t>
      </w:r>
      <w:r w:rsidR="0012429A">
        <w:rPr>
          <w:rFonts w:hint="cs"/>
          <w:rtl/>
        </w:rPr>
        <w:t>إ</w:t>
      </w:r>
      <w:r w:rsidRPr="00801478">
        <w:rPr>
          <w:rtl/>
        </w:rPr>
        <w:t>ن طاعة أي أمر أخلاقي تستمد</w:t>
      </w:r>
      <w:r w:rsidRPr="00564F6B">
        <w:rPr>
          <w:rtl/>
        </w:rPr>
        <w:t xml:space="preserve"> مشروعيتها من استلهام وطاعة الواجبات الإلهية. </w:t>
      </w:r>
    </w:p>
    <w:p w:rsidR="00C06C85" w:rsidRPr="00564F6B" w:rsidRDefault="00C06C85" w:rsidP="00564F6B">
      <w:pPr>
        <w:rPr>
          <w:rtl/>
        </w:rPr>
      </w:pPr>
      <w:r w:rsidRPr="00564F6B">
        <w:rPr>
          <w:rtl/>
        </w:rPr>
        <w:t xml:space="preserve">وبالنظر إلى ذلك فإن الأخلاق والأوامر والقيم الأخلاقية لا يمكن أن تبنى على </w:t>
      </w:r>
      <w:r w:rsidRPr="00564F6B">
        <w:rPr>
          <w:rtl/>
        </w:rPr>
        <w:lastRenderedPageBreak/>
        <w:t>قاعدة المصالح والمفاسد</w:t>
      </w:r>
      <w:r w:rsidR="00D2233B" w:rsidRPr="00D2233B">
        <w:rPr>
          <w:vertAlign w:val="superscript"/>
          <w:rtl/>
        </w:rPr>
        <w:t>(</w:t>
      </w:r>
      <w:r w:rsidRPr="00D2233B">
        <w:rPr>
          <w:vertAlign w:val="superscript"/>
          <w:rtl/>
        </w:rPr>
        <w:endnoteReference w:id="142"/>
      </w:r>
      <w:r w:rsidR="00D2233B" w:rsidRPr="00D2233B">
        <w:rPr>
          <w:vertAlign w:val="superscript"/>
          <w:rtl/>
        </w:rPr>
        <w:t>)</w:t>
      </w:r>
      <w:r>
        <w:rPr>
          <w:rtl/>
        </w:rPr>
        <w:t xml:space="preserve">؛ </w:t>
      </w:r>
      <w:r w:rsidRPr="00564F6B">
        <w:rPr>
          <w:rtl/>
        </w:rPr>
        <w:t>لأن المقاييس والأحكام الأخلاقية تحد</w:t>
      </w:r>
      <w:r>
        <w:rPr>
          <w:rtl/>
        </w:rPr>
        <w:t>ِّ</w:t>
      </w:r>
      <w:r w:rsidRPr="00564F6B">
        <w:rPr>
          <w:rtl/>
        </w:rPr>
        <w:t>د لنا ما هو أخلاقي وما هو غير أخلاقي</w:t>
      </w:r>
      <w:r>
        <w:rPr>
          <w:rtl/>
        </w:rPr>
        <w:t>،</w:t>
      </w:r>
      <w:r w:rsidRPr="00564F6B">
        <w:rPr>
          <w:rtl/>
        </w:rPr>
        <w:t xml:space="preserve"> بغض</w:t>
      </w:r>
      <w:r>
        <w:rPr>
          <w:rtl/>
        </w:rPr>
        <w:t>ّ</w:t>
      </w:r>
      <w:r w:rsidRPr="00564F6B">
        <w:rPr>
          <w:rtl/>
        </w:rPr>
        <w:t xml:space="preserve"> النظر عما يمكن لنا أن نشاهده ونكتشفه من منافع ومغانم وخسارات ومخاطر في الأفعال. وبالتالي فالأحكام العلمية ليست مرتبطة بالأخلاق</w:t>
      </w:r>
      <w:r>
        <w:rPr>
          <w:rtl/>
        </w:rPr>
        <w:t xml:space="preserve">، </w:t>
      </w:r>
      <w:r w:rsidRPr="00564F6B">
        <w:rPr>
          <w:rtl/>
        </w:rPr>
        <w:t>من زاوية أن العلم والمعرفة العلمية لا تنتج مقياساً أخلاقياً</w:t>
      </w:r>
      <w:r>
        <w:rPr>
          <w:rtl/>
        </w:rPr>
        <w:t>، حيث إ</w:t>
      </w:r>
      <w:r w:rsidRPr="00564F6B">
        <w:rPr>
          <w:rtl/>
        </w:rPr>
        <w:t>ن التطور التقني لا يحد</w:t>
      </w:r>
      <w:r>
        <w:rPr>
          <w:rtl/>
        </w:rPr>
        <w:t>ِّ</w:t>
      </w:r>
      <w:r w:rsidRPr="00564F6B">
        <w:rPr>
          <w:rtl/>
        </w:rPr>
        <w:t>د لنا مقياس العدالة وأسس المس</w:t>
      </w:r>
      <w:r>
        <w:rPr>
          <w:rtl/>
        </w:rPr>
        <w:t>اواة وغيرها من القيم الأخلاقية.</w:t>
      </w:r>
      <w:r w:rsidRPr="00564F6B">
        <w:rPr>
          <w:rtl/>
        </w:rPr>
        <w:t xml:space="preserve"> إن الأخلاق وما ينبغي فعله ليست </w:t>
      </w:r>
      <w:r>
        <w:rPr>
          <w:rtl/>
        </w:rPr>
        <w:t>خاضعة لمتطلبات التكوين والغريزة،</w:t>
      </w:r>
      <w:r w:rsidRPr="00564F6B">
        <w:rPr>
          <w:rtl/>
        </w:rPr>
        <w:t xml:space="preserve"> باعتبارها مجموعة أوامر قيمية عليا محمودة في ذاتها</w:t>
      </w:r>
      <w:r>
        <w:rPr>
          <w:rtl/>
        </w:rPr>
        <w:t>؛</w:t>
      </w:r>
      <w:r w:rsidRPr="00564F6B">
        <w:rPr>
          <w:rtl/>
        </w:rPr>
        <w:t xml:space="preserve"> لكونها تستمد قوتها وأحق</w:t>
      </w:r>
      <w:r>
        <w:rPr>
          <w:rtl/>
        </w:rPr>
        <w:t>ّ</w:t>
      </w:r>
      <w:r w:rsidRPr="00564F6B">
        <w:rPr>
          <w:rtl/>
        </w:rPr>
        <w:t>يتها وحق</w:t>
      </w:r>
      <w:r>
        <w:rPr>
          <w:rtl/>
        </w:rPr>
        <w:t>ّ</w:t>
      </w:r>
      <w:r w:rsidRPr="00564F6B">
        <w:rPr>
          <w:rtl/>
        </w:rPr>
        <w:t>انيتها من الإلزام الإلهي. وأما مسألة تطبيق القواعد الأخلاقية على مصاديقها الحقيقية فهي ليست شأناً من شؤون العقل العملي (التطبيقي)</w:t>
      </w:r>
      <w:r>
        <w:rPr>
          <w:rtl/>
        </w:rPr>
        <w:t xml:space="preserve">، </w:t>
      </w:r>
      <w:r w:rsidRPr="00564F6B">
        <w:rPr>
          <w:rtl/>
        </w:rPr>
        <w:t>وإنما هي نشاط عقلي نظري</w:t>
      </w:r>
      <w:r>
        <w:rPr>
          <w:rtl/>
        </w:rPr>
        <w:t xml:space="preserve">، </w:t>
      </w:r>
      <w:r w:rsidRPr="00564F6B">
        <w:rPr>
          <w:rtl/>
        </w:rPr>
        <w:t>ولا يمكن لأحد أن يدّعي أن تطبيق الكبرى الأخلاقية على مصداقها يفضي إلى علاقة استنتاجية بين الأخلاق والعلم.</w:t>
      </w:r>
    </w:p>
    <w:p w:rsidR="00C06C85" w:rsidRDefault="00C06C85" w:rsidP="0012429A">
      <w:pPr>
        <w:rPr>
          <w:rtl/>
        </w:rPr>
      </w:pPr>
      <w:r w:rsidRPr="00564F6B">
        <w:rPr>
          <w:rtl/>
        </w:rPr>
        <w:t>من هنا أك</w:t>
      </w:r>
      <w:r>
        <w:rPr>
          <w:rtl/>
        </w:rPr>
        <w:t>َّ</w:t>
      </w:r>
      <w:r w:rsidRPr="00564F6B">
        <w:rPr>
          <w:rtl/>
        </w:rPr>
        <w:t>د المتكلمون والعرفاء على أن مجرد الإيمان بأن الله موجود</w:t>
      </w:r>
      <w:r>
        <w:rPr>
          <w:rtl/>
        </w:rPr>
        <w:t>،</w:t>
      </w:r>
      <w:r w:rsidRPr="00564F6B">
        <w:rPr>
          <w:rtl/>
        </w:rPr>
        <w:t xml:space="preserve"> وإرادته عين ذاته</w:t>
      </w:r>
      <w:r>
        <w:rPr>
          <w:rtl/>
        </w:rPr>
        <w:t>،</w:t>
      </w:r>
      <w:r w:rsidRPr="00564F6B">
        <w:rPr>
          <w:rtl/>
        </w:rPr>
        <w:t xml:space="preserve"> وأمره عين وجوده</w:t>
      </w:r>
      <w:r>
        <w:rPr>
          <w:rtl/>
        </w:rPr>
        <w:t>،</w:t>
      </w:r>
      <w:r w:rsidRPr="00564F6B">
        <w:rPr>
          <w:rtl/>
        </w:rPr>
        <w:t xml:space="preserve"> </w:t>
      </w:r>
      <w:r w:rsidRPr="00801478">
        <w:rPr>
          <w:rtl/>
        </w:rPr>
        <w:t>لا يسوّغ طاعة أ</w:t>
      </w:r>
      <w:r>
        <w:rPr>
          <w:rtl/>
        </w:rPr>
        <w:t>وامره وامتثال نداء واجباته. بل إن</w:t>
      </w:r>
      <w:r w:rsidRPr="00801478">
        <w:rPr>
          <w:rtl/>
        </w:rPr>
        <w:t xml:space="preserve"> الإيمان بكونه معشوقاً ومطلوباً بالذات</w:t>
      </w:r>
      <w:r>
        <w:rPr>
          <w:rtl/>
        </w:rPr>
        <w:t>، هو</w:t>
      </w:r>
      <w:r w:rsidRPr="00801478">
        <w:rPr>
          <w:rtl/>
        </w:rPr>
        <w:t xml:space="preserve"> بطبيعته لاحق</w:t>
      </w:r>
      <w:r>
        <w:rPr>
          <w:rtl/>
        </w:rPr>
        <w:t>ٌ</w:t>
      </w:r>
      <w:r w:rsidR="0012429A">
        <w:rPr>
          <w:rtl/>
        </w:rPr>
        <w:t xml:space="preserve"> ومؤ</w:t>
      </w:r>
      <w:r w:rsidR="0012429A">
        <w:rPr>
          <w:rFonts w:hint="cs"/>
          <w:rtl/>
        </w:rPr>
        <w:t>سَّ</w:t>
      </w:r>
      <w:r w:rsidRPr="00801478">
        <w:rPr>
          <w:rtl/>
        </w:rPr>
        <w:t>س على حكمة عملية وعقل عملي مدرك للواجبات الأخلاقية. نعم</w:t>
      </w:r>
      <w:r>
        <w:rPr>
          <w:rtl/>
        </w:rPr>
        <w:t>، رحلة العشق والعرفان الحق لا ت</w:t>
      </w:r>
      <w:r w:rsidRPr="00801478">
        <w:rPr>
          <w:rtl/>
        </w:rPr>
        <w:t>تأس</w:t>
      </w:r>
      <w:r>
        <w:rPr>
          <w:rtl/>
        </w:rPr>
        <w:t>َّ</w:t>
      </w:r>
      <w:r w:rsidRPr="00801478">
        <w:rPr>
          <w:rtl/>
        </w:rPr>
        <w:t>س بالطفرة والبداهة</w:t>
      </w:r>
      <w:r>
        <w:rPr>
          <w:rtl/>
        </w:rPr>
        <w:t xml:space="preserve">، </w:t>
      </w:r>
      <w:r w:rsidRPr="00801478">
        <w:rPr>
          <w:rtl/>
        </w:rPr>
        <w:t>إنما هي رحلة مؤس</w:t>
      </w:r>
      <w:r>
        <w:rPr>
          <w:rtl/>
        </w:rPr>
        <w:t>َّ</w:t>
      </w:r>
      <w:r w:rsidRPr="00801478">
        <w:rPr>
          <w:rtl/>
        </w:rPr>
        <w:t>سة لاحقة</w:t>
      </w:r>
      <w:r w:rsidRPr="00564F6B">
        <w:rPr>
          <w:rtl/>
        </w:rPr>
        <w:t xml:space="preserve"> للعقل العملي وتهذيب السلوك والممارسة القائمة على طاعة الواجبات الأخلاقية. إن ما يبر</w:t>
      </w:r>
      <w:r>
        <w:rPr>
          <w:rtl/>
        </w:rPr>
        <w:t>ِّ</w:t>
      </w:r>
      <w:r w:rsidRPr="00564F6B">
        <w:rPr>
          <w:rtl/>
        </w:rPr>
        <w:t>ر عشق الله هو حكمة عملية</w:t>
      </w:r>
      <w:r>
        <w:rPr>
          <w:rtl/>
        </w:rPr>
        <w:t>،</w:t>
      </w:r>
      <w:r w:rsidRPr="00564F6B">
        <w:rPr>
          <w:rtl/>
        </w:rPr>
        <w:t xml:space="preserve"> يتحلى بها العاشق</w:t>
      </w:r>
      <w:r>
        <w:rPr>
          <w:rtl/>
        </w:rPr>
        <w:t>،</w:t>
      </w:r>
      <w:r w:rsidRPr="00564F6B">
        <w:rPr>
          <w:rtl/>
        </w:rPr>
        <w:t xml:space="preserve"> ويجدها أكمل وأعلى في ذات المعشوق</w:t>
      </w:r>
      <w:r w:rsidR="00D2233B" w:rsidRPr="00D2233B">
        <w:rPr>
          <w:vertAlign w:val="superscript"/>
          <w:rtl/>
        </w:rPr>
        <w:t>(</w:t>
      </w:r>
      <w:r w:rsidRPr="00D2233B">
        <w:rPr>
          <w:vertAlign w:val="superscript"/>
          <w:rtl/>
        </w:rPr>
        <w:endnoteReference w:id="143"/>
      </w:r>
      <w:r w:rsidR="00D2233B" w:rsidRPr="00D2233B">
        <w:rPr>
          <w:vertAlign w:val="superscript"/>
          <w:rtl/>
        </w:rPr>
        <w:t>)</w:t>
      </w:r>
      <w:r>
        <w:rPr>
          <w:rtl/>
        </w:rPr>
        <w:t>.</w:t>
      </w:r>
    </w:p>
    <w:p w:rsidR="00F50E0F" w:rsidRDefault="00F50E0F" w:rsidP="0012429A">
      <w:pPr>
        <w:rPr>
          <w:rtl/>
        </w:rPr>
      </w:pPr>
    </w:p>
    <w:p w:rsidR="00F50E0F" w:rsidRDefault="00F50E0F" w:rsidP="0012429A">
      <w:pPr>
        <w:rPr>
          <w:rtl/>
        </w:rPr>
      </w:pPr>
    </w:p>
    <w:p w:rsidR="00F50E0F" w:rsidRDefault="00F50E0F" w:rsidP="0012429A">
      <w:pPr>
        <w:rPr>
          <w:rtl/>
        </w:rPr>
      </w:pPr>
    </w:p>
    <w:p w:rsidR="00F50E0F" w:rsidRPr="00F50E0F" w:rsidRDefault="00F50E0F" w:rsidP="00F50E0F">
      <w:pPr>
        <w:jc w:val="right"/>
        <w:rPr>
          <w:b/>
          <w:bCs/>
          <w:rtl/>
        </w:rPr>
      </w:pPr>
      <w:r w:rsidRPr="00F50E0F">
        <w:rPr>
          <w:rFonts w:hint="cs"/>
          <w:b/>
          <w:bCs/>
          <w:rtl/>
        </w:rPr>
        <w:t>ـ يتبع ـ</w:t>
      </w:r>
    </w:p>
    <w:p w:rsidR="005E626B" w:rsidRDefault="005E626B" w:rsidP="00890015">
      <w:pPr>
        <w:rPr>
          <w:rtl/>
        </w:rPr>
      </w:pPr>
    </w:p>
    <w:p w:rsidR="002D2D5B" w:rsidRDefault="002D2D5B" w:rsidP="00890015">
      <w:pPr>
        <w:rPr>
          <w:rtl/>
        </w:rPr>
      </w:pPr>
    </w:p>
    <w:p w:rsidR="002D2D5B" w:rsidRDefault="002D2D5B">
      <w:pPr>
        <w:widowControl/>
        <w:bidi w:val="0"/>
        <w:spacing w:after="200" w:line="276" w:lineRule="auto"/>
        <w:ind w:firstLine="0"/>
        <w:jc w:val="left"/>
        <w:rPr>
          <w:rFonts w:ascii="Times New Roman" w:eastAsia="Times New Roman" w:hAnsi="Times New Roman" w:cs="K Sina"/>
          <w:sz w:val="26"/>
          <w:rtl/>
          <w:lang w:eastAsia="ar-SA"/>
        </w:rPr>
      </w:pPr>
      <w:r>
        <w:rPr>
          <w:rtl/>
        </w:rPr>
        <w:br w:type="page"/>
      </w:r>
    </w:p>
    <w:p w:rsidR="005E626B" w:rsidRDefault="005E626B" w:rsidP="00EA53C5">
      <w:pPr>
        <w:pStyle w:val="af0"/>
        <w:jc w:val="left"/>
        <w:rPr>
          <w:rtl/>
        </w:rPr>
      </w:pPr>
      <w:r>
        <w:rPr>
          <w:rtl/>
        </w:rPr>
        <w:lastRenderedPageBreak/>
        <w:t>الهوامش</w:t>
      </w:r>
    </w:p>
    <w:p w:rsidR="005E626B" w:rsidRDefault="005E626B" w:rsidP="00564F6B">
      <w:pPr>
        <w:rPr>
          <w:rtl/>
        </w:rPr>
        <w:sectPr w:rsidR="005E626B" w:rsidSect="00172364">
          <w:headerReference w:type="even" r:id="rId52"/>
          <w:headerReference w:type="default" r:id="rId53"/>
          <w:footerReference w:type="even" r:id="rId54"/>
          <w:footerReference w:type="default" r:id="rId55"/>
          <w:endnotePr>
            <w:numFmt w:val="decimal"/>
            <w:numRestart w:val="eachSect"/>
          </w:endnotePr>
          <w:type w:val="continuous"/>
          <w:pgSz w:w="11907" w:h="16840" w:code="9"/>
          <w:pgMar w:top="2637" w:right="2438" w:bottom="3686" w:left="2438" w:header="2268" w:footer="3119" w:gutter="0"/>
          <w:cols w:space="720"/>
          <w:titlePg/>
          <w:docGrid w:linePitch="360"/>
        </w:sectPr>
      </w:pPr>
    </w:p>
    <w:p w:rsidR="00C06C85" w:rsidRDefault="00C06C85" w:rsidP="00564F6B">
      <w:pPr>
        <w:rPr>
          <w:rtl/>
        </w:rPr>
      </w:pPr>
    </w:p>
    <w:p w:rsidR="00C06C85" w:rsidRDefault="00C06C85" w:rsidP="00564F6B">
      <w:pPr>
        <w:rPr>
          <w:rtl/>
        </w:rPr>
      </w:pPr>
    </w:p>
    <w:p w:rsidR="00EA53C5" w:rsidRDefault="00EA53C5" w:rsidP="00EA53C5">
      <w:pPr>
        <w:rPr>
          <w:rtl/>
        </w:rPr>
      </w:pPr>
    </w:p>
    <w:p w:rsidR="00EA53C5" w:rsidRDefault="00EA53C5" w:rsidP="00EA53C5">
      <w:pPr>
        <w:rPr>
          <w:rtl/>
        </w:rPr>
        <w:sectPr w:rsidR="00EA53C5" w:rsidSect="00172364">
          <w:endnotePr>
            <w:numFmt w:val="decimal"/>
            <w:numRestart w:val="eachSect"/>
          </w:endnotePr>
          <w:type w:val="continuous"/>
          <w:pgSz w:w="11907" w:h="16840" w:code="9"/>
          <w:pgMar w:top="2637" w:right="2438" w:bottom="3686" w:left="2438" w:header="2268" w:footer="3119" w:gutter="0"/>
          <w:cols w:space="720"/>
          <w:titlePg/>
          <w:docGrid w:linePitch="360"/>
        </w:sectPr>
      </w:pPr>
    </w:p>
    <w:p w:rsidR="00EA53C5" w:rsidRDefault="00EA53C5" w:rsidP="00EA53C5">
      <w:pPr>
        <w:rPr>
          <w:rtl/>
        </w:rPr>
      </w:pPr>
    </w:p>
    <w:p w:rsidR="00EA53C5" w:rsidRDefault="00EA53C5" w:rsidP="00F50E0F">
      <w:pPr>
        <w:spacing w:line="260" w:lineRule="exact"/>
        <w:rPr>
          <w:rtl/>
        </w:rPr>
      </w:pPr>
    </w:p>
    <w:p w:rsidR="00285818" w:rsidRDefault="00C06C85" w:rsidP="00285818">
      <w:pPr>
        <w:pStyle w:val="Heading1"/>
        <w:rPr>
          <w:rtl/>
        </w:rPr>
      </w:pPr>
      <w:bookmarkStart w:id="25" w:name="_Toc295112215"/>
      <w:r w:rsidRPr="00801478">
        <w:rPr>
          <w:rtl/>
        </w:rPr>
        <w:t>حركة النبوة في مواجهة الانحراف</w:t>
      </w:r>
      <w:bookmarkEnd w:id="25"/>
    </w:p>
    <w:p w:rsidR="00C06C85" w:rsidRDefault="00C06C85" w:rsidP="00285818">
      <w:pPr>
        <w:pStyle w:val="Heading2"/>
        <w:rPr>
          <w:rtl/>
        </w:rPr>
      </w:pPr>
      <w:r w:rsidRPr="00801478">
        <w:rPr>
          <w:rtl/>
        </w:rPr>
        <w:t xml:space="preserve"> </w:t>
      </w:r>
      <w:bookmarkStart w:id="26" w:name="_Toc295112216"/>
      <w:r w:rsidRPr="00801478">
        <w:rPr>
          <w:rtl/>
        </w:rPr>
        <w:t>قراءة في</w:t>
      </w:r>
      <w:r w:rsidR="00285818">
        <w:rPr>
          <w:rFonts w:hint="cs"/>
          <w:rtl/>
        </w:rPr>
        <w:t xml:space="preserve"> ال</w:t>
      </w:r>
      <w:r w:rsidRPr="00801478">
        <w:rPr>
          <w:rtl/>
        </w:rPr>
        <w:t>منهج التفسير</w:t>
      </w:r>
      <w:r w:rsidR="00285818">
        <w:rPr>
          <w:rFonts w:hint="cs"/>
          <w:rtl/>
        </w:rPr>
        <w:t>ي</w:t>
      </w:r>
      <w:r w:rsidRPr="00801478">
        <w:rPr>
          <w:rtl/>
        </w:rPr>
        <w:t xml:space="preserve"> للسيد فضل الله</w:t>
      </w:r>
      <w:bookmarkEnd w:id="26"/>
    </w:p>
    <w:p w:rsidR="00C06C85" w:rsidRPr="00801478" w:rsidRDefault="00C06C85" w:rsidP="00F50E0F">
      <w:pPr>
        <w:pStyle w:val="NoSpace"/>
        <w:spacing w:line="72" w:lineRule="auto"/>
        <w:rPr>
          <w:rtl/>
        </w:rPr>
      </w:pPr>
    </w:p>
    <w:p w:rsidR="00C06C85" w:rsidRDefault="00285818" w:rsidP="00285818">
      <w:pPr>
        <w:pStyle w:val="Author"/>
        <w:rPr>
          <w:rtl/>
        </w:rPr>
      </w:pPr>
      <w:bookmarkStart w:id="27" w:name="_Toc295112217"/>
      <w:r>
        <w:rPr>
          <w:rFonts w:hint="cs"/>
          <w:rtl/>
        </w:rPr>
        <w:t xml:space="preserve">أ. </w:t>
      </w:r>
      <w:r w:rsidR="00C06C85" w:rsidRPr="00801478">
        <w:rPr>
          <w:rtl/>
        </w:rPr>
        <w:t>برير السادة</w:t>
      </w:r>
      <w:r w:rsidRPr="00973B5A">
        <w:rPr>
          <w:rFonts w:cs="Taher"/>
          <w:sz w:val="30"/>
          <w:vertAlign w:val="superscript"/>
          <w:rtl/>
        </w:rPr>
        <w:t>(</w:t>
      </w:r>
      <w:r w:rsidRPr="00973B5A">
        <w:rPr>
          <w:rFonts w:cs="Taher"/>
          <w:sz w:val="30"/>
          <w:vertAlign w:val="superscript"/>
          <w:rtl/>
        </w:rPr>
        <w:footnoteReference w:customMarkFollows="1" w:id="9"/>
        <w:t>*)</w:t>
      </w:r>
      <w:bookmarkEnd w:id="27"/>
    </w:p>
    <w:p w:rsidR="00C06C85" w:rsidRPr="00801478" w:rsidRDefault="00C06C85" w:rsidP="00F50E0F">
      <w:pPr>
        <w:pStyle w:val="NoSpace"/>
      </w:pPr>
    </w:p>
    <w:p w:rsidR="00F50E0F" w:rsidRDefault="00F50E0F" w:rsidP="00F50E0F">
      <w:pPr>
        <w:pStyle w:val="Heading3"/>
        <w:rPr>
          <w:rtl/>
        </w:rPr>
      </w:pPr>
      <w:r>
        <w:rPr>
          <w:rFonts w:hint="cs"/>
          <w:rtl/>
        </w:rPr>
        <w:t>مقدمة</w:t>
      </w:r>
    </w:p>
    <w:p w:rsidR="00C06C85" w:rsidRPr="00801478" w:rsidRDefault="00C06C85" w:rsidP="00F50E0F">
      <w:pPr>
        <w:spacing w:line="380" w:lineRule="exact"/>
        <w:rPr>
          <w:rtl/>
        </w:rPr>
      </w:pPr>
      <w:r w:rsidRPr="00801478">
        <w:rPr>
          <w:rtl/>
        </w:rPr>
        <w:t>رغم كل ما يقال عن المنهج التفسيري وضوابطه التي تبقيه على تماس مع النص القرآني</w:t>
      </w:r>
      <w:r>
        <w:rPr>
          <w:rtl/>
        </w:rPr>
        <w:t>،</w:t>
      </w:r>
      <w:r w:rsidRPr="00801478">
        <w:rPr>
          <w:rtl/>
        </w:rPr>
        <w:t xml:space="preserve"> </w:t>
      </w:r>
      <w:r>
        <w:rPr>
          <w:rtl/>
        </w:rPr>
        <w:t>فإ</w:t>
      </w:r>
      <w:r w:rsidRPr="00801478">
        <w:rPr>
          <w:rtl/>
        </w:rPr>
        <w:t>نه يبقى أسير المنهج الفكري للمفسر بمقدار</w:t>
      </w:r>
      <w:r w:rsidR="00F50E0F">
        <w:rPr>
          <w:rFonts w:hint="cs"/>
          <w:rtl/>
        </w:rPr>
        <w:t>ٍ</w:t>
      </w:r>
      <w:r w:rsidRPr="00801478">
        <w:rPr>
          <w:rtl/>
        </w:rPr>
        <w:t xml:space="preserve"> ما. فمع أن الضوابط التفسيرية </w:t>
      </w:r>
      <w:r>
        <w:rPr>
          <w:rtl/>
        </w:rPr>
        <w:t>مهمة</w:t>
      </w:r>
      <w:r w:rsidRPr="00801478">
        <w:rPr>
          <w:rtl/>
        </w:rPr>
        <w:t xml:space="preserve"> في الحفاظ على الإطار الجامع والمشترك التفسيري لمجمل التأملات القرآنية</w:t>
      </w:r>
      <w:r>
        <w:rPr>
          <w:rtl/>
        </w:rPr>
        <w:t>،</w:t>
      </w:r>
      <w:r w:rsidRPr="00801478">
        <w:rPr>
          <w:rtl/>
        </w:rPr>
        <w:t xml:space="preserve"> غير أنها غير قادرة على تفكيك المنهج التفس</w:t>
      </w:r>
      <w:r w:rsidR="00F50E0F">
        <w:rPr>
          <w:rtl/>
        </w:rPr>
        <w:t xml:space="preserve">يري عن المنهج الفكري. </w:t>
      </w:r>
      <w:r w:rsidRPr="00801478">
        <w:rPr>
          <w:rtl/>
        </w:rPr>
        <w:t xml:space="preserve">ترى </w:t>
      </w:r>
      <w:r w:rsidR="00F50E0F">
        <w:rPr>
          <w:rtl/>
        </w:rPr>
        <w:t>الهرمنوط</w:t>
      </w:r>
      <w:r w:rsidR="00F50E0F">
        <w:rPr>
          <w:rFonts w:hint="cs"/>
          <w:rtl/>
        </w:rPr>
        <w:t>ي</w:t>
      </w:r>
      <w:r w:rsidR="00F50E0F" w:rsidRPr="00801478">
        <w:rPr>
          <w:rtl/>
        </w:rPr>
        <w:t xml:space="preserve">قا </w:t>
      </w:r>
      <w:r w:rsidRPr="00801478">
        <w:rPr>
          <w:rtl/>
        </w:rPr>
        <w:t>أن هناك علاقة تبادلية بين النص والقارئ</w:t>
      </w:r>
      <w:r>
        <w:rPr>
          <w:rtl/>
        </w:rPr>
        <w:t xml:space="preserve"> «</w:t>
      </w:r>
      <w:r w:rsidRPr="00801478">
        <w:rPr>
          <w:rtl/>
        </w:rPr>
        <w:t>والقراءة ليست قراءة النص فقط</w:t>
      </w:r>
      <w:r>
        <w:rPr>
          <w:rtl/>
        </w:rPr>
        <w:t>،</w:t>
      </w:r>
      <w:r w:rsidRPr="00801478">
        <w:rPr>
          <w:rtl/>
        </w:rPr>
        <w:t xml:space="preserve"> بل هي قراءة الذات نفسها</w:t>
      </w:r>
      <w:r>
        <w:rPr>
          <w:rtl/>
        </w:rPr>
        <w:t>؛</w:t>
      </w:r>
      <w:r w:rsidRPr="00801478">
        <w:rPr>
          <w:rtl/>
        </w:rPr>
        <w:t xml:space="preserve"> </w:t>
      </w:r>
      <w:r>
        <w:rPr>
          <w:rtl/>
        </w:rPr>
        <w:t>لأ</w:t>
      </w:r>
      <w:r w:rsidRPr="00801478">
        <w:rPr>
          <w:rtl/>
        </w:rPr>
        <w:t>ن القراءة تنعكس في اتجاه الذات أيضا</w:t>
      </w:r>
      <w:r>
        <w:rPr>
          <w:rtl/>
        </w:rPr>
        <w:t>ً</w:t>
      </w:r>
      <w:r w:rsidRPr="00801478">
        <w:rPr>
          <w:rtl/>
        </w:rPr>
        <w:t xml:space="preserve"> بفضل التأثيرات النصية</w:t>
      </w:r>
      <w:r>
        <w:rPr>
          <w:rtl/>
        </w:rPr>
        <w:t>،</w:t>
      </w:r>
      <w:r w:rsidRPr="00801478">
        <w:rPr>
          <w:rtl/>
        </w:rPr>
        <w:t xml:space="preserve"> وتفرض على الذات النظر في مسلماتها وافتراضاتها المسبقة</w:t>
      </w:r>
      <w:r>
        <w:rPr>
          <w:rtl/>
        </w:rPr>
        <w:t>.</w:t>
      </w:r>
      <w:r w:rsidRPr="00801478">
        <w:rPr>
          <w:rtl/>
        </w:rPr>
        <w:t>. وهي أيضا سيرورة لإنتاج المعنى والفهم</w:t>
      </w:r>
      <w:r>
        <w:rPr>
          <w:rtl/>
        </w:rPr>
        <w:t>،</w:t>
      </w:r>
      <w:r w:rsidRPr="00801478">
        <w:rPr>
          <w:rtl/>
        </w:rPr>
        <w:t xml:space="preserve"> ترتكز بالفعل على المخزون الثقافي</w:t>
      </w:r>
      <w:r>
        <w:rPr>
          <w:rtl/>
        </w:rPr>
        <w:t xml:space="preserve"> </w:t>
      </w:r>
      <w:r w:rsidRPr="00801478">
        <w:rPr>
          <w:rtl/>
        </w:rPr>
        <w:t>الخاص بكل قارئ</w:t>
      </w:r>
      <w:r>
        <w:rPr>
          <w:rtl/>
        </w:rPr>
        <w:t>»</w:t>
      </w:r>
      <w:r w:rsidR="00D2233B" w:rsidRPr="00D2233B">
        <w:rPr>
          <w:vertAlign w:val="superscript"/>
          <w:rtl/>
        </w:rPr>
        <w:t>(</w:t>
      </w:r>
      <w:r w:rsidRPr="00801478">
        <w:rPr>
          <w:vertAlign w:val="superscript"/>
          <w:rtl/>
        </w:rPr>
        <w:endnoteReference w:id="144"/>
      </w:r>
      <w:r w:rsidR="00D2233B" w:rsidRPr="00D2233B">
        <w:rPr>
          <w:vertAlign w:val="superscript"/>
          <w:rtl/>
        </w:rPr>
        <w:t>)</w:t>
      </w:r>
      <w:r>
        <w:rPr>
          <w:rtl/>
        </w:rPr>
        <w:t>.</w:t>
      </w:r>
    </w:p>
    <w:p w:rsidR="00C06C85" w:rsidRPr="00801478" w:rsidRDefault="00C06C85" w:rsidP="00801478">
      <w:pPr>
        <w:rPr>
          <w:rtl/>
        </w:rPr>
      </w:pPr>
      <w:r w:rsidRPr="00801478">
        <w:rPr>
          <w:rtl/>
        </w:rPr>
        <w:t>من هذا المنطلق تتعدد صور التفاسير وتتنوع تبعا</w:t>
      </w:r>
      <w:r>
        <w:rPr>
          <w:rtl/>
        </w:rPr>
        <w:t>ً</w:t>
      </w:r>
      <w:r w:rsidRPr="00801478">
        <w:rPr>
          <w:rtl/>
        </w:rPr>
        <w:t xml:space="preserve"> لمنهج المفسر</w:t>
      </w:r>
      <w:r>
        <w:rPr>
          <w:rtl/>
        </w:rPr>
        <w:t>،</w:t>
      </w:r>
      <w:r w:rsidRPr="00801478">
        <w:rPr>
          <w:rtl/>
        </w:rPr>
        <w:t xml:space="preserve"> رغم خضوعها لضوابط التفسير العامة</w:t>
      </w:r>
      <w:r>
        <w:rPr>
          <w:rtl/>
        </w:rPr>
        <w:t>.</w:t>
      </w:r>
      <w:r w:rsidRPr="00801478">
        <w:rPr>
          <w:rtl/>
        </w:rPr>
        <w:t xml:space="preserve"> فمن الإعجاز البلاغي </w:t>
      </w:r>
      <w:r>
        <w:rPr>
          <w:rtl/>
        </w:rPr>
        <w:t>للقرآ</w:t>
      </w:r>
      <w:r w:rsidRPr="00801478">
        <w:rPr>
          <w:rtl/>
        </w:rPr>
        <w:t>ن</w:t>
      </w:r>
      <w:r>
        <w:rPr>
          <w:rtl/>
        </w:rPr>
        <w:t>،</w:t>
      </w:r>
      <w:r w:rsidRPr="00801478">
        <w:rPr>
          <w:rtl/>
        </w:rPr>
        <w:t xml:space="preserve"> لعبد القاهر الجرجاني</w:t>
      </w:r>
      <w:r>
        <w:rPr>
          <w:rtl/>
        </w:rPr>
        <w:t xml:space="preserve">، </w:t>
      </w:r>
      <w:r w:rsidRPr="00801478">
        <w:rPr>
          <w:rtl/>
        </w:rPr>
        <w:t xml:space="preserve">إلى الإعجاز العلمي في </w:t>
      </w:r>
      <w:r>
        <w:rPr>
          <w:rtl/>
        </w:rPr>
        <w:t>القرآ</w:t>
      </w:r>
      <w:r w:rsidRPr="00801478">
        <w:rPr>
          <w:rtl/>
        </w:rPr>
        <w:t>ن</w:t>
      </w:r>
      <w:r>
        <w:rPr>
          <w:rtl/>
        </w:rPr>
        <w:t>،</w:t>
      </w:r>
      <w:r w:rsidRPr="00801478">
        <w:rPr>
          <w:rtl/>
        </w:rPr>
        <w:t xml:space="preserve"> للدكتور زغلول النجار ومحمد البار... ويرى الدكتور </w:t>
      </w:r>
      <w:r>
        <w:rPr>
          <w:rtl/>
        </w:rPr>
        <w:t>أ</w:t>
      </w:r>
      <w:r w:rsidRPr="00801478">
        <w:rPr>
          <w:rtl/>
        </w:rPr>
        <w:t>حميدة النيفر أن علاج هذه المشكلة يكمن في بعدين</w:t>
      </w:r>
      <w:r>
        <w:rPr>
          <w:rtl/>
        </w:rPr>
        <w:t>:</w:t>
      </w:r>
      <w:r w:rsidRPr="00801478">
        <w:rPr>
          <w:rtl/>
        </w:rPr>
        <w:t xml:space="preserve"> </w:t>
      </w:r>
      <w:r w:rsidRPr="0099465D">
        <w:rPr>
          <w:b/>
          <w:bCs/>
          <w:rtl/>
        </w:rPr>
        <w:t>الأول:</w:t>
      </w:r>
      <w:r w:rsidRPr="00801478">
        <w:rPr>
          <w:rtl/>
        </w:rPr>
        <w:t xml:space="preserve"> التمايز بين ما ينتجه المفسر وبين الفهم الحقيقي لكلام الله </w:t>
      </w:r>
      <w:r>
        <w:rPr>
          <w:rtl/>
        </w:rPr>
        <w:t>تعالى؛</w:t>
      </w:r>
      <w:r w:rsidRPr="00801478">
        <w:rPr>
          <w:rtl/>
        </w:rPr>
        <w:t xml:space="preserve"> </w:t>
      </w:r>
      <w:r w:rsidRPr="0099465D">
        <w:rPr>
          <w:b/>
          <w:bCs/>
          <w:rtl/>
        </w:rPr>
        <w:t>والآخر:</w:t>
      </w:r>
      <w:r w:rsidRPr="00801478">
        <w:rPr>
          <w:rtl/>
        </w:rPr>
        <w:t xml:space="preserve"> الجدل بين الوحي والتاريخ في مستوى المدونة التفسيرية</w:t>
      </w:r>
      <w:r>
        <w:rPr>
          <w:rtl/>
        </w:rPr>
        <w:t>،</w:t>
      </w:r>
      <w:r w:rsidRPr="00801478">
        <w:rPr>
          <w:rtl/>
        </w:rPr>
        <w:t xml:space="preserve"> وفي مستوى النص القرآني نفسه</w:t>
      </w:r>
      <w:r w:rsidR="00D2233B" w:rsidRPr="00D2233B">
        <w:rPr>
          <w:vertAlign w:val="superscript"/>
          <w:rtl/>
        </w:rPr>
        <w:t>(</w:t>
      </w:r>
      <w:r w:rsidRPr="00801478">
        <w:rPr>
          <w:vertAlign w:val="superscript"/>
          <w:rtl/>
        </w:rPr>
        <w:endnoteReference w:id="145"/>
      </w:r>
      <w:r w:rsidR="00D2233B" w:rsidRPr="00D2233B">
        <w:rPr>
          <w:vertAlign w:val="superscript"/>
          <w:rtl/>
        </w:rPr>
        <w:t>)</w:t>
      </w:r>
      <w:r>
        <w:rPr>
          <w:rtl/>
        </w:rPr>
        <w:t>.</w:t>
      </w:r>
    </w:p>
    <w:p w:rsidR="00C06C85" w:rsidRPr="00801478" w:rsidRDefault="00C06C85" w:rsidP="00285818">
      <w:pPr>
        <w:rPr>
          <w:rtl/>
        </w:rPr>
      </w:pPr>
      <w:r w:rsidRPr="00801478">
        <w:rPr>
          <w:rtl/>
        </w:rPr>
        <w:t xml:space="preserve">ولعل واحدة من التجارب التفسيرية الجملية التي اصطبغت بالحركة الرسالية والنضال من </w:t>
      </w:r>
      <w:r>
        <w:rPr>
          <w:rtl/>
        </w:rPr>
        <w:t>أ</w:t>
      </w:r>
      <w:r w:rsidRPr="00801478">
        <w:rPr>
          <w:rtl/>
        </w:rPr>
        <w:t>جل الحرية والكرامة تجربة السيد فضل الله</w:t>
      </w:r>
      <w:r>
        <w:rPr>
          <w:rtl/>
        </w:rPr>
        <w:t>،</w:t>
      </w:r>
      <w:r w:rsidRPr="00801478">
        <w:rPr>
          <w:rtl/>
        </w:rPr>
        <w:t xml:space="preserve"> التي سعت لتوظيف </w:t>
      </w:r>
      <w:r w:rsidRPr="00801478">
        <w:rPr>
          <w:rtl/>
        </w:rPr>
        <w:lastRenderedPageBreak/>
        <w:t>مجمل النتاج الديني وربطه بالحركة الرسالية. فالسيد فضل الله يرى أن الحركة الرسالية تعيش نفس ظروف البعثة النبوية</w:t>
      </w:r>
      <w:r>
        <w:rPr>
          <w:rtl/>
        </w:rPr>
        <w:t>،</w:t>
      </w:r>
      <w:r w:rsidRPr="00801478">
        <w:rPr>
          <w:rtl/>
        </w:rPr>
        <w:t xml:space="preserve"> وت</w:t>
      </w:r>
      <w:r>
        <w:rPr>
          <w:rtl/>
        </w:rPr>
        <w:t>واجه</w:t>
      </w:r>
      <w:r w:rsidRPr="00801478">
        <w:rPr>
          <w:rtl/>
        </w:rPr>
        <w:t xml:space="preserve"> نفس التحديات في أشكال جديدة تواكب التطور الزمني الذي نتجت فيه.</w:t>
      </w:r>
    </w:p>
    <w:p w:rsidR="00C06C85" w:rsidRPr="00801478" w:rsidRDefault="00C06C85" w:rsidP="002D2D5B">
      <w:pPr>
        <w:spacing w:line="380" w:lineRule="exact"/>
        <w:rPr>
          <w:rtl/>
        </w:rPr>
      </w:pPr>
      <w:r w:rsidRPr="00801478">
        <w:rPr>
          <w:rtl/>
        </w:rPr>
        <w:t>القراءة التي سنقوم بها ليست واسعة وشاملة لمجمل النتاج التفسيري للسيد فضل الله</w:t>
      </w:r>
      <w:r>
        <w:rPr>
          <w:rtl/>
        </w:rPr>
        <w:t>،</w:t>
      </w:r>
      <w:r w:rsidRPr="00801478">
        <w:rPr>
          <w:rtl/>
        </w:rPr>
        <w:t xml:space="preserve"> بل هي مستوحاة من كتاب حركة النبوة في مواجهة الانحراف</w:t>
      </w:r>
      <w:r>
        <w:rPr>
          <w:rtl/>
        </w:rPr>
        <w:t xml:space="preserve">، وهو </w:t>
      </w:r>
      <w:r w:rsidRPr="00801478">
        <w:rPr>
          <w:rtl/>
        </w:rPr>
        <w:t>محاضرات تفسيرية في السور الثلاث</w:t>
      </w:r>
      <w:r>
        <w:rPr>
          <w:rtl/>
        </w:rPr>
        <w:t>:</w:t>
      </w:r>
      <w:r w:rsidRPr="00801478">
        <w:rPr>
          <w:rtl/>
        </w:rPr>
        <w:t xml:space="preserve"> يونس</w:t>
      </w:r>
      <w:r>
        <w:rPr>
          <w:rtl/>
        </w:rPr>
        <w:t xml:space="preserve">؛ </w:t>
      </w:r>
      <w:r w:rsidRPr="00801478">
        <w:rPr>
          <w:rtl/>
        </w:rPr>
        <w:t>هود</w:t>
      </w:r>
      <w:r>
        <w:rPr>
          <w:rtl/>
        </w:rPr>
        <w:t xml:space="preserve">؛ </w:t>
      </w:r>
      <w:r w:rsidRPr="00801478">
        <w:rPr>
          <w:rtl/>
        </w:rPr>
        <w:t>يوسف</w:t>
      </w:r>
      <w:r>
        <w:rPr>
          <w:rtl/>
        </w:rPr>
        <w:t>،</w:t>
      </w:r>
      <w:r w:rsidRPr="00801478">
        <w:rPr>
          <w:rtl/>
        </w:rPr>
        <w:t xml:space="preserve"> وهي محاضرات مبس</w:t>
      </w:r>
      <w:r>
        <w:rPr>
          <w:rtl/>
        </w:rPr>
        <w:t xml:space="preserve">َّطة </w:t>
      </w:r>
      <w:r w:rsidRPr="00801478">
        <w:rPr>
          <w:rtl/>
        </w:rPr>
        <w:t>كما يقول عنها</w:t>
      </w:r>
      <w:r>
        <w:rPr>
          <w:rtl/>
        </w:rPr>
        <w:t>:</w:t>
      </w:r>
      <w:r w:rsidRPr="00801478">
        <w:rPr>
          <w:rtl/>
        </w:rPr>
        <w:t xml:space="preserve"> </w:t>
      </w:r>
      <w:r>
        <w:rPr>
          <w:rtl/>
        </w:rPr>
        <w:t>«</w:t>
      </w:r>
      <w:r w:rsidRPr="00801478">
        <w:rPr>
          <w:rtl/>
        </w:rPr>
        <w:t>وقد تابعت تفسير القر</w:t>
      </w:r>
      <w:r w:rsidR="00285818">
        <w:rPr>
          <w:rFonts w:hint="cs"/>
          <w:rtl/>
        </w:rPr>
        <w:t>آ</w:t>
      </w:r>
      <w:r w:rsidRPr="00801478">
        <w:rPr>
          <w:rtl/>
        </w:rPr>
        <w:t>ن</w:t>
      </w:r>
      <w:r>
        <w:rPr>
          <w:rtl/>
        </w:rPr>
        <w:t>.</w:t>
      </w:r>
      <w:r w:rsidRPr="00801478">
        <w:rPr>
          <w:rtl/>
        </w:rPr>
        <w:t>.. بأسلوب شعبي مبس</w:t>
      </w:r>
      <w:r>
        <w:rPr>
          <w:rtl/>
        </w:rPr>
        <w:t>َّ</w:t>
      </w:r>
      <w:r w:rsidRPr="00801478">
        <w:rPr>
          <w:rtl/>
        </w:rPr>
        <w:t>ط كمحاولة لتوعية الناس بالمفاهيم</w:t>
      </w:r>
      <w:r>
        <w:rPr>
          <w:rtl/>
        </w:rPr>
        <w:t xml:space="preserve"> </w:t>
      </w:r>
      <w:r w:rsidRPr="00801478">
        <w:rPr>
          <w:rtl/>
        </w:rPr>
        <w:t>القرآنية</w:t>
      </w:r>
      <w:r>
        <w:rPr>
          <w:rtl/>
        </w:rPr>
        <w:t>،</w:t>
      </w:r>
      <w:r w:rsidRPr="00801478">
        <w:rPr>
          <w:rtl/>
        </w:rPr>
        <w:t xml:space="preserve"> بحيث يتفهمونه بشكل منفتح قريب إلى </w:t>
      </w:r>
      <w:r>
        <w:rPr>
          <w:rtl/>
        </w:rPr>
        <w:t>أ</w:t>
      </w:r>
      <w:r w:rsidRPr="00801478">
        <w:rPr>
          <w:rtl/>
        </w:rPr>
        <w:t>فهامهم</w:t>
      </w:r>
      <w:r>
        <w:rPr>
          <w:rtl/>
        </w:rPr>
        <w:t>»</w:t>
      </w:r>
      <w:r w:rsidR="00D2233B" w:rsidRPr="00D2233B">
        <w:rPr>
          <w:vertAlign w:val="superscript"/>
          <w:rtl/>
        </w:rPr>
        <w:t>(</w:t>
      </w:r>
      <w:r w:rsidRPr="00801478">
        <w:rPr>
          <w:vertAlign w:val="superscript"/>
          <w:rtl/>
        </w:rPr>
        <w:endnoteReference w:id="146"/>
      </w:r>
      <w:r w:rsidR="00D2233B" w:rsidRPr="00D2233B">
        <w:rPr>
          <w:vertAlign w:val="superscript"/>
          <w:rtl/>
        </w:rPr>
        <w:t>)</w:t>
      </w:r>
      <w:r>
        <w:rPr>
          <w:rtl/>
        </w:rPr>
        <w:t>.</w:t>
      </w:r>
    </w:p>
    <w:p w:rsidR="00C06C85" w:rsidRPr="00801478" w:rsidRDefault="00C06C85" w:rsidP="002D2D5B">
      <w:pPr>
        <w:spacing w:line="380" w:lineRule="exact"/>
        <w:rPr>
          <w:rtl/>
        </w:rPr>
      </w:pPr>
      <w:r w:rsidRPr="00801478">
        <w:rPr>
          <w:rtl/>
        </w:rPr>
        <w:t>تميزت هذه المحاضرات بسهولتها</w:t>
      </w:r>
      <w:r>
        <w:rPr>
          <w:rtl/>
        </w:rPr>
        <w:t>،</w:t>
      </w:r>
      <w:r w:rsidRPr="00801478">
        <w:rPr>
          <w:rtl/>
        </w:rPr>
        <w:t xml:space="preserve"> وب</w:t>
      </w:r>
      <w:r w:rsidR="00285818">
        <w:rPr>
          <w:rFonts w:hint="cs"/>
          <w:rtl/>
        </w:rPr>
        <w:t>ُ</w:t>
      </w:r>
      <w:r w:rsidRPr="00801478">
        <w:rPr>
          <w:rtl/>
        </w:rPr>
        <w:t>عدها عن المص</w:t>
      </w:r>
      <w:r>
        <w:rPr>
          <w:rtl/>
        </w:rPr>
        <w:t>ط</w:t>
      </w:r>
      <w:r w:rsidRPr="00801478">
        <w:rPr>
          <w:rtl/>
        </w:rPr>
        <w:t>لحات العلمية</w:t>
      </w:r>
      <w:r>
        <w:rPr>
          <w:rtl/>
        </w:rPr>
        <w:t>،</w:t>
      </w:r>
      <w:r w:rsidRPr="00801478">
        <w:rPr>
          <w:rtl/>
        </w:rPr>
        <w:t xml:space="preserve"> والبحوث اللغوية</w:t>
      </w:r>
      <w:r>
        <w:rPr>
          <w:rtl/>
        </w:rPr>
        <w:t xml:space="preserve">، </w:t>
      </w:r>
      <w:r w:rsidRPr="00801478">
        <w:rPr>
          <w:rtl/>
        </w:rPr>
        <w:t>وأسباب النزول</w:t>
      </w:r>
      <w:r>
        <w:rPr>
          <w:rtl/>
        </w:rPr>
        <w:t>،</w:t>
      </w:r>
      <w:r w:rsidRPr="00801478">
        <w:rPr>
          <w:rtl/>
        </w:rPr>
        <w:t xml:space="preserve"> والبحث الروائي... وسعت لملامسة الواقع في كل نقاط التماس</w:t>
      </w:r>
      <w:r>
        <w:rPr>
          <w:rtl/>
        </w:rPr>
        <w:t>؛</w:t>
      </w:r>
      <w:r w:rsidRPr="00801478">
        <w:rPr>
          <w:rtl/>
        </w:rPr>
        <w:t xml:space="preserve"> لكونها بحوث</w:t>
      </w:r>
      <w:r w:rsidR="00285818">
        <w:rPr>
          <w:rFonts w:hint="cs"/>
          <w:rtl/>
        </w:rPr>
        <w:t>اً</w:t>
      </w:r>
      <w:r w:rsidRPr="00801478">
        <w:rPr>
          <w:rtl/>
        </w:rPr>
        <w:t xml:space="preserve"> غير </w:t>
      </w:r>
      <w:r>
        <w:rPr>
          <w:rtl/>
        </w:rPr>
        <w:t>تخصصية،</w:t>
      </w:r>
      <w:r w:rsidRPr="00801478">
        <w:rPr>
          <w:rtl/>
        </w:rPr>
        <w:t xml:space="preserve"> تهدف إلى الاستهداء </w:t>
      </w:r>
      <w:r>
        <w:rPr>
          <w:rtl/>
        </w:rPr>
        <w:t>بالقرآ</w:t>
      </w:r>
      <w:r w:rsidRPr="00801478">
        <w:rPr>
          <w:rtl/>
        </w:rPr>
        <w:t>ن الكريم في حركة الحياة</w:t>
      </w:r>
      <w:r>
        <w:rPr>
          <w:rtl/>
        </w:rPr>
        <w:t>.</w:t>
      </w:r>
      <w:r w:rsidRPr="00801478">
        <w:rPr>
          <w:rtl/>
        </w:rPr>
        <w:t xml:space="preserve"> يقول في هذا الصدد</w:t>
      </w:r>
      <w:r>
        <w:rPr>
          <w:rtl/>
        </w:rPr>
        <w:t>: «</w:t>
      </w:r>
      <w:r w:rsidRPr="00801478">
        <w:rPr>
          <w:rtl/>
        </w:rPr>
        <w:t xml:space="preserve">الدور دوركم </w:t>
      </w:r>
      <w:r>
        <w:rPr>
          <w:rtl/>
        </w:rPr>
        <w:t>أ</w:t>
      </w:r>
      <w:r w:rsidRPr="00801478">
        <w:rPr>
          <w:rtl/>
        </w:rPr>
        <w:t>نتم</w:t>
      </w:r>
      <w:r>
        <w:rPr>
          <w:rtl/>
        </w:rPr>
        <w:t>،</w:t>
      </w:r>
      <w:r w:rsidRPr="00801478">
        <w:rPr>
          <w:rtl/>
        </w:rPr>
        <w:t xml:space="preserve"> </w:t>
      </w:r>
      <w:r>
        <w:rPr>
          <w:rtl/>
        </w:rPr>
        <w:t>أ</w:t>
      </w:r>
      <w:r w:rsidRPr="00801478">
        <w:rPr>
          <w:rtl/>
        </w:rPr>
        <w:t>نتم خلفاء الماضين</w:t>
      </w:r>
      <w:r>
        <w:rPr>
          <w:rtl/>
        </w:rPr>
        <w:t>،</w:t>
      </w:r>
      <w:r w:rsidRPr="00801478">
        <w:rPr>
          <w:rtl/>
        </w:rPr>
        <w:t xml:space="preserve"> جئتم بعدهم</w:t>
      </w:r>
      <w:r>
        <w:rPr>
          <w:rtl/>
        </w:rPr>
        <w:t>،</w:t>
      </w:r>
      <w:r w:rsidRPr="00801478">
        <w:rPr>
          <w:rtl/>
        </w:rPr>
        <w:t xml:space="preserve"> ورثتم أرضهم</w:t>
      </w:r>
      <w:r w:rsidR="00285818">
        <w:rPr>
          <w:rtl/>
        </w:rPr>
        <w:t>،</w:t>
      </w:r>
      <w:r w:rsidRPr="00801478">
        <w:rPr>
          <w:rtl/>
        </w:rPr>
        <w:t xml:space="preserve"> </w:t>
      </w:r>
      <w:r>
        <w:rPr>
          <w:rtl/>
        </w:rPr>
        <w:t>وأخذ</w:t>
      </w:r>
      <w:r w:rsidRPr="00801478">
        <w:rPr>
          <w:rtl/>
        </w:rPr>
        <w:t>تم دورهم</w:t>
      </w:r>
      <w:r>
        <w:rPr>
          <w:rtl/>
        </w:rPr>
        <w:t>،</w:t>
      </w:r>
      <w:r w:rsidRPr="00801478">
        <w:rPr>
          <w:rtl/>
        </w:rPr>
        <w:t xml:space="preserve"> سيطرتم على الأجواء التي كانوا يسيطرون عليها</w:t>
      </w:r>
      <w:r>
        <w:rPr>
          <w:rtl/>
        </w:rPr>
        <w:t>،</w:t>
      </w:r>
      <w:r w:rsidRPr="00801478">
        <w:rPr>
          <w:rtl/>
        </w:rPr>
        <w:t xml:space="preserve"> سرتم في الدروب التي ساروا فيها</w:t>
      </w:r>
      <w:r>
        <w:rPr>
          <w:rtl/>
        </w:rPr>
        <w:t>،</w:t>
      </w:r>
      <w:r w:rsidRPr="00801478">
        <w:rPr>
          <w:rtl/>
        </w:rPr>
        <w:t xml:space="preserve"> نزلت عليكم الرسالات كما نزلت عليهم..</w:t>
      </w:r>
      <w:r>
        <w:rPr>
          <w:rtl/>
        </w:rPr>
        <w:t>،</w:t>
      </w:r>
      <w:r w:rsidRPr="00801478">
        <w:rPr>
          <w:rtl/>
        </w:rPr>
        <w:t xml:space="preserve"> لا تجلسوا لتتجمدوا أمام تجاربهم</w:t>
      </w:r>
      <w:r>
        <w:rPr>
          <w:rtl/>
        </w:rPr>
        <w:t>،</w:t>
      </w:r>
      <w:r w:rsidRPr="00801478">
        <w:rPr>
          <w:rtl/>
        </w:rPr>
        <w:t xml:space="preserve"> خذوا الدرس منهم</w:t>
      </w:r>
      <w:r>
        <w:rPr>
          <w:rtl/>
        </w:rPr>
        <w:t>،</w:t>
      </w:r>
      <w:r w:rsidRPr="00801478">
        <w:rPr>
          <w:rtl/>
        </w:rPr>
        <w:t xml:space="preserve"> واستغرقوا في دوركم </w:t>
      </w:r>
      <w:r>
        <w:rPr>
          <w:rtl/>
        </w:rPr>
        <w:t>أ</w:t>
      </w:r>
      <w:r w:rsidRPr="00801478">
        <w:rPr>
          <w:rtl/>
        </w:rPr>
        <w:t>نتم</w:t>
      </w:r>
      <w:r>
        <w:rPr>
          <w:rtl/>
        </w:rPr>
        <w:t>..»</w:t>
      </w:r>
      <w:r w:rsidR="00D2233B" w:rsidRPr="00D2233B">
        <w:rPr>
          <w:vertAlign w:val="superscript"/>
          <w:rtl/>
        </w:rPr>
        <w:t>(</w:t>
      </w:r>
      <w:r w:rsidRPr="00801478">
        <w:rPr>
          <w:vertAlign w:val="superscript"/>
          <w:rtl/>
        </w:rPr>
        <w:endnoteReference w:id="147"/>
      </w:r>
      <w:r w:rsidR="00D2233B" w:rsidRPr="00D2233B">
        <w:rPr>
          <w:vertAlign w:val="superscript"/>
          <w:rtl/>
        </w:rPr>
        <w:t>)</w:t>
      </w:r>
      <w:r>
        <w:rPr>
          <w:rtl/>
        </w:rPr>
        <w:t>.</w:t>
      </w:r>
    </w:p>
    <w:p w:rsidR="00C06C85" w:rsidRPr="00801478" w:rsidRDefault="00C06C85" w:rsidP="002D2D5B">
      <w:pPr>
        <w:rPr>
          <w:rtl/>
        </w:rPr>
      </w:pPr>
    </w:p>
    <w:p w:rsidR="00C06C85" w:rsidRPr="00801478" w:rsidRDefault="00C06C85" w:rsidP="00801478">
      <w:pPr>
        <w:pStyle w:val="Heading3"/>
        <w:rPr>
          <w:rtl/>
        </w:rPr>
      </w:pPr>
      <w:r w:rsidRPr="00801478">
        <w:rPr>
          <w:rtl/>
        </w:rPr>
        <w:t>مميزات المنهج التفسيري</w:t>
      </w:r>
    </w:p>
    <w:p w:rsidR="00C06C85" w:rsidRPr="00801478" w:rsidRDefault="00C06C85" w:rsidP="00801478">
      <w:pPr>
        <w:pStyle w:val="Heading3"/>
        <w:rPr>
          <w:rtl/>
        </w:rPr>
      </w:pPr>
      <w:r>
        <w:rPr>
          <w:rtl/>
        </w:rPr>
        <w:t xml:space="preserve">1ـ </w:t>
      </w:r>
      <w:r w:rsidRPr="00801478">
        <w:rPr>
          <w:rtl/>
        </w:rPr>
        <w:t>حيوية النص في الحركة الرسالية</w:t>
      </w:r>
    </w:p>
    <w:p w:rsidR="00C06C85" w:rsidRPr="00801478" w:rsidRDefault="00C06C85" w:rsidP="002D2D5B">
      <w:pPr>
        <w:spacing w:line="390" w:lineRule="exact"/>
        <w:rPr>
          <w:rtl/>
        </w:rPr>
      </w:pPr>
      <w:r w:rsidRPr="00801478">
        <w:rPr>
          <w:rtl/>
        </w:rPr>
        <w:t>يستعيد السيد فضل الله مفردة الحركة في العد</w:t>
      </w:r>
      <w:r>
        <w:rPr>
          <w:rtl/>
        </w:rPr>
        <w:t>يد من نصوص هذا التفسير.</w:t>
      </w:r>
      <w:r w:rsidRPr="00801478">
        <w:rPr>
          <w:rtl/>
        </w:rPr>
        <w:t xml:space="preserve"> وهو يؤكد بهذا على أن حياة المؤمن حركة نضالية باتجاه التوحيد ومبادئ الإسلام وتعاليمه.</w:t>
      </w:r>
      <w:r>
        <w:rPr>
          <w:rtl/>
        </w:rPr>
        <w:t xml:space="preserve"> </w:t>
      </w:r>
      <w:r w:rsidRPr="00801478">
        <w:rPr>
          <w:rtl/>
        </w:rPr>
        <w:t xml:space="preserve">فالحركة الرسالية في رؤية </w:t>
      </w:r>
      <w:r>
        <w:rPr>
          <w:rtl/>
        </w:rPr>
        <w:t>السيد فضل الله أقدر على فهم النص القرآني؛ لكونها تواجه نفس التحديات،</w:t>
      </w:r>
      <w:r w:rsidRPr="00801478">
        <w:rPr>
          <w:rtl/>
        </w:rPr>
        <w:t xml:space="preserve"> والفتن</w:t>
      </w:r>
      <w:r w:rsidR="00285818">
        <w:rPr>
          <w:rFonts w:hint="cs"/>
          <w:rtl/>
        </w:rPr>
        <w:t>،</w:t>
      </w:r>
      <w:r w:rsidRPr="00801478">
        <w:rPr>
          <w:rtl/>
        </w:rPr>
        <w:t xml:space="preserve"> وآل</w:t>
      </w:r>
      <w:r>
        <w:rPr>
          <w:rtl/>
        </w:rPr>
        <w:t>ا</w:t>
      </w:r>
      <w:r w:rsidRPr="00801478">
        <w:rPr>
          <w:rtl/>
        </w:rPr>
        <w:t>م المرحلة.. إنها تتذوق وت</w:t>
      </w:r>
      <w:r w:rsidR="00285818">
        <w:rPr>
          <w:rFonts w:hint="cs"/>
          <w:rtl/>
        </w:rPr>
        <w:t>س</w:t>
      </w:r>
      <w:r w:rsidRPr="00801478">
        <w:rPr>
          <w:rtl/>
        </w:rPr>
        <w:t>تشعر الوحي الإلهي للخل</w:t>
      </w:r>
      <w:r>
        <w:rPr>
          <w:rtl/>
        </w:rPr>
        <w:t>اص</w:t>
      </w:r>
      <w:r w:rsidR="00285818">
        <w:rPr>
          <w:rFonts w:hint="cs"/>
          <w:rtl/>
        </w:rPr>
        <w:t>،</w:t>
      </w:r>
      <w:r>
        <w:rPr>
          <w:rtl/>
        </w:rPr>
        <w:t xml:space="preserve"> «</w:t>
      </w:r>
      <w:r w:rsidRPr="00801478">
        <w:rPr>
          <w:rtl/>
        </w:rPr>
        <w:t>ودائما</w:t>
      </w:r>
      <w:r>
        <w:rPr>
          <w:rtl/>
        </w:rPr>
        <w:t>ً</w:t>
      </w:r>
      <w:r w:rsidRPr="00801478">
        <w:rPr>
          <w:rtl/>
        </w:rPr>
        <w:t xml:space="preserve"> يطلب الله تعالى من الإنسان أن يحرك فكره في كل شي</w:t>
      </w:r>
      <w:r>
        <w:rPr>
          <w:rtl/>
        </w:rPr>
        <w:t>،</w:t>
      </w:r>
      <w:r w:rsidRPr="00801478">
        <w:rPr>
          <w:rtl/>
        </w:rPr>
        <w:t xml:space="preserve"> وأ</w:t>
      </w:r>
      <w:r>
        <w:rPr>
          <w:rtl/>
        </w:rPr>
        <w:t>ن لا يستغرق في خياله وأوهامه،</w:t>
      </w:r>
      <w:r w:rsidRPr="00801478">
        <w:rPr>
          <w:rtl/>
        </w:rPr>
        <w:t xml:space="preserve"> فإذا حرك فكره قاده إلى حقائق الأشياء</w:t>
      </w:r>
      <w:r>
        <w:rPr>
          <w:rtl/>
        </w:rPr>
        <w:t>.</w:t>
      </w:r>
      <w:r w:rsidRPr="00801478">
        <w:rPr>
          <w:rtl/>
        </w:rPr>
        <w:t>.</w:t>
      </w:r>
      <w:r>
        <w:rPr>
          <w:rtl/>
        </w:rPr>
        <w:t>، وإذا عرف حقائق الأشياء فإ</w:t>
      </w:r>
      <w:r w:rsidRPr="00801478">
        <w:rPr>
          <w:rtl/>
        </w:rPr>
        <w:t>نه سيعرف حتما</w:t>
      </w:r>
      <w:r>
        <w:rPr>
          <w:rtl/>
        </w:rPr>
        <w:t>ً</w:t>
      </w:r>
      <w:r w:rsidRPr="00801478">
        <w:rPr>
          <w:rtl/>
        </w:rPr>
        <w:t xml:space="preserve"> </w:t>
      </w:r>
      <w:r>
        <w:rPr>
          <w:rtl/>
        </w:rPr>
        <w:t>الطريق إلى الهدى»</w:t>
      </w:r>
      <w:r w:rsidR="00D2233B" w:rsidRPr="00D2233B">
        <w:rPr>
          <w:vertAlign w:val="superscript"/>
          <w:rtl/>
        </w:rPr>
        <w:t>(</w:t>
      </w:r>
      <w:r w:rsidRPr="00801478">
        <w:rPr>
          <w:vertAlign w:val="superscript"/>
          <w:rtl/>
        </w:rPr>
        <w:endnoteReference w:id="148"/>
      </w:r>
      <w:r w:rsidR="00D2233B" w:rsidRPr="00D2233B">
        <w:rPr>
          <w:vertAlign w:val="superscript"/>
          <w:rtl/>
        </w:rPr>
        <w:t>)</w:t>
      </w:r>
      <w:r>
        <w:rPr>
          <w:rtl/>
        </w:rPr>
        <w:t>.</w:t>
      </w:r>
      <w:r w:rsidRPr="00801478">
        <w:rPr>
          <w:rtl/>
        </w:rPr>
        <w:t xml:space="preserve"> ويقول عن الصبر وأهميته في حياة الإنسان الرسالي</w:t>
      </w:r>
      <w:r>
        <w:rPr>
          <w:rtl/>
        </w:rPr>
        <w:t>: «</w:t>
      </w:r>
      <w:r w:rsidRPr="00801478">
        <w:rPr>
          <w:rtl/>
        </w:rPr>
        <w:t>وهذا أيضا</w:t>
      </w:r>
      <w:r>
        <w:rPr>
          <w:rtl/>
        </w:rPr>
        <w:t>ً</w:t>
      </w:r>
      <w:r w:rsidRPr="00801478">
        <w:rPr>
          <w:rtl/>
        </w:rPr>
        <w:t xml:space="preserve"> ما يريد</w:t>
      </w:r>
      <w:r>
        <w:rPr>
          <w:rtl/>
        </w:rPr>
        <w:t xml:space="preserve"> القرآ</w:t>
      </w:r>
      <w:r w:rsidRPr="00801478">
        <w:rPr>
          <w:rtl/>
        </w:rPr>
        <w:t xml:space="preserve">ن أن يقدمه كدرس </w:t>
      </w:r>
      <w:r w:rsidRPr="00801478">
        <w:rPr>
          <w:rtl/>
        </w:rPr>
        <w:lastRenderedPageBreak/>
        <w:t>لرسول الله</w:t>
      </w:r>
      <w:r w:rsidR="00F7433F">
        <w:rPr>
          <w:rFonts w:ascii="Mosawi" w:hAnsi="Mosawi" w:cs="Mosawi"/>
          <w:rtl/>
        </w:rPr>
        <w:t>’</w:t>
      </w:r>
      <w:r w:rsidRPr="00801478">
        <w:rPr>
          <w:rtl/>
        </w:rPr>
        <w:t xml:space="preserve"> عندما كان يعيش المشاكل الصعبة في مكة</w:t>
      </w:r>
      <w:r>
        <w:rPr>
          <w:rtl/>
        </w:rPr>
        <w:t>، خاصة إذا ما عرفنا أن سورة يوسف</w:t>
      </w:r>
      <w:r w:rsidRPr="00801478">
        <w:rPr>
          <w:rtl/>
        </w:rPr>
        <w:t xml:space="preserve"> هي سورة مكية</w:t>
      </w:r>
      <w:r>
        <w:rPr>
          <w:rtl/>
        </w:rPr>
        <w:t>،</w:t>
      </w:r>
      <w:r w:rsidRPr="00801478">
        <w:rPr>
          <w:rtl/>
        </w:rPr>
        <w:t xml:space="preserve"> نزلت على النبي حيث كانت</w:t>
      </w:r>
      <w:r>
        <w:rPr>
          <w:rtl/>
        </w:rPr>
        <w:t xml:space="preserve"> الصعاب تحاصره وتتحداه في دعوته، ولهذا فإن سورة يوسف</w:t>
      </w:r>
      <w:r w:rsidRPr="00801478">
        <w:rPr>
          <w:rtl/>
        </w:rPr>
        <w:t xml:space="preserve"> هي السو</w:t>
      </w:r>
      <w:r>
        <w:rPr>
          <w:rtl/>
        </w:rPr>
        <w:t>رة التي تعطي الإنسان دروس الصبر،</w:t>
      </w:r>
      <w:r w:rsidRPr="00801478">
        <w:rPr>
          <w:rtl/>
        </w:rPr>
        <w:t xml:space="preserve"> الصبر على الطاعة</w:t>
      </w:r>
      <w:r>
        <w:rPr>
          <w:rtl/>
        </w:rPr>
        <w:t>،</w:t>
      </w:r>
      <w:r w:rsidRPr="00801478">
        <w:rPr>
          <w:rtl/>
        </w:rPr>
        <w:t xml:space="preserve"> وال</w:t>
      </w:r>
      <w:r>
        <w:rPr>
          <w:rtl/>
        </w:rPr>
        <w:t>صبر عن المعصية،</w:t>
      </w:r>
      <w:r w:rsidRPr="00801478">
        <w:rPr>
          <w:rtl/>
        </w:rPr>
        <w:t xml:space="preserve"> وا</w:t>
      </w:r>
      <w:r>
        <w:rPr>
          <w:rtl/>
        </w:rPr>
        <w:t>لصبر على كل ما يبتلى به الإنسان»</w:t>
      </w:r>
      <w:r w:rsidR="00D2233B" w:rsidRPr="00D2233B">
        <w:rPr>
          <w:vertAlign w:val="superscript"/>
          <w:rtl/>
        </w:rPr>
        <w:t>(</w:t>
      </w:r>
      <w:r w:rsidRPr="00801478">
        <w:rPr>
          <w:vertAlign w:val="superscript"/>
          <w:rtl/>
        </w:rPr>
        <w:endnoteReference w:id="149"/>
      </w:r>
      <w:r w:rsidR="00D2233B" w:rsidRPr="00D2233B">
        <w:rPr>
          <w:vertAlign w:val="superscript"/>
          <w:rtl/>
        </w:rPr>
        <w:t>)</w:t>
      </w:r>
      <w:r>
        <w:rPr>
          <w:rtl/>
        </w:rPr>
        <w:t>. ولكن أين تكمن هذه الحيوية؟ لاشك أ</w:t>
      </w:r>
      <w:r w:rsidRPr="00801478">
        <w:rPr>
          <w:rtl/>
        </w:rPr>
        <w:t>نها تتمثل في الحضور الزماني والقدر</w:t>
      </w:r>
      <w:r>
        <w:rPr>
          <w:rtl/>
        </w:rPr>
        <w:t>ة على استيعاب المفاهيم المعاصرة،</w:t>
      </w:r>
      <w:r w:rsidRPr="00801478">
        <w:rPr>
          <w:rtl/>
        </w:rPr>
        <w:t xml:space="preserve"> والتعاطي مع الواقع بصورة تلبي حاجات الإنسان</w:t>
      </w:r>
      <w:r>
        <w:rPr>
          <w:rtl/>
        </w:rPr>
        <w:t>. «</w:t>
      </w:r>
      <w:r w:rsidRPr="00801478">
        <w:rPr>
          <w:rtl/>
        </w:rPr>
        <w:t>وتؤكد التأملات المعاصرة في النص القرآني حيويته</w:t>
      </w:r>
      <w:r>
        <w:rPr>
          <w:rtl/>
        </w:rPr>
        <w:t xml:space="preserve">، </w:t>
      </w:r>
      <w:r w:rsidRPr="00801478">
        <w:rPr>
          <w:rtl/>
        </w:rPr>
        <w:t>وقابليته للتجدد</w:t>
      </w:r>
      <w:r>
        <w:rPr>
          <w:rtl/>
        </w:rPr>
        <w:t xml:space="preserve">، </w:t>
      </w:r>
      <w:r w:rsidRPr="00801478">
        <w:rPr>
          <w:rtl/>
        </w:rPr>
        <w:t>ومرونته في</w:t>
      </w:r>
      <w:r w:rsidRPr="00801478">
        <w:t xml:space="preserve"> </w:t>
      </w:r>
      <w:r w:rsidRPr="00801478">
        <w:rPr>
          <w:rtl/>
        </w:rPr>
        <w:t>مواجهة التحديات</w:t>
      </w:r>
      <w:r>
        <w:rPr>
          <w:rtl/>
        </w:rPr>
        <w:t>،</w:t>
      </w:r>
      <w:r w:rsidRPr="00801478">
        <w:rPr>
          <w:rtl/>
        </w:rPr>
        <w:t xml:space="preserve"> لتقرر جهود المعاصرين أن ذلك النص لم ي</w:t>
      </w:r>
      <w:r>
        <w:rPr>
          <w:rtl/>
        </w:rPr>
        <w:t>ُ</w:t>
      </w:r>
      <w:r w:rsidRPr="00801478">
        <w:rPr>
          <w:rtl/>
        </w:rPr>
        <w:t>ف</w:t>
      </w:r>
      <w:r>
        <w:rPr>
          <w:rtl/>
        </w:rPr>
        <w:t>ْ</w:t>
      </w:r>
      <w:r w:rsidRPr="00801478">
        <w:rPr>
          <w:rtl/>
        </w:rPr>
        <w:t>ض</w:t>
      </w:r>
      <w:r>
        <w:rPr>
          <w:rtl/>
        </w:rPr>
        <w:t>ِ</w:t>
      </w:r>
      <w:r w:rsidRPr="00801478">
        <w:rPr>
          <w:rtl/>
        </w:rPr>
        <w:t xml:space="preserve"> لنا بكل أسراره حتى</w:t>
      </w:r>
      <w:r w:rsidRPr="00801478">
        <w:t xml:space="preserve"> </w:t>
      </w:r>
      <w:r>
        <w:rPr>
          <w:rtl/>
        </w:rPr>
        <w:t>الآن»</w:t>
      </w:r>
      <w:r w:rsidR="00D2233B" w:rsidRPr="00D2233B">
        <w:rPr>
          <w:vertAlign w:val="superscript"/>
          <w:rtl/>
        </w:rPr>
        <w:t>(</w:t>
      </w:r>
      <w:r w:rsidRPr="00801478">
        <w:rPr>
          <w:vertAlign w:val="superscript"/>
          <w:rtl/>
        </w:rPr>
        <w:endnoteReference w:id="150"/>
      </w:r>
      <w:r w:rsidR="00D2233B" w:rsidRPr="00D2233B">
        <w:rPr>
          <w:vertAlign w:val="superscript"/>
          <w:rtl/>
        </w:rPr>
        <w:t>)</w:t>
      </w:r>
      <w:r>
        <w:rPr>
          <w:rtl/>
        </w:rPr>
        <w:t>. فحيوية النص سمة بارزة</w:t>
      </w:r>
      <w:r w:rsidRPr="00801478">
        <w:rPr>
          <w:rtl/>
        </w:rPr>
        <w:t xml:space="preserve"> في المنهج التفسيري</w:t>
      </w:r>
      <w:r>
        <w:rPr>
          <w:rtl/>
        </w:rPr>
        <w:t xml:space="preserve"> عند السيد فضل الله.</w:t>
      </w:r>
      <w:r w:rsidRPr="00801478">
        <w:rPr>
          <w:rtl/>
        </w:rPr>
        <w:t xml:space="preserve"> فهو يرى أن النص القرآني حاضر بكل أبعاده الرمزية والدلالية والروحية في مسيرة الإنسان في كل </w:t>
      </w:r>
      <w:r>
        <w:rPr>
          <w:rtl/>
        </w:rPr>
        <w:t>زمان ومكان.</w:t>
      </w:r>
      <w:r w:rsidRPr="00801478">
        <w:rPr>
          <w:rtl/>
        </w:rPr>
        <w:t xml:space="preserve"> لهذا دائما</w:t>
      </w:r>
      <w:r>
        <w:rPr>
          <w:rtl/>
        </w:rPr>
        <w:t>ً</w:t>
      </w:r>
      <w:r w:rsidRPr="00801478">
        <w:rPr>
          <w:rtl/>
        </w:rPr>
        <w:t xml:space="preserve"> ما يؤس</w:t>
      </w:r>
      <w:r>
        <w:rPr>
          <w:rtl/>
        </w:rPr>
        <w:t>ِّ</w:t>
      </w:r>
      <w:r w:rsidRPr="00801478">
        <w:rPr>
          <w:rtl/>
        </w:rPr>
        <w:t>س لعلاقة معرفية بين النص والقضايا المعاصرة</w:t>
      </w:r>
      <w:r>
        <w:rPr>
          <w:rtl/>
        </w:rPr>
        <w:t>.</w:t>
      </w:r>
      <w:r w:rsidRPr="00801478">
        <w:rPr>
          <w:rtl/>
        </w:rPr>
        <w:t xml:space="preserve"> يقول في تفسير سورة</w:t>
      </w:r>
      <w:r>
        <w:rPr>
          <w:rtl/>
        </w:rPr>
        <w:t xml:space="preserve"> آل</w:t>
      </w:r>
      <w:r w:rsidRPr="00801478">
        <w:rPr>
          <w:rtl/>
        </w:rPr>
        <w:t xml:space="preserve"> عمران</w:t>
      </w:r>
      <w:r>
        <w:rPr>
          <w:rtl/>
        </w:rPr>
        <w:t>: «</w:t>
      </w:r>
      <w:r w:rsidRPr="00801478">
        <w:rPr>
          <w:rtl/>
        </w:rPr>
        <w:t>لأن قيمة القرآن في نقل القصة</w:t>
      </w:r>
      <w:r>
        <w:rPr>
          <w:rtl/>
        </w:rPr>
        <w:t xml:space="preserve"> </w:t>
      </w:r>
      <w:r w:rsidRPr="00801478">
        <w:rPr>
          <w:rtl/>
        </w:rPr>
        <w:t>أنه يحشد أمامنا الأجواء الروحية التي كان يعيشها المسلمون كما لو كنا نعيشها في ذلك العصر. إنه ينقل لنا التجربة حيّة</w:t>
      </w:r>
      <w:r>
        <w:rPr>
          <w:rtl/>
        </w:rPr>
        <w:t>،</w:t>
      </w:r>
      <w:r w:rsidRPr="00801478">
        <w:rPr>
          <w:rtl/>
        </w:rPr>
        <w:t xml:space="preserve"> وينقدها وهي </w:t>
      </w:r>
      <w:r>
        <w:rPr>
          <w:rtl/>
        </w:rPr>
        <w:t xml:space="preserve">تتحرك في مراحلها المتقدمة. </w:t>
      </w:r>
      <w:r w:rsidRPr="00801478">
        <w:rPr>
          <w:rtl/>
        </w:rPr>
        <w:t>وهكذا نجد في هذه السورة الكثير من الإيحاءات الروحية والعملية</w:t>
      </w:r>
      <w:r>
        <w:rPr>
          <w:rtl/>
        </w:rPr>
        <w:t>،</w:t>
      </w:r>
      <w:r w:rsidRPr="00801478">
        <w:rPr>
          <w:rtl/>
        </w:rPr>
        <w:t xml:space="preserve"> وطريقة التعامل مع الآخرين من أهل الكتاب</w:t>
      </w:r>
      <w:r>
        <w:rPr>
          <w:rtl/>
        </w:rPr>
        <w:t xml:space="preserve">، </w:t>
      </w:r>
      <w:r w:rsidRPr="00801478">
        <w:rPr>
          <w:rtl/>
        </w:rPr>
        <w:t>وذلك في ما ترصده من حركاتهم وأوضاعهم</w:t>
      </w:r>
      <w:r>
        <w:rPr>
          <w:rtl/>
        </w:rPr>
        <w:t xml:space="preserve">؛ </w:t>
      </w:r>
      <w:r w:rsidRPr="00801478">
        <w:rPr>
          <w:rtl/>
        </w:rPr>
        <w:t>من أجل أن تخلق في نفوس المؤمنين المزيد من الوعي العملي عندما يتحركون في ساحة العمل معهم ومع غيرهم</w:t>
      </w:r>
      <w:r>
        <w:rPr>
          <w:rtl/>
        </w:rPr>
        <w:t xml:space="preserve">، </w:t>
      </w:r>
      <w:r w:rsidRPr="00801478">
        <w:rPr>
          <w:rtl/>
        </w:rPr>
        <w:t>ثم توحي للمؤمنين بأن سبيل الانتصار والنجاح في الحياة</w:t>
      </w:r>
      <w:r>
        <w:rPr>
          <w:rtl/>
        </w:rPr>
        <w:t xml:space="preserve"> </w:t>
      </w:r>
      <w:r w:rsidRPr="00801478">
        <w:rPr>
          <w:rtl/>
        </w:rPr>
        <w:t>لا يحصل بالاسترخاء والتواكل والكسل والاستغراق في غيبوبة صوفية بعيدة عن الواقع</w:t>
      </w:r>
      <w:r>
        <w:rPr>
          <w:rtl/>
        </w:rPr>
        <w:t xml:space="preserve">، </w:t>
      </w:r>
      <w:r w:rsidRPr="00801478">
        <w:rPr>
          <w:rtl/>
        </w:rPr>
        <w:t>بل بالعمل الجاد</w:t>
      </w:r>
      <w:r w:rsidR="00285818">
        <w:rPr>
          <w:rFonts w:hint="cs"/>
          <w:rtl/>
        </w:rPr>
        <w:t>ّ</w:t>
      </w:r>
      <w:r w:rsidRPr="00801478">
        <w:rPr>
          <w:rtl/>
        </w:rPr>
        <w:t xml:space="preserve"> المتحرك الذي يلاحق الحياة من خلال أسبابها الطبيعية التي أودعها الله فيها في ما أودعه من قوانين ال</w:t>
      </w:r>
      <w:r>
        <w:rPr>
          <w:rtl/>
        </w:rPr>
        <w:t>حركة في هذه الحياة»</w:t>
      </w:r>
      <w:r w:rsidR="00D2233B" w:rsidRPr="00D2233B">
        <w:rPr>
          <w:vertAlign w:val="superscript"/>
          <w:rtl/>
        </w:rPr>
        <w:t>(</w:t>
      </w:r>
      <w:r w:rsidRPr="00801478">
        <w:rPr>
          <w:vertAlign w:val="superscript"/>
          <w:rtl/>
        </w:rPr>
        <w:endnoteReference w:id="151"/>
      </w:r>
      <w:r w:rsidR="00D2233B" w:rsidRPr="00D2233B">
        <w:rPr>
          <w:vertAlign w:val="superscript"/>
          <w:rtl/>
        </w:rPr>
        <w:t>)</w:t>
      </w:r>
      <w:r>
        <w:rPr>
          <w:rtl/>
        </w:rPr>
        <w:t>.</w:t>
      </w:r>
    </w:p>
    <w:p w:rsidR="00C06C85" w:rsidRPr="00801478" w:rsidRDefault="00C06C85" w:rsidP="002D2D5B">
      <w:pPr>
        <w:pStyle w:val="NoSpace"/>
        <w:rPr>
          <w:rtl/>
        </w:rPr>
      </w:pPr>
    </w:p>
    <w:p w:rsidR="00C06C85" w:rsidRPr="00801478" w:rsidRDefault="00C06C85" w:rsidP="00801478">
      <w:pPr>
        <w:pStyle w:val="Heading3"/>
      </w:pPr>
      <w:r>
        <w:rPr>
          <w:rtl/>
        </w:rPr>
        <w:t xml:space="preserve">2ـ </w:t>
      </w:r>
      <w:r w:rsidRPr="00801478">
        <w:rPr>
          <w:rtl/>
        </w:rPr>
        <w:t>مقاربة النص والواقع</w:t>
      </w:r>
    </w:p>
    <w:p w:rsidR="00C06C85" w:rsidRPr="00801478" w:rsidRDefault="00C06C85" w:rsidP="002D2D5B">
      <w:pPr>
        <w:spacing w:line="380" w:lineRule="exact"/>
        <w:rPr>
          <w:rtl/>
        </w:rPr>
      </w:pPr>
      <w:r w:rsidRPr="00801478">
        <w:rPr>
          <w:rtl/>
        </w:rPr>
        <w:t>لاشك أن الاستغراق في البحوث والدراسات العلمية الخاصة يحيل التفسير إلى نصوص مشف</w:t>
      </w:r>
      <w:r>
        <w:rPr>
          <w:rtl/>
        </w:rPr>
        <w:t>َّرة</w:t>
      </w:r>
      <w:r w:rsidRPr="00801478">
        <w:rPr>
          <w:rtl/>
        </w:rPr>
        <w:t xml:space="preserve"> تستلزم فك رموزها وإعادة قراءتها</w:t>
      </w:r>
      <w:r>
        <w:rPr>
          <w:rtl/>
        </w:rPr>
        <w:t>،</w:t>
      </w:r>
      <w:r w:rsidRPr="00801478">
        <w:rPr>
          <w:rtl/>
        </w:rPr>
        <w:t xml:space="preserve"> </w:t>
      </w:r>
      <w:r w:rsidR="00285818">
        <w:rPr>
          <w:rFonts w:hint="cs"/>
          <w:rtl/>
        </w:rPr>
        <w:t>الأمر الذي</w:t>
      </w:r>
      <w:r w:rsidRPr="00801478">
        <w:rPr>
          <w:rtl/>
        </w:rPr>
        <w:t xml:space="preserve"> يحيل النص القرآني المقدس إلى </w:t>
      </w:r>
      <w:r>
        <w:rPr>
          <w:rtl/>
        </w:rPr>
        <w:t>رفوف</w:t>
      </w:r>
      <w:r w:rsidRPr="00801478">
        <w:rPr>
          <w:rtl/>
        </w:rPr>
        <w:t xml:space="preserve"> المكتبات</w:t>
      </w:r>
      <w:r>
        <w:rPr>
          <w:rtl/>
        </w:rPr>
        <w:t>،</w:t>
      </w:r>
      <w:r w:rsidRPr="00801478">
        <w:rPr>
          <w:rtl/>
        </w:rPr>
        <w:t xml:space="preserve"> وخزائن التاريخ</w:t>
      </w:r>
      <w:r>
        <w:rPr>
          <w:rtl/>
        </w:rPr>
        <w:t>،</w:t>
      </w:r>
      <w:r w:rsidRPr="00801478">
        <w:rPr>
          <w:rtl/>
        </w:rPr>
        <w:t xml:space="preserve"> وبطون الكتب</w:t>
      </w:r>
      <w:r>
        <w:rPr>
          <w:rtl/>
        </w:rPr>
        <w:t>،</w:t>
      </w:r>
      <w:r w:rsidRPr="00801478">
        <w:rPr>
          <w:rtl/>
        </w:rPr>
        <w:t xml:space="preserve"> بل ويحصر فهمه </w:t>
      </w:r>
      <w:r>
        <w:rPr>
          <w:rtl/>
        </w:rPr>
        <w:t>بطبقة</w:t>
      </w:r>
      <w:r w:rsidRPr="00801478">
        <w:rPr>
          <w:rtl/>
        </w:rPr>
        <w:t xml:space="preserve"> </w:t>
      </w:r>
      <w:r>
        <w:rPr>
          <w:rtl/>
        </w:rPr>
        <w:t>ونخبة</w:t>
      </w:r>
      <w:r w:rsidRPr="00801478">
        <w:rPr>
          <w:rtl/>
        </w:rPr>
        <w:t xml:space="preserve"> معينة. وهنا ثمة إشكالية تحيط هذه الدراسات</w:t>
      </w:r>
      <w:r>
        <w:rPr>
          <w:rtl/>
        </w:rPr>
        <w:t>،</w:t>
      </w:r>
      <w:r w:rsidRPr="00801478">
        <w:rPr>
          <w:rtl/>
        </w:rPr>
        <w:t xml:space="preserve"> تغرقها في الموسوعات </w:t>
      </w:r>
      <w:r w:rsidRPr="00801478">
        <w:rPr>
          <w:rtl/>
        </w:rPr>
        <w:lastRenderedPageBreak/>
        <w:t>والقواميس اللغوية والفلسفية والروائية</w:t>
      </w:r>
      <w:r>
        <w:rPr>
          <w:rtl/>
        </w:rPr>
        <w:t>،</w:t>
      </w:r>
      <w:r w:rsidRPr="00801478">
        <w:rPr>
          <w:rtl/>
        </w:rPr>
        <w:t xml:space="preserve"> فهي من جهة تغرق في المصطلحات والمفاهيم</w:t>
      </w:r>
      <w:r>
        <w:rPr>
          <w:rtl/>
        </w:rPr>
        <w:t>،</w:t>
      </w:r>
      <w:r w:rsidRPr="00801478">
        <w:rPr>
          <w:rtl/>
        </w:rPr>
        <w:t xml:space="preserve"> ومن جهة تزيد من حجم المسافة بين الواقع والنص القرآني</w:t>
      </w:r>
      <w:r>
        <w:rPr>
          <w:rtl/>
        </w:rPr>
        <w:t>،</w:t>
      </w:r>
      <w:r w:rsidRPr="00801478">
        <w:rPr>
          <w:rtl/>
        </w:rPr>
        <w:t xml:space="preserve"> فتحيله نص</w:t>
      </w:r>
      <w:r>
        <w:rPr>
          <w:rtl/>
        </w:rPr>
        <w:t>ّ</w:t>
      </w:r>
      <w:r w:rsidRPr="00801478">
        <w:rPr>
          <w:rtl/>
        </w:rPr>
        <w:t>ا</w:t>
      </w:r>
      <w:r>
        <w:rPr>
          <w:rtl/>
        </w:rPr>
        <w:t>ً</w:t>
      </w:r>
      <w:r w:rsidRPr="00801478">
        <w:rPr>
          <w:rtl/>
        </w:rPr>
        <w:t xml:space="preserve"> معق</w:t>
      </w:r>
      <w:r>
        <w:rPr>
          <w:rtl/>
        </w:rPr>
        <w:t>َّ</w:t>
      </w:r>
      <w:r w:rsidRPr="00801478">
        <w:rPr>
          <w:rtl/>
        </w:rPr>
        <w:t>دا</w:t>
      </w:r>
      <w:r>
        <w:rPr>
          <w:rtl/>
        </w:rPr>
        <w:t>ً،</w:t>
      </w:r>
      <w:r w:rsidRPr="00801478">
        <w:rPr>
          <w:rtl/>
        </w:rPr>
        <w:t xml:space="preserve"> يستلزم أدوات خاصة لاستنطاقه وفهمه</w:t>
      </w:r>
      <w:r>
        <w:rPr>
          <w:rtl/>
        </w:rPr>
        <w:t>،</w:t>
      </w:r>
      <w:r w:rsidRPr="00801478">
        <w:rPr>
          <w:rtl/>
        </w:rPr>
        <w:t xml:space="preserve"> واستحضاره في القضايا المعاصرة</w:t>
      </w:r>
      <w:r>
        <w:rPr>
          <w:rtl/>
        </w:rPr>
        <w:t>.</w:t>
      </w:r>
      <w:r w:rsidRPr="00801478">
        <w:rPr>
          <w:rtl/>
        </w:rPr>
        <w:t xml:space="preserve"> وهو ما قد يتعارض في بعض جزئياته مع دعوة </w:t>
      </w:r>
      <w:r>
        <w:rPr>
          <w:rtl/>
        </w:rPr>
        <w:t>القرآ</w:t>
      </w:r>
      <w:r w:rsidRPr="00801478">
        <w:rPr>
          <w:rtl/>
        </w:rPr>
        <w:t xml:space="preserve">ن للتدبر والتفكر في سوره وآياته. </w:t>
      </w:r>
    </w:p>
    <w:p w:rsidR="00C06C85" w:rsidRPr="00801478" w:rsidRDefault="00C06C85" w:rsidP="00F50E0F">
      <w:pPr>
        <w:spacing w:line="380" w:lineRule="exact"/>
        <w:rPr>
          <w:rtl/>
        </w:rPr>
      </w:pPr>
      <w:r w:rsidRPr="00801478">
        <w:rPr>
          <w:rtl/>
        </w:rPr>
        <w:t>من هنا تأتي ضرورة المقاربة بين النص والواقع</w:t>
      </w:r>
      <w:r>
        <w:rPr>
          <w:rtl/>
        </w:rPr>
        <w:t>؛</w:t>
      </w:r>
      <w:r w:rsidRPr="00801478">
        <w:rPr>
          <w:rtl/>
        </w:rPr>
        <w:t xml:space="preserve"> لاستعادة حيوية النص واستحضاره في الواقع الحياتي</w:t>
      </w:r>
      <w:r>
        <w:rPr>
          <w:rtl/>
        </w:rPr>
        <w:t>.</w:t>
      </w:r>
      <w:r w:rsidRPr="00801478">
        <w:rPr>
          <w:rtl/>
        </w:rPr>
        <w:t xml:space="preserve"> </w:t>
      </w:r>
      <w:r>
        <w:rPr>
          <w:rtl/>
        </w:rPr>
        <w:t>لذا</w:t>
      </w:r>
      <w:r w:rsidRPr="00801478">
        <w:rPr>
          <w:rtl/>
        </w:rPr>
        <w:t xml:space="preserve"> </w:t>
      </w:r>
      <w:r>
        <w:rPr>
          <w:rtl/>
        </w:rPr>
        <w:t>فإ</w:t>
      </w:r>
      <w:r w:rsidRPr="00801478">
        <w:rPr>
          <w:rtl/>
        </w:rPr>
        <w:t>ن تجربة السيد فضل</w:t>
      </w:r>
      <w:r>
        <w:rPr>
          <w:rtl/>
        </w:rPr>
        <w:t xml:space="preserve"> الله</w:t>
      </w:r>
      <w:r w:rsidRPr="00801478">
        <w:rPr>
          <w:rtl/>
        </w:rPr>
        <w:t xml:space="preserve"> في هذه المحاضرات تعتبر رائدة</w:t>
      </w:r>
      <w:r>
        <w:rPr>
          <w:rtl/>
        </w:rPr>
        <w:t>.</w:t>
      </w:r>
      <w:r w:rsidRPr="00801478">
        <w:rPr>
          <w:rtl/>
        </w:rPr>
        <w:t xml:space="preserve"> فقد حرص على هذا الحضور في تفسيره للعديد من الآيات</w:t>
      </w:r>
      <w:r>
        <w:rPr>
          <w:rtl/>
        </w:rPr>
        <w:t>،</w:t>
      </w:r>
      <w:r w:rsidRPr="00801478">
        <w:rPr>
          <w:rtl/>
        </w:rPr>
        <w:t xml:space="preserve"> والتي سج</w:t>
      </w:r>
      <w:r w:rsidR="00285818">
        <w:rPr>
          <w:rFonts w:hint="cs"/>
          <w:rtl/>
        </w:rPr>
        <w:t>َّ</w:t>
      </w:r>
      <w:r w:rsidRPr="00801478">
        <w:rPr>
          <w:rtl/>
        </w:rPr>
        <w:t>ل فيها تصالحا</w:t>
      </w:r>
      <w:r>
        <w:rPr>
          <w:rtl/>
        </w:rPr>
        <w:t>ً</w:t>
      </w:r>
      <w:r w:rsidRPr="00801478">
        <w:rPr>
          <w:rtl/>
        </w:rPr>
        <w:t xml:space="preserve"> بين النص والواقع</w:t>
      </w:r>
      <w:r>
        <w:rPr>
          <w:rtl/>
        </w:rPr>
        <w:t xml:space="preserve">، </w:t>
      </w:r>
      <w:r w:rsidRPr="00801478">
        <w:rPr>
          <w:rtl/>
        </w:rPr>
        <w:t>فهو دائما</w:t>
      </w:r>
      <w:r>
        <w:rPr>
          <w:rtl/>
        </w:rPr>
        <w:t>ً</w:t>
      </w:r>
      <w:r w:rsidRPr="00801478">
        <w:rPr>
          <w:rtl/>
        </w:rPr>
        <w:t xml:space="preserve"> ما يحاول استلهام طرق التعامل مع التحديات التي تواجه الحركة الرسالية والإنسان الرسالي من خلال الآيات التي يفس</w:t>
      </w:r>
      <w:r>
        <w:rPr>
          <w:rtl/>
        </w:rPr>
        <w:t>ِّ</w:t>
      </w:r>
      <w:r w:rsidRPr="00801478">
        <w:rPr>
          <w:rtl/>
        </w:rPr>
        <w:t>رها. يقول في تفسير قوله تعالى</w:t>
      </w:r>
      <w:r>
        <w:rPr>
          <w:rtl/>
        </w:rPr>
        <w:t xml:space="preserve">: </w:t>
      </w:r>
      <w:r w:rsidRPr="00B50963">
        <w:rPr>
          <w:rFonts w:ascii="Mosawi" w:hAnsi="Mosawi" w:cs="Mosawi"/>
          <w:rtl/>
        </w:rPr>
        <w:t>﴿</w:t>
      </w:r>
      <w:r w:rsidR="00F50E0F" w:rsidRPr="00F50E0F">
        <w:rPr>
          <w:b/>
          <w:bCs/>
          <w:rtl/>
        </w:rPr>
        <w:t>أَفَمَن يَهْدِي إِلَى الحَقِّ أَحَقُّ أَن يُتَّبَعَ أَمَّن لا يَهِدِّيَ</w:t>
      </w:r>
      <w:r w:rsidRPr="00B50963">
        <w:rPr>
          <w:rFonts w:ascii="Mosawi" w:hAnsi="Mosawi" w:cs="Mosawi"/>
          <w:rtl/>
        </w:rPr>
        <w:t>﴾</w:t>
      </w:r>
      <w:r>
        <w:rPr>
          <w:rtl/>
        </w:rPr>
        <w:t>:</w:t>
      </w:r>
      <w:r w:rsidRPr="00801478">
        <w:rPr>
          <w:rtl/>
        </w:rPr>
        <w:t xml:space="preserve"> من خلال هذه الآية نستوحي حقيقة اجتماعية سياسية فيما هي </w:t>
      </w:r>
      <w:r>
        <w:rPr>
          <w:rtl/>
        </w:rPr>
        <w:t>مسأ</w:t>
      </w:r>
      <w:r w:rsidRPr="00801478">
        <w:rPr>
          <w:rtl/>
        </w:rPr>
        <w:t>لة القيادة</w:t>
      </w:r>
      <w:r>
        <w:rPr>
          <w:rtl/>
        </w:rPr>
        <w:t>.</w:t>
      </w:r>
      <w:r w:rsidRPr="00801478">
        <w:rPr>
          <w:rtl/>
        </w:rPr>
        <w:t xml:space="preserve"> صحيح أن </w:t>
      </w:r>
      <w:r>
        <w:rPr>
          <w:rtl/>
        </w:rPr>
        <w:t>القرآ</w:t>
      </w:r>
      <w:r w:rsidRPr="00801478">
        <w:rPr>
          <w:rtl/>
        </w:rPr>
        <w:t xml:space="preserve">ن يتحدث عن </w:t>
      </w:r>
      <w:r>
        <w:rPr>
          <w:rtl/>
        </w:rPr>
        <w:t>مسأ</w:t>
      </w:r>
      <w:r w:rsidRPr="00801478">
        <w:rPr>
          <w:rtl/>
        </w:rPr>
        <w:t>لة الإله والشريك المزعوم للإله</w:t>
      </w:r>
      <w:r>
        <w:rPr>
          <w:rtl/>
        </w:rPr>
        <w:t>،</w:t>
      </w:r>
      <w:r w:rsidRPr="00801478">
        <w:rPr>
          <w:rtl/>
        </w:rPr>
        <w:t xml:space="preserve"> ولكننا نستطيع ومن خلال استيحاء الجو القرآني أن نبرز </w:t>
      </w:r>
      <w:r>
        <w:rPr>
          <w:rtl/>
        </w:rPr>
        <w:t>مسأ</w:t>
      </w:r>
      <w:r w:rsidRPr="00801478">
        <w:rPr>
          <w:rtl/>
        </w:rPr>
        <w:t>لة مهمة</w:t>
      </w:r>
      <w:r w:rsidR="00285818">
        <w:rPr>
          <w:rFonts w:hint="cs"/>
          <w:rtl/>
        </w:rPr>
        <w:t>،</w:t>
      </w:r>
      <w:r w:rsidRPr="00801478">
        <w:rPr>
          <w:rtl/>
        </w:rPr>
        <w:t xml:space="preserve"> وهي </w:t>
      </w:r>
      <w:r>
        <w:rPr>
          <w:rtl/>
        </w:rPr>
        <w:t>أ</w:t>
      </w:r>
      <w:r w:rsidRPr="00801478">
        <w:rPr>
          <w:rtl/>
        </w:rPr>
        <w:t>نه إذا دار الأمر بين م</w:t>
      </w:r>
      <w:r>
        <w:rPr>
          <w:rtl/>
        </w:rPr>
        <w:t>َ</w:t>
      </w:r>
      <w:r w:rsidRPr="00801478">
        <w:rPr>
          <w:rtl/>
        </w:rPr>
        <w:t>ن</w:t>
      </w:r>
      <w:r>
        <w:rPr>
          <w:rtl/>
        </w:rPr>
        <w:t>ْ</w:t>
      </w:r>
      <w:r w:rsidRPr="00801478">
        <w:rPr>
          <w:rtl/>
        </w:rPr>
        <w:t xml:space="preserve"> يملك العلم والمعرفة والروحانية والاستقامة وبين قيادة ضالة منحرفة</w:t>
      </w:r>
      <w:r w:rsidR="00285818">
        <w:rPr>
          <w:rFonts w:hint="cs"/>
          <w:rtl/>
        </w:rPr>
        <w:t>،</w:t>
      </w:r>
      <w:r w:rsidRPr="00801478">
        <w:rPr>
          <w:rtl/>
        </w:rPr>
        <w:t xml:space="preserve"> وهي نفسها تحتاج إلى هداية..</w:t>
      </w:r>
      <w:r w:rsidR="00285818">
        <w:rPr>
          <w:rFonts w:hint="cs"/>
          <w:rtl/>
        </w:rPr>
        <w:t>،</w:t>
      </w:r>
      <w:r w:rsidRPr="00801478">
        <w:rPr>
          <w:rtl/>
        </w:rPr>
        <w:t xml:space="preserve"> لا بد أن نوالي القيادة التي تنطلق من موقع المعرفة والقدرة الروحية والاستقامة</w:t>
      </w:r>
      <w:r>
        <w:rPr>
          <w:rtl/>
        </w:rPr>
        <w:t>.</w:t>
      </w:r>
      <w:r w:rsidRPr="00801478">
        <w:rPr>
          <w:rtl/>
        </w:rPr>
        <w:t>. وهذا ما يجب أن نلتفت إليه في حركتنا الاجتماعية والثقافية والسياسية عندما نريد اختيار القيادة</w:t>
      </w:r>
      <w:r>
        <w:rPr>
          <w:rtl/>
        </w:rPr>
        <w:t>»</w:t>
      </w:r>
      <w:r w:rsidR="00D2233B" w:rsidRPr="00D2233B">
        <w:rPr>
          <w:vertAlign w:val="superscript"/>
          <w:rtl/>
        </w:rPr>
        <w:t>(</w:t>
      </w:r>
      <w:r w:rsidRPr="00801478">
        <w:rPr>
          <w:vertAlign w:val="superscript"/>
          <w:rtl/>
        </w:rPr>
        <w:endnoteReference w:id="152"/>
      </w:r>
      <w:r w:rsidR="00D2233B" w:rsidRPr="00D2233B">
        <w:rPr>
          <w:vertAlign w:val="superscript"/>
          <w:rtl/>
        </w:rPr>
        <w:t>)</w:t>
      </w:r>
      <w:r>
        <w:rPr>
          <w:rtl/>
        </w:rPr>
        <w:t>.</w:t>
      </w:r>
      <w:r w:rsidRPr="00801478">
        <w:rPr>
          <w:rtl/>
        </w:rPr>
        <w:t xml:space="preserve"> ويقول في قصة عاد</w:t>
      </w:r>
      <w:r>
        <w:rPr>
          <w:rtl/>
        </w:rPr>
        <w:t>،</w:t>
      </w:r>
      <w:r w:rsidRPr="00801478">
        <w:rPr>
          <w:rtl/>
        </w:rPr>
        <w:t xml:space="preserve"> وهو يتحدث عن الداعية</w:t>
      </w:r>
      <w:r>
        <w:rPr>
          <w:rtl/>
        </w:rPr>
        <w:t>: «</w:t>
      </w:r>
      <w:r w:rsidRPr="00801478">
        <w:rPr>
          <w:rtl/>
        </w:rPr>
        <w:t>هكذا يريد هو أن يجتذب عقولهم وقلوبهم</w:t>
      </w:r>
      <w:r>
        <w:rPr>
          <w:rtl/>
        </w:rPr>
        <w:t>،</w:t>
      </w:r>
      <w:r w:rsidRPr="00801478">
        <w:rPr>
          <w:rtl/>
        </w:rPr>
        <w:t xml:space="preserve"> ولكنهم ككل مجتمع متخلف لا يحاول أن يستمع بعقل وفكر لمن يدعو إلى الحق والخير</w:t>
      </w:r>
      <w:r>
        <w:rPr>
          <w:rtl/>
        </w:rPr>
        <w:t>،</w:t>
      </w:r>
      <w:r w:rsidRPr="00801478">
        <w:rPr>
          <w:rtl/>
        </w:rPr>
        <w:t xml:space="preserve"> بل يعمل من خلا</w:t>
      </w:r>
      <w:r>
        <w:rPr>
          <w:rtl/>
        </w:rPr>
        <w:t>ل</w:t>
      </w:r>
      <w:r w:rsidRPr="00801478">
        <w:rPr>
          <w:rtl/>
        </w:rPr>
        <w:t xml:space="preserve"> جهله وتخلفه ليستغرق في</w:t>
      </w:r>
      <w:r>
        <w:rPr>
          <w:rtl/>
        </w:rPr>
        <w:t xml:space="preserve"> </w:t>
      </w:r>
      <w:r w:rsidRPr="00801478">
        <w:rPr>
          <w:rtl/>
        </w:rPr>
        <w:t>ما هو متمس</w:t>
      </w:r>
      <w:r w:rsidR="00285818">
        <w:rPr>
          <w:rFonts w:hint="cs"/>
          <w:rtl/>
        </w:rPr>
        <w:t>ِّ</w:t>
      </w:r>
      <w:r w:rsidRPr="00801478">
        <w:rPr>
          <w:rtl/>
        </w:rPr>
        <w:t>ك به</w:t>
      </w:r>
      <w:r>
        <w:rPr>
          <w:rtl/>
        </w:rPr>
        <w:t>،</w:t>
      </w:r>
      <w:r w:rsidRPr="00801478">
        <w:rPr>
          <w:rtl/>
        </w:rPr>
        <w:t xml:space="preserve"> وليهدد الداعية إلى الحق بمختلف أنواع التهديد.. وإننا نجد في واقعنا أمثال ما يحدثنا الله عنهم</w:t>
      </w:r>
      <w:r>
        <w:rPr>
          <w:rtl/>
        </w:rPr>
        <w:t>،</w:t>
      </w:r>
      <w:r w:rsidRPr="00801478">
        <w:rPr>
          <w:rtl/>
        </w:rPr>
        <w:t xml:space="preserve"> وذلك عندما يواجه الداعية أجواء العصبية التي يعيشها الناس</w:t>
      </w:r>
      <w:r>
        <w:rPr>
          <w:rtl/>
        </w:rPr>
        <w:t>،</w:t>
      </w:r>
      <w:r w:rsidRPr="00801478">
        <w:rPr>
          <w:rtl/>
        </w:rPr>
        <w:t xml:space="preserve"> سواء كانت عصبية طائفية أو حزبية أو مذهبية</w:t>
      </w:r>
      <w:r>
        <w:rPr>
          <w:rtl/>
        </w:rPr>
        <w:t>،</w:t>
      </w:r>
      <w:r w:rsidRPr="00801478">
        <w:rPr>
          <w:rtl/>
        </w:rPr>
        <w:t xml:space="preserve"> فيحاول أن يستبدل أجواء العصبية بأجواء الخير والإيمان والعقل</w:t>
      </w:r>
      <w:r>
        <w:rPr>
          <w:rtl/>
        </w:rPr>
        <w:t>،</w:t>
      </w:r>
      <w:r w:rsidRPr="00801478">
        <w:rPr>
          <w:rtl/>
        </w:rPr>
        <w:t xml:space="preserve"> فيعمد المتعص</w:t>
      </w:r>
      <w:r>
        <w:rPr>
          <w:rtl/>
        </w:rPr>
        <w:t>ِّ</w:t>
      </w:r>
      <w:r w:rsidRPr="00801478">
        <w:rPr>
          <w:rtl/>
        </w:rPr>
        <w:t xml:space="preserve">بون </w:t>
      </w:r>
      <w:r>
        <w:rPr>
          <w:rtl/>
        </w:rPr>
        <w:t>إ</w:t>
      </w:r>
      <w:r w:rsidRPr="00801478">
        <w:rPr>
          <w:rtl/>
        </w:rPr>
        <w:t>ل</w:t>
      </w:r>
      <w:r>
        <w:rPr>
          <w:rtl/>
        </w:rPr>
        <w:t>ى ا</w:t>
      </w:r>
      <w:r w:rsidRPr="00801478">
        <w:rPr>
          <w:rtl/>
        </w:rPr>
        <w:t>لرد</w:t>
      </w:r>
      <w:r>
        <w:rPr>
          <w:rtl/>
        </w:rPr>
        <w:t>ّ</w:t>
      </w:r>
      <w:r w:rsidRPr="00801478">
        <w:rPr>
          <w:rtl/>
        </w:rPr>
        <w:t xml:space="preserve"> عليه بالشتائم والتهم</w:t>
      </w:r>
      <w:r>
        <w:rPr>
          <w:rtl/>
        </w:rPr>
        <w:t>؛</w:t>
      </w:r>
      <w:r w:rsidRPr="00801478">
        <w:rPr>
          <w:rtl/>
        </w:rPr>
        <w:t xml:space="preserve"> لإضعاف مبادئه وما يؤمن به</w:t>
      </w:r>
      <w:r>
        <w:rPr>
          <w:rtl/>
        </w:rPr>
        <w:t>.</w:t>
      </w:r>
      <w:r w:rsidRPr="00801478">
        <w:rPr>
          <w:rtl/>
        </w:rPr>
        <w:t xml:space="preserve"> ولذا </w:t>
      </w:r>
      <w:r>
        <w:rPr>
          <w:rtl/>
        </w:rPr>
        <w:t>فإ</w:t>
      </w:r>
      <w:r w:rsidRPr="00801478">
        <w:rPr>
          <w:rtl/>
        </w:rPr>
        <w:t>ن الماضي يتمث</w:t>
      </w:r>
      <w:r>
        <w:rPr>
          <w:rtl/>
        </w:rPr>
        <w:t>َّ</w:t>
      </w:r>
      <w:r w:rsidRPr="00801478">
        <w:rPr>
          <w:rtl/>
        </w:rPr>
        <w:t>ل عندنا في الحاضر</w:t>
      </w:r>
      <w:r>
        <w:rPr>
          <w:rtl/>
        </w:rPr>
        <w:t>،</w:t>
      </w:r>
      <w:r w:rsidRPr="00801478">
        <w:rPr>
          <w:rtl/>
        </w:rPr>
        <w:t xml:space="preserve"> وفي كل موقع من مواقع التخلف والعصبية</w:t>
      </w:r>
      <w:r>
        <w:rPr>
          <w:rtl/>
        </w:rPr>
        <w:t>»</w:t>
      </w:r>
      <w:r w:rsidR="00D2233B" w:rsidRPr="00D2233B">
        <w:rPr>
          <w:vertAlign w:val="superscript"/>
          <w:rtl/>
        </w:rPr>
        <w:t>(</w:t>
      </w:r>
      <w:r w:rsidRPr="00801478">
        <w:rPr>
          <w:vertAlign w:val="superscript"/>
          <w:rtl/>
        </w:rPr>
        <w:endnoteReference w:id="153"/>
      </w:r>
      <w:r w:rsidR="00D2233B" w:rsidRPr="00D2233B">
        <w:rPr>
          <w:vertAlign w:val="superscript"/>
          <w:rtl/>
        </w:rPr>
        <w:t>)</w:t>
      </w:r>
      <w:r>
        <w:rPr>
          <w:rtl/>
        </w:rPr>
        <w:t>.</w:t>
      </w:r>
      <w:r w:rsidRPr="00801478">
        <w:rPr>
          <w:rtl/>
        </w:rPr>
        <w:t xml:space="preserve"> ويقول عن المقولة الشائعة عن كيد النساء في الآية</w:t>
      </w:r>
      <w:r>
        <w:rPr>
          <w:rtl/>
        </w:rPr>
        <w:t xml:space="preserve">: </w:t>
      </w:r>
      <w:r w:rsidRPr="00C00D6E">
        <w:rPr>
          <w:rFonts w:ascii="Mosawi" w:hAnsi="Mosawi" w:cs="Mosawi"/>
          <w:rtl/>
        </w:rPr>
        <w:t>﴿</w:t>
      </w:r>
      <w:r w:rsidR="00F50E0F" w:rsidRPr="00F50E0F">
        <w:rPr>
          <w:b/>
          <w:bCs/>
          <w:rtl/>
        </w:rPr>
        <w:t>إِنَّهُ مِن كَيْدِكُنَّ إِنَّ كَيْدَكُنَّ عَظِيمٌ</w:t>
      </w:r>
      <w:r w:rsidRPr="00C00D6E">
        <w:rPr>
          <w:rFonts w:ascii="Mosawi" w:hAnsi="Mosawi" w:cs="Mosawi"/>
          <w:rtl/>
        </w:rPr>
        <w:t>﴾</w:t>
      </w:r>
      <w:r>
        <w:rPr>
          <w:rFonts w:ascii="Mosawi" w:hAnsi="Mosawi" w:cs="Mosawi"/>
          <w:rtl/>
        </w:rPr>
        <w:t>:</w:t>
      </w:r>
      <w:r w:rsidRPr="00801478">
        <w:rPr>
          <w:rtl/>
        </w:rPr>
        <w:t xml:space="preserve"> نحن نعلق هنا ونقول: ليس هذا تقرير الله في</w:t>
      </w:r>
      <w:r>
        <w:rPr>
          <w:rtl/>
        </w:rPr>
        <w:t xml:space="preserve"> </w:t>
      </w:r>
      <w:r w:rsidRPr="00801478">
        <w:rPr>
          <w:rtl/>
        </w:rPr>
        <w:t>ما يختص بال</w:t>
      </w:r>
      <w:r>
        <w:rPr>
          <w:rtl/>
        </w:rPr>
        <w:t>مرأة</w:t>
      </w:r>
      <w:r w:rsidR="00285818">
        <w:rPr>
          <w:rtl/>
        </w:rPr>
        <w:t>،</w:t>
      </w:r>
      <w:r w:rsidRPr="00801478">
        <w:rPr>
          <w:rtl/>
        </w:rPr>
        <w:t xml:space="preserve"> بل كان قول العزيز عندما </w:t>
      </w:r>
      <w:r w:rsidRPr="00801478">
        <w:rPr>
          <w:rtl/>
        </w:rPr>
        <w:lastRenderedPageBreak/>
        <w:t xml:space="preserve">انكشفت الحقيقة. لذلك نحن لا نستطيع اعتبار أن </w:t>
      </w:r>
      <w:r>
        <w:rPr>
          <w:rtl/>
        </w:rPr>
        <w:t>القرآ</w:t>
      </w:r>
      <w:r w:rsidRPr="00801478">
        <w:rPr>
          <w:rtl/>
        </w:rPr>
        <w:t xml:space="preserve">ن يقر هذه الفكرة </w:t>
      </w:r>
      <w:r>
        <w:rPr>
          <w:rtl/>
        </w:rPr>
        <w:t>بأ</w:t>
      </w:r>
      <w:r w:rsidRPr="00801478">
        <w:rPr>
          <w:rtl/>
        </w:rPr>
        <w:t>ن كيد النساء عظيم</w:t>
      </w:r>
      <w:r>
        <w:rPr>
          <w:rtl/>
        </w:rPr>
        <w:t>؛</w:t>
      </w:r>
      <w:r w:rsidRPr="00801478">
        <w:rPr>
          <w:rtl/>
        </w:rPr>
        <w:t xml:space="preserve"> </w:t>
      </w:r>
      <w:r>
        <w:rPr>
          <w:rtl/>
        </w:rPr>
        <w:t>لأ</w:t>
      </w:r>
      <w:r w:rsidRPr="00801478">
        <w:rPr>
          <w:rtl/>
        </w:rPr>
        <w:t>ن المرأة كالرجل</w:t>
      </w:r>
      <w:r>
        <w:rPr>
          <w:rtl/>
        </w:rPr>
        <w:t>،</w:t>
      </w:r>
      <w:r w:rsidRPr="00801478">
        <w:rPr>
          <w:rtl/>
        </w:rPr>
        <w:t xml:space="preserve"> فكما أن الرجل قد يتوصل إلى مبتغاه بالمكر كذلك المرأة في هذا المجال</w:t>
      </w:r>
      <w:r>
        <w:rPr>
          <w:rtl/>
        </w:rPr>
        <w:t>»</w:t>
      </w:r>
      <w:r w:rsidR="00D2233B" w:rsidRPr="00D2233B">
        <w:rPr>
          <w:vertAlign w:val="superscript"/>
          <w:rtl/>
        </w:rPr>
        <w:t>(</w:t>
      </w:r>
      <w:r w:rsidRPr="00801478">
        <w:rPr>
          <w:vertAlign w:val="superscript"/>
          <w:rtl/>
        </w:rPr>
        <w:endnoteReference w:id="154"/>
      </w:r>
      <w:r w:rsidR="00D2233B" w:rsidRPr="00D2233B">
        <w:rPr>
          <w:vertAlign w:val="superscript"/>
          <w:rtl/>
        </w:rPr>
        <w:t>)</w:t>
      </w:r>
      <w:r>
        <w:rPr>
          <w:rtl/>
        </w:rPr>
        <w:t>.</w:t>
      </w:r>
      <w:r w:rsidRPr="00801478">
        <w:rPr>
          <w:rtl/>
        </w:rPr>
        <w:t xml:space="preserve"> لم تقف</w:t>
      </w:r>
      <w:r>
        <w:rPr>
          <w:rtl/>
        </w:rPr>
        <w:t xml:space="preserve"> واقعية السيد فضل الله</w:t>
      </w:r>
      <w:r w:rsidRPr="00801478">
        <w:rPr>
          <w:rtl/>
        </w:rPr>
        <w:t xml:space="preserve"> عند هذا الحد</w:t>
      </w:r>
      <w:r>
        <w:rPr>
          <w:rtl/>
        </w:rPr>
        <w:t>ّ،</w:t>
      </w:r>
      <w:r w:rsidRPr="00801478">
        <w:rPr>
          <w:rtl/>
        </w:rPr>
        <w:t xml:space="preserve"> بل هو يؤك</w:t>
      </w:r>
      <w:r w:rsidR="00285818">
        <w:rPr>
          <w:rFonts w:hint="cs"/>
          <w:rtl/>
        </w:rPr>
        <w:t>ِّ</w:t>
      </w:r>
      <w:r w:rsidRPr="00801478">
        <w:rPr>
          <w:rtl/>
        </w:rPr>
        <w:t>د عليها دائم</w:t>
      </w:r>
      <w:r>
        <w:rPr>
          <w:rtl/>
        </w:rPr>
        <w:t>اً</w:t>
      </w:r>
      <w:r w:rsidRPr="00801478">
        <w:rPr>
          <w:rtl/>
        </w:rPr>
        <w:t xml:space="preserve"> في مقالاته وخطبه</w:t>
      </w:r>
      <w:r>
        <w:rPr>
          <w:rtl/>
        </w:rPr>
        <w:t>.</w:t>
      </w:r>
      <w:r w:rsidRPr="00801478">
        <w:rPr>
          <w:rtl/>
        </w:rPr>
        <w:t xml:space="preserve"> يقول في مقال له بعنوان </w:t>
      </w:r>
      <w:r>
        <w:rPr>
          <w:rtl/>
        </w:rPr>
        <w:t>«</w:t>
      </w:r>
      <w:r w:rsidRPr="00801478">
        <w:rPr>
          <w:rtl/>
        </w:rPr>
        <w:t xml:space="preserve">السيرة النبوية في حركة </w:t>
      </w:r>
      <w:r>
        <w:rPr>
          <w:rtl/>
        </w:rPr>
        <w:t>القرآ</w:t>
      </w:r>
      <w:r w:rsidRPr="00801478">
        <w:rPr>
          <w:rtl/>
        </w:rPr>
        <w:t>ن والواقع المعاصر</w:t>
      </w:r>
      <w:r>
        <w:rPr>
          <w:rtl/>
        </w:rPr>
        <w:t xml:space="preserve">»: </w:t>
      </w:r>
      <w:r w:rsidRPr="00801478">
        <w:rPr>
          <w:rtl/>
        </w:rPr>
        <w:t>إذا أردنا أن ندخل إلى الواقع</w:t>
      </w:r>
      <w:r>
        <w:rPr>
          <w:rtl/>
        </w:rPr>
        <w:t xml:space="preserve">، </w:t>
      </w:r>
      <w:r w:rsidRPr="00801478">
        <w:rPr>
          <w:rtl/>
        </w:rPr>
        <w:t>ولا نغيب في الماضي ونستغرق في خصوصياته</w:t>
      </w:r>
      <w:r>
        <w:rPr>
          <w:rtl/>
        </w:rPr>
        <w:t xml:space="preserve">، </w:t>
      </w:r>
      <w:r w:rsidRPr="00801478">
        <w:rPr>
          <w:rtl/>
        </w:rPr>
        <w:t>علينا أن نتمثّل كلّ القضايا والمفردات التي أثيرت في التاريخ كنماذج</w:t>
      </w:r>
      <w:r>
        <w:rPr>
          <w:rtl/>
        </w:rPr>
        <w:t xml:space="preserve">، </w:t>
      </w:r>
      <w:r w:rsidRPr="00801478">
        <w:rPr>
          <w:rtl/>
        </w:rPr>
        <w:t>انطلاقاً من كوننا نعيش قضايا حيّة يجب التفاعل معها وإيجاد الحلول للمشاكل المتفاقمة التي تضغط على حريتنا وحياتنا وأفكارنا وحركتنا في السياسة والاقتصاد</w:t>
      </w:r>
      <w:r>
        <w:rPr>
          <w:rtl/>
        </w:rPr>
        <w:t xml:space="preserve">. </w:t>
      </w:r>
      <w:r w:rsidRPr="00801478">
        <w:rPr>
          <w:rtl/>
        </w:rPr>
        <w:t>وبتعبير آخر</w:t>
      </w:r>
      <w:r>
        <w:rPr>
          <w:rtl/>
        </w:rPr>
        <w:t xml:space="preserve">: </w:t>
      </w:r>
      <w:r w:rsidRPr="00801478">
        <w:rPr>
          <w:rtl/>
        </w:rPr>
        <w:t>نحن نعيش في صلب قضايا الصراع</w:t>
      </w:r>
      <w:r>
        <w:rPr>
          <w:rtl/>
        </w:rPr>
        <w:t xml:space="preserve"> </w:t>
      </w:r>
      <w:r w:rsidRPr="00801478">
        <w:rPr>
          <w:rtl/>
        </w:rPr>
        <w:t>بكلّ ما تعني هذه الكلمة من معنى</w:t>
      </w:r>
      <w:r>
        <w:rPr>
          <w:rtl/>
        </w:rPr>
        <w:t>»</w:t>
      </w:r>
      <w:r w:rsidR="00D2233B" w:rsidRPr="00D2233B">
        <w:rPr>
          <w:vertAlign w:val="superscript"/>
          <w:rtl/>
        </w:rPr>
        <w:t>(</w:t>
      </w:r>
      <w:r w:rsidRPr="00D2233B">
        <w:rPr>
          <w:vertAlign w:val="superscript"/>
          <w:rtl/>
        </w:rPr>
        <w:endnoteReference w:id="155"/>
      </w:r>
      <w:r w:rsidR="00D2233B" w:rsidRPr="00D2233B">
        <w:rPr>
          <w:vertAlign w:val="superscript"/>
          <w:rtl/>
        </w:rPr>
        <w:t>)</w:t>
      </w:r>
      <w:r>
        <w:rPr>
          <w:rtl/>
        </w:rPr>
        <w:t>.</w:t>
      </w:r>
      <w:r w:rsidRPr="00801478">
        <w:rPr>
          <w:rtl/>
        </w:rPr>
        <w:t xml:space="preserve"> وهو بهذا النص يسجل نفسه في تيار المفس</w:t>
      </w:r>
      <w:r>
        <w:rPr>
          <w:rtl/>
        </w:rPr>
        <w:t>ِّ</w:t>
      </w:r>
      <w:r w:rsidRPr="00801478">
        <w:rPr>
          <w:rtl/>
        </w:rPr>
        <w:t>رين المعاصرين</w:t>
      </w:r>
      <w:r>
        <w:rPr>
          <w:rtl/>
        </w:rPr>
        <w:t>: «ويهت</w:t>
      </w:r>
      <w:r w:rsidRPr="00801478">
        <w:rPr>
          <w:rtl/>
        </w:rPr>
        <w:t>ف هذا التيار المهتم بمجال إعادة قراءة التراث الإسلامي</w:t>
      </w:r>
      <w:r w:rsidR="00285818">
        <w:rPr>
          <w:rFonts w:hint="cs"/>
          <w:rtl/>
        </w:rPr>
        <w:t>،</w:t>
      </w:r>
      <w:r w:rsidRPr="00801478">
        <w:rPr>
          <w:rtl/>
        </w:rPr>
        <w:t xml:space="preserve"> بضرورة الإجابة </w:t>
      </w:r>
      <w:r>
        <w:rPr>
          <w:rtl/>
        </w:rPr>
        <w:t>عن</w:t>
      </w:r>
      <w:r w:rsidRPr="00801478">
        <w:rPr>
          <w:rtl/>
        </w:rPr>
        <w:t xml:space="preserve"> مطالب العصر</w:t>
      </w:r>
      <w:r>
        <w:rPr>
          <w:rtl/>
        </w:rPr>
        <w:t>،</w:t>
      </w:r>
      <w:r w:rsidRPr="00801478">
        <w:rPr>
          <w:rtl/>
        </w:rPr>
        <w:t xml:space="preserve"> ببناء سلطة مرجعية جديدة متسقة تحل محل السلطة السابقة</w:t>
      </w:r>
      <w:r>
        <w:rPr>
          <w:rtl/>
        </w:rPr>
        <w:t>،</w:t>
      </w:r>
      <w:r w:rsidRPr="00801478">
        <w:rPr>
          <w:rtl/>
        </w:rPr>
        <w:t xml:space="preserve"> وتتجاوزها في المقدرة والكفاءة</w:t>
      </w:r>
      <w:r>
        <w:rPr>
          <w:rtl/>
        </w:rPr>
        <w:t>.</w:t>
      </w:r>
      <w:r w:rsidRPr="00801478">
        <w:rPr>
          <w:rtl/>
        </w:rPr>
        <w:t xml:space="preserve">.. </w:t>
      </w:r>
      <w:r>
        <w:rPr>
          <w:rtl/>
        </w:rPr>
        <w:t>إ</w:t>
      </w:r>
      <w:r w:rsidRPr="00801478">
        <w:rPr>
          <w:rtl/>
        </w:rPr>
        <w:t>نه سعيه لمعرفة خصوصيات العصر ومتطلباته</w:t>
      </w:r>
      <w:r>
        <w:rPr>
          <w:rtl/>
        </w:rPr>
        <w:t>،</w:t>
      </w:r>
      <w:r w:rsidRPr="00801478">
        <w:rPr>
          <w:rtl/>
        </w:rPr>
        <w:t xml:space="preserve"> يرفض أن يكون مستنسخا</w:t>
      </w:r>
      <w:r>
        <w:rPr>
          <w:rtl/>
        </w:rPr>
        <w:t>ً</w:t>
      </w:r>
      <w:r w:rsidRPr="00801478">
        <w:rPr>
          <w:rtl/>
        </w:rPr>
        <w:t xml:space="preserve"> لحلوله</w:t>
      </w:r>
      <w:r>
        <w:rPr>
          <w:rtl/>
        </w:rPr>
        <w:t>،</w:t>
      </w:r>
      <w:r w:rsidRPr="00801478">
        <w:rPr>
          <w:rtl/>
        </w:rPr>
        <w:t xml:space="preserve"> مندمجا</w:t>
      </w:r>
      <w:r>
        <w:rPr>
          <w:rtl/>
        </w:rPr>
        <w:t>ً</w:t>
      </w:r>
      <w:r w:rsidRPr="00801478">
        <w:rPr>
          <w:rtl/>
        </w:rPr>
        <w:t xml:space="preserve"> في اختياراته ومواقفه بصفة اتباعية</w:t>
      </w:r>
      <w:r>
        <w:rPr>
          <w:rtl/>
        </w:rPr>
        <w:t>»</w:t>
      </w:r>
      <w:r w:rsidR="00D2233B" w:rsidRPr="00D2233B">
        <w:rPr>
          <w:vertAlign w:val="superscript"/>
          <w:rtl/>
        </w:rPr>
        <w:t>(</w:t>
      </w:r>
      <w:r w:rsidRPr="00801478">
        <w:rPr>
          <w:vertAlign w:val="superscript"/>
          <w:rtl/>
        </w:rPr>
        <w:endnoteReference w:id="156"/>
      </w:r>
      <w:r w:rsidR="00D2233B" w:rsidRPr="00D2233B">
        <w:rPr>
          <w:vertAlign w:val="superscript"/>
          <w:rtl/>
        </w:rPr>
        <w:t>)</w:t>
      </w:r>
      <w:r>
        <w:rPr>
          <w:rtl/>
        </w:rPr>
        <w:t>.</w:t>
      </w:r>
    </w:p>
    <w:p w:rsidR="00C06C85" w:rsidRPr="00801478" w:rsidRDefault="00C06C85" w:rsidP="00801478">
      <w:pPr>
        <w:pStyle w:val="NoSpace"/>
        <w:rPr>
          <w:rtl/>
        </w:rPr>
      </w:pPr>
    </w:p>
    <w:p w:rsidR="00C06C85" w:rsidRPr="00801478" w:rsidRDefault="00C06C85" w:rsidP="00801478">
      <w:pPr>
        <w:pStyle w:val="Heading3"/>
      </w:pPr>
      <w:r>
        <w:rPr>
          <w:rtl/>
        </w:rPr>
        <w:t xml:space="preserve">3ـ </w:t>
      </w:r>
      <w:r w:rsidRPr="00801478">
        <w:rPr>
          <w:rtl/>
        </w:rPr>
        <w:t xml:space="preserve">البحث عن الحقيقة من خلال مرجعية </w:t>
      </w:r>
      <w:r>
        <w:rPr>
          <w:rtl/>
        </w:rPr>
        <w:t>القرآ</w:t>
      </w:r>
      <w:r w:rsidRPr="00801478">
        <w:rPr>
          <w:rtl/>
        </w:rPr>
        <w:t>ن</w:t>
      </w:r>
    </w:p>
    <w:p w:rsidR="00C06C85" w:rsidRPr="00801478" w:rsidRDefault="00C06C85" w:rsidP="00285818">
      <w:pPr>
        <w:rPr>
          <w:rtl/>
        </w:rPr>
      </w:pPr>
      <w:r w:rsidRPr="00801478">
        <w:rPr>
          <w:rtl/>
        </w:rPr>
        <w:t xml:space="preserve">يرى السيد فضل الله أن مرجعية </w:t>
      </w:r>
      <w:r>
        <w:rPr>
          <w:rtl/>
        </w:rPr>
        <w:t>القرآ</w:t>
      </w:r>
      <w:r w:rsidRPr="00801478">
        <w:rPr>
          <w:rtl/>
        </w:rPr>
        <w:t>ن جامعة لمختلف المذاهب والتيارات الإسلامية</w:t>
      </w:r>
      <w:r>
        <w:rPr>
          <w:rtl/>
        </w:rPr>
        <w:t>.</w:t>
      </w:r>
      <w:r w:rsidRPr="00801478">
        <w:rPr>
          <w:rtl/>
        </w:rPr>
        <w:t xml:space="preserve"> من هنا يؤكد على أهمية الانطلاق من هذه المرجعية للوصول إلى الحقيقة</w:t>
      </w:r>
      <w:r>
        <w:rPr>
          <w:rtl/>
        </w:rPr>
        <w:t>،</w:t>
      </w:r>
      <w:r w:rsidRPr="00801478">
        <w:rPr>
          <w:rtl/>
        </w:rPr>
        <w:t xml:space="preserve"> بعيدا</w:t>
      </w:r>
      <w:r>
        <w:rPr>
          <w:rtl/>
        </w:rPr>
        <w:t>ً</w:t>
      </w:r>
      <w:r w:rsidRPr="00801478">
        <w:rPr>
          <w:rtl/>
        </w:rPr>
        <w:t xml:space="preserve"> عن المسبقات العقدية والفكرية. كما أن الالتفاف والتمركز حول هذه المرجعية يؤس</w:t>
      </w:r>
      <w:r>
        <w:rPr>
          <w:rtl/>
        </w:rPr>
        <w:t>ِّ</w:t>
      </w:r>
      <w:r w:rsidRPr="00801478">
        <w:rPr>
          <w:rtl/>
        </w:rPr>
        <w:t>س لحرية الحوار والانفتاح على</w:t>
      </w:r>
      <w:r w:rsidR="00285818">
        <w:rPr>
          <w:rFonts w:hint="cs"/>
          <w:rtl/>
        </w:rPr>
        <w:t xml:space="preserve"> المدارس</w:t>
      </w:r>
      <w:r w:rsidRPr="00801478">
        <w:rPr>
          <w:rtl/>
        </w:rPr>
        <w:t xml:space="preserve"> الأخرى.. لهذا نراه في بحوث قرآنية </w:t>
      </w:r>
      <w:r w:rsidR="00285818">
        <w:rPr>
          <w:rFonts w:hint="cs"/>
          <w:rtl/>
        </w:rPr>
        <w:t xml:space="preserve">يشرح </w:t>
      </w:r>
      <w:r w:rsidRPr="00801478">
        <w:rPr>
          <w:rtl/>
        </w:rPr>
        <w:t xml:space="preserve">منهج الحوار في </w:t>
      </w:r>
      <w:r>
        <w:rPr>
          <w:rtl/>
        </w:rPr>
        <w:t>القرآ</w:t>
      </w:r>
      <w:r w:rsidRPr="00801478">
        <w:rPr>
          <w:rtl/>
        </w:rPr>
        <w:t>ن</w:t>
      </w:r>
      <w:r>
        <w:rPr>
          <w:rtl/>
        </w:rPr>
        <w:t>،</w:t>
      </w:r>
      <w:r w:rsidRPr="00801478">
        <w:rPr>
          <w:rtl/>
        </w:rPr>
        <w:t xml:space="preserve"> ويبين منطلقاته ومنهجه</w:t>
      </w:r>
      <w:r>
        <w:rPr>
          <w:rtl/>
        </w:rPr>
        <w:t>: «</w:t>
      </w:r>
      <w:r w:rsidRPr="00801478">
        <w:rPr>
          <w:rtl/>
        </w:rPr>
        <w:t xml:space="preserve">وإذ أرشدنا القرآن إلى </w:t>
      </w:r>
      <w:r>
        <w:rPr>
          <w:rtl/>
        </w:rPr>
        <w:t>أنّ</w:t>
      </w:r>
      <w:r w:rsidRPr="00801478">
        <w:rPr>
          <w:rtl/>
        </w:rPr>
        <w:t xml:space="preserve"> الاختلاف حقيقة وواقع</w:t>
      </w:r>
      <w:r>
        <w:rPr>
          <w:rtl/>
        </w:rPr>
        <w:t xml:space="preserve">، </w:t>
      </w:r>
      <w:r w:rsidRPr="00801478">
        <w:rPr>
          <w:rtl/>
        </w:rPr>
        <w:t>ودعانا إلى التعامل مع هذه الحقيقة من خلال الحوار</w:t>
      </w:r>
      <w:r>
        <w:rPr>
          <w:rtl/>
        </w:rPr>
        <w:t xml:space="preserve">، </w:t>
      </w:r>
      <w:r w:rsidRPr="00801478">
        <w:rPr>
          <w:rtl/>
        </w:rPr>
        <w:t>فما هو المنهج الذي رسمه القرآن لذلك؟ هذا ما نحاول تلم</w:t>
      </w:r>
      <w:r>
        <w:rPr>
          <w:rtl/>
        </w:rPr>
        <w:t>ُّ</w:t>
      </w:r>
      <w:r w:rsidRPr="00801478">
        <w:rPr>
          <w:rtl/>
        </w:rPr>
        <w:t>سه في هذا المقال</w:t>
      </w:r>
      <w:r>
        <w:rPr>
          <w:rtl/>
        </w:rPr>
        <w:t>.</w:t>
      </w:r>
      <w:r w:rsidRPr="00801478">
        <w:rPr>
          <w:rtl/>
        </w:rPr>
        <w:t xml:space="preserve"> لقد اعتبر الإسلام الحوار قاعدته الأساسية في دعوته الناس إلى الإيمان بالله وعبادته</w:t>
      </w:r>
      <w:r>
        <w:rPr>
          <w:rtl/>
        </w:rPr>
        <w:t xml:space="preserve">، </w:t>
      </w:r>
      <w:r w:rsidRPr="00801478">
        <w:rPr>
          <w:rtl/>
        </w:rPr>
        <w:t>وكذا في كل قضايا الخلاف بينه وبين أعدائه</w:t>
      </w:r>
      <w:r>
        <w:rPr>
          <w:rtl/>
        </w:rPr>
        <w:t xml:space="preserve">، </w:t>
      </w:r>
      <w:r w:rsidRPr="00801478">
        <w:rPr>
          <w:rtl/>
        </w:rPr>
        <w:t>وكما أنه لا مقد</w:t>
      </w:r>
      <w:r w:rsidR="00285818">
        <w:rPr>
          <w:rFonts w:hint="cs"/>
          <w:rtl/>
        </w:rPr>
        <w:t>َّ</w:t>
      </w:r>
      <w:r w:rsidRPr="00801478">
        <w:rPr>
          <w:rtl/>
        </w:rPr>
        <w:t>سات في التفكير</w:t>
      </w:r>
      <w:r>
        <w:rPr>
          <w:rtl/>
        </w:rPr>
        <w:t xml:space="preserve"> </w:t>
      </w:r>
      <w:r w:rsidRPr="00801478">
        <w:rPr>
          <w:rtl/>
        </w:rPr>
        <w:t>كذلك لا مقدسات في الحوار</w:t>
      </w:r>
      <w:r>
        <w:rPr>
          <w:rtl/>
        </w:rPr>
        <w:t>؛</w:t>
      </w:r>
      <w:r w:rsidRPr="00801478">
        <w:rPr>
          <w:rtl/>
        </w:rPr>
        <w:t xml:space="preserve"> إذ لا يمكن أن يُغلق باب من أبواب المعرفة أمام الإنسان</w:t>
      </w:r>
      <w:r>
        <w:rPr>
          <w:rtl/>
        </w:rPr>
        <w:t>؛ لأنّ</w:t>
      </w:r>
      <w:r w:rsidRPr="00801478">
        <w:rPr>
          <w:rtl/>
        </w:rPr>
        <w:t xml:space="preserve"> الله جعل ذلك وحده هو الحجة على الإنسان في الطريق الواسع الممتد أمامه في كل </w:t>
      </w:r>
      <w:r w:rsidRPr="00801478">
        <w:rPr>
          <w:rtl/>
        </w:rPr>
        <w:lastRenderedPageBreak/>
        <w:t>المجالات المتصلة بالله والحياة والإنسان</w:t>
      </w:r>
      <w:r>
        <w:rPr>
          <w:rtl/>
        </w:rPr>
        <w:t>»</w:t>
      </w:r>
      <w:r w:rsidR="00D2233B" w:rsidRPr="00D2233B">
        <w:rPr>
          <w:vertAlign w:val="superscript"/>
          <w:rtl/>
        </w:rPr>
        <w:t>(</w:t>
      </w:r>
      <w:r w:rsidRPr="00801478">
        <w:rPr>
          <w:vertAlign w:val="superscript"/>
          <w:rtl/>
        </w:rPr>
        <w:endnoteReference w:id="157"/>
      </w:r>
      <w:r w:rsidR="00D2233B" w:rsidRPr="00D2233B">
        <w:rPr>
          <w:vertAlign w:val="superscript"/>
          <w:rtl/>
        </w:rPr>
        <w:t>)</w:t>
      </w:r>
      <w:r w:rsidRPr="00801478">
        <w:rPr>
          <w:rtl/>
        </w:rPr>
        <w:t>.</w:t>
      </w:r>
      <w:r>
        <w:rPr>
          <w:rtl/>
        </w:rPr>
        <w:t xml:space="preserve"> </w:t>
      </w:r>
    </w:p>
    <w:p w:rsidR="00C06C85" w:rsidRPr="00801478" w:rsidRDefault="00C06C85" w:rsidP="00285818">
      <w:pPr>
        <w:rPr>
          <w:rtl/>
        </w:rPr>
      </w:pPr>
      <w:r w:rsidRPr="00801478">
        <w:rPr>
          <w:rtl/>
        </w:rPr>
        <w:t>ويقول أيضا</w:t>
      </w:r>
      <w:r>
        <w:rPr>
          <w:rtl/>
        </w:rPr>
        <w:t>ً: «</w:t>
      </w:r>
      <w:r w:rsidRPr="00801478">
        <w:rPr>
          <w:rtl/>
        </w:rPr>
        <w:t xml:space="preserve">فالله </w:t>
      </w:r>
      <w:r>
        <w:rPr>
          <w:rtl/>
        </w:rPr>
        <w:t>أ</w:t>
      </w:r>
      <w:r w:rsidRPr="00801478">
        <w:rPr>
          <w:rtl/>
        </w:rPr>
        <w:t>نزل الكتاب ليفرق ويفصل بين الحق والباطل</w:t>
      </w:r>
      <w:r>
        <w:rPr>
          <w:rtl/>
        </w:rPr>
        <w:t>،</w:t>
      </w:r>
      <w:r w:rsidRPr="00801478">
        <w:rPr>
          <w:rtl/>
        </w:rPr>
        <w:t xml:space="preserve"> بين الصواب </w:t>
      </w:r>
      <w:r>
        <w:rPr>
          <w:rtl/>
        </w:rPr>
        <w:t>والخطأ،</w:t>
      </w:r>
      <w:r w:rsidRPr="00801478">
        <w:rPr>
          <w:rtl/>
        </w:rPr>
        <w:t xml:space="preserve"> ولكن مشكلة الناس </w:t>
      </w:r>
      <w:r>
        <w:rPr>
          <w:rtl/>
        </w:rPr>
        <w:t>أ</w:t>
      </w:r>
      <w:r w:rsidRPr="00801478">
        <w:rPr>
          <w:rtl/>
        </w:rPr>
        <w:t>نهم لم يفهموا الكتاب حق</w:t>
      </w:r>
      <w:r>
        <w:rPr>
          <w:rtl/>
        </w:rPr>
        <w:t>ّ</w:t>
      </w:r>
      <w:r w:rsidRPr="00801478">
        <w:rPr>
          <w:rtl/>
        </w:rPr>
        <w:t xml:space="preserve"> فهمه</w:t>
      </w:r>
      <w:r>
        <w:rPr>
          <w:rtl/>
        </w:rPr>
        <w:t>،</w:t>
      </w:r>
      <w:r w:rsidRPr="00801478">
        <w:rPr>
          <w:rtl/>
        </w:rPr>
        <w:t xml:space="preserve"> ولم يتدبروا حق</w:t>
      </w:r>
      <w:r>
        <w:rPr>
          <w:rtl/>
        </w:rPr>
        <w:t>ّ</w:t>
      </w:r>
      <w:r w:rsidRPr="00801478">
        <w:rPr>
          <w:rtl/>
        </w:rPr>
        <w:t xml:space="preserve"> التدب</w:t>
      </w:r>
      <w:r>
        <w:rPr>
          <w:rtl/>
        </w:rPr>
        <w:t>ُّ</w:t>
      </w:r>
      <w:r w:rsidRPr="00801478">
        <w:rPr>
          <w:rtl/>
        </w:rPr>
        <w:t>ر فيه</w:t>
      </w:r>
      <w:r>
        <w:rPr>
          <w:rtl/>
        </w:rPr>
        <w:t>،</w:t>
      </w:r>
      <w:r w:rsidRPr="00801478">
        <w:rPr>
          <w:rtl/>
        </w:rPr>
        <w:t xml:space="preserve"> فحرفوا الكلم عن مواضعه</w:t>
      </w:r>
      <w:r>
        <w:rPr>
          <w:rtl/>
        </w:rPr>
        <w:t>،</w:t>
      </w:r>
      <w:r w:rsidRPr="00801478">
        <w:rPr>
          <w:rtl/>
        </w:rPr>
        <w:t xml:space="preserve"> واختلفوا فيه</w:t>
      </w:r>
      <w:r>
        <w:rPr>
          <w:rtl/>
        </w:rPr>
        <w:t>،</w:t>
      </w:r>
      <w:r w:rsidRPr="00801478">
        <w:rPr>
          <w:rtl/>
        </w:rPr>
        <w:t xml:space="preserve"> وحاول كل فريق أن يتخذ هذا الكتاب حجة على ما ينتفع به</w:t>
      </w:r>
      <w:r>
        <w:rPr>
          <w:rtl/>
        </w:rPr>
        <w:t>»</w:t>
      </w:r>
      <w:r w:rsidR="00D2233B" w:rsidRPr="00D2233B">
        <w:rPr>
          <w:vertAlign w:val="superscript"/>
          <w:rtl/>
        </w:rPr>
        <w:t>(</w:t>
      </w:r>
      <w:r w:rsidRPr="00801478">
        <w:rPr>
          <w:vertAlign w:val="superscript"/>
          <w:rtl/>
        </w:rPr>
        <w:endnoteReference w:id="158"/>
      </w:r>
      <w:r w:rsidR="00D2233B" w:rsidRPr="00D2233B">
        <w:rPr>
          <w:vertAlign w:val="superscript"/>
          <w:rtl/>
        </w:rPr>
        <w:t>)</w:t>
      </w:r>
      <w:r>
        <w:rPr>
          <w:rtl/>
        </w:rPr>
        <w:t>.</w:t>
      </w:r>
      <w:r w:rsidRPr="00801478">
        <w:rPr>
          <w:rtl/>
        </w:rPr>
        <w:t xml:space="preserve"> ويقول في تفسير الآية الأولى من سورة يونس</w:t>
      </w:r>
      <w:r>
        <w:rPr>
          <w:rtl/>
        </w:rPr>
        <w:t>: «</w:t>
      </w:r>
      <w:r w:rsidRPr="00801478">
        <w:rPr>
          <w:rtl/>
        </w:rPr>
        <w:t>في هذا إشارة إلى ما تشتمل عليه هذه السورة وبقية السور من آيات الله تعالى</w:t>
      </w:r>
      <w:r>
        <w:rPr>
          <w:rtl/>
        </w:rPr>
        <w:t>؛</w:t>
      </w:r>
      <w:r w:rsidRPr="00801478">
        <w:rPr>
          <w:rtl/>
        </w:rPr>
        <w:t xml:space="preserve"> ليتدبرها الإنسان</w:t>
      </w:r>
      <w:r>
        <w:rPr>
          <w:rtl/>
        </w:rPr>
        <w:t>؛</w:t>
      </w:r>
      <w:r w:rsidRPr="00801478">
        <w:rPr>
          <w:rtl/>
        </w:rPr>
        <w:t xml:space="preserve"> كونها تمثل كتاب الله الذي هو الحقيقة الخالدة التي لا يأتيها الباطل من بين يديها ولا من خلفها. وهذا الكتاب الحكيم المشتمل على الحكمة يرفع من مستوى الناس في الحياة</w:t>
      </w:r>
      <w:r>
        <w:rPr>
          <w:rtl/>
        </w:rPr>
        <w:t>،</w:t>
      </w:r>
      <w:r w:rsidRPr="00801478">
        <w:rPr>
          <w:rtl/>
        </w:rPr>
        <w:t xml:space="preserve"> وينظم أوضاعهم</w:t>
      </w:r>
      <w:r>
        <w:rPr>
          <w:rtl/>
        </w:rPr>
        <w:t>،</w:t>
      </w:r>
      <w:r w:rsidRPr="00801478">
        <w:rPr>
          <w:rtl/>
        </w:rPr>
        <w:t xml:space="preserve"> ويحل مشاكلهم</w:t>
      </w:r>
      <w:r>
        <w:rPr>
          <w:rtl/>
        </w:rPr>
        <w:t>،</w:t>
      </w:r>
      <w:r w:rsidRPr="00801478">
        <w:rPr>
          <w:rtl/>
        </w:rPr>
        <w:t xml:space="preserve"> ويؤدي التمسك به إلى النجاة في الدنيا والآخرة</w:t>
      </w:r>
      <w:r>
        <w:rPr>
          <w:rtl/>
        </w:rPr>
        <w:t>.</w:t>
      </w:r>
      <w:r w:rsidRPr="00801478">
        <w:rPr>
          <w:rtl/>
        </w:rPr>
        <w:t xml:space="preserve"> وقد حدثنا الله في أكثر من </w:t>
      </w:r>
      <w:r>
        <w:rPr>
          <w:rtl/>
        </w:rPr>
        <w:t>آية</w:t>
      </w:r>
      <w:r w:rsidRPr="00801478">
        <w:rPr>
          <w:rtl/>
        </w:rPr>
        <w:t xml:space="preserve"> </w:t>
      </w:r>
      <w:r>
        <w:rPr>
          <w:rtl/>
        </w:rPr>
        <w:t>أ</w:t>
      </w:r>
      <w:r w:rsidRPr="00801478">
        <w:rPr>
          <w:rtl/>
        </w:rPr>
        <w:t>نه تعالى جمع لرسله الكتاب والحكمة</w:t>
      </w:r>
      <w:r>
        <w:rPr>
          <w:rtl/>
        </w:rPr>
        <w:t>،</w:t>
      </w:r>
      <w:r w:rsidRPr="00801478">
        <w:rPr>
          <w:rtl/>
        </w:rPr>
        <w:t xml:space="preserve"> فالكتاب يعطينا الخط النظري للعقيدة والشريعة</w:t>
      </w:r>
      <w:r>
        <w:rPr>
          <w:rtl/>
        </w:rPr>
        <w:t>،</w:t>
      </w:r>
      <w:r w:rsidRPr="00801478">
        <w:rPr>
          <w:rtl/>
        </w:rPr>
        <w:t xml:space="preserve"> والحكمة تعطينا الأسلوب العملي الذي يؤدي بنا إلى أن نضع الشيء في موضعه</w:t>
      </w:r>
      <w:r>
        <w:rPr>
          <w:rtl/>
        </w:rPr>
        <w:t>،</w:t>
      </w:r>
      <w:r w:rsidRPr="00801478">
        <w:rPr>
          <w:rtl/>
        </w:rPr>
        <w:t xml:space="preserve"> ونتحرك وفقا</w:t>
      </w:r>
      <w:r>
        <w:rPr>
          <w:rtl/>
        </w:rPr>
        <w:t>ً</w:t>
      </w:r>
      <w:r w:rsidRPr="00801478">
        <w:rPr>
          <w:rtl/>
        </w:rPr>
        <w:t xml:space="preserve"> للنتائج التي يريد الله لنا أن نبلغ فيها أهدافنا بكل قوة وسلامة</w:t>
      </w:r>
      <w:r>
        <w:rPr>
          <w:rtl/>
        </w:rPr>
        <w:t>»</w:t>
      </w:r>
      <w:r w:rsidR="00D2233B" w:rsidRPr="00D2233B">
        <w:rPr>
          <w:vertAlign w:val="superscript"/>
          <w:rtl/>
        </w:rPr>
        <w:t>(</w:t>
      </w:r>
      <w:r w:rsidRPr="00801478">
        <w:rPr>
          <w:vertAlign w:val="superscript"/>
          <w:rtl/>
        </w:rPr>
        <w:endnoteReference w:id="159"/>
      </w:r>
      <w:r w:rsidR="00D2233B" w:rsidRPr="00D2233B">
        <w:rPr>
          <w:vertAlign w:val="superscript"/>
          <w:rtl/>
        </w:rPr>
        <w:t>)</w:t>
      </w:r>
      <w:r>
        <w:rPr>
          <w:rtl/>
        </w:rPr>
        <w:t>.</w:t>
      </w:r>
      <w:r w:rsidRPr="00801478">
        <w:rPr>
          <w:rtl/>
        </w:rPr>
        <w:t xml:space="preserve"> لكن هذه المرجعية تواجه سؤالا</w:t>
      </w:r>
      <w:r>
        <w:rPr>
          <w:rtl/>
        </w:rPr>
        <w:t>ً</w:t>
      </w:r>
      <w:r w:rsidRPr="00801478">
        <w:rPr>
          <w:rtl/>
        </w:rPr>
        <w:t xml:space="preserve"> حاد</w:t>
      </w:r>
      <w:r>
        <w:rPr>
          <w:rtl/>
        </w:rPr>
        <w:t>ّ</w:t>
      </w:r>
      <w:r w:rsidRPr="00801478">
        <w:rPr>
          <w:rtl/>
        </w:rPr>
        <w:t>ا</w:t>
      </w:r>
      <w:r>
        <w:rPr>
          <w:rtl/>
        </w:rPr>
        <w:t>ً</w:t>
      </w:r>
      <w:r w:rsidRPr="00801478">
        <w:rPr>
          <w:rtl/>
        </w:rPr>
        <w:t xml:space="preserve"> في ظل التعدد المعرفي</w:t>
      </w:r>
      <w:r>
        <w:rPr>
          <w:rtl/>
        </w:rPr>
        <w:t>،</w:t>
      </w:r>
      <w:r w:rsidRPr="00801478">
        <w:rPr>
          <w:rtl/>
        </w:rPr>
        <w:t xml:space="preserve"> يطرحه غسان عثمان في شكل تساؤل عن قدرة النص في حركة النهوض</w:t>
      </w:r>
      <w:r>
        <w:rPr>
          <w:rtl/>
        </w:rPr>
        <w:t>: «</w:t>
      </w:r>
      <w:r w:rsidRPr="00801478">
        <w:rPr>
          <w:rtl/>
        </w:rPr>
        <w:t>هل يقدم النص القرآني خطاباً نهضوياً</w:t>
      </w:r>
      <w:r>
        <w:rPr>
          <w:rtl/>
        </w:rPr>
        <w:t xml:space="preserve">، </w:t>
      </w:r>
      <w:r w:rsidRPr="00801478">
        <w:rPr>
          <w:rtl/>
        </w:rPr>
        <w:t>يصلح لإدارة أزمات الوعي العربي الإسلامي في</w:t>
      </w:r>
      <w:r w:rsidRPr="00801478">
        <w:t xml:space="preserve"> </w:t>
      </w:r>
      <w:r w:rsidRPr="00801478">
        <w:rPr>
          <w:rtl/>
        </w:rPr>
        <w:t xml:space="preserve">عصرنا الراهن؟ </w:t>
      </w:r>
      <w:r>
        <w:rPr>
          <w:rtl/>
        </w:rPr>
        <w:t>بل</w:t>
      </w:r>
      <w:r w:rsidRPr="00801478">
        <w:rPr>
          <w:rtl/>
        </w:rPr>
        <w:t xml:space="preserve"> هل يستطيع النص القرآني أن يقدم إجابات لزمان غير زمان تنزيله؟</w:t>
      </w:r>
      <w:r w:rsidR="00285818">
        <w:rPr>
          <w:rFonts w:hint="cs"/>
          <w:rtl/>
        </w:rPr>
        <w:t xml:space="preserve">! </w:t>
      </w:r>
      <w:r w:rsidRPr="00801478">
        <w:rPr>
          <w:rtl/>
        </w:rPr>
        <w:t xml:space="preserve">للإجابة </w:t>
      </w:r>
      <w:r>
        <w:rPr>
          <w:rtl/>
        </w:rPr>
        <w:t>عن</w:t>
      </w:r>
      <w:r w:rsidRPr="00801478">
        <w:rPr>
          <w:rtl/>
        </w:rPr>
        <w:t xml:space="preserve"> هذا السؤال علينا القول</w:t>
      </w:r>
      <w:r>
        <w:rPr>
          <w:rtl/>
        </w:rPr>
        <w:t>:</w:t>
      </w:r>
      <w:r w:rsidRPr="00801478">
        <w:rPr>
          <w:rtl/>
        </w:rPr>
        <w:t xml:space="preserve"> إن النص القرآني</w:t>
      </w:r>
      <w:r>
        <w:rPr>
          <w:rtl/>
        </w:rPr>
        <w:t xml:space="preserve"> </w:t>
      </w:r>
      <w:r w:rsidRPr="00801478">
        <w:rPr>
          <w:rtl/>
        </w:rPr>
        <w:t>يحمل بين طياته فلسفة</w:t>
      </w:r>
      <w:r w:rsidRPr="00801478">
        <w:t xml:space="preserve"> </w:t>
      </w:r>
      <w:r w:rsidRPr="00801478">
        <w:rPr>
          <w:rtl/>
        </w:rPr>
        <w:t>اجتماعية وإيكولوجية</w:t>
      </w:r>
      <w:r>
        <w:rPr>
          <w:rtl/>
        </w:rPr>
        <w:t xml:space="preserve">، </w:t>
      </w:r>
      <w:r w:rsidRPr="00801478">
        <w:rPr>
          <w:rtl/>
        </w:rPr>
        <w:t>والنص القرآني نَزَّاع إلى المستقبلية</w:t>
      </w:r>
      <w:r>
        <w:rPr>
          <w:rtl/>
        </w:rPr>
        <w:t xml:space="preserve">، </w:t>
      </w:r>
      <w:r w:rsidRPr="00801478">
        <w:rPr>
          <w:rtl/>
        </w:rPr>
        <w:t>فآياته تتحرك في إطار</w:t>
      </w:r>
      <w:r w:rsidRPr="00801478">
        <w:t xml:space="preserve"> </w:t>
      </w:r>
      <w:r w:rsidRPr="00801478">
        <w:rPr>
          <w:rtl/>
        </w:rPr>
        <w:t xml:space="preserve">التجديد </w:t>
      </w:r>
      <w:r>
        <w:rPr>
          <w:rtl/>
        </w:rPr>
        <w:t>ل</w:t>
      </w:r>
      <w:r w:rsidRPr="00801478">
        <w:rPr>
          <w:rtl/>
        </w:rPr>
        <w:t>ما كان قائماً في زمانه</w:t>
      </w:r>
      <w:r>
        <w:rPr>
          <w:rtl/>
        </w:rPr>
        <w:t xml:space="preserve">، </w:t>
      </w:r>
      <w:r w:rsidRPr="00801478">
        <w:rPr>
          <w:rtl/>
        </w:rPr>
        <w:t>وإلى الجديد غير المجهول في مستقبله</w:t>
      </w:r>
      <w:r>
        <w:rPr>
          <w:rtl/>
        </w:rPr>
        <w:t>»</w:t>
      </w:r>
      <w:r w:rsidR="00D2233B" w:rsidRPr="00D2233B">
        <w:rPr>
          <w:vertAlign w:val="superscript"/>
          <w:rtl/>
        </w:rPr>
        <w:t>(</w:t>
      </w:r>
      <w:r w:rsidRPr="00D2233B">
        <w:rPr>
          <w:vertAlign w:val="superscript"/>
          <w:rtl/>
        </w:rPr>
        <w:endnoteReference w:id="160"/>
      </w:r>
      <w:r w:rsidR="00D2233B" w:rsidRPr="00D2233B">
        <w:rPr>
          <w:vertAlign w:val="superscript"/>
          <w:rtl/>
        </w:rPr>
        <w:t>)</w:t>
      </w:r>
      <w:r>
        <w:rPr>
          <w:rtl/>
        </w:rPr>
        <w:t>.</w:t>
      </w:r>
      <w:r w:rsidRPr="00801478">
        <w:rPr>
          <w:rtl/>
        </w:rPr>
        <w:t xml:space="preserve"> ويرى نجف علي ميرزائي في </w:t>
      </w:r>
      <w:r>
        <w:rPr>
          <w:rtl/>
        </w:rPr>
        <w:t>كتابه</w:t>
      </w:r>
      <w:r w:rsidRPr="00801478">
        <w:rPr>
          <w:rtl/>
        </w:rPr>
        <w:t xml:space="preserve"> </w:t>
      </w:r>
      <w:r>
        <w:rPr>
          <w:rtl/>
        </w:rPr>
        <w:t>«</w:t>
      </w:r>
      <w:r w:rsidRPr="00801478">
        <w:rPr>
          <w:rtl/>
        </w:rPr>
        <w:t xml:space="preserve">فلسفة مرجعية </w:t>
      </w:r>
      <w:r>
        <w:rPr>
          <w:rtl/>
        </w:rPr>
        <w:t>القرآ</w:t>
      </w:r>
      <w:r w:rsidRPr="00801478">
        <w:rPr>
          <w:rtl/>
        </w:rPr>
        <w:t>ن المعرفية</w:t>
      </w:r>
      <w:r>
        <w:rPr>
          <w:rtl/>
        </w:rPr>
        <w:t>»</w:t>
      </w:r>
      <w:r w:rsidRPr="00801478">
        <w:rPr>
          <w:rtl/>
        </w:rPr>
        <w:t xml:space="preserve"> </w:t>
      </w:r>
      <w:r w:rsidR="00285818">
        <w:rPr>
          <w:rFonts w:hint="cs"/>
          <w:rtl/>
        </w:rPr>
        <w:t>«</w:t>
      </w:r>
      <w:r w:rsidRPr="00801478">
        <w:rPr>
          <w:rtl/>
        </w:rPr>
        <w:t xml:space="preserve">أن هجر </w:t>
      </w:r>
      <w:r>
        <w:rPr>
          <w:rtl/>
        </w:rPr>
        <w:t>القرآ</w:t>
      </w:r>
      <w:r w:rsidRPr="00801478">
        <w:rPr>
          <w:rtl/>
        </w:rPr>
        <w:t>ن الكريم في ساحة إنتاج العلم الديني شك</w:t>
      </w:r>
      <w:r>
        <w:rPr>
          <w:rtl/>
        </w:rPr>
        <w:t>َّ</w:t>
      </w:r>
      <w:r w:rsidRPr="00801478">
        <w:rPr>
          <w:rtl/>
        </w:rPr>
        <w:t xml:space="preserve">ل </w:t>
      </w:r>
      <w:r>
        <w:rPr>
          <w:rtl/>
        </w:rPr>
        <w:t>هوة</w:t>
      </w:r>
      <w:r w:rsidRPr="00801478">
        <w:rPr>
          <w:rtl/>
        </w:rPr>
        <w:t xml:space="preserve"> بين الأفكار الدينية والفقهية والعقائدية التي </w:t>
      </w:r>
      <w:r>
        <w:rPr>
          <w:rtl/>
        </w:rPr>
        <w:t>أ</w:t>
      </w:r>
      <w:r w:rsidRPr="00801478">
        <w:rPr>
          <w:rtl/>
        </w:rPr>
        <w:t>نتجها العلماء وبين متطل</w:t>
      </w:r>
      <w:r>
        <w:rPr>
          <w:rtl/>
        </w:rPr>
        <w:t>ِّ</w:t>
      </w:r>
      <w:r w:rsidRPr="00801478">
        <w:rPr>
          <w:rtl/>
        </w:rPr>
        <w:t>بات المسلم المعاصر وحاجياته</w:t>
      </w:r>
      <w:r>
        <w:rPr>
          <w:rtl/>
        </w:rPr>
        <w:t>»</w:t>
      </w:r>
      <w:r w:rsidR="00D2233B" w:rsidRPr="00D2233B">
        <w:rPr>
          <w:vertAlign w:val="superscript"/>
          <w:rtl/>
        </w:rPr>
        <w:t>(</w:t>
      </w:r>
      <w:r w:rsidRPr="00801478">
        <w:rPr>
          <w:vertAlign w:val="superscript"/>
          <w:rtl/>
        </w:rPr>
        <w:endnoteReference w:id="161"/>
      </w:r>
      <w:r w:rsidR="00D2233B" w:rsidRPr="00D2233B">
        <w:rPr>
          <w:vertAlign w:val="superscript"/>
          <w:rtl/>
        </w:rPr>
        <w:t>)</w:t>
      </w:r>
      <w:r w:rsidRPr="00801478">
        <w:rPr>
          <w:rtl/>
        </w:rPr>
        <w:t xml:space="preserve">. على أن هذه المرجعية لا تعني </w:t>
      </w:r>
      <w:r>
        <w:rPr>
          <w:rtl/>
        </w:rPr>
        <w:t>إ</w:t>
      </w:r>
      <w:r w:rsidRPr="00801478">
        <w:rPr>
          <w:rtl/>
        </w:rPr>
        <w:t xml:space="preserve">بعاد </w:t>
      </w:r>
      <w:r>
        <w:rPr>
          <w:rtl/>
        </w:rPr>
        <w:t>السنة</w:t>
      </w:r>
      <w:r w:rsidRPr="00801478">
        <w:rPr>
          <w:rtl/>
        </w:rPr>
        <w:t xml:space="preserve"> النبوية بمقدار ما تتطلع وتسعى للوصول إلى الحقيقة</w:t>
      </w:r>
      <w:r>
        <w:rPr>
          <w:rtl/>
        </w:rPr>
        <w:t>. «</w:t>
      </w:r>
      <w:r w:rsidRPr="00801478">
        <w:rPr>
          <w:rtl/>
        </w:rPr>
        <w:t xml:space="preserve">وهكذا </w:t>
      </w:r>
      <w:r>
        <w:rPr>
          <w:rtl/>
        </w:rPr>
        <w:t>فإ</w:t>
      </w:r>
      <w:r w:rsidRPr="00801478">
        <w:rPr>
          <w:rtl/>
        </w:rPr>
        <w:t>ن هذا النوع من الناس لا يسير في طريق إلا إذا عرف معرفة يقينية أن هذا الطريق يؤدي إلى الله والسلامة</w:t>
      </w:r>
      <w:r>
        <w:rPr>
          <w:rtl/>
        </w:rPr>
        <w:t>.</w:t>
      </w:r>
      <w:r w:rsidRPr="00801478">
        <w:rPr>
          <w:rtl/>
        </w:rPr>
        <w:t xml:space="preserve"> ولكن المشكلة في الناس </w:t>
      </w:r>
      <w:r>
        <w:rPr>
          <w:rtl/>
        </w:rPr>
        <w:t>أ</w:t>
      </w:r>
      <w:r w:rsidRPr="00801478">
        <w:rPr>
          <w:rtl/>
        </w:rPr>
        <w:t>نهم يتبعون الظن والوهم اللذين لا يرتكزان على حجة</w:t>
      </w:r>
      <w:r>
        <w:rPr>
          <w:rtl/>
        </w:rPr>
        <w:t>،</w:t>
      </w:r>
      <w:r w:rsidRPr="00801478">
        <w:rPr>
          <w:rtl/>
        </w:rPr>
        <w:t xml:space="preserve"> وإنما هي </w:t>
      </w:r>
      <w:r w:rsidRPr="00801478">
        <w:rPr>
          <w:rtl/>
        </w:rPr>
        <w:lastRenderedPageBreak/>
        <w:t>تخيلاتهم وأوهامهم وظنونهم التي يتبعونها</w:t>
      </w:r>
      <w:r>
        <w:rPr>
          <w:rtl/>
        </w:rPr>
        <w:t>،</w:t>
      </w:r>
      <w:r w:rsidRPr="00801478">
        <w:rPr>
          <w:rtl/>
        </w:rPr>
        <w:t xml:space="preserve"> ولا يتركون</w:t>
      </w:r>
      <w:r>
        <w:rPr>
          <w:rtl/>
        </w:rPr>
        <w:t xml:space="preserve"> </w:t>
      </w:r>
      <w:r w:rsidRPr="00801478">
        <w:rPr>
          <w:rtl/>
        </w:rPr>
        <w:t>لأنفسهم المجال ليدرسوا الحجة على الأمور والقضايا</w:t>
      </w:r>
      <w:r>
        <w:rPr>
          <w:rtl/>
        </w:rPr>
        <w:t>،</w:t>
      </w:r>
      <w:r w:rsidRPr="00801478">
        <w:rPr>
          <w:rtl/>
        </w:rPr>
        <w:t xml:space="preserve"> أو ليدرسوا البرهان والأسس التي تقوم عليها هذه القضايا</w:t>
      </w:r>
      <w:r>
        <w:rPr>
          <w:rtl/>
        </w:rPr>
        <w:t>»</w:t>
      </w:r>
      <w:r w:rsidR="00D2233B" w:rsidRPr="00D2233B">
        <w:rPr>
          <w:vertAlign w:val="superscript"/>
          <w:rtl/>
        </w:rPr>
        <w:t>(</w:t>
      </w:r>
      <w:r w:rsidRPr="00801478">
        <w:rPr>
          <w:vertAlign w:val="superscript"/>
          <w:rtl/>
        </w:rPr>
        <w:endnoteReference w:id="162"/>
      </w:r>
      <w:r w:rsidR="00D2233B" w:rsidRPr="00D2233B">
        <w:rPr>
          <w:vertAlign w:val="superscript"/>
          <w:rtl/>
        </w:rPr>
        <w:t>)</w:t>
      </w:r>
      <w:r>
        <w:rPr>
          <w:rtl/>
        </w:rPr>
        <w:t>.</w:t>
      </w:r>
      <w:r w:rsidRPr="00801478">
        <w:rPr>
          <w:rtl/>
        </w:rPr>
        <w:t xml:space="preserve"> ويقول في حوار مع مجلة الحياة الطيبة</w:t>
      </w:r>
      <w:r>
        <w:rPr>
          <w:rtl/>
        </w:rPr>
        <w:t>: «</w:t>
      </w:r>
      <w:r w:rsidRPr="00801478">
        <w:rPr>
          <w:rtl/>
        </w:rPr>
        <w:t>نحن نعتقد أن على المفس</w:t>
      </w:r>
      <w:r>
        <w:rPr>
          <w:rtl/>
        </w:rPr>
        <w:t>ِّ</w:t>
      </w:r>
      <w:r w:rsidRPr="00801478">
        <w:rPr>
          <w:rtl/>
        </w:rPr>
        <w:t>ر أن يجعل القرآن إمامه</w:t>
      </w:r>
      <w:r>
        <w:rPr>
          <w:rtl/>
        </w:rPr>
        <w:t xml:space="preserve">، </w:t>
      </w:r>
      <w:r w:rsidRPr="00801478">
        <w:rPr>
          <w:rtl/>
        </w:rPr>
        <w:t>لا أن يكون هو إمام القرآن. علينا أن نأخذ عقيدتنا من القرآن</w:t>
      </w:r>
      <w:r>
        <w:rPr>
          <w:rtl/>
        </w:rPr>
        <w:t xml:space="preserve">، </w:t>
      </w:r>
      <w:r w:rsidRPr="00801478">
        <w:rPr>
          <w:rtl/>
        </w:rPr>
        <w:t>ولا نُخضِع القرآن لعقائدنا. فعندما يكون القرآن ظاهراً في شيء يوجد دليل عقلي قطعي على خلافه</w:t>
      </w:r>
      <w:r>
        <w:rPr>
          <w:rtl/>
        </w:rPr>
        <w:t xml:space="preserve"> </w:t>
      </w:r>
      <w:r w:rsidRPr="00801478">
        <w:rPr>
          <w:rtl/>
        </w:rPr>
        <w:t>فهنا لا نأخذ بهذا الظاهر</w:t>
      </w:r>
      <w:r>
        <w:rPr>
          <w:rtl/>
        </w:rPr>
        <w:t>،</w:t>
      </w:r>
      <w:r w:rsidRPr="00801478">
        <w:rPr>
          <w:rtl/>
        </w:rPr>
        <w:t xml:space="preserve"> كالآيات الظاهرة في الجبر والتجسيم</w:t>
      </w:r>
      <w:r>
        <w:rPr>
          <w:rtl/>
        </w:rPr>
        <w:t xml:space="preserve">، </w:t>
      </w:r>
      <w:r w:rsidRPr="00801478">
        <w:rPr>
          <w:rtl/>
        </w:rPr>
        <w:t>وغير ذلك. وكما نعتقد بالتوحيد</w:t>
      </w:r>
      <w:r>
        <w:rPr>
          <w:rtl/>
        </w:rPr>
        <w:t xml:space="preserve"> </w:t>
      </w:r>
      <w:r w:rsidRPr="00801478">
        <w:rPr>
          <w:rtl/>
        </w:rPr>
        <w:t>فإننا كذلك نعتقد بالنبوة</w:t>
      </w:r>
      <w:r>
        <w:rPr>
          <w:rtl/>
        </w:rPr>
        <w:t xml:space="preserve">، </w:t>
      </w:r>
      <w:r w:rsidRPr="00801478">
        <w:rPr>
          <w:rtl/>
        </w:rPr>
        <w:t>ولكن من أين نأخذ مفاهيمنا عن التوحيد والنبوة؟ لا بد أن نأخذها من القرآن</w:t>
      </w:r>
      <w:r>
        <w:rPr>
          <w:rtl/>
        </w:rPr>
        <w:t>»</w:t>
      </w:r>
      <w:r w:rsidR="00D2233B" w:rsidRPr="00D2233B">
        <w:rPr>
          <w:vertAlign w:val="superscript"/>
          <w:rtl/>
        </w:rPr>
        <w:t>(</w:t>
      </w:r>
      <w:r w:rsidRPr="00801478">
        <w:rPr>
          <w:vertAlign w:val="superscript"/>
          <w:rtl/>
        </w:rPr>
        <w:endnoteReference w:id="163"/>
      </w:r>
      <w:r w:rsidR="00D2233B" w:rsidRPr="00D2233B">
        <w:rPr>
          <w:vertAlign w:val="superscript"/>
          <w:rtl/>
        </w:rPr>
        <w:t>)</w:t>
      </w:r>
      <w:r>
        <w:rPr>
          <w:rtl/>
        </w:rPr>
        <w:t>.</w:t>
      </w:r>
      <w:r w:rsidRPr="00801478">
        <w:rPr>
          <w:rtl/>
        </w:rPr>
        <w:t xml:space="preserve"> ولا يخفى أن بواعث التمسك بمرجعية </w:t>
      </w:r>
      <w:r>
        <w:rPr>
          <w:rtl/>
        </w:rPr>
        <w:t>القرآ</w:t>
      </w:r>
      <w:r w:rsidRPr="00801478">
        <w:rPr>
          <w:rtl/>
        </w:rPr>
        <w:t>ن وأولويته على النصوص في فكر السيد فضل الله تنطلق من فكره الوحدوي</w:t>
      </w:r>
      <w:r>
        <w:rPr>
          <w:rtl/>
        </w:rPr>
        <w:t>،</w:t>
      </w:r>
      <w:r w:rsidRPr="00801478">
        <w:rPr>
          <w:rtl/>
        </w:rPr>
        <w:t xml:space="preserve"> الذي يرى فيه ضرورة من ضروريات نجاح الحركات الإسلامية</w:t>
      </w:r>
      <w:r>
        <w:rPr>
          <w:rtl/>
        </w:rPr>
        <w:t>،</w:t>
      </w:r>
      <w:r w:rsidRPr="00801478">
        <w:rPr>
          <w:rtl/>
        </w:rPr>
        <w:t xml:space="preserve"> ومن النصوص القرآنية</w:t>
      </w:r>
      <w:r w:rsidR="005854AE">
        <w:rPr>
          <w:rtl/>
        </w:rPr>
        <w:t xml:space="preserve"> و</w:t>
      </w:r>
      <w:r w:rsidRPr="00801478">
        <w:rPr>
          <w:rtl/>
        </w:rPr>
        <w:t>النبوية التي تؤكد على هيمنته على ما عداه باعتباره ميزان الحق والباطل</w:t>
      </w:r>
      <w:r>
        <w:rPr>
          <w:rtl/>
        </w:rPr>
        <w:t>،</w:t>
      </w:r>
      <w:r w:rsidRPr="00801478">
        <w:rPr>
          <w:rtl/>
        </w:rPr>
        <w:t xml:space="preserve"> والهدى والضلال</w:t>
      </w:r>
      <w:r>
        <w:rPr>
          <w:rtl/>
        </w:rPr>
        <w:t>،</w:t>
      </w:r>
      <w:r w:rsidRPr="00801478">
        <w:rPr>
          <w:rtl/>
        </w:rPr>
        <w:t xml:space="preserve"> </w:t>
      </w:r>
      <w:r>
        <w:rPr>
          <w:rtl/>
        </w:rPr>
        <w:t>لأ</w:t>
      </w:r>
      <w:r w:rsidRPr="00801478">
        <w:rPr>
          <w:rtl/>
        </w:rPr>
        <w:t>نه لا يرى في بعض المصادر الروائية والتاريخية قطعية صدورها</w:t>
      </w:r>
      <w:r>
        <w:rPr>
          <w:rtl/>
        </w:rPr>
        <w:t>،</w:t>
      </w:r>
      <w:r w:rsidRPr="00801478">
        <w:rPr>
          <w:rtl/>
        </w:rPr>
        <w:t xml:space="preserve"> بل ربما تعرضت للتشويه</w:t>
      </w:r>
      <w:r>
        <w:rPr>
          <w:rtl/>
        </w:rPr>
        <w:t>، «</w:t>
      </w:r>
      <w:r w:rsidRPr="00801478">
        <w:rPr>
          <w:rtl/>
        </w:rPr>
        <w:t>ومن خلال ذلك ل</w:t>
      </w:r>
      <w:r>
        <w:rPr>
          <w:rtl/>
        </w:rPr>
        <w:t>ـ</w:t>
      </w:r>
      <w:r w:rsidRPr="00801478">
        <w:rPr>
          <w:rtl/>
        </w:rPr>
        <w:t>م يكن النقل دقيقاً في ما ينقله كلّ فريق عن الآخر</w:t>
      </w:r>
      <w:r>
        <w:rPr>
          <w:rtl/>
        </w:rPr>
        <w:t xml:space="preserve">، </w:t>
      </w:r>
      <w:r w:rsidRPr="00801478">
        <w:rPr>
          <w:rtl/>
        </w:rPr>
        <w:t>ول</w:t>
      </w:r>
      <w:r>
        <w:rPr>
          <w:rtl/>
        </w:rPr>
        <w:t>ـ</w:t>
      </w:r>
      <w:r w:rsidRPr="00801478">
        <w:rPr>
          <w:rtl/>
        </w:rPr>
        <w:t>م تكن الدراسة بالمستوى العلمي الموضوعي في ما يناقش بعضهم بعضاً في فهم المضمون</w:t>
      </w:r>
      <w:r>
        <w:rPr>
          <w:rtl/>
        </w:rPr>
        <w:t xml:space="preserve">، </w:t>
      </w:r>
      <w:r w:rsidRPr="00801478">
        <w:rPr>
          <w:rtl/>
        </w:rPr>
        <w:t>ونقد السند</w:t>
      </w:r>
      <w:r>
        <w:rPr>
          <w:rtl/>
        </w:rPr>
        <w:t xml:space="preserve">، </w:t>
      </w:r>
      <w:r w:rsidRPr="00801478">
        <w:rPr>
          <w:rtl/>
        </w:rPr>
        <w:t>ودراسة الأجواء. فقد يكفي أن نجد نصاً يدين الفريق الآخر لنكتشف فيه أساس الضلال</w:t>
      </w:r>
      <w:r>
        <w:rPr>
          <w:rtl/>
        </w:rPr>
        <w:t>، ورب</w:t>
      </w:r>
      <w:r w:rsidRPr="00801478">
        <w:rPr>
          <w:rtl/>
        </w:rPr>
        <w:t>ما كان المصدر غير أمين</w:t>
      </w:r>
      <w:r>
        <w:rPr>
          <w:rtl/>
        </w:rPr>
        <w:t xml:space="preserve">، </w:t>
      </w:r>
      <w:r w:rsidRPr="00801478">
        <w:rPr>
          <w:rtl/>
        </w:rPr>
        <w:t>أو ل</w:t>
      </w:r>
      <w:r>
        <w:rPr>
          <w:rtl/>
        </w:rPr>
        <w:t>ـ</w:t>
      </w:r>
      <w:r w:rsidRPr="00801478">
        <w:rPr>
          <w:rtl/>
        </w:rPr>
        <w:t>م يكن قطعياً يؤكد القناعة</w:t>
      </w:r>
      <w:r>
        <w:rPr>
          <w:rtl/>
        </w:rPr>
        <w:t>؛ لأنّ</w:t>
      </w:r>
      <w:r w:rsidRPr="00801478">
        <w:rPr>
          <w:rtl/>
        </w:rPr>
        <w:t xml:space="preserve"> المصادر ل</w:t>
      </w:r>
      <w:r>
        <w:rPr>
          <w:rtl/>
        </w:rPr>
        <w:t>ـ</w:t>
      </w:r>
      <w:r w:rsidRPr="00801478">
        <w:rPr>
          <w:rtl/>
        </w:rPr>
        <w:t xml:space="preserve">م تمثّل في أكثرها </w:t>
      </w:r>
      <w:r>
        <w:rPr>
          <w:rtl/>
        </w:rPr>
        <w:t xml:space="preserve">ـ </w:t>
      </w:r>
      <w:r w:rsidRPr="00801478">
        <w:rPr>
          <w:rtl/>
        </w:rPr>
        <w:t xml:space="preserve">فيما عدا القرآن </w:t>
      </w:r>
      <w:r>
        <w:rPr>
          <w:rtl/>
        </w:rPr>
        <w:t xml:space="preserve">ـ </w:t>
      </w:r>
      <w:r w:rsidRPr="00801478">
        <w:rPr>
          <w:rtl/>
        </w:rPr>
        <w:t>الحقيقة المعصومة التي لا يأتيها الباطل من بين يديها ولا من خلفها. فقد درج المؤل</w:t>
      </w:r>
      <w:r>
        <w:rPr>
          <w:rtl/>
        </w:rPr>
        <w:t>ِّ</w:t>
      </w:r>
      <w:r w:rsidRPr="00801478">
        <w:rPr>
          <w:rtl/>
        </w:rPr>
        <w:t xml:space="preserve">فون في </w:t>
      </w:r>
      <w:r>
        <w:rPr>
          <w:rtl/>
        </w:rPr>
        <w:t>الر</w:t>
      </w:r>
      <w:r w:rsidRPr="00801478">
        <w:rPr>
          <w:rtl/>
        </w:rPr>
        <w:t>وايات على خلط الغثّ بالسمين</w:t>
      </w:r>
      <w:r>
        <w:rPr>
          <w:rtl/>
        </w:rPr>
        <w:t xml:space="preserve">، </w:t>
      </w:r>
      <w:r w:rsidRPr="00801478">
        <w:rPr>
          <w:rtl/>
        </w:rPr>
        <w:t>وقد يحمل بعضهم رأياً شخصياً فينسبه الآخرون إلى المذهب كلّه</w:t>
      </w:r>
      <w:r>
        <w:rPr>
          <w:rtl/>
        </w:rPr>
        <w:t>، لأنّ</w:t>
      </w:r>
      <w:r w:rsidRPr="00801478">
        <w:rPr>
          <w:rtl/>
        </w:rPr>
        <w:t xml:space="preserve"> صاحب الكتاب ينتمي إلى هذا المذهب</w:t>
      </w:r>
      <w:r>
        <w:rPr>
          <w:rtl/>
        </w:rPr>
        <w:t xml:space="preserve">، </w:t>
      </w:r>
      <w:r w:rsidRPr="00801478">
        <w:rPr>
          <w:rtl/>
        </w:rPr>
        <w:t xml:space="preserve">دون الالتفات إلى </w:t>
      </w:r>
      <w:r>
        <w:rPr>
          <w:rtl/>
        </w:rPr>
        <w:t>أنّ</w:t>
      </w:r>
      <w:r w:rsidRPr="00801478">
        <w:rPr>
          <w:rtl/>
        </w:rPr>
        <w:t xml:space="preserve"> </w:t>
      </w:r>
      <w:r>
        <w:rPr>
          <w:rtl/>
        </w:rPr>
        <w:t>الن</w:t>
      </w:r>
      <w:r w:rsidRPr="00801478">
        <w:rPr>
          <w:rtl/>
        </w:rPr>
        <w:t>اس الذين قد يتفقون معه في صفة المذهب قد لا يتفقون معه في هذا الرأي</w:t>
      </w:r>
      <w:r>
        <w:rPr>
          <w:rtl/>
        </w:rPr>
        <w:t xml:space="preserve">، </w:t>
      </w:r>
      <w:r w:rsidRPr="00801478">
        <w:rPr>
          <w:rtl/>
        </w:rPr>
        <w:t>وقد يفس</w:t>
      </w:r>
      <w:r>
        <w:rPr>
          <w:rtl/>
        </w:rPr>
        <w:t>ِّ</w:t>
      </w:r>
      <w:r w:rsidRPr="00801478">
        <w:rPr>
          <w:rtl/>
        </w:rPr>
        <w:t>رون النص الذي اعتمد عليه بطريقة أخرى</w:t>
      </w:r>
      <w:r>
        <w:rPr>
          <w:rtl/>
        </w:rPr>
        <w:t xml:space="preserve">، </w:t>
      </w:r>
      <w:r w:rsidRPr="00801478">
        <w:rPr>
          <w:rtl/>
        </w:rPr>
        <w:t>وقد لا يكون محل اعتمادهم أساساً</w:t>
      </w:r>
      <w:r>
        <w:rPr>
          <w:rtl/>
        </w:rPr>
        <w:t>»</w:t>
      </w:r>
      <w:r w:rsidR="00D2233B" w:rsidRPr="00D2233B">
        <w:rPr>
          <w:vertAlign w:val="superscript"/>
          <w:rtl/>
        </w:rPr>
        <w:t>(</w:t>
      </w:r>
      <w:r w:rsidRPr="00D2233B">
        <w:rPr>
          <w:vertAlign w:val="superscript"/>
          <w:rtl/>
        </w:rPr>
        <w:endnoteReference w:id="164"/>
      </w:r>
      <w:r w:rsidR="00D2233B" w:rsidRPr="00D2233B">
        <w:rPr>
          <w:vertAlign w:val="superscript"/>
          <w:rtl/>
        </w:rPr>
        <w:t>)</w:t>
      </w:r>
      <w:r w:rsidRPr="00801478">
        <w:rPr>
          <w:b/>
          <w:bCs/>
          <w:rtl/>
        </w:rPr>
        <w:t xml:space="preserve">. </w:t>
      </w:r>
      <w:r w:rsidRPr="00801478">
        <w:rPr>
          <w:rtl/>
        </w:rPr>
        <w:t xml:space="preserve">فمرجعية </w:t>
      </w:r>
      <w:r>
        <w:rPr>
          <w:rtl/>
        </w:rPr>
        <w:t>القرآ</w:t>
      </w:r>
      <w:r w:rsidRPr="00801478">
        <w:rPr>
          <w:rtl/>
        </w:rPr>
        <w:t>ن عن السيد فضل الله لا تعني بأي شكل من الأشكال التقوقع والاختزال في تاريخية النص</w:t>
      </w:r>
      <w:r>
        <w:rPr>
          <w:rtl/>
        </w:rPr>
        <w:t>،</w:t>
      </w:r>
      <w:r w:rsidRPr="00801478">
        <w:rPr>
          <w:rtl/>
        </w:rPr>
        <w:t xml:space="preserve"> وفهمه حسب المعاني التي ضبطت زمن نزوله</w:t>
      </w:r>
      <w:r>
        <w:rPr>
          <w:rtl/>
        </w:rPr>
        <w:t>،</w:t>
      </w:r>
      <w:r w:rsidRPr="00801478">
        <w:rPr>
          <w:rtl/>
        </w:rPr>
        <w:t xml:space="preserve"> أو في فترات زمنية لاحقة</w:t>
      </w:r>
      <w:r>
        <w:rPr>
          <w:rtl/>
        </w:rPr>
        <w:t>،</w:t>
      </w:r>
      <w:r w:rsidRPr="00801478">
        <w:rPr>
          <w:rtl/>
        </w:rPr>
        <w:t xml:space="preserve"> لكنها تعني الانفتاح على النص عبر حركته المعاصرة</w:t>
      </w:r>
      <w:r>
        <w:rPr>
          <w:rtl/>
        </w:rPr>
        <w:t>.</w:t>
      </w:r>
      <w:r w:rsidRPr="00801478">
        <w:rPr>
          <w:rtl/>
        </w:rPr>
        <w:t xml:space="preserve"> </w:t>
      </w:r>
      <w:r>
        <w:rPr>
          <w:rtl/>
        </w:rPr>
        <w:t>«</w:t>
      </w:r>
      <w:r w:rsidRPr="00801478">
        <w:rPr>
          <w:rtl/>
        </w:rPr>
        <w:t xml:space="preserve">مرجعية النص عند التيار الحديث </w:t>
      </w:r>
      <w:r>
        <w:rPr>
          <w:rtl/>
        </w:rPr>
        <w:t>مدخلٌ</w:t>
      </w:r>
      <w:r w:rsidRPr="00801478">
        <w:rPr>
          <w:rtl/>
        </w:rPr>
        <w:t xml:space="preserve"> لاكتشاف جديد للنص من خلال </w:t>
      </w:r>
      <w:r w:rsidRPr="00801478">
        <w:rPr>
          <w:rtl/>
        </w:rPr>
        <w:lastRenderedPageBreak/>
        <w:t>الجدل معه</w:t>
      </w:r>
      <w:r>
        <w:rPr>
          <w:rtl/>
        </w:rPr>
        <w:t>،</w:t>
      </w:r>
      <w:r w:rsidRPr="00801478">
        <w:rPr>
          <w:rtl/>
        </w:rPr>
        <w:t xml:space="preserve"> </w:t>
      </w:r>
      <w:r>
        <w:rPr>
          <w:rtl/>
        </w:rPr>
        <w:t>هذا</w:t>
      </w:r>
      <w:r w:rsidRPr="00801478">
        <w:rPr>
          <w:rtl/>
        </w:rPr>
        <w:t xml:space="preserve"> الجدل الذي سم</w:t>
      </w:r>
      <w:r>
        <w:rPr>
          <w:rtl/>
        </w:rPr>
        <w:t>ّ</w:t>
      </w:r>
      <w:r w:rsidRPr="00801478">
        <w:rPr>
          <w:rtl/>
        </w:rPr>
        <w:t>اه بعضهم</w:t>
      </w:r>
      <w:r>
        <w:rPr>
          <w:rtl/>
        </w:rPr>
        <w:t xml:space="preserve"> «</w:t>
      </w:r>
      <w:r w:rsidRPr="00801478">
        <w:rPr>
          <w:rtl/>
        </w:rPr>
        <w:t>استمرارية الوحي</w:t>
      </w:r>
      <w:r>
        <w:rPr>
          <w:rtl/>
        </w:rPr>
        <w:t>»،</w:t>
      </w:r>
      <w:r w:rsidRPr="00801478">
        <w:rPr>
          <w:rtl/>
        </w:rPr>
        <w:t xml:space="preserve"> أي الارتقاء في فهم الدين باعتماد المعرفة بمجالاتها الجديدة وما يطرحه الواقع من معضلات</w:t>
      </w:r>
      <w:r>
        <w:rPr>
          <w:rtl/>
        </w:rPr>
        <w:t>»</w:t>
      </w:r>
      <w:r w:rsidR="00D2233B" w:rsidRPr="00D2233B">
        <w:rPr>
          <w:vertAlign w:val="superscript"/>
          <w:rtl/>
        </w:rPr>
        <w:t>(</w:t>
      </w:r>
      <w:r w:rsidRPr="00801478">
        <w:rPr>
          <w:vertAlign w:val="superscript"/>
          <w:rtl/>
        </w:rPr>
        <w:endnoteReference w:id="165"/>
      </w:r>
      <w:r w:rsidR="00D2233B" w:rsidRPr="00D2233B">
        <w:rPr>
          <w:vertAlign w:val="superscript"/>
          <w:rtl/>
        </w:rPr>
        <w:t>)</w:t>
      </w:r>
      <w:r>
        <w:rPr>
          <w:rtl/>
        </w:rPr>
        <w:t>.</w:t>
      </w:r>
    </w:p>
    <w:p w:rsidR="00C06C85" w:rsidRPr="00801478" w:rsidRDefault="00C06C85" w:rsidP="00801478">
      <w:pPr>
        <w:pStyle w:val="NoSpace"/>
        <w:rPr>
          <w:rtl/>
        </w:rPr>
      </w:pPr>
    </w:p>
    <w:p w:rsidR="00C06C85" w:rsidRPr="00801478" w:rsidRDefault="00C06C85" w:rsidP="00801478">
      <w:pPr>
        <w:pStyle w:val="Heading3"/>
        <w:rPr>
          <w:rtl/>
        </w:rPr>
      </w:pPr>
      <w:r>
        <w:rPr>
          <w:rtl/>
        </w:rPr>
        <w:t xml:space="preserve">4ـ </w:t>
      </w:r>
      <w:r w:rsidRPr="00801478">
        <w:rPr>
          <w:rtl/>
        </w:rPr>
        <w:t xml:space="preserve">سلاسة الأسلوب في تبيين </w:t>
      </w:r>
      <w:r>
        <w:rPr>
          <w:rtl/>
        </w:rPr>
        <w:t>آ</w:t>
      </w:r>
      <w:r w:rsidRPr="00801478">
        <w:rPr>
          <w:rtl/>
        </w:rPr>
        <w:t>رائه</w:t>
      </w:r>
    </w:p>
    <w:p w:rsidR="00C06C85" w:rsidRDefault="00C06C85" w:rsidP="00285818">
      <w:pPr>
        <w:rPr>
          <w:rtl/>
        </w:rPr>
      </w:pPr>
      <w:r w:rsidRPr="00801478">
        <w:rPr>
          <w:rtl/>
        </w:rPr>
        <w:t>سلاسة الأسلوب وسهولة العبارة التي استخدمها السيد فضل الله في محاضراته التفسيرية جعلت للمفاهيم القرآنية حضورا</w:t>
      </w:r>
      <w:r>
        <w:rPr>
          <w:rtl/>
        </w:rPr>
        <w:t>ً</w:t>
      </w:r>
      <w:r w:rsidRPr="00801478">
        <w:rPr>
          <w:rtl/>
        </w:rPr>
        <w:t xml:space="preserve"> في الوسط الاجتماعي</w:t>
      </w:r>
      <w:r>
        <w:rPr>
          <w:rtl/>
        </w:rPr>
        <w:t xml:space="preserve">. </w:t>
      </w:r>
      <w:r w:rsidRPr="00801478">
        <w:rPr>
          <w:rtl/>
        </w:rPr>
        <w:t>فالمحاضرات تمي</w:t>
      </w:r>
      <w:r>
        <w:rPr>
          <w:rtl/>
        </w:rPr>
        <w:t>َّ</w:t>
      </w:r>
      <w:r w:rsidRPr="00801478">
        <w:rPr>
          <w:rtl/>
        </w:rPr>
        <w:t>زت ببعدها عن التعقيد وتنميق المصطلحات</w:t>
      </w:r>
      <w:r>
        <w:rPr>
          <w:rtl/>
        </w:rPr>
        <w:t>،</w:t>
      </w:r>
      <w:r w:rsidRPr="00801478">
        <w:rPr>
          <w:rtl/>
        </w:rPr>
        <w:t xml:space="preserve"> حتى عند استجلائه للحقائق القرآنية التي يخالف فيها كبار المفس</w:t>
      </w:r>
      <w:r>
        <w:rPr>
          <w:rtl/>
        </w:rPr>
        <w:t>ِّ</w:t>
      </w:r>
      <w:r w:rsidRPr="00801478">
        <w:rPr>
          <w:rtl/>
        </w:rPr>
        <w:t>رين</w:t>
      </w:r>
      <w:r>
        <w:rPr>
          <w:rtl/>
        </w:rPr>
        <w:t>،</w:t>
      </w:r>
      <w:r w:rsidRPr="00801478">
        <w:rPr>
          <w:rtl/>
        </w:rPr>
        <w:t xml:space="preserve"> فهو يقد</w:t>
      </w:r>
      <w:r>
        <w:rPr>
          <w:rtl/>
        </w:rPr>
        <w:t>ِّ</w:t>
      </w:r>
      <w:r w:rsidRPr="00801478">
        <w:rPr>
          <w:rtl/>
        </w:rPr>
        <w:t>مها للقارئ سهلة الفهم</w:t>
      </w:r>
      <w:r>
        <w:rPr>
          <w:rtl/>
        </w:rPr>
        <w:t>،</w:t>
      </w:r>
      <w:r w:rsidRPr="00801478">
        <w:rPr>
          <w:rtl/>
        </w:rPr>
        <w:t xml:space="preserve"> شديدة الوضوح</w:t>
      </w:r>
      <w:r>
        <w:rPr>
          <w:rtl/>
        </w:rPr>
        <w:t>.</w:t>
      </w:r>
      <w:r w:rsidRPr="00801478">
        <w:rPr>
          <w:rtl/>
        </w:rPr>
        <w:t xml:space="preserve"> فيقول مثلا</w:t>
      </w:r>
      <w:r>
        <w:rPr>
          <w:rtl/>
        </w:rPr>
        <w:t>ً</w:t>
      </w:r>
      <w:r w:rsidRPr="00801478">
        <w:rPr>
          <w:rtl/>
        </w:rPr>
        <w:t xml:space="preserve"> حول </w:t>
      </w:r>
      <w:r>
        <w:rPr>
          <w:rtl/>
        </w:rPr>
        <w:t>مسأ</w:t>
      </w:r>
      <w:r w:rsidRPr="00801478">
        <w:rPr>
          <w:rtl/>
        </w:rPr>
        <w:t xml:space="preserve">لة التحدي </w:t>
      </w:r>
      <w:r>
        <w:rPr>
          <w:rtl/>
        </w:rPr>
        <w:t>القرآ</w:t>
      </w:r>
      <w:r w:rsidRPr="00801478">
        <w:rPr>
          <w:rtl/>
        </w:rPr>
        <w:t>ني</w:t>
      </w:r>
      <w:r>
        <w:rPr>
          <w:rtl/>
        </w:rPr>
        <w:t>: «</w:t>
      </w:r>
      <w:r w:rsidRPr="00801478">
        <w:rPr>
          <w:rtl/>
        </w:rPr>
        <w:t>يذهب كثير من المفس</w:t>
      </w:r>
      <w:r>
        <w:rPr>
          <w:rtl/>
        </w:rPr>
        <w:t>ِّ</w:t>
      </w:r>
      <w:r w:rsidRPr="00801478">
        <w:rPr>
          <w:rtl/>
        </w:rPr>
        <w:t>رين</w:t>
      </w:r>
      <w:r>
        <w:rPr>
          <w:rtl/>
        </w:rPr>
        <w:t>،</w:t>
      </w:r>
      <w:r w:rsidRPr="00801478">
        <w:rPr>
          <w:rtl/>
        </w:rPr>
        <w:t xml:space="preserve"> ومنهم</w:t>
      </w:r>
      <w:r>
        <w:rPr>
          <w:rtl/>
        </w:rPr>
        <w:t>:</w:t>
      </w:r>
      <w:r w:rsidRPr="00801478">
        <w:rPr>
          <w:rtl/>
        </w:rPr>
        <w:t xml:space="preserve"> السيد الطباطبائي</w:t>
      </w:r>
      <w:r>
        <w:rPr>
          <w:rtl/>
        </w:rPr>
        <w:t>،</w:t>
      </w:r>
      <w:r w:rsidRPr="00801478">
        <w:rPr>
          <w:rtl/>
        </w:rPr>
        <w:t xml:space="preserve"> </w:t>
      </w:r>
      <w:r>
        <w:rPr>
          <w:rtl/>
        </w:rPr>
        <w:t>إلى أن</w:t>
      </w:r>
      <w:r w:rsidRPr="00801478">
        <w:rPr>
          <w:rtl/>
        </w:rPr>
        <w:t xml:space="preserve"> التحدي كان بكل ما في </w:t>
      </w:r>
      <w:r>
        <w:rPr>
          <w:rtl/>
        </w:rPr>
        <w:t>القرآ</w:t>
      </w:r>
      <w:r w:rsidRPr="00801478">
        <w:rPr>
          <w:rtl/>
        </w:rPr>
        <w:t>ن من أسرار ومعارف وعلوم</w:t>
      </w:r>
      <w:r>
        <w:rPr>
          <w:rtl/>
        </w:rPr>
        <w:t>؛</w:t>
      </w:r>
      <w:r w:rsidRPr="00801478">
        <w:rPr>
          <w:rtl/>
        </w:rPr>
        <w:t xml:space="preserve"> </w:t>
      </w:r>
      <w:r>
        <w:rPr>
          <w:rtl/>
        </w:rPr>
        <w:t>لأ</w:t>
      </w:r>
      <w:r w:rsidRPr="00801478">
        <w:rPr>
          <w:rtl/>
        </w:rPr>
        <w:t>ن الخطاب موج</w:t>
      </w:r>
      <w:r>
        <w:rPr>
          <w:rtl/>
        </w:rPr>
        <w:t>َّ</w:t>
      </w:r>
      <w:r w:rsidRPr="00801478">
        <w:rPr>
          <w:rtl/>
        </w:rPr>
        <w:t>ه</w:t>
      </w:r>
      <w:r>
        <w:rPr>
          <w:rtl/>
        </w:rPr>
        <w:t>ٌ</w:t>
      </w:r>
      <w:r w:rsidRPr="00801478">
        <w:rPr>
          <w:rtl/>
        </w:rPr>
        <w:t xml:space="preserve"> إلى كل الناس</w:t>
      </w:r>
      <w:r>
        <w:rPr>
          <w:rtl/>
        </w:rPr>
        <w:t>،</w:t>
      </w:r>
      <w:r w:rsidRPr="00801478">
        <w:rPr>
          <w:rtl/>
        </w:rPr>
        <w:t xml:space="preserve"> من عرب وعجم</w:t>
      </w:r>
      <w:r>
        <w:rPr>
          <w:rtl/>
        </w:rPr>
        <w:t>،</w:t>
      </w:r>
      <w:r w:rsidRPr="00801478">
        <w:rPr>
          <w:rtl/>
        </w:rPr>
        <w:t xml:space="preserve"> فم</w:t>
      </w:r>
      <w:r>
        <w:rPr>
          <w:rtl/>
        </w:rPr>
        <w:t>َ</w:t>
      </w:r>
      <w:r w:rsidRPr="00801478">
        <w:rPr>
          <w:rtl/>
        </w:rPr>
        <w:t>ن</w:t>
      </w:r>
      <w:r>
        <w:rPr>
          <w:rtl/>
        </w:rPr>
        <w:t>ْ</w:t>
      </w:r>
      <w:r w:rsidRPr="00801478">
        <w:rPr>
          <w:rtl/>
        </w:rPr>
        <w:t xml:space="preserve"> لا يملك معرفة اللغة العربية ك</w:t>
      </w:r>
      <w:r w:rsidR="00285818" w:rsidRPr="00801478">
        <w:rPr>
          <w:rtl/>
        </w:rPr>
        <w:t>ي</w:t>
      </w:r>
      <w:r w:rsidRPr="00801478">
        <w:rPr>
          <w:rtl/>
        </w:rPr>
        <w:t>ف يمكن أن يوج</w:t>
      </w:r>
      <w:r>
        <w:rPr>
          <w:rtl/>
        </w:rPr>
        <w:t>َّ</w:t>
      </w:r>
      <w:r w:rsidRPr="00801478">
        <w:rPr>
          <w:rtl/>
        </w:rPr>
        <w:t xml:space="preserve">ه إليه التحدي في </w:t>
      </w:r>
      <w:r>
        <w:rPr>
          <w:rtl/>
        </w:rPr>
        <w:t xml:space="preserve">البلاغة؟ </w:t>
      </w:r>
      <w:r w:rsidRPr="00801478">
        <w:rPr>
          <w:rtl/>
        </w:rPr>
        <w:t>نحن نخالف السيد الطباطبائي في</w:t>
      </w:r>
      <w:r>
        <w:rPr>
          <w:rtl/>
        </w:rPr>
        <w:t xml:space="preserve"> </w:t>
      </w:r>
      <w:r w:rsidRPr="00801478">
        <w:rPr>
          <w:rtl/>
        </w:rPr>
        <w:t>ما ذهب إليه</w:t>
      </w:r>
      <w:r>
        <w:rPr>
          <w:rtl/>
        </w:rPr>
        <w:t>،</w:t>
      </w:r>
      <w:r w:rsidRPr="00801478">
        <w:rPr>
          <w:rtl/>
        </w:rPr>
        <w:t xml:space="preserve"> ونرى أن التحدي كان بالبلاغة</w:t>
      </w:r>
      <w:r>
        <w:rPr>
          <w:rtl/>
        </w:rPr>
        <w:t>؛</w:t>
      </w:r>
      <w:r w:rsidRPr="00801478">
        <w:rPr>
          <w:rtl/>
        </w:rPr>
        <w:t xml:space="preserve"> </w:t>
      </w:r>
      <w:r>
        <w:rPr>
          <w:rtl/>
        </w:rPr>
        <w:t>لأ</w:t>
      </w:r>
      <w:r w:rsidRPr="00801478">
        <w:rPr>
          <w:rtl/>
        </w:rPr>
        <w:t xml:space="preserve">ننا عندما ندرس بعض سور </w:t>
      </w:r>
      <w:r>
        <w:rPr>
          <w:rtl/>
        </w:rPr>
        <w:t>القرآ</w:t>
      </w:r>
      <w:r w:rsidRPr="00801478">
        <w:rPr>
          <w:rtl/>
        </w:rPr>
        <w:t>ن فإننا لا نجد فيها أسرارا</w:t>
      </w:r>
      <w:r>
        <w:rPr>
          <w:rtl/>
        </w:rPr>
        <w:t>ً</w:t>
      </w:r>
      <w:r w:rsidRPr="00801478">
        <w:rPr>
          <w:rtl/>
        </w:rPr>
        <w:t xml:space="preserve"> علمية أو تشريعية</w:t>
      </w:r>
      <w:r>
        <w:rPr>
          <w:rtl/>
        </w:rPr>
        <w:t>،</w:t>
      </w:r>
      <w:r w:rsidRPr="00801478">
        <w:rPr>
          <w:rtl/>
        </w:rPr>
        <w:t xml:space="preserve"> كما في سورة الكوثر وغيرها</w:t>
      </w:r>
      <w:r>
        <w:rPr>
          <w:rtl/>
        </w:rPr>
        <w:t xml:space="preserve">. </w:t>
      </w:r>
      <w:r w:rsidRPr="00801478">
        <w:rPr>
          <w:rtl/>
        </w:rPr>
        <w:t>نعم</w:t>
      </w:r>
      <w:r>
        <w:rPr>
          <w:rtl/>
        </w:rPr>
        <w:t>،</w:t>
      </w:r>
      <w:r w:rsidRPr="00801478">
        <w:rPr>
          <w:rtl/>
        </w:rPr>
        <w:t xml:space="preserve"> لو كان التحدي </w:t>
      </w:r>
      <w:r>
        <w:rPr>
          <w:rtl/>
        </w:rPr>
        <w:t>بأ</w:t>
      </w:r>
      <w:r w:rsidRPr="00801478">
        <w:rPr>
          <w:rtl/>
        </w:rPr>
        <w:t xml:space="preserve">ن </w:t>
      </w:r>
      <w:r>
        <w:rPr>
          <w:rtl/>
        </w:rPr>
        <w:t>يأ</w:t>
      </w:r>
      <w:r w:rsidRPr="00801478">
        <w:rPr>
          <w:rtl/>
        </w:rPr>
        <w:t>تو</w:t>
      </w:r>
      <w:r>
        <w:rPr>
          <w:rtl/>
        </w:rPr>
        <w:t>ا</w:t>
      </w:r>
      <w:r w:rsidRPr="00801478">
        <w:rPr>
          <w:rtl/>
        </w:rPr>
        <w:t xml:space="preserve"> بمثل </w:t>
      </w:r>
      <w:r>
        <w:rPr>
          <w:rtl/>
        </w:rPr>
        <w:t>القرآ</w:t>
      </w:r>
      <w:r w:rsidRPr="00801478">
        <w:rPr>
          <w:rtl/>
        </w:rPr>
        <w:t xml:space="preserve">ن كله لكانت </w:t>
      </w:r>
      <w:r>
        <w:rPr>
          <w:rtl/>
        </w:rPr>
        <w:t>المسأ</w:t>
      </w:r>
      <w:r w:rsidRPr="00801478">
        <w:rPr>
          <w:rtl/>
        </w:rPr>
        <w:t>لة تحتمل ذلك</w:t>
      </w:r>
      <w:r>
        <w:rPr>
          <w:rtl/>
        </w:rPr>
        <w:t>»</w:t>
      </w:r>
      <w:r w:rsidR="00D2233B" w:rsidRPr="00D2233B">
        <w:rPr>
          <w:vertAlign w:val="superscript"/>
          <w:rtl/>
        </w:rPr>
        <w:t>(</w:t>
      </w:r>
      <w:r w:rsidRPr="00801478">
        <w:rPr>
          <w:vertAlign w:val="superscript"/>
          <w:rtl/>
        </w:rPr>
        <w:endnoteReference w:id="166"/>
      </w:r>
      <w:r w:rsidR="00D2233B" w:rsidRPr="00D2233B">
        <w:rPr>
          <w:vertAlign w:val="superscript"/>
          <w:rtl/>
        </w:rPr>
        <w:t>)</w:t>
      </w:r>
      <w:r>
        <w:rPr>
          <w:rtl/>
        </w:rPr>
        <w:t>.</w:t>
      </w:r>
      <w:r w:rsidRPr="00801478">
        <w:rPr>
          <w:rtl/>
        </w:rPr>
        <w:t xml:space="preserve"> ويقول حول قصة نبي الله نوح</w:t>
      </w:r>
      <w:r w:rsidRPr="007141AB">
        <w:rPr>
          <w:rFonts w:ascii="Mosawi" w:hAnsi="Mosawi" w:cs="Mosawi"/>
          <w:rtl/>
        </w:rPr>
        <w:t>×</w:t>
      </w:r>
      <w:r>
        <w:rPr>
          <w:rtl/>
        </w:rPr>
        <w:t>: «</w:t>
      </w:r>
      <w:r w:rsidRPr="00801478">
        <w:rPr>
          <w:rtl/>
        </w:rPr>
        <w:t>وقد يتساءل البعض</w:t>
      </w:r>
      <w:r>
        <w:rPr>
          <w:rtl/>
        </w:rPr>
        <w:t>:</w:t>
      </w:r>
      <w:r w:rsidRPr="00801478">
        <w:rPr>
          <w:rtl/>
        </w:rPr>
        <w:t xml:space="preserve"> هل يحمل </w:t>
      </w:r>
      <w:r>
        <w:rPr>
          <w:rtl/>
        </w:rPr>
        <w:t>س</w:t>
      </w:r>
      <w:r w:rsidRPr="00801478">
        <w:rPr>
          <w:rtl/>
        </w:rPr>
        <w:t>ؤ</w:t>
      </w:r>
      <w:r>
        <w:rPr>
          <w:rtl/>
        </w:rPr>
        <w:t>ا</w:t>
      </w:r>
      <w:r w:rsidRPr="00801478">
        <w:rPr>
          <w:rtl/>
        </w:rPr>
        <w:t>ل نوح</w:t>
      </w:r>
      <w:r w:rsidRPr="007141AB">
        <w:rPr>
          <w:rFonts w:ascii="Mosawi" w:hAnsi="Mosawi" w:cs="Mosawi"/>
          <w:rtl/>
        </w:rPr>
        <w:t>×</w:t>
      </w:r>
      <w:r w:rsidRPr="00801478">
        <w:rPr>
          <w:rtl/>
        </w:rPr>
        <w:t xml:space="preserve"> لربه اعتراضا</w:t>
      </w:r>
      <w:r>
        <w:rPr>
          <w:rtl/>
        </w:rPr>
        <w:t>ً</w:t>
      </w:r>
      <w:r w:rsidRPr="00801478">
        <w:rPr>
          <w:rtl/>
        </w:rPr>
        <w:t xml:space="preserve"> على </w:t>
      </w:r>
      <w:r>
        <w:rPr>
          <w:rtl/>
        </w:rPr>
        <w:t>أ</w:t>
      </w:r>
      <w:r w:rsidRPr="00801478">
        <w:rPr>
          <w:rtl/>
        </w:rPr>
        <w:t>مره؟ بالطبع لا</w:t>
      </w:r>
      <w:r>
        <w:rPr>
          <w:rtl/>
        </w:rPr>
        <w:t>،</w:t>
      </w:r>
      <w:r w:rsidRPr="00801478">
        <w:rPr>
          <w:rtl/>
        </w:rPr>
        <w:t xml:space="preserve"> فهو لا يعترض عليه سبحانه</w:t>
      </w:r>
      <w:r>
        <w:rPr>
          <w:rtl/>
        </w:rPr>
        <w:t>،</w:t>
      </w:r>
      <w:r w:rsidRPr="00801478">
        <w:rPr>
          <w:rtl/>
        </w:rPr>
        <w:t xml:space="preserve"> خصوصا</w:t>
      </w:r>
      <w:r>
        <w:rPr>
          <w:rtl/>
        </w:rPr>
        <w:t>ً</w:t>
      </w:r>
      <w:r w:rsidRPr="00801478">
        <w:rPr>
          <w:rtl/>
        </w:rPr>
        <w:t xml:space="preserve"> مع هذا الإخلاص الذي بذل فيه حياته في الدعوة على مدى </w:t>
      </w:r>
      <w:r>
        <w:rPr>
          <w:rtl/>
        </w:rPr>
        <w:t>أ</w:t>
      </w:r>
      <w:r w:rsidRPr="00801478">
        <w:rPr>
          <w:rtl/>
        </w:rPr>
        <w:t>لف إلا خمسين من السنوات</w:t>
      </w:r>
      <w:r>
        <w:rPr>
          <w:rtl/>
        </w:rPr>
        <w:t>،</w:t>
      </w:r>
      <w:r w:rsidRPr="00801478">
        <w:rPr>
          <w:rtl/>
        </w:rPr>
        <w:t xml:space="preserve"> </w:t>
      </w:r>
      <w:r>
        <w:rPr>
          <w:rtl/>
        </w:rPr>
        <w:t>إ</w:t>
      </w:r>
      <w:r w:rsidRPr="00801478">
        <w:rPr>
          <w:rtl/>
        </w:rPr>
        <w:t xml:space="preserve">نه مجرد تساؤل يوحي للآخرين </w:t>
      </w:r>
      <w:r>
        <w:rPr>
          <w:rtl/>
        </w:rPr>
        <w:t xml:space="preserve">بأن </w:t>
      </w:r>
      <w:r w:rsidRPr="00801478">
        <w:rPr>
          <w:rtl/>
        </w:rPr>
        <w:t>لا يندفعوا في أي موقع عاطفي مع أولادهم إذا ما ساروا في خط مغاير لخط الله تعالى</w:t>
      </w:r>
      <w:r>
        <w:rPr>
          <w:rtl/>
        </w:rPr>
        <w:t>،</w:t>
      </w:r>
      <w:r w:rsidRPr="00801478">
        <w:rPr>
          <w:rtl/>
        </w:rPr>
        <w:t xml:space="preserve"> وعندها يقعون في الجهل</w:t>
      </w:r>
      <w:r>
        <w:rPr>
          <w:rtl/>
        </w:rPr>
        <w:t>»</w:t>
      </w:r>
      <w:r w:rsidR="00D2233B" w:rsidRPr="00D2233B">
        <w:rPr>
          <w:vertAlign w:val="superscript"/>
          <w:rtl/>
        </w:rPr>
        <w:t>(</w:t>
      </w:r>
      <w:r w:rsidRPr="00801478">
        <w:rPr>
          <w:vertAlign w:val="superscript"/>
          <w:rtl/>
        </w:rPr>
        <w:endnoteReference w:id="167"/>
      </w:r>
      <w:r w:rsidR="00D2233B" w:rsidRPr="00D2233B">
        <w:rPr>
          <w:vertAlign w:val="superscript"/>
          <w:rtl/>
        </w:rPr>
        <w:t>)</w:t>
      </w:r>
      <w:r>
        <w:rPr>
          <w:rtl/>
        </w:rPr>
        <w:t>.</w:t>
      </w:r>
      <w:r w:rsidRPr="00801478">
        <w:rPr>
          <w:rtl/>
        </w:rPr>
        <w:t xml:space="preserve"> ويقول في قصة يوسف</w:t>
      </w:r>
      <w:r>
        <w:rPr>
          <w:rtl/>
        </w:rPr>
        <w:t>:</w:t>
      </w:r>
      <w:r w:rsidRPr="00801478">
        <w:rPr>
          <w:rtl/>
        </w:rPr>
        <w:t xml:space="preserve"> </w:t>
      </w:r>
      <w:r>
        <w:rPr>
          <w:rtl/>
        </w:rPr>
        <w:t>«</w:t>
      </w:r>
      <w:r w:rsidRPr="00801478">
        <w:rPr>
          <w:rtl/>
        </w:rPr>
        <w:t>وهنا ر</w:t>
      </w:r>
      <w:r>
        <w:rPr>
          <w:rtl/>
        </w:rPr>
        <w:t>ب</w:t>
      </w:r>
      <w:r w:rsidRPr="00801478">
        <w:rPr>
          <w:rtl/>
        </w:rPr>
        <w:t>ما يتساءل البعض</w:t>
      </w:r>
      <w:r>
        <w:rPr>
          <w:rtl/>
        </w:rPr>
        <w:t>،</w:t>
      </w:r>
      <w:r w:rsidRPr="00801478">
        <w:rPr>
          <w:rtl/>
        </w:rPr>
        <w:t xml:space="preserve"> ويقول</w:t>
      </w:r>
      <w:r>
        <w:rPr>
          <w:rtl/>
        </w:rPr>
        <w:t>:</w:t>
      </w:r>
      <w:r w:rsidRPr="00801478">
        <w:rPr>
          <w:rtl/>
        </w:rPr>
        <w:t xml:space="preserve"> كيف يجزع يعقوب</w:t>
      </w:r>
      <w:r>
        <w:rPr>
          <w:rtl/>
        </w:rPr>
        <w:t>،</w:t>
      </w:r>
      <w:r w:rsidRPr="00801478">
        <w:rPr>
          <w:rtl/>
        </w:rPr>
        <w:t xml:space="preserve"> وهو نبي؟ نجيب عن ذلك بأنه</w:t>
      </w:r>
      <w:r w:rsidRPr="007141AB">
        <w:rPr>
          <w:rFonts w:ascii="Mosawi" w:hAnsi="Mosawi" w:cs="Mosawi"/>
          <w:rtl/>
        </w:rPr>
        <w:t>×</w:t>
      </w:r>
      <w:r w:rsidRPr="00801478">
        <w:rPr>
          <w:rtl/>
        </w:rPr>
        <w:t xml:space="preserve"> لم يفعل أي شي يؤ</w:t>
      </w:r>
      <w:r w:rsidR="00285818">
        <w:rPr>
          <w:rFonts w:hint="cs"/>
          <w:rtl/>
        </w:rPr>
        <w:t>ذ</w:t>
      </w:r>
      <w:r w:rsidRPr="00801478">
        <w:rPr>
          <w:rtl/>
        </w:rPr>
        <w:t>ي جسده</w:t>
      </w:r>
      <w:r w:rsidR="00285818">
        <w:rPr>
          <w:rtl/>
        </w:rPr>
        <w:t>،</w:t>
      </w:r>
      <w:r w:rsidRPr="00801478">
        <w:rPr>
          <w:rtl/>
        </w:rPr>
        <w:t xml:space="preserve"> ولكن كان يعيش الحزن الهادئ</w:t>
      </w:r>
      <w:r w:rsidR="00285818">
        <w:rPr>
          <w:rtl/>
        </w:rPr>
        <w:t>،</w:t>
      </w:r>
      <w:r w:rsidRPr="00801478">
        <w:rPr>
          <w:rtl/>
        </w:rPr>
        <w:t xml:space="preserve"> حيث ابيض</w:t>
      </w:r>
      <w:r>
        <w:rPr>
          <w:rtl/>
        </w:rPr>
        <w:t>َّ</w:t>
      </w:r>
      <w:r w:rsidRPr="00801478">
        <w:rPr>
          <w:rtl/>
        </w:rPr>
        <w:t>ت عيناه من البكاء</w:t>
      </w:r>
      <w:r>
        <w:rPr>
          <w:rtl/>
        </w:rPr>
        <w:t>،</w:t>
      </w:r>
      <w:r w:rsidRPr="00801478">
        <w:rPr>
          <w:rtl/>
        </w:rPr>
        <w:t xml:space="preserve"> كنتيجة طبيعية للعوارض التي أوجبت فقدان بصره</w:t>
      </w:r>
      <w:r>
        <w:rPr>
          <w:rtl/>
        </w:rPr>
        <w:t>»</w:t>
      </w:r>
      <w:r w:rsidR="00D2233B" w:rsidRPr="00D2233B">
        <w:rPr>
          <w:vertAlign w:val="superscript"/>
          <w:rtl/>
        </w:rPr>
        <w:t>(</w:t>
      </w:r>
      <w:r w:rsidRPr="00801478">
        <w:rPr>
          <w:vertAlign w:val="superscript"/>
          <w:rtl/>
        </w:rPr>
        <w:endnoteReference w:id="168"/>
      </w:r>
      <w:r w:rsidR="00D2233B" w:rsidRPr="00D2233B">
        <w:rPr>
          <w:vertAlign w:val="superscript"/>
          <w:rtl/>
        </w:rPr>
        <w:t>)</w:t>
      </w:r>
      <w:r w:rsidR="00285818">
        <w:rPr>
          <w:rtl/>
        </w:rPr>
        <w:t>. ولا شك أن سلا</w:t>
      </w:r>
      <w:r w:rsidR="00285818">
        <w:rPr>
          <w:rFonts w:hint="cs"/>
          <w:rtl/>
        </w:rPr>
        <w:t>سة</w:t>
      </w:r>
      <w:r w:rsidRPr="00801478">
        <w:rPr>
          <w:rtl/>
        </w:rPr>
        <w:t xml:space="preserve"> الأسلوب</w:t>
      </w:r>
      <w:r>
        <w:rPr>
          <w:rtl/>
        </w:rPr>
        <w:t>،</w:t>
      </w:r>
      <w:r w:rsidRPr="00801478">
        <w:rPr>
          <w:rtl/>
        </w:rPr>
        <w:t xml:space="preserve"> وسهولة العبارة</w:t>
      </w:r>
      <w:r>
        <w:rPr>
          <w:rtl/>
        </w:rPr>
        <w:t>،</w:t>
      </w:r>
      <w:r w:rsidRPr="00801478">
        <w:rPr>
          <w:rtl/>
        </w:rPr>
        <w:t xml:space="preserve"> تجسر الهوة بين النص والقارئ من </w:t>
      </w:r>
      <w:r>
        <w:rPr>
          <w:rtl/>
        </w:rPr>
        <w:t>جهة،</w:t>
      </w:r>
      <w:r w:rsidRPr="00801478">
        <w:rPr>
          <w:rtl/>
        </w:rPr>
        <w:t xml:space="preserve"> وبين النص والمفس</w:t>
      </w:r>
      <w:r>
        <w:rPr>
          <w:rtl/>
        </w:rPr>
        <w:t>ِّ</w:t>
      </w:r>
      <w:r w:rsidRPr="00801478">
        <w:rPr>
          <w:rtl/>
        </w:rPr>
        <w:t xml:space="preserve">ر من </w:t>
      </w:r>
      <w:r>
        <w:rPr>
          <w:rtl/>
        </w:rPr>
        <w:t>جهة</w:t>
      </w:r>
      <w:r w:rsidRPr="00801478">
        <w:rPr>
          <w:rtl/>
        </w:rPr>
        <w:t xml:space="preserve"> </w:t>
      </w:r>
      <w:r>
        <w:rPr>
          <w:rtl/>
        </w:rPr>
        <w:t>أ</w:t>
      </w:r>
      <w:r w:rsidRPr="00801478">
        <w:rPr>
          <w:rtl/>
        </w:rPr>
        <w:t>خرى</w:t>
      </w:r>
      <w:r>
        <w:rPr>
          <w:rtl/>
        </w:rPr>
        <w:t>،</w:t>
      </w:r>
      <w:r w:rsidRPr="00801478">
        <w:rPr>
          <w:rtl/>
        </w:rPr>
        <w:t xml:space="preserve"> وتبلور لحضور مفاهيم المفس</w:t>
      </w:r>
      <w:r>
        <w:rPr>
          <w:rtl/>
        </w:rPr>
        <w:t>ِّ</w:t>
      </w:r>
      <w:r w:rsidRPr="00801478">
        <w:rPr>
          <w:rtl/>
        </w:rPr>
        <w:t xml:space="preserve">ر </w:t>
      </w:r>
      <w:r>
        <w:rPr>
          <w:rtl/>
        </w:rPr>
        <w:t>وآ</w:t>
      </w:r>
      <w:r w:rsidRPr="00801478">
        <w:rPr>
          <w:rtl/>
        </w:rPr>
        <w:t>رائه</w:t>
      </w:r>
      <w:r>
        <w:rPr>
          <w:rtl/>
        </w:rPr>
        <w:t>،</w:t>
      </w:r>
      <w:r w:rsidRPr="00801478">
        <w:rPr>
          <w:rtl/>
        </w:rPr>
        <w:t xml:space="preserve"> وتكوين زخم معرفي يساهم في رفع المستوى المعرفي والإدراكي لقضايا العصر وحاجاته. </w:t>
      </w:r>
      <w:r>
        <w:rPr>
          <w:rtl/>
        </w:rPr>
        <w:t>ويبدو</w:t>
      </w:r>
      <w:r w:rsidRPr="00801478">
        <w:rPr>
          <w:rtl/>
        </w:rPr>
        <w:t xml:space="preserve"> أن سلاسة </w:t>
      </w:r>
      <w:r w:rsidRPr="00801478">
        <w:rPr>
          <w:rtl/>
        </w:rPr>
        <w:lastRenderedPageBreak/>
        <w:t>الأسلوب</w:t>
      </w:r>
      <w:r>
        <w:rPr>
          <w:rtl/>
        </w:rPr>
        <w:t>،</w:t>
      </w:r>
      <w:r w:rsidRPr="00801478">
        <w:rPr>
          <w:rtl/>
        </w:rPr>
        <w:t xml:space="preserve"> </w:t>
      </w:r>
      <w:r>
        <w:rPr>
          <w:rtl/>
        </w:rPr>
        <w:t>وسهولة</w:t>
      </w:r>
      <w:r w:rsidRPr="00801478">
        <w:rPr>
          <w:rtl/>
        </w:rPr>
        <w:t xml:space="preserve"> العبارة في التفسير</w:t>
      </w:r>
      <w:r>
        <w:rPr>
          <w:rtl/>
        </w:rPr>
        <w:t>،</w:t>
      </w:r>
      <w:r w:rsidRPr="00801478">
        <w:rPr>
          <w:rtl/>
        </w:rPr>
        <w:t xml:space="preserve"> نهج طغى على بعض من النتاج التفسيري المعاصر</w:t>
      </w:r>
      <w:r>
        <w:rPr>
          <w:rtl/>
        </w:rPr>
        <w:t>،</w:t>
      </w:r>
      <w:r w:rsidRPr="00801478">
        <w:rPr>
          <w:rtl/>
        </w:rPr>
        <w:t xml:space="preserve"> من أمثال</w:t>
      </w:r>
      <w:r>
        <w:rPr>
          <w:rtl/>
        </w:rPr>
        <w:t>:</w:t>
      </w:r>
      <w:r w:rsidRPr="00801478">
        <w:rPr>
          <w:rtl/>
        </w:rPr>
        <w:t xml:space="preserve"> خلاصة التفاسير في أوضح التعابير</w:t>
      </w:r>
      <w:r>
        <w:rPr>
          <w:rtl/>
        </w:rPr>
        <w:t>،</w:t>
      </w:r>
      <w:r w:rsidRPr="00801478">
        <w:rPr>
          <w:rtl/>
        </w:rPr>
        <w:t xml:space="preserve"> للشيخ محمد جواد مغنية</w:t>
      </w:r>
      <w:r>
        <w:rPr>
          <w:rtl/>
        </w:rPr>
        <w:t>؛</w:t>
      </w:r>
      <w:r w:rsidRPr="00801478">
        <w:rPr>
          <w:rtl/>
        </w:rPr>
        <w:t xml:space="preserve"> وتفسير الجوهر الثمين</w:t>
      </w:r>
      <w:r>
        <w:rPr>
          <w:rtl/>
        </w:rPr>
        <w:t>،</w:t>
      </w:r>
      <w:r w:rsidRPr="00801478">
        <w:rPr>
          <w:rtl/>
        </w:rPr>
        <w:t xml:space="preserve"> </w:t>
      </w:r>
      <w:r>
        <w:rPr>
          <w:rtl/>
        </w:rPr>
        <w:t>ل</w:t>
      </w:r>
      <w:r w:rsidRPr="00801478">
        <w:rPr>
          <w:rtl/>
        </w:rPr>
        <w:t>لسيد عبد</w:t>
      </w:r>
      <w:r>
        <w:rPr>
          <w:rtl/>
        </w:rPr>
        <w:t xml:space="preserve"> </w:t>
      </w:r>
      <w:r w:rsidRPr="00801478">
        <w:rPr>
          <w:rtl/>
        </w:rPr>
        <w:t>الله شبر</w:t>
      </w:r>
      <w:r>
        <w:rPr>
          <w:rtl/>
        </w:rPr>
        <w:t>؛</w:t>
      </w:r>
      <w:r w:rsidRPr="00801478">
        <w:rPr>
          <w:rtl/>
        </w:rPr>
        <w:t xml:space="preserve"> وتفسير </w:t>
      </w:r>
      <w:r>
        <w:rPr>
          <w:rtl/>
        </w:rPr>
        <w:t>القرآ</w:t>
      </w:r>
      <w:r w:rsidRPr="00801478">
        <w:rPr>
          <w:rtl/>
        </w:rPr>
        <w:t>ن الكريم</w:t>
      </w:r>
      <w:r>
        <w:rPr>
          <w:rtl/>
        </w:rPr>
        <w:t>،</w:t>
      </w:r>
      <w:r w:rsidRPr="00801478">
        <w:rPr>
          <w:rtl/>
        </w:rPr>
        <w:t xml:space="preserve"> للسيد الشيرازي</w:t>
      </w:r>
      <w:r>
        <w:rPr>
          <w:rtl/>
        </w:rPr>
        <w:t>.</w:t>
      </w:r>
      <w:r w:rsidRPr="00801478">
        <w:rPr>
          <w:rtl/>
        </w:rPr>
        <w:t xml:space="preserve"> وهي تهدف لتكوين علاقة بين النص والإنسان المسلم</w:t>
      </w:r>
      <w:r>
        <w:rPr>
          <w:rtl/>
        </w:rPr>
        <w:t>،</w:t>
      </w:r>
      <w:r w:rsidRPr="00801478">
        <w:rPr>
          <w:rtl/>
        </w:rPr>
        <w:t xml:space="preserve"> قائمة على المعرفة والعلم.</w:t>
      </w:r>
    </w:p>
    <w:p w:rsidR="00EA53C5" w:rsidRDefault="00EA53C5" w:rsidP="00EA53C5">
      <w:pPr>
        <w:widowControl/>
        <w:spacing w:after="200" w:line="276" w:lineRule="auto"/>
        <w:ind w:firstLine="0"/>
        <w:jc w:val="left"/>
        <w:rPr>
          <w:rtl/>
        </w:rPr>
      </w:pPr>
      <w:r>
        <w:rPr>
          <w:rtl/>
        </w:rPr>
        <w:br w:type="page"/>
      </w:r>
    </w:p>
    <w:p w:rsidR="00C06C85" w:rsidRDefault="00EA53C5" w:rsidP="00EA53C5">
      <w:pPr>
        <w:pStyle w:val="af0"/>
        <w:rPr>
          <w:rtl/>
        </w:rPr>
      </w:pPr>
      <w:r>
        <w:rPr>
          <w:rtl/>
        </w:rPr>
        <w:lastRenderedPageBreak/>
        <w:t>الهوامش</w:t>
      </w:r>
      <w:r w:rsidR="00C06C85">
        <w:rPr>
          <w:rtl/>
        </w:rPr>
        <w:br w:type="page"/>
      </w:r>
    </w:p>
    <w:p w:rsidR="00EA53C5" w:rsidRDefault="00EA53C5" w:rsidP="00801478">
      <w:pPr>
        <w:rPr>
          <w:rtl/>
        </w:rPr>
        <w:sectPr w:rsidR="00EA53C5" w:rsidSect="00172364">
          <w:headerReference w:type="even" r:id="rId56"/>
          <w:headerReference w:type="default" r:id="rId57"/>
          <w:footerReference w:type="even" r:id="rId58"/>
          <w:footerReference w:type="default" r:id="rId59"/>
          <w:endnotePr>
            <w:numFmt w:val="decimal"/>
            <w:numRestart w:val="eachSect"/>
          </w:endnotePr>
          <w:type w:val="continuous"/>
          <w:pgSz w:w="11907" w:h="16840" w:code="9"/>
          <w:pgMar w:top="2637" w:right="2438" w:bottom="3686" w:left="2438" w:header="2268" w:footer="3119" w:gutter="0"/>
          <w:cols w:space="720"/>
          <w:titlePg/>
          <w:docGrid w:linePitch="360"/>
        </w:sectPr>
      </w:pPr>
    </w:p>
    <w:p w:rsidR="00C06C85" w:rsidRDefault="00C06C85" w:rsidP="00801478">
      <w:pPr>
        <w:rPr>
          <w:rtl/>
        </w:rPr>
      </w:pPr>
    </w:p>
    <w:p w:rsidR="00C06C85" w:rsidRDefault="00C06C85" w:rsidP="00801478">
      <w:pPr>
        <w:rPr>
          <w:rtl/>
        </w:rPr>
      </w:pPr>
    </w:p>
    <w:p w:rsidR="00C06C85" w:rsidRPr="00801478" w:rsidRDefault="00C06C85" w:rsidP="00801478">
      <w:pPr>
        <w:pStyle w:val="Heading1"/>
        <w:rPr>
          <w:rtl/>
        </w:rPr>
      </w:pPr>
      <w:bookmarkStart w:id="28" w:name="_Toc281466988"/>
      <w:bookmarkStart w:id="29" w:name="_Toc295112218"/>
      <w:r w:rsidRPr="00801478">
        <w:rPr>
          <w:rtl/>
        </w:rPr>
        <w:t>الملكيّات الفكرية</w:t>
      </w:r>
      <w:bookmarkEnd w:id="28"/>
      <w:bookmarkEnd w:id="29"/>
      <w:r w:rsidRPr="00801478">
        <w:rPr>
          <w:rtl/>
        </w:rPr>
        <w:t xml:space="preserve"> </w:t>
      </w:r>
    </w:p>
    <w:p w:rsidR="00C06C85" w:rsidRPr="00801478" w:rsidRDefault="00C06C85" w:rsidP="00801478">
      <w:pPr>
        <w:pStyle w:val="Heading2"/>
        <w:rPr>
          <w:rtl/>
        </w:rPr>
      </w:pPr>
      <w:bookmarkStart w:id="30" w:name="_Toc281466989"/>
      <w:bookmarkStart w:id="31" w:name="_Toc295112219"/>
      <w:r w:rsidRPr="00801478">
        <w:rPr>
          <w:rtl/>
        </w:rPr>
        <w:t xml:space="preserve">دراسة </w:t>
      </w:r>
      <w:r w:rsidR="00D34965">
        <w:rPr>
          <w:rFonts w:hint="cs"/>
          <w:rtl/>
        </w:rPr>
        <w:t xml:space="preserve">استدلالية تحليلية </w:t>
      </w:r>
      <w:r w:rsidRPr="00801478">
        <w:rPr>
          <w:rtl/>
        </w:rPr>
        <w:t>من زاوية فقهية</w:t>
      </w:r>
      <w:bookmarkEnd w:id="30"/>
      <w:bookmarkEnd w:id="31"/>
    </w:p>
    <w:p w:rsidR="00C06C85" w:rsidRPr="00801478" w:rsidRDefault="00C06C85" w:rsidP="00801478">
      <w:pPr>
        <w:pStyle w:val="NoSpace"/>
        <w:rPr>
          <w:rtl/>
        </w:rPr>
      </w:pPr>
    </w:p>
    <w:p w:rsidR="00C06C85" w:rsidRPr="00801478" w:rsidRDefault="00C06C85" w:rsidP="00D34965">
      <w:pPr>
        <w:pStyle w:val="Author"/>
      </w:pPr>
      <w:bookmarkStart w:id="32" w:name="_Toc281466990"/>
      <w:bookmarkStart w:id="33" w:name="_Toc295112220"/>
      <w:r w:rsidRPr="00801478">
        <w:rPr>
          <w:rtl/>
        </w:rPr>
        <w:t>د. الشيخ عبد الله أميدي فرد</w:t>
      </w:r>
      <w:bookmarkEnd w:id="32"/>
      <w:r w:rsidR="00D34965" w:rsidRPr="00973B5A">
        <w:rPr>
          <w:rFonts w:cs="Taher"/>
          <w:sz w:val="30"/>
          <w:vertAlign w:val="superscript"/>
          <w:rtl/>
        </w:rPr>
        <w:t>(</w:t>
      </w:r>
      <w:r w:rsidR="00D34965" w:rsidRPr="00973B5A">
        <w:rPr>
          <w:rFonts w:cs="Taher"/>
          <w:sz w:val="30"/>
          <w:vertAlign w:val="superscript"/>
          <w:rtl/>
        </w:rPr>
        <w:footnoteReference w:customMarkFollows="1" w:id="10"/>
        <w:t>*)</w:t>
      </w:r>
      <w:bookmarkEnd w:id="33"/>
    </w:p>
    <w:p w:rsidR="00C06C85" w:rsidRPr="00801478" w:rsidRDefault="00C06C85" w:rsidP="00801478">
      <w:pPr>
        <w:pStyle w:val="Author"/>
        <w:rPr>
          <w:rtl/>
        </w:rPr>
      </w:pPr>
      <w:bookmarkStart w:id="34" w:name="_Toc281466991"/>
      <w:bookmarkStart w:id="35" w:name="_Toc295112221"/>
      <w:r w:rsidRPr="00801478">
        <w:rPr>
          <w:rtl/>
        </w:rPr>
        <w:t>ترجمة: أسعد الكعبي</w:t>
      </w:r>
      <w:bookmarkEnd w:id="34"/>
      <w:bookmarkEnd w:id="35"/>
    </w:p>
    <w:p w:rsidR="00C06C85" w:rsidRPr="00801478" w:rsidRDefault="00C06C85" w:rsidP="00801478">
      <w:pPr>
        <w:pStyle w:val="NoSpace"/>
        <w:rPr>
          <w:rtl/>
        </w:rPr>
      </w:pPr>
    </w:p>
    <w:p w:rsidR="00C06C85" w:rsidRPr="00801478" w:rsidRDefault="00C06C85" w:rsidP="00801478">
      <w:pPr>
        <w:pStyle w:val="Heading3"/>
        <w:rPr>
          <w:rtl/>
        </w:rPr>
      </w:pPr>
      <w:r w:rsidRPr="00801478">
        <w:rPr>
          <w:rtl/>
        </w:rPr>
        <w:t>تمهيد</w:t>
      </w:r>
    </w:p>
    <w:p w:rsidR="00C06C85" w:rsidRPr="00801478" w:rsidRDefault="00C06C85" w:rsidP="00801478">
      <w:pPr>
        <w:rPr>
          <w:rtl/>
        </w:rPr>
      </w:pPr>
      <w:r w:rsidRPr="00801478">
        <w:rPr>
          <w:rtl/>
        </w:rPr>
        <w:t>من الأبحاث المتداولة في الأنظمة الحقوقية قضية الحقوق المعنوية والفكرية. ونادراً ما نجد بلداً لا يُذعن لهذه الحقوق. فالحق المعنوي مُبتنٍ على أساس العمل والنشاط الفكري. وفي العصر الحديث نجد مثقّفين لا يقومون بنشاطٍ جسديّ</w:t>
      </w:r>
      <w:r>
        <w:rPr>
          <w:rtl/>
        </w:rPr>
        <w:t xml:space="preserve">، </w:t>
      </w:r>
      <w:r w:rsidRPr="00801478">
        <w:rPr>
          <w:rtl/>
        </w:rPr>
        <w:t>و‌إنّما ينحصر عملهم بمزاولة النشاط الفكري</w:t>
      </w:r>
      <w:r>
        <w:rPr>
          <w:rtl/>
        </w:rPr>
        <w:t xml:space="preserve">، </w:t>
      </w:r>
      <w:r w:rsidRPr="00801478">
        <w:rPr>
          <w:rtl/>
        </w:rPr>
        <w:t>كالتصميم والابتكار والإبداع الذهني.</w:t>
      </w:r>
    </w:p>
    <w:p w:rsidR="00C06C85" w:rsidRPr="00801478" w:rsidRDefault="00C06C85" w:rsidP="00801478">
      <w:pPr>
        <w:rPr>
          <w:rtl/>
        </w:rPr>
      </w:pPr>
      <w:r w:rsidRPr="00801478">
        <w:rPr>
          <w:rtl/>
        </w:rPr>
        <w:t>وفق الحسابات المالية نلاحظ أحياناً أنّ القيمة المالية لساعة عملٍ ذهنيٍّ لعالم أو مُفكِّر</w:t>
      </w:r>
      <w:r>
        <w:rPr>
          <w:rtl/>
        </w:rPr>
        <w:t xml:space="preserve">، </w:t>
      </w:r>
      <w:r w:rsidRPr="00801478">
        <w:rPr>
          <w:rtl/>
        </w:rPr>
        <w:t>او استشارته في قضيةٍ ما</w:t>
      </w:r>
      <w:r>
        <w:rPr>
          <w:rtl/>
        </w:rPr>
        <w:t xml:space="preserve">، </w:t>
      </w:r>
      <w:r w:rsidRPr="00801478">
        <w:rPr>
          <w:rtl/>
        </w:rPr>
        <w:t>تعادل القمية المالية لعمل يومٍ أو أكثر من قبل عامل ماهر في مجال النشاط الجسدي.</w:t>
      </w:r>
    </w:p>
    <w:p w:rsidR="00C06C85" w:rsidRPr="00801478" w:rsidRDefault="00C06C85" w:rsidP="00801478">
      <w:pPr>
        <w:rPr>
          <w:rtl/>
        </w:rPr>
      </w:pPr>
      <w:r w:rsidRPr="00801478">
        <w:rPr>
          <w:rtl/>
        </w:rPr>
        <w:t>هكذا نشاطات أطلقوا عليها اسم الحقوق المعنوية أو الفكرية</w:t>
      </w:r>
      <w:r>
        <w:rPr>
          <w:rtl/>
        </w:rPr>
        <w:t xml:space="preserve">، </w:t>
      </w:r>
      <w:r w:rsidRPr="00801478">
        <w:rPr>
          <w:rtl/>
        </w:rPr>
        <w:t>والتي تشمل: حق التأليف</w:t>
      </w:r>
      <w:r>
        <w:rPr>
          <w:rtl/>
        </w:rPr>
        <w:t xml:space="preserve">، </w:t>
      </w:r>
      <w:r w:rsidRPr="00801478">
        <w:rPr>
          <w:rtl/>
        </w:rPr>
        <w:t>حق النسخ</w:t>
      </w:r>
      <w:r>
        <w:rPr>
          <w:rtl/>
        </w:rPr>
        <w:t xml:space="preserve">، </w:t>
      </w:r>
      <w:r w:rsidRPr="00801478">
        <w:rPr>
          <w:rtl/>
        </w:rPr>
        <w:t>حقّ الطبع</w:t>
      </w:r>
      <w:r>
        <w:rPr>
          <w:rtl/>
        </w:rPr>
        <w:t xml:space="preserve">، </w:t>
      </w:r>
      <w:r w:rsidRPr="00801478">
        <w:rPr>
          <w:rtl/>
        </w:rPr>
        <w:t>حق العمل الفكري (الذهني)</w:t>
      </w:r>
      <w:r>
        <w:rPr>
          <w:rtl/>
        </w:rPr>
        <w:t xml:space="preserve">، </w:t>
      </w:r>
      <w:r w:rsidRPr="00801478">
        <w:rPr>
          <w:rtl/>
        </w:rPr>
        <w:t>حق براءة الاختراع</w:t>
      </w:r>
      <w:r>
        <w:rPr>
          <w:rtl/>
        </w:rPr>
        <w:t xml:space="preserve">، </w:t>
      </w:r>
      <w:r w:rsidRPr="00801478">
        <w:rPr>
          <w:rtl/>
        </w:rPr>
        <w:t>حق الاكتشاف</w:t>
      </w:r>
      <w:r>
        <w:rPr>
          <w:rtl/>
        </w:rPr>
        <w:t xml:space="preserve">، </w:t>
      </w:r>
      <w:r w:rsidRPr="00801478">
        <w:rPr>
          <w:rtl/>
        </w:rPr>
        <w:t>حق الإبداع</w:t>
      </w:r>
      <w:r>
        <w:rPr>
          <w:rtl/>
        </w:rPr>
        <w:t xml:space="preserve">، </w:t>
      </w:r>
      <w:r w:rsidRPr="00801478">
        <w:rPr>
          <w:rtl/>
        </w:rPr>
        <w:t>حق تسجيل علامة أو عنوان (تجاري</w:t>
      </w:r>
      <w:r>
        <w:rPr>
          <w:rtl/>
        </w:rPr>
        <w:t xml:space="preserve">، </w:t>
      </w:r>
      <w:r w:rsidRPr="00801478">
        <w:rPr>
          <w:rtl/>
        </w:rPr>
        <w:t>صناعي</w:t>
      </w:r>
      <w:r>
        <w:rPr>
          <w:rtl/>
        </w:rPr>
        <w:t xml:space="preserve">، </w:t>
      </w:r>
      <w:r w:rsidRPr="00801478">
        <w:rPr>
          <w:rtl/>
        </w:rPr>
        <w:t>إلكتروني</w:t>
      </w:r>
      <w:r>
        <w:rPr>
          <w:rtl/>
        </w:rPr>
        <w:t xml:space="preserve">، </w:t>
      </w:r>
      <w:r w:rsidRPr="00801478">
        <w:rPr>
          <w:rtl/>
        </w:rPr>
        <w:t>وما شابه ذلك).</w:t>
      </w:r>
    </w:p>
    <w:p w:rsidR="00C06C85" w:rsidRPr="00801478" w:rsidRDefault="00C06C85" w:rsidP="00801478">
      <w:pPr>
        <w:pStyle w:val="NoSpace"/>
        <w:rPr>
          <w:rtl/>
        </w:rPr>
      </w:pPr>
    </w:p>
    <w:p w:rsidR="00C06C85" w:rsidRPr="00801478" w:rsidRDefault="00C06C85" w:rsidP="00801478">
      <w:pPr>
        <w:pStyle w:val="Heading3"/>
        <w:rPr>
          <w:rtl/>
        </w:rPr>
      </w:pPr>
      <w:r w:rsidRPr="00801478">
        <w:rPr>
          <w:rtl/>
        </w:rPr>
        <w:t>حراجة الموضوع وأهميّته</w:t>
      </w:r>
    </w:p>
    <w:p w:rsidR="00C06C85" w:rsidRPr="00801478" w:rsidRDefault="00C06C85" w:rsidP="00801478">
      <w:pPr>
        <w:rPr>
          <w:rtl/>
        </w:rPr>
      </w:pPr>
      <w:r w:rsidRPr="00801478">
        <w:rPr>
          <w:rtl/>
        </w:rPr>
        <w:t>إنّ مبدع النتاج الفكري</w:t>
      </w:r>
      <w:r>
        <w:rPr>
          <w:rtl/>
        </w:rPr>
        <w:t xml:space="preserve">، </w:t>
      </w:r>
      <w:r w:rsidRPr="00801478">
        <w:rPr>
          <w:rtl/>
        </w:rPr>
        <w:t>بغضّ النظر عن كونه شخصية حقيقة أو اعتبارية</w:t>
      </w:r>
      <w:r>
        <w:rPr>
          <w:rtl/>
        </w:rPr>
        <w:t xml:space="preserve">، </w:t>
      </w:r>
      <w:r w:rsidRPr="00801478">
        <w:rPr>
          <w:rtl/>
        </w:rPr>
        <w:t xml:space="preserve">يقوم بإبداع نتاجه عن طريق تخصيص وقته ومهارته ورؤوس أمواله. وإذا لم ينَلْ نصيباً </w:t>
      </w:r>
      <w:r w:rsidRPr="00801478">
        <w:rPr>
          <w:rtl/>
        </w:rPr>
        <w:lastRenderedPageBreak/>
        <w:t>من العائد الاقتصادي لذلك النتاج</w:t>
      </w:r>
      <w:r>
        <w:rPr>
          <w:rtl/>
        </w:rPr>
        <w:t xml:space="preserve">، </w:t>
      </w:r>
      <w:r w:rsidRPr="00801478">
        <w:rPr>
          <w:rtl/>
        </w:rPr>
        <w:t>وفي نفس الوقت إذا لم يُقد</w:t>
      </w:r>
      <w:r w:rsidR="00D34965">
        <w:rPr>
          <w:rFonts w:hint="cs"/>
          <w:rtl/>
        </w:rPr>
        <w:t>ِ</w:t>
      </w:r>
      <w:r w:rsidRPr="00801478">
        <w:rPr>
          <w:rtl/>
        </w:rPr>
        <w:t>م المُقنّن على سنّ قوانين تمك</w:t>
      </w:r>
      <w:r>
        <w:rPr>
          <w:rtl/>
        </w:rPr>
        <w:t>ِّ</w:t>
      </w:r>
      <w:r w:rsidRPr="00801478">
        <w:rPr>
          <w:rtl/>
        </w:rPr>
        <w:t xml:space="preserve">نه من التمتّع بتلك العائدات </w:t>
      </w:r>
      <w:r>
        <w:rPr>
          <w:rtl/>
        </w:rPr>
        <w:t xml:space="preserve">ـ </w:t>
      </w:r>
      <w:r w:rsidRPr="00801478">
        <w:rPr>
          <w:rtl/>
        </w:rPr>
        <w:t xml:space="preserve">على النحو الذي لا يمكن لأيّ شخصٍ آخر أن يقوم بإنتاج وتوزيع النتاجات المذكورة بقيمة أقل </w:t>
      </w:r>
      <w:r>
        <w:rPr>
          <w:rtl/>
        </w:rPr>
        <w:t xml:space="preserve">ـ، </w:t>
      </w:r>
      <w:r w:rsidRPr="00801478">
        <w:rPr>
          <w:rtl/>
        </w:rPr>
        <w:t>فبالتأكيد سوف يتعرّض هذا الإنتاج الإبداعي لخللٍ ملحوظ</w:t>
      </w:r>
      <w:r>
        <w:rPr>
          <w:rtl/>
        </w:rPr>
        <w:t xml:space="preserve">، </w:t>
      </w:r>
      <w:r w:rsidRPr="00801478">
        <w:rPr>
          <w:rtl/>
        </w:rPr>
        <w:t>ويترتّب عليه بالتالي انحسار وشحّ النتاجات الثقافية والع</w:t>
      </w:r>
      <w:r>
        <w:rPr>
          <w:rtl/>
        </w:rPr>
        <w:t>لم</w:t>
      </w:r>
      <w:r w:rsidRPr="00801478">
        <w:rPr>
          <w:rtl/>
        </w:rPr>
        <w:t>ية.</w:t>
      </w:r>
    </w:p>
    <w:p w:rsidR="00C06C85" w:rsidRPr="00801478" w:rsidRDefault="00C06C85" w:rsidP="002D2D5B">
      <w:pPr>
        <w:spacing w:line="390" w:lineRule="exact"/>
        <w:rPr>
          <w:rtl/>
        </w:rPr>
      </w:pPr>
      <w:r w:rsidRPr="00801478">
        <w:rPr>
          <w:rtl/>
        </w:rPr>
        <w:t>إنّ الأمر الذي وضعته التقنية الحديثة في خدمة ترويج الثقافة والنتاجات الأدبية والفنية</w:t>
      </w:r>
      <w:r>
        <w:rPr>
          <w:rtl/>
        </w:rPr>
        <w:t xml:space="preserve">، </w:t>
      </w:r>
      <w:r w:rsidRPr="00801478">
        <w:rPr>
          <w:rtl/>
        </w:rPr>
        <w:t>والذي أصبح في حدّ ذاته سبباً لتطوّر وترويج التقنية ذاتها</w:t>
      </w:r>
      <w:r>
        <w:rPr>
          <w:rtl/>
        </w:rPr>
        <w:t xml:space="preserve">، </w:t>
      </w:r>
      <w:r w:rsidRPr="00801478">
        <w:rPr>
          <w:rtl/>
        </w:rPr>
        <w:t>هو الحافز الاقتصادي لدور النشر من خلال نشر النتاجات الأدبية.</w:t>
      </w:r>
    </w:p>
    <w:p w:rsidR="00C06C85" w:rsidRPr="00801478" w:rsidRDefault="00C06C85" w:rsidP="002D2D5B">
      <w:pPr>
        <w:spacing w:line="390" w:lineRule="exact"/>
        <w:rPr>
          <w:rtl/>
        </w:rPr>
      </w:pPr>
      <w:r w:rsidRPr="00801478">
        <w:rPr>
          <w:rtl/>
        </w:rPr>
        <w:t>لذلك فإنّ العامل المالي والاقتصادي سيكون سبباً لنمو وازدهار الثقافة</w:t>
      </w:r>
      <w:r>
        <w:rPr>
          <w:rtl/>
        </w:rPr>
        <w:t xml:space="preserve">، </w:t>
      </w:r>
      <w:r w:rsidRPr="00801478">
        <w:rPr>
          <w:rtl/>
        </w:rPr>
        <w:t>وسبيلاً لنضوج ورقيّ المجتمع.</w:t>
      </w:r>
    </w:p>
    <w:p w:rsidR="00C06C85" w:rsidRPr="00801478" w:rsidRDefault="00C06C85" w:rsidP="002D2D5B">
      <w:pPr>
        <w:spacing w:line="380" w:lineRule="exact"/>
        <w:rPr>
          <w:rtl/>
        </w:rPr>
      </w:pPr>
      <w:r w:rsidRPr="00801478">
        <w:rPr>
          <w:rtl/>
        </w:rPr>
        <w:t xml:space="preserve">من الطبيعي أنّ الاستثمار في هذا المجال يكون في بداياته عرضةً للمخاطرة والمجازفة؛ لأنّه بحاجة </w:t>
      </w:r>
      <w:r>
        <w:rPr>
          <w:rtl/>
        </w:rPr>
        <w:t>إ</w:t>
      </w:r>
      <w:r w:rsidRPr="00801478">
        <w:rPr>
          <w:rtl/>
        </w:rPr>
        <w:t>ل</w:t>
      </w:r>
      <w:r>
        <w:rPr>
          <w:rtl/>
        </w:rPr>
        <w:t xml:space="preserve">ى </w:t>
      </w:r>
      <w:r w:rsidRPr="00801478">
        <w:rPr>
          <w:rtl/>
        </w:rPr>
        <w:t>تسويقٍ كافٍ</w:t>
      </w:r>
      <w:r>
        <w:rPr>
          <w:rtl/>
        </w:rPr>
        <w:t xml:space="preserve">، </w:t>
      </w:r>
      <w:r w:rsidRPr="00801478">
        <w:rPr>
          <w:rtl/>
        </w:rPr>
        <w:t>وعلى مستوىً واسعٍ. وحتّى الآن فإنّ استجابة السوق لهكذا نتاجات لم تُختبر بشكل عمليّ. وغالباً ما تتعرّض العملية الإنتاجية لعوائق تؤدّي إلى توقّفها</w:t>
      </w:r>
      <w:r>
        <w:rPr>
          <w:rtl/>
        </w:rPr>
        <w:t xml:space="preserve">، </w:t>
      </w:r>
      <w:r w:rsidRPr="00801478">
        <w:rPr>
          <w:rtl/>
        </w:rPr>
        <w:t>بينما إذا تمّ إنتاج وعرض محصولٍ ما فإننا نجد أنّه بالإمكان توفّر سوقٍ استهلاكيّ له</w:t>
      </w:r>
      <w:r>
        <w:rPr>
          <w:rtl/>
        </w:rPr>
        <w:t xml:space="preserve">، </w:t>
      </w:r>
      <w:r w:rsidRPr="00801478">
        <w:rPr>
          <w:rtl/>
        </w:rPr>
        <w:t>وعلى مستوىً واسع</w:t>
      </w:r>
      <w:r>
        <w:rPr>
          <w:rtl/>
        </w:rPr>
        <w:t xml:space="preserve">، </w:t>
      </w:r>
      <w:r w:rsidRPr="00801478">
        <w:rPr>
          <w:rtl/>
        </w:rPr>
        <w:t>ويكون مشجّعاً للطلب بشكلٍ كبير.</w:t>
      </w:r>
    </w:p>
    <w:p w:rsidR="00C06C85" w:rsidRPr="00801478" w:rsidRDefault="00C06C85" w:rsidP="002D2D5B">
      <w:pPr>
        <w:spacing w:line="380" w:lineRule="exact"/>
        <w:rPr>
          <w:rtl/>
        </w:rPr>
      </w:pPr>
      <w:r w:rsidRPr="00801478">
        <w:rPr>
          <w:rtl/>
        </w:rPr>
        <w:t xml:space="preserve">وفي الواقع فإنّ كل شخصٍ </w:t>
      </w:r>
      <w:r>
        <w:rPr>
          <w:rtl/>
        </w:rPr>
        <w:t xml:space="preserve">ـ </w:t>
      </w:r>
      <w:r w:rsidRPr="00801478">
        <w:rPr>
          <w:rtl/>
        </w:rPr>
        <w:t xml:space="preserve">عدا المستثمر المبتكر والمخاطر في المرحلة الأولى </w:t>
      </w:r>
      <w:r>
        <w:rPr>
          <w:rtl/>
        </w:rPr>
        <w:t xml:space="preserve">ـ </w:t>
      </w:r>
      <w:r w:rsidRPr="00801478">
        <w:rPr>
          <w:rtl/>
        </w:rPr>
        <w:t>سيكون راغباً في أن يستغلّ الفرصة المتاحة له. وعن طريق إنتاج ونسخ النتاجات الحاصلة سوف يمكنه الحصول على نصيب من الفوائد الاقتصادية للمحصول الجديد.</w:t>
      </w:r>
    </w:p>
    <w:p w:rsidR="00C06C85" w:rsidRPr="00801478" w:rsidRDefault="00C06C85" w:rsidP="002D2D5B">
      <w:pPr>
        <w:spacing w:line="380" w:lineRule="exact"/>
        <w:rPr>
          <w:rtl/>
        </w:rPr>
      </w:pPr>
      <w:r w:rsidRPr="00801478">
        <w:rPr>
          <w:rtl/>
        </w:rPr>
        <w:t>هذا الأمر سيكون سبباً لعدم الإقدام على الاستثمارات الأوّلية المحفوفة بالخطر. وحينها سيواجه إنتاج وتوزيع النتاجات الأدبية والفنية والعلمية خللاً وأزمةً حادّةً. ولهذا السبب لا بدّ للمجتمع أن يخصّص حقّاً ثابتاً لمبدعي النتاجات المذكورة</w:t>
      </w:r>
      <w:r>
        <w:rPr>
          <w:rtl/>
        </w:rPr>
        <w:t xml:space="preserve">، </w:t>
      </w:r>
      <w:r w:rsidRPr="00801478">
        <w:rPr>
          <w:rtl/>
        </w:rPr>
        <w:t>وأن يجيز ملاحقة مغتصبيها.</w:t>
      </w:r>
    </w:p>
    <w:p w:rsidR="00C06C85" w:rsidRPr="00801478" w:rsidRDefault="00C06C85" w:rsidP="002D2D5B">
      <w:pPr>
        <w:spacing w:line="380" w:lineRule="exact"/>
        <w:rPr>
          <w:rtl/>
        </w:rPr>
      </w:pPr>
      <w:r w:rsidRPr="00801478">
        <w:rPr>
          <w:rtl/>
        </w:rPr>
        <w:t>في البلدان التي لا يتوفّر فيها هكذا حقّ وحماية</w:t>
      </w:r>
      <w:r>
        <w:rPr>
          <w:rtl/>
        </w:rPr>
        <w:t xml:space="preserve">، </w:t>
      </w:r>
      <w:r w:rsidRPr="00801478">
        <w:rPr>
          <w:rtl/>
        </w:rPr>
        <w:t>أو لا يمكن تنفيذه بشكلٍ فعّالٍ</w:t>
      </w:r>
      <w:r>
        <w:rPr>
          <w:rtl/>
        </w:rPr>
        <w:t xml:space="preserve">، </w:t>
      </w:r>
      <w:r w:rsidRPr="00801478">
        <w:rPr>
          <w:rtl/>
        </w:rPr>
        <w:t xml:space="preserve">نجد أنّ سرقة الأملاك المعنوية بأشكالها المختلفة </w:t>
      </w:r>
      <w:r>
        <w:rPr>
          <w:rtl/>
        </w:rPr>
        <w:t xml:space="preserve">ـ </w:t>
      </w:r>
      <w:r w:rsidRPr="00801478">
        <w:rPr>
          <w:rtl/>
        </w:rPr>
        <w:t>كنسخ الكتب</w:t>
      </w:r>
      <w:r>
        <w:rPr>
          <w:rtl/>
        </w:rPr>
        <w:t xml:space="preserve">، </w:t>
      </w:r>
      <w:r w:rsidRPr="00801478">
        <w:rPr>
          <w:rtl/>
        </w:rPr>
        <w:t>وبرامج الحاسوب</w:t>
      </w:r>
      <w:r>
        <w:rPr>
          <w:rtl/>
        </w:rPr>
        <w:t xml:space="preserve">، </w:t>
      </w:r>
      <w:r w:rsidRPr="00801478">
        <w:rPr>
          <w:rtl/>
        </w:rPr>
        <w:t>بدون إذن أصحابها</w:t>
      </w:r>
      <w:r>
        <w:rPr>
          <w:rtl/>
        </w:rPr>
        <w:t xml:space="preserve">، </w:t>
      </w:r>
      <w:r w:rsidRPr="00801478">
        <w:rPr>
          <w:rtl/>
        </w:rPr>
        <w:t xml:space="preserve">أو تسجيل ونسخ الألحان المنطوية تحت حق الملكية المعنوية </w:t>
      </w:r>
      <w:r>
        <w:rPr>
          <w:rtl/>
        </w:rPr>
        <w:t xml:space="preserve">ـ </w:t>
      </w:r>
      <w:r w:rsidRPr="00801478">
        <w:rPr>
          <w:rtl/>
        </w:rPr>
        <w:t>أمرٌ معهودٌ وسائدٌ.</w:t>
      </w:r>
    </w:p>
    <w:p w:rsidR="00C06C85" w:rsidRPr="00801478" w:rsidRDefault="00C06C85" w:rsidP="00801478">
      <w:pPr>
        <w:rPr>
          <w:rtl/>
        </w:rPr>
      </w:pPr>
      <w:r w:rsidRPr="00801478">
        <w:rPr>
          <w:rtl/>
        </w:rPr>
        <w:lastRenderedPageBreak/>
        <w:t>إنّ عملية التزوير</w:t>
      </w:r>
      <w:r>
        <w:rPr>
          <w:rtl/>
        </w:rPr>
        <w:t xml:space="preserve">، </w:t>
      </w:r>
      <w:r w:rsidRPr="00801478">
        <w:rPr>
          <w:rtl/>
        </w:rPr>
        <w:t>التي كانت يوماً ما مختصّة بالنتاجات المرغوبة والمشهورة</w:t>
      </w:r>
      <w:r>
        <w:rPr>
          <w:rtl/>
        </w:rPr>
        <w:t xml:space="preserve">، </w:t>
      </w:r>
      <w:r w:rsidRPr="00801478">
        <w:rPr>
          <w:rtl/>
        </w:rPr>
        <w:t>أضحت اليوم أوسع نطاقاً</w:t>
      </w:r>
      <w:r>
        <w:rPr>
          <w:rtl/>
        </w:rPr>
        <w:t xml:space="preserve">، </w:t>
      </w:r>
      <w:r w:rsidRPr="00801478">
        <w:rPr>
          <w:rtl/>
        </w:rPr>
        <w:t>لتشمل شتّى أنواع النتاجات</w:t>
      </w:r>
      <w:r>
        <w:rPr>
          <w:rtl/>
        </w:rPr>
        <w:t xml:space="preserve">، </w:t>
      </w:r>
      <w:r w:rsidRPr="00801478">
        <w:rPr>
          <w:rtl/>
        </w:rPr>
        <w:t>كالمستحضرات الطبية</w:t>
      </w:r>
      <w:r>
        <w:rPr>
          <w:rtl/>
        </w:rPr>
        <w:t xml:space="preserve">، </w:t>
      </w:r>
      <w:r w:rsidRPr="00801478">
        <w:rPr>
          <w:rtl/>
        </w:rPr>
        <w:t>والمحاصيل الزراعية</w:t>
      </w:r>
      <w:r>
        <w:rPr>
          <w:rtl/>
        </w:rPr>
        <w:t xml:space="preserve">، </w:t>
      </w:r>
      <w:r w:rsidRPr="00801478">
        <w:rPr>
          <w:rtl/>
        </w:rPr>
        <w:t>وقطع غيار الطائرات. واستمرار هذه الفعّالية على هذا المنوال سيؤدّي إلى اضمحلال روح الإبداع والاجتهاد. وكذلك سيكون سبباً للالتباس في معرفة المبدعين بحقٍّ</w:t>
      </w:r>
      <w:r>
        <w:rPr>
          <w:rtl/>
        </w:rPr>
        <w:t xml:space="preserve">، </w:t>
      </w:r>
      <w:r w:rsidRPr="00801478">
        <w:rPr>
          <w:rtl/>
        </w:rPr>
        <w:t>والسارقين المحترفين.</w:t>
      </w:r>
    </w:p>
    <w:p w:rsidR="00C06C85" w:rsidRPr="00801478" w:rsidRDefault="00C06C85" w:rsidP="002D2D5B">
      <w:pPr>
        <w:pStyle w:val="NoSpace"/>
      </w:pPr>
    </w:p>
    <w:p w:rsidR="00C06C85" w:rsidRPr="00801478" w:rsidRDefault="00C06C85" w:rsidP="00801478">
      <w:pPr>
        <w:pStyle w:val="Heading3"/>
        <w:rPr>
          <w:rtl/>
        </w:rPr>
      </w:pPr>
      <w:r w:rsidRPr="00801478">
        <w:rPr>
          <w:rtl/>
        </w:rPr>
        <w:t>تشريح المصطلحات</w:t>
      </w:r>
    </w:p>
    <w:p w:rsidR="00C06C85" w:rsidRPr="00801478" w:rsidRDefault="00C06C85" w:rsidP="002D2D5B">
      <w:pPr>
        <w:spacing w:line="390" w:lineRule="exact"/>
        <w:rPr>
          <w:rtl/>
        </w:rPr>
      </w:pPr>
      <w:r w:rsidRPr="00965A3C">
        <w:rPr>
          <w:b/>
          <w:bCs/>
          <w:rtl/>
        </w:rPr>
        <w:t>1ـ المعنى اللغوي لكلمة حقّ:</w:t>
      </w:r>
      <w:r w:rsidRPr="00801478">
        <w:rPr>
          <w:rtl/>
        </w:rPr>
        <w:t xml:space="preserve"> وردت معانٍ عديدةٌ لهذه الكلمة في اللغة</w:t>
      </w:r>
      <w:r>
        <w:rPr>
          <w:rtl/>
        </w:rPr>
        <w:t xml:space="preserve">، </w:t>
      </w:r>
      <w:r w:rsidRPr="00801478">
        <w:rPr>
          <w:rtl/>
        </w:rPr>
        <w:t>ومن جملتها: ثبوت الأمر وصدقه</w:t>
      </w:r>
      <w:r>
        <w:rPr>
          <w:rtl/>
        </w:rPr>
        <w:t xml:space="preserve">، </w:t>
      </w:r>
      <w:r w:rsidRPr="00801478">
        <w:rPr>
          <w:rtl/>
        </w:rPr>
        <w:t>الوفاء بالعهد</w:t>
      </w:r>
      <w:r>
        <w:rPr>
          <w:rtl/>
        </w:rPr>
        <w:t xml:space="preserve">، </w:t>
      </w:r>
      <w:r w:rsidRPr="00801478">
        <w:rPr>
          <w:rtl/>
        </w:rPr>
        <w:t>الوفاء بالوعد</w:t>
      </w:r>
      <w:r>
        <w:rPr>
          <w:rtl/>
        </w:rPr>
        <w:t xml:space="preserve">، </w:t>
      </w:r>
      <w:r w:rsidRPr="00801478">
        <w:rPr>
          <w:rtl/>
        </w:rPr>
        <w:t>التصديق</w:t>
      </w:r>
      <w:r>
        <w:rPr>
          <w:rtl/>
        </w:rPr>
        <w:t xml:space="preserve">، </w:t>
      </w:r>
      <w:r w:rsidRPr="00801478">
        <w:rPr>
          <w:rtl/>
        </w:rPr>
        <w:t>التيقّن</w:t>
      </w:r>
      <w:r>
        <w:rPr>
          <w:rtl/>
        </w:rPr>
        <w:t xml:space="preserve">، </w:t>
      </w:r>
      <w:r w:rsidRPr="00801478">
        <w:rPr>
          <w:rtl/>
        </w:rPr>
        <w:t>الصواب</w:t>
      </w:r>
      <w:r>
        <w:rPr>
          <w:rtl/>
        </w:rPr>
        <w:t xml:space="preserve">، </w:t>
      </w:r>
      <w:r w:rsidRPr="00801478">
        <w:rPr>
          <w:rtl/>
        </w:rPr>
        <w:t>العدل</w:t>
      </w:r>
      <w:r>
        <w:rPr>
          <w:rtl/>
        </w:rPr>
        <w:t xml:space="preserve">، </w:t>
      </w:r>
      <w:r w:rsidRPr="00801478">
        <w:rPr>
          <w:rtl/>
        </w:rPr>
        <w:t>الوجوب</w:t>
      </w:r>
      <w:r>
        <w:rPr>
          <w:rtl/>
        </w:rPr>
        <w:t xml:space="preserve">، </w:t>
      </w:r>
      <w:r w:rsidRPr="00801478">
        <w:rPr>
          <w:rtl/>
        </w:rPr>
        <w:t>غلبة الشيء</w:t>
      </w:r>
      <w:r>
        <w:rPr>
          <w:rtl/>
        </w:rPr>
        <w:t xml:space="preserve">، </w:t>
      </w:r>
      <w:r w:rsidRPr="00801478">
        <w:rPr>
          <w:rtl/>
        </w:rPr>
        <w:t>وغير ذلك.</w:t>
      </w:r>
    </w:p>
    <w:p w:rsidR="00C06C85" w:rsidRPr="00801478" w:rsidRDefault="00C06C85" w:rsidP="002D2D5B">
      <w:pPr>
        <w:spacing w:line="390" w:lineRule="exact"/>
        <w:rPr>
          <w:rtl/>
        </w:rPr>
      </w:pPr>
      <w:r w:rsidRPr="00801478">
        <w:rPr>
          <w:rtl/>
        </w:rPr>
        <w:t>ولكن المعنى المراد في هذه المقالة هو: الربح المعيّن</w:t>
      </w:r>
      <w:r>
        <w:rPr>
          <w:rtl/>
        </w:rPr>
        <w:t xml:space="preserve">، </w:t>
      </w:r>
      <w:r w:rsidRPr="00801478">
        <w:rPr>
          <w:rtl/>
        </w:rPr>
        <w:t>السهم</w:t>
      </w:r>
      <w:r>
        <w:rPr>
          <w:rtl/>
        </w:rPr>
        <w:t xml:space="preserve">، </w:t>
      </w:r>
      <w:r w:rsidRPr="00801478">
        <w:rPr>
          <w:rtl/>
        </w:rPr>
        <w:t>الشيء الذي يتضمّن الفائدة والمصلحة الخاصّة للفرد.</w:t>
      </w:r>
    </w:p>
    <w:p w:rsidR="00C06C85" w:rsidRPr="00801478" w:rsidRDefault="00C06C85" w:rsidP="002D2D5B">
      <w:pPr>
        <w:spacing w:line="390" w:lineRule="exact"/>
        <w:rPr>
          <w:rtl/>
        </w:rPr>
      </w:pPr>
      <w:r w:rsidRPr="00801478">
        <w:rPr>
          <w:rtl/>
        </w:rPr>
        <w:t>وأما الاصطلاح الفقهي (المعنى الاصطلاحي للكلمة) فهو أن الحقّ نوعٌ من التسلّط على شيء تابع للعين</w:t>
      </w:r>
      <w:r>
        <w:rPr>
          <w:rtl/>
        </w:rPr>
        <w:t xml:space="preserve">، </w:t>
      </w:r>
      <w:r w:rsidRPr="00801478">
        <w:rPr>
          <w:rtl/>
        </w:rPr>
        <w:t>كحقّ التحجير</w:t>
      </w:r>
      <w:r>
        <w:rPr>
          <w:rtl/>
        </w:rPr>
        <w:t xml:space="preserve">، </w:t>
      </w:r>
      <w:r w:rsidRPr="00801478">
        <w:rPr>
          <w:rtl/>
        </w:rPr>
        <w:t>وحق الرهانة</w:t>
      </w:r>
      <w:r>
        <w:rPr>
          <w:rtl/>
        </w:rPr>
        <w:t xml:space="preserve">، </w:t>
      </w:r>
      <w:r w:rsidRPr="00801478">
        <w:rPr>
          <w:rtl/>
        </w:rPr>
        <w:t>وما إلى ذلك.</w:t>
      </w:r>
    </w:p>
    <w:p w:rsidR="00C06C85" w:rsidRPr="00801478" w:rsidRDefault="00C06C85" w:rsidP="002D2D5B">
      <w:pPr>
        <w:spacing w:line="390" w:lineRule="exact"/>
        <w:rPr>
          <w:rtl/>
        </w:rPr>
      </w:pPr>
      <w:r w:rsidRPr="00CF21F1">
        <w:rPr>
          <w:b/>
          <w:bCs/>
          <w:rtl/>
        </w:rPr>
        <w:t>2ـ الحقّ المعنوي:</w:t>
      </w:r>
      <w:r w:rsidRPr="00801478">
        <w:rPr>
          <w:rtl/>
        </w:rPr>
        <w:t xml:space="preserve"> طبقاً لتعريف الأستاذ لنكرودي فإنّ الحقّ المعنوي عبارة عن استحقاقٍ غير مادّي</w:t>
      </w:r>
      <w:r>
        <w:rPr>
          <w:rtl/>
        </w:rPr>
        <w:t xml:space="preserve">، </w:t>
      </w:r>
      <w:r w:rsidRPr="00801478">
        <w:rPr>
          <w:rtl/>
        </w:rPr>
        <w:t>وقانون خارج عن نطاق ملكية العين ومنافعها وملكية ما في الذمّة</w:t>
      </w:r>
      <w:r>
        <w:rPr>
          <w:rtl/>
        </w:rPr>
        <w:t xml:space="preserve">، </w:t>
      </w:r>
      <w:r w:rsidRPr="00801478">
        <w:rPr>
          <w:rtl/>
        </w:rPr>
        <w:t>مثل: حقّ صاحب شهادة البكالوريوس</w:t>
      </w:r>
      <w:r>
        <w:rPr>
          <w:rtl/>
        </w:rPr>
        <w:t xml:space="preserve">، </w:t>
      </w:r>
      <w:r w:rsidRPr="00801478">
        <w:rPr>
          <w:rtl/>
        </w:rPr>
        <w:t>براءة الاختراع</w:t>
      </w:r>
      <w:r>
        <w:rPr>
          <w:rtl/>
        </w:rPr>
        <w:t xml:space="preserve">، </w:t>
      </w:r>
      <w:r w:rsidRPr="00801478">
        <w:rPr>
          <w:rtl/>
        </w:rPr>
        <w:t>حقّ المؤلِّف</w:t>
      </w:r>
      <w:r>
        <w:rPr>
          <w:rtl/>
        </w:rPr>
        <w:t xml:space="preserve">، </w:t>
      </w:r>
      <w:r w:rsidRPr="00801478">
        <w:rPr>
          <w:rtl/>
        </w:rPr>
        <w:t>حقّ العمل والنشاط الفكري</w:t>
      </w:r>
      <w:r>
        <w:rPr>
          <w:rtl/>
        </w:rPr>
        <w:t xml:space="preserve">، </w:t>
      </w:r>
      <w:r w:rsidRPr="00801478">
        <w:rPr>
          <w:rtl/>
        </w:rPr>
        <w:t>حقّ الإنسان في لقبه العائلي</w:t>
      </w:r>
      <w:r>
        <w:rPr>
          <w:rtl/>
        </w:rPr>
        <w:t xml:space="preserve">، </w:t>
      </w:r>
      <w:r w:rsidRPr="00801478">
        <w:rPr>
          <w:rtl/>
        </w:rPr>
        <w:t>أو عنوانه التجاري.</w:t>
      </w:r>
    </w:p>
    <w:p w:rsidR="00C06C85" w:rsidRPr="00801478" w:rsidRDefault="00C06C85" w:rsidP="002D2D5B">
      <w:pPr>
        <w:spacing w:line="390" w:lineRule="exact"/>
        <w:rPr>
          <w:rtl/>
        </w:rPr>
      </w:pPr>
      <w:r w:rsidRPr="00801478">
        <w:rPr>
          <w:rtl/>
        </w:rPr>
        <w:t>العرف السائد في زماننا هذا بالنسبة للمؤلَّفات هو أنّ الحقّ يستدعي وجوب ذكر المصادر المقتبَس منها. فعدم ذكر تلك المصادر يعتبر خرقاً لهذا العرف</w:t>
      </w:r>
      <w:r>
        <w:rPr>
          <w:rtl/>
        </w:rPr>
        <w:t xml:space="preserve">، </w:t>
      </w:r>
      <w:r w:rsidRPr="00801478">
        <w:rPr>
          <w:rtl/>
        </w:rPr>
        <w:t>وانتهاكاً لحقوق المؤلِّفين</w:t>
      </w:r>
      <w:r>
        <w:rPr>
          <w:rtl/>
        </w:rPr>
        <w:t xml:space="preserve">، </w:t>
      </w:r>
      <w:r w:rsidRPr="00801478">
        <w:rPr>
          <w:rtl/>
        </w:rPr>
        <w:t>حيث إنّ المؤلِّفين اعتادوا على ذكر المصادر في</w:t>
      </w:r>
      <w:r>
        <w:t xml:space="preserve"> </w:t>
      </w:r>
      <w:r w:rsidRPr="00801478">
        <w:rPr>
          <w:rtl/>
        </w:rPr>
        <w:t>كتاباتهم</w:t>
      </w:r>
      <w:r w:rsidR="00D2233B" w:rsidRPr="00D34965">
        <w:rPr>
          <w:vertAlign w:val="superscript"/>
          <w:rtl/>
        </w:rPr>
        <w:t>(</w:t>
      </w:r>
      <w:r w:rsidRPr="00D34965">
        <w:rPr>
          <w:vertAlign w:val="superscript"/>
          <w:rtl/>
        </w:rPr>
        <w:endnoteReference w:id="169"/>
      </w:r>
      <w:r w:rsidR="00D2233B" w:rsidRPr="00D34965">
        <w:rPr>
          <w:vertAlign w:val="superscript"/>
          <w:rtl/>
        </w:rPr>
        <w:t>)</w:t>
      </w:r>
      <w:r w:rsidRPr="00801478">
        <w:rPr>
          <w:rtl/>
        </w:rPr>
        <w:t>.</w:t>
      </w:r>
    </w:p>
    <w:p w:rsidR="00C06C85" w:rsidRPr="00801478" w:rsidRDefault="00C06C85" w:rsidP="002D2D5B">
      <w:pPr>
        <w:spacing w:line="390" w:lineRule="exact"/>
        <w:rPr>
          <w:rtl/>
        </w:rPr>
      </w:pPr>
      <w:r>
        <w:rPr>
          <w:rtl/>
        </w:rPr>
        <w:t>وحسب رأي الأ</w:t>
      </w:r>
      <w:r w:rsidRPr="00801478">
        <w:rPr>
          <w:rtl/>
        </w:rPr>
        <w:t>ستاذ كاتوزيان فإنّ الحقّ المعنوي يشمل الحقوق التي بموجبها يكون مقدوراً لصاحبها استثمار منافعها</w:t>
      </w:r>
      <w:r>
        <w:rPr>
          <w:rtl/>
        </w:rPr>
        <w:t xml:space="preserve">، </w:t>
      </w:r>
      <w:r w:rsidRPr="00801478">
        <w:rPr>
          <w:rtl/>
        </w:rPr>
        <w:t>واستثمار حاصل عمله الفكري بشكلٍ مقصورٍ عليه</w:t>
      </w:r>
      <w:r w:rsidR="00D2233B" w:rsidRPr="00D34965">
        <w:rPr>
          <w:vertAlign w:val="superscript"/>
          <w:rtl/>
        </w:rPr>
        <w:t>(</w:t>
      </w:r>
      <w:r w:rsidRPr="00D2233B">
        <w:rPr>
          <w:vertAlign w:val="superscript"/>
          <w:rtl/>
        </w:rPr>
        <w:endnoteReference w:id="170"/>
      </w:r>
      <w:r w:rsidR="00D2233B">
        <w:rPr>
          <w:vertAlign w:val="superscript"/>
          <w:rtl/>
        </w:rPr>
        <w:t>)</w:t>
      </w:r>
      <w:r w:rsidRPr="00801478">
        <w:rPr>
          <w:rtl/>
        </w:rPr>
        <w:t>.</w:t>
      </w:r>
    </w:p>
    <w:p w:rsidR="00C06C85" w:rsidRPr="00801478" w:rsidRDefault="00C06C85" w:rsidP="00801478">
      <w:pPr>
        <w:rPr>
          <w:rtl/>
        </w:rPr>
      </w:pPr>
      <w:r w:rsidRPr="00CF21F1">
        <w:rPr>
          <w:b/>
          <w:bCs/>
          <w:rtl/>
        </w:rPr>
        <w:t>3ـ حقّ العمل الفكري (الذهني):</w:t>
      </w:r>
      <w:r w:rsidRPr="00801478">
        <w:rPr>
          <w:rtl/>
        </w:rPr>
        <w:t xml:space="preserve"> </w:t>
      </w:r>
      <w:r>
        <w:rPr>
          <w:rtl/>
        </w:rPr>
        <w:t xml:space="preserve">وهو </w:t>
      </w:r>
      <w:r w:rsidRPr="00801478">
        <w:rPr>
          <w:rtl/>
        </w:rPr>
        <w:t>عبارة عن حقّ الانتفاع من الإبداع والإنجاز الفكري</w:t>
      </w:r>
      <w:r>
        <w:rPr>
          <w:rtl/>
        </w:rPr>
        <w:t xml:space="preserve">، </w:t>
      </w:r>
      <w:r w:rsidRPr="00801478">
        <w:rPr>
          <w:rtl/>
        </w:rPr>
        <w:t>وبشكل مقصور على صاحبه</w:t>
      </w:r>
      <w:r>
        <w:rPr>
          <w:rtl/>
        </w:rPr>
        <w:t xml:space="preserve">، </w:t>
      </w:r>
      <w:r w:rsidRPr="00801478">
        <w:rPr>
          <w:rtl/>
        </w:rPr>
        <w:t>في الآداب والعلوم والفنون</w:t>
      </w:r>
      <w:r>
        <w:rPr>
          <w:rtl/>
        </w:rPr>
        <w:t>، سواءٌ</w:t>
      </w:r>
      <w:r w:rsidRPr="00801478">
        <w:rPr>
          <w:rtl/>
        </w:rPr>
        <w:t xml:space="preserve"> </w:t>
      </w:r>
      <w:r w:rsidRPr="00801478">
        <w:rPr>
          <w:rtl/>
        </w:rPr>
        <w:lastRenderedPageBreak/>
        <w:t>أكان بشكل شفاهي أم مدوّن</w:t>
      </w:r>
      <w:r>
        <w:rPr>
          <w:rtl/>
        </w:rPr>
        <w:t xml:space="preserve">، </w:t>
      </w:r>
      <w:r w:rsidRPr="00801478">
        <w:rPr>
          <w:rtl/>
        </w:rPr>
        <w:t>أم بشكل غرافيكي (صورة أو تصميم أو مُخطّط) أم بشكل مجسّم</w:t>
      </w:r>
      <w:r>
        <w:rPr>
          <w:rtl/>
        </w:rPr>
        <w:t xml:space="preserve">، </w:t>
      </w:r>
      <w:r w:rsidRPr="00801478">
        <w:rPr>
          <w:rtl/>
        </w:rPr>
        <w:t>وغير ذلك. وأيضاً كل شيء يتمّ إعداده بطريقة علمية</w:t>
      </w:r>
      <w:r>
        <w:rPr>
          <w:rtl/>
        </w:rPr>
        <w:t xml:space="preserve">، </w:t>
      </w:r>
      <w:r w:rsidRPr="00801478">
        <w:rPr>
          <w:rtl/>
        </w:rPr>
        <w:t>بشرط أن يكون علامة على الماهيّة الفكرية للمنتج</w:t>
      </w:r>
      <w:r w:rsidR="00D2233B" w:rsidRPr="00D34965">
        <w:rPr>
          <w:vertAlign w:val="superscript"/>
          <w:rtl/>
        </w:rPr>
        <w:t>(</w:t>
      </w:r>
      <w:r w:rsidRPr="00D2233B">
        <w:rPr>
          <w:vertAlign w:val="superscript"/>
          <w:rtl/>
        </w:rPr>
        <w:endnoteReference w:id="171"/>
      </w:r>
      <w:r w:rsidR="00D2233B">
        <w:rPr>
          <w:vertAlign w:val="superscript"/>
          <w:rtl/>
        </w:rPr>
        <w:t>)</w:t>
      </w:r>
      <w:r w:rsidRPr="00801478">
        <w:rPr>
          <w:rtl/>
        </w:rPr>
        <w:t xml:space="preserve">. </w:t>
      </w:r>
    </w:p>
    <w:p w:rsidR="00C06C85" w:rsidRPr="00801478" w:rsidRDefault="00C06C85" w:rsidP="00801478">
      <w:pPr>
        <w:rPr>
          <w:rtl/>
        </w:rPr>
      </w:pPr>
      <w:r w:rsidRPr="00801478">
        <w:rPr>
          <w:rtl/>
        </w:rPr>
        <w:t>طبقاً لهذه التعريفات فإنّ كل ما يكون ناتجاً عن الفكر والتصميم</w:t>
      </w:r>
      <w:r>
        <w:rPr>
          <w:rtl/>
        </w:rPr>
        <w:t xml:space="preserve">، </w:t>
      </w:r>
      <w:r w:rsidRPr="00801478">
        <w:rPr>
          <w:rtl/>
        </w:rPr>
        <w:t>وباعتبار ماهيّة الشخص أو الشركة العائدة له</w:t>
      </w:r>
      <w:r>
        <w:rPr>
          <w:rtl/>
        </w:rPr>
        <w:t xml:space="preserve">، </w:t>
      </w:r>
      <w:r w:rsidRPr="00801478">
        <w:rPr>
          <w:rtl/>
        </w:rPr>
        <w:t>يكون واحداً من مصاديق الحقّ المعنوي وحقّ العمل الفكري.</w:t>
      </w:r>
    </w:p>
    <w:p w:rsidR="00C06C85" w:rsidRPr="00801478" w:rsidRDefault="00C06C85" w:rsidP="00801478">
      <w:pPr>
        <w:pStyle w:val="NoSpace"/>
        <w:rPr>
          <w:rtl/>
        </w:rPr>
      </w:pPr>
    </w:p>
    <w:p w:rsidR="00C06C85" w:rsidRPr="00801478" w:rsidRDefault="00C06C85" w:rsidP="00801478">
      <w:pPr>
        <w:pStyle w:val="Heading3"/>
        <w:rPr>
          <w:rtl/>
        </w:rPr>
      </w:pPr>
      <w:r w:rsidRPr="00801478">
        <w:rPr>
          <w:rtl/>
        </w:rPr>
        <w:t>أقسام الملكية المعنوية</w:t>
      </w:r>
    </w:p>
    <w:p w:rsidR="00C06C85" w:rsidRPr="00801478" w:rsidRDefault="00C06C85" w:rsidP="002D2D5B">
      <w:pPr>
        <w:spacing w:line="390" w:lineRule="exact"/>
        <w:rPr>
          <w:rtl/>
        </w:rPr>
      </w:pPr>
      <w:r w:rsidRPr="00801478">
        <w:rPr>
          <w:rtl/>
        </w:rPr>
        <w:t>يمكن تقسيم الملكية المعنوية إلى قسمين مختلفين:</w:t>
      </w:r>
    </w:p>
    <w:p w:rsidR="00C06C85" w:rsidRPr="00801478" w:rsidRDefault="00C06C85" w:rsidP="002D2D5B">
      <w:pPr>
        <w:spacing w:line="390" w:lineRule="exact"/>
        <w:jc w:val="lowKashida"/>
        <w:rPr>
          <w:rtl/>
        </w:rPr>
      </w:pPr>
      <w:r w:rsidRPr="00801478">
        <w:rPr>
          <w:b/>
          <w:bCs/>
          <w:rtl/>
        </w:rPr>
        <w:t>1</w:t>
      </w:r>
      <w:r>
        <w:rPr>
          <w:b/>
          <w:bCs/>
          <w:rtl/>
        </w:rPr>
        <w:t xml:space="preserve">ـ </w:t>
      </w:r>
      <w:r w:rsidRPr="00801478">
        <w:rPr>
          <w:b/>
          <w:bCs/>
          <w:rtl/>
        </w:rPr>
        <w:t>الملكية الأدبية والفنية:</w:t>
      </w:r>
      <w:r w:rsidRPr="00801478">
        <w:rPr>
          <w:rtl/>
        </w:rPr>
        <w:t xml:space="preserve"> هذا النوع من الملكية المعنوية يشمل ملكية النتاجات الأدبية</w:t>
      </w:r>
      <w:r>
        <w:rPr>
          <w:rtl/>
        </w:rPr>
        <w:t xml:space="preserve">، </w:t>
      </w:r>
      <w:r w:rsidRPr="00801478">
        <w:rPr>
          <w:rtl/>
        </w:rPr>
        <w:t>والنتاجات المسموعة والمرئية</w:t>
      </w:r>
      <w:r>
        <w:rPr>
          <w:rtl/>
        </w:rPr>
        <w:t xml:space="preserve">، </w:t>
      </w:r>
      <w:r w:rsidRPr="00801478">
        <w:rPr>
          <w:rtl/>
        </w:rPr>
        <w:t>مثل: نتاجات التصوير الفوتوغرافي</w:t>
      </w:r>
      <w:r>
        <w:rPr>
          <w:rtl/>
        </w:rPr>
        <w:t>،</w:t>
      </w:r>
      <w:r w:rsidR="00D34965">
        <w:rPr>
          <w:rFonts w:hint="cs"/>
          <w:rtl/>
        </w:rPr>
        <w:t xml:space="preserve"> </w:t>
      </w:r>
      <w:r w:rsidRPr="00801478">
        <w:rPr>
          <w:rtl/>
        </w:rPr>
        <w:t>والسينمائي</w:t>
      </w:r>
      <w:r>
        <w:rPr>
          <w:rtl/>
        </w:rPr>
        <w:t xml:space="preserve">، </w:t>
      </w:r>
      <w:r w:rsidRPr="00801478">
        <w:rPr>
          <w:rtl/>
        </w:rPr>
        <w:t>وأ</w:t>
      </w:r>
      <w:r>
        <w:rPr>
          <w:rtl/>
        </w:rPr>
        <w:t>مثالها</w:t>
      </w:r>
      <w:r w:rsidRPr="00801478">
        <w:rPr>
          <w:rtl/>
        </w:rPr>
        <w:t>. لذلك فإنّ حقّ التأليف يعتبر مصداقاً للملكية المعنوية</w:t>
      </w:r>
      <w:r>
        <w:rPr>
          <w:rtl/>
        </w:rPr>
        <w:t xml:space="preserve">، </w:t>
      </w:r>
      <w:r w:rsidRPr="00801478">
        <w:rPr>
          <w:rtl/>
        </w:rPr>
        <w:t>ويتعلّق بمبتكري النتاجات الأدبية والفنية.</w:t>
      </w:r>
    </w:p>
    <w:p w:rsidR="00C06C85" w:rsidRPr="00801478" w:rsidRDefault="00C06C85" w:rsidP="002D2D5B">
      <w:pPr>
        <w:spacing w:line="390" w:lineRule="exact"/>
        <w:rPr>
          <w:rtl/>
        </w:rPr>
      </w:pPr>
      <w:r w:rsidRPr="00801478">
        <w:rPr>
          <w:rtl/>
        </w:rPr>
        <w:t>وبغضّ النظر عن أي</w:t>
      </w:r>
      <w:r>
        <w:rPr>
          <w:rtl/>
        </w:rPr>
        <w:t>ة</w:t>
      </w:r>
      <w:r w:rsidRPr="00801478">
        <w:rPr>
          <w:rtl/>
        </w:rPr>
        <w:t xml:space="preserve"> شروط أو عقد متّفق عليه فإنّ هذا الحقّ يوجب استحقاقاتٍ لمبدع ذلك النتاج</w:t>
      </w:r>
      <w:r>
        <w:rPr>
          <w:rtl/>
        </w:rPr>
        <w:t xml:space="preserve">، </w:t>
      </w:r>
      <w:r w:rsidRPr="00801478">
        <w:rPr>
          <w:rtl/>
        </w:rPr>
        <w:t>ويتوجّب على جميع أعضاء المجتمع مراعاته.</w:t>
      </w:r>
    </w:p>
    <w:p w:rsidR="00C06C85" w:rsidRPr="00801478" w:rsidRDefault="00C06C85" w:rsidP="002D2D5B">
      <w:pPr>
        <w:spacing w:line="390" w:lineRule="exact"/>
        <w:jc w:val="lowKashida"/>
        <w:rPr>
          <w:rtl/>
        </w:rPr>
      </w:pPr>
      <w:r w:rsidRPr="00801478">
        <w:rPr>
          <w:b/>
          <w:bCs/>
          <w:rtl/>
        </w:rPr>
        <w:t>2</w:t>
      </w:r>
      <w:r>
        <w:rPr>
          <w:b/>
          <w:bCs/>
          <w:rtl/>
        </w:rPr>
        <w:t xml:space="preserve">ـ </w:t>
      </w:r>
      <w:r w:rsidRPr="00801478">
        <w:rPr>
          <w:b/>
          <w:bCs/>
          <w:rtl/>
        </w:rPr>
        <w:t xml:space="preserve">الملكية الصناعية: </w:t>
      </w:r>
      <w:r w:rsidRPr="00801478">
        <w:rPr>
          <w:rtl/>
        </w:rPr>
        <w:t>هي نوع من الملكية المعنوية</w:t>
      </w:r>
      <w:r>
        <w:rPr>
          <w:rtl/>
        </w:rPr>
        <w:t xml:space="preserve">، </w:t>
      </w:r>
      <w:r w:rsidRPr="00801478">
        <w:rPr>
          <w:rtl/>
        </w:rPr>
        <w:t>والتي تشمل: براءات الاختراع</w:t>
      </w:r>
      <w:r>
        <w:rPr>
          <w:rtl/>
        </w:rPr>
        <w:t xml:space="preserve">، </w:t>
      </w:r>
      <w:r w:rsidRPr="00801478">
        <w:rPr>
          <w:rtl/>
        </w:rPr>
        <w:t>الأسماء والعلامات التجارية</w:t>
      </w:r>
      <w:r>
        <w:rPr>
          <w:rtl/>
        </w:rPr>
        <w:t xml:space="preserve">، </w:t>
      </w:r>
      <w:r w:rsidRPr="00801478">
        <w:rPr>
          <w:rtl/>
        </w:rPr>
        <w:t>أنواع الخدمات</w:t>
      </w:r>
      <w:r>
        <w:rPr>
          <w:rtl/>
        </w:rPr>
        <w:t xml:space="preserve">، </w:t>
      </w:r>
      <w:r w:rsidRPr="00801478">
        <w:rPr>
          <w:rtl/>
        </w:rPr>
        <w:t>التصاميم والنماذج الصناعية</w:t>
      </w:r>
      <w:r>
        <w:rPr>
          <w:rtl/>
        </w:rPr>
        <w:t xml:space="preserve">، </w:t>
      </w:r>
      <w:r w:rsidRPr="00801478">
        <w:rPr>
          <w:rtl/>
        </w:rPr>
        <w:t>العنوان التجاري الخاص بالبضاعة</w:t>
      </w:r>
      <w:r>
        <w:rPr>
          <w:rtl/>
        </w:rPr>
        <w:t xml:space="preserve">، </w:t>
      </w:r>
      <w:r w:rsidRPr="00801478">
        <w:rPr>
          <w:rtl/>
        </w:rPr>
        <w:t>وكذلك تشمل المنع عن المنافسة غير القانونية.</w:t>
      </w:r>
    </w:p>
    <w:p w:rsidR="00C06C85" w:rsidRPr="00801478" w:rsidRDefault="00C06C85" w:rsidP="002D2D5B">
      <w:pPr>
        <w:spacing w:line="380" w:lineRule="exact"/>
        <w:rPr>
          <w:rtl/>
        </w:rPr>
      </w:pPr>
      <w:r w:rsidRPr="00801478">
        <w:rPr>
          <w:rtl/>
        </w:rPr>
        <w:t>ونظراً لأهمية عنوان «الاسم» أو«العلامة» التجارية</w:t>
      </w:r>
      <w:r>
        <w:rPr>
          <w:rtl/>
        </w:rPr>
        <w:t xml:space="preserve">، </w:t>
      </w:r>
      <w:r w:rsidRPr="00801478">
        <w:rPr>
          <w:rtl/>
        </w:rPr>
        <w:t>والذي أصبح ذا أهمية كبيرة في القوانين الدولية</w:t>
      </w:r>
      <w:r>
        <w:rPr>
          <w:rtl/>
        </w:rPr>
        <w:t xml:space="preserve">، </w:t>
      </w:r>
      <w:r w:rsidRPr="00801478">
        <w:rPr>
          <w:rtl/>
        </w:rPr>
        <w:t>ومصداقاً بارزاً ومتداولاً في الحقوق المعنوية</w:t>
      </w:r>
      <w:r>
        <w:rPr>
          <w:rtl/>
        </w:rPr>
        <w:t xml:space="preserve">، </w:t>
      </w:r>
      <w:r w:rsidRPr="00801478">
        <w:rPr>
          <w:rtl/>
        </w:rPr>
        <w:t>فمن المناسب أن نذكر تعريفاً خاصّاً به. فالاسم أو العنوان التجاري هو اصطلاح يستخدم في الموارد التالية:</w:t>
      </w:r>
    </w:p>
    <w:p w:rsidR="00C06C85" w:rsidRPr="00801478" w:rsidRDefault="00C06C85" w:rsidP="002D2D5B">
      <w:pPr>
        <w:spacing w:line="380" w:lineRule="exact"/>
        <w:rPr>
          <w:rtl/>
        </w:rPr>
      </w:pPr>
      <w:r w:rsidRPr="00801478">
        <w:rPr>
          <w:rtl/>
        </w:rPr>
        <w:t>أ</w:t>
      </w:r>
      <w:r>
        <w:rPr>
          <w:rtl/>
        </w:rPr>
        <w:t xml:space="preserve">ـ </w:t>
      </w:r>
      <w:r w:rsidRPr="00801478">
        <w:rPr>
          <w:rtl/>
        </w:rPr>
        <w:t>الشعار التجاري للبضاعة. وهو الذي يحدّد اسم وعنوان البضاعة</w:t>
      </w:r>
      <w:r>
        <w:rPr>
          <w:rtl/>
        </w:rPr>
        <w:t xml:space="preserve">، </w:t>
      </w:r>
      <w:r w:rsidRPr="00801478">
        <w:rPr>
          <w:rtl/>
        </w:rPr>
        <w:t>ويميّزها عن سائر البضائع المماثلة لها. فهذه الميزة والشهرة التجارية للبضاعة وإنْ كانت تدلّ على جودة وخصائص البضاعة</w:t>
      </w:r>
      <w:r>
        <w:rPr>
          <w:rtl/>
        </w:rPr>
        <w:t xml:space="preserve">، </w:t>
      </w:r>
      <w:r w:rsidRPr="00801478">
        <w:rPr>
          <w:rtl/>
        </w:rPr>
        <w:t xml:space="preserve">إلاّ أنّ المستهلكين عندما يسمعون بهذا الاسم أو العنوان يأخذون بنظر الاعتبار تلك البضاعة وخصائصها ومدى جودتها. وهذا الأمر هو </w:t>
      </w:r>
      <w:r w:rsidRPr="00801478">
        <w:rPr>
          <w:rtl/>
        </w:rPr>
        <w:lastRenderedPageBreak/>
        <w:t>الدافع من وراء إقدام المستهلكين على</w:t>
      </w:r>
      <w:r>
        <w:rPr>
          <w:rtl/>
        </w:rPr>
        <w:t xml:space="preserve"> شراء تلك البضاعة</w:t>
      </w:r>
      <w:r w:rsidR="00D2233B" w:rsidRPr="00D34965">
        <w:rPr>
          <w:vertAlign w:val="superscript"/>
          <w:rtl/>
        </w:rPr>
        <w:t>(</w:t>
      </w:r>
      <w:r w:rsidRPr="00D2233B">
        <w:rPr>
          <w:vertAlign w:val="superscript"/>
          <w:rtl/>
        </w:rPr>
        <w:endnoteReference w:id="172"/>
      </w:r>
      <w:r w:rsidR="00D2233B">
        <w:rPr>
          <w:vertAlign w:val="superscript"/>
          <w:rtl/>
        </w:rPr>
        <w:t>)</w:t>
      </w:r>
      <w:r w:rsidRPr="00801478">
        <w:rPr>
          <w:rtl/>
        </w:rPr>
        <w:t xml:space="preserve">. </w:t>
      </w:r>
    </w:p>
    <w:p w:rsidR="00C06C85" w:rsidRPr="00801478" w:rsidRDefault="00C06C85" w:rsidP="002D2D5B">
      <w:pPr>
        <w:spacing w:line="360" w:lineRule="exact"/>
        <w:rPr>
          <w:rtl/>
        </w:rPr>
      </w:pPr>
      <w:r w:rsidRPr="00801478">
        <w:rPr>
          <w:rtl/>
        </w:rPr>
        <w:t>وفي عصرنا هذا يطلق على هذا العنوان اسم «العلامة التجارية»</w:t>
      </w:r>
      <w:r w:rsidR="00D2233B" w:rsidRPr="00D34965">
        <w:rPr>
          <w:vertAlign w:val="superscript"/>
          <w:rtl/>
        </w:rPr>
        <w:t>(</w:t>
      </w:r>
      <w:r w:rsidRPr="00D2233B">
        <w:rPr>
          <w:vertAlign w:val="superscript"/>
          <w:rtl/>
        </w:rPr>
        <w:endnoteReference w:id="173"/>
      </w:r>
      <w:r w:rsidR="00D2233B">
        <w:rPr>
          <w:vertAlign w:val="superscript"/>
          <w:rtl/>
        </w:rPr>
        <w:t>)</w:t>
      </w:r>
      <w:r w:rsidRPr="00801478">
        <w:rPr>
          <w:rtl/>
        </w:rPr>
        <w:t>.</w:t>
      </w:r>
    </w:p>
    <w:p w:rsidR="00C06C85" w:rsidRPr="00801478" w:rsidRDefault="00C06C85" w:rsidP="002D2D5B">
      <w:pPr>
        <w:spacing w:line="380" w:lineRule="exact"/>
        <w:rPr>
          <w:rtl/>
        </w:rPr>
      </w:pPr>
      <w:r w:rsidRPr="00801478">
        <w:rPr>
          <w:rtl/>
        </w:rPr>
        <w:t xml:space="preserve">ب </w:t>
      </w:r>
      <w:r>
        <w:rPr>
          <w:rtl/>
        </w:rPr>
        <w:t xml:space="preserve">ـ </w:t>
      </w:r>
      <w:r w:rsidRPr="00801478">
        <w:rPr>
          <w:rtl/>
        </w:rPr>
        <w:t>الاسم التجاري للمحل التجاري أو الشركة أو المعمل</w:t>
      </w:r>
      <w:r>
        <w:rPr>
          <w:rtl/>
        </w:rPr>
        <w:t xml:space="preserve">، </w:t>
      </w:r>
      <w:r w:rsidRPr="00801478">
        <w:rPr>
          <w:rtl/>
        </w:rPr>
        <w:t>بحيث إنّه نال شهرته بهذا الاسم بمرور الوقت</w:t>
      </w:r>
      <w:r>
        <w:rPr>
          <w:rtl/>
        </w:rPr>
        <w:t xml:space="preserve">، </w:t>
      </w:r>
      <w:r w:rsidRPr="00801478">
        <w:rPr>
          <w:rtl/>
        </w:rPr>
        <w:t>بالشكل الذي تكون الشهرة وذياع الصيت بهذا الاسم والعنوان التجاري</w:t>
      </w:r>
      <w:r>
        <w:rPr>
          <w:rtl/>
        </w:rPr>
        <w:t xml:space="preserve">، </w:t>
      </w:r>
      <w:r w:rsidRPr="00801478">
        <w:rPr>
          <w:rtl/>
        </w:rPr>
        <w:t>وليس تحت اسم أو عنوان آخر. فهذا الاسم التجاري أحياناً يكون مقتبساً من اسم أو لقب أو سمعة التاجر</w:t>
      </w:r>
      <w:r>
        <w:rPr>
          <w:rtl/>
        </w:rPr>
        <w:t xml:space="preserve">، </w:t>
      </w:r>
      <w:r w:rsidRPr="00801478">
        <w:rPr>
          <w:rtl/>
        </w:rPr>
        <w:t>فهو اسم وضعي (منتخب). هذا الاسم أو العنوان يطلق عليه اليوم اصطلاح «السمعة التجارية»</w:t>
      </w:r>
      <w:r>
        <w:rPr>
          <w:rtl/>
        </w:rPr>
        <w:t xml:space="preserve">، </w:t>
      </w:r>
      <w:r w:rsidRPr="00801478">
        <w:rPr>
          <w:rtl/>
        </w:rPr>
        <w:t>أو «الشهرة التجارية».</w:t>
      </w:r>
    </w:p>
    <w:p w:rsidR="00C06C85" w:rsidRPr="00801478" w:rsidRDefault="00C06C85" w:rsidP="002D2D5B">
      <w:pPr>
        <w:spacing w:line="380" w:lineRule="exact"/>
        <w:rPr>
          <w:rtl/>
        </w:rPr>
      </w:pPr>
      <w:r w:rsidRPr="00801478">
        <w:rPr>
          <w:rtl/>
        </w:rPr>
        <w:t xml:space="preserve">ج </w:t>
      </w:r>
      <w:r>
        <w:rPr>
          <w:rtl/>
        </w:rPr>
        <w:t xml:space="preserve">ـ </w:t>
      </w:r>
      <w:r w:rsidRPr="00801478">
        <w:rPr>
          <w:rtl/>
        </w:rPr>
        <w:t>اسم وعنوان محل التجارة يستخدم حصرياً لمعرفة محل استقرار ومبنى الشركة أو المعمل</w:t>
      </w:r>
      <w:r>
        <w:rPr>
          <w:rtl/>
        </w:rPr>
        <w:t xml:space="preserve">، </w:t>
      </w:r>
      <w:r w:rsidRPr="00801478">
        <w:rPr>
          <w:rtl/>
        </w:rPr>
        <w:t>أو لمعرفة محل الاكتساب والعمل</w:t>
      </w:r>
      <w:r>
        <w:rPr>
          <w:rtl/>
        </w:rPr>
        <w:t xml:space="preserve">، </w:t>
      </w:r>
      <w:r w:rsidRPr="00801478">
        <w:rPr>
          <w:rtl/>
        </w:rPr>
        <w:t>وليس ناشئاً من سعي وجهد راعيه لعرض بضاعةٍ مرغوبة</w:t>
      </w:r>
      <w:r>
        <w:rPr>
          <w:rtl/>
        </w:rPr>
        <w:t xml:space="preserve">، </w:t>
      </w:r>
      <w:r w:rsidRPr="00801478">
        <w:rPr>
          <w:rtl/>
        </w:rPr>
        <w:t>وبجودة عالية</w:t>
      </w:r>
      <w:r>
        <w:rPr>
          <w:rtl/>
        </w:rPr>
        <w:t xml:space="preserve">، </w:t>
      </w:r>
      <w:r w:rsidRPr="00801478">
        <w:rPr>
          <w:rtl/>
        </w:rPr>
        <w:t>أو لتقديم امتيازات أكثر وأفضل. فحاله حال الأغلبية العظمى من أسماء المحالّ التجارية ومحالّ الاكتساب (اللافتات)</w:t>
      </w:r>
      <w:r>
        <w:rPr>
          <w:rtl/>
        </w:rPr>
        <w:t xml:space="preserve">، </w:t>
      </w:r>
      <w:r w:rsidRPr="00801478">
        <w:rPr>
          <w:rtl/>
        </w:rPr>
        <w:t>حيث إنّ الغرض منها معرفة محل وجود المتجر. وهذه العناوين يعبّر عنها ب</w:t>
      </w:r>
      <w:r>
        <w:rPr>
          <w:rtl/>
        </w:rPr>
        <w:t xml:space="preserve">ـ </w:t>
      </w:r>
      <w:r w:rsidRPr="00801478">
        <w:rPr>
          <w:rtl/>
        </w:rPr>
        <w:t>«محل الكسب والتجارة»</w:t>
      </w:r>
      <w:r>
        <w:rPr>
          <w:rtl/>
        </w:rPr>
        <w:t xml:space="preserve">، </w:t>
      </w:r>
      <w:r w:rsidRPr="00801478">
        <w:rPr>
          <w:rtl/>
        </w:rPr>
        <w:t xml:space="preserve">أو «المتجر». </w:t>
      </w:r>
    </w:p>
    <w:p w:rsidR="00C06C85" w:rsidRPr="00801478" w:rsidRDefault="00C06C85" w:rsidP="002D2D5B">
      <w:pPr>
        <w:spacing w:line="380" w:lineRule="exact"/>
        <w:rPr>
          <w:rtl/>
        </w:rPr>
      </w:pPr>
      <w:r w:rsidRPr="00801478">
        <w:rPr>
          <w:rtl/>
        </w:rPr>
        <w:t>نبدأ ال</w:t>
      </w:r>
      <w:r w:rsidR="00D34965">
        <w:rPr>
          <w:rFonts w:hint="cs"/>
          <w:rtl/>
        </w:rPr>
        <w:t>بحث</w:t>
      </w:r>
      <w:r w:rsidRPr="00801478">
        <w:rPr>
          <w:rtl/>
        </w:rPr>
        <w:t xml:space="preserve"> في الموضوع بذكر أربعة أسئلة يجب أن يجاب عنها بشكل استدلالي:</w:t>
      </w:r>
    </w:p>
    <w:p w:rsidR="00C06C85" w:rsidRPr="00801478" w:rsidRDefault="00C06C85" w:rsidP="002D2D5B">
      <w:pPr>
        <w:spacing w:line="380" w:lineRule="exact"/>
        <w:rPr>
          <w:rtl/>
        </w:rPr>
      </w:pPr>
      <w:r w:rsidRPr="00801478">
        <w:rPr>
          <w:rtl/>
        </w:rPr>
        <w:t>1</w:t>
      </w:r>
      <w:r>
        <w:rPr>
          <w:rtl/>
        </w:rPr>
        <w:t xml:space="preserve">ـ </w:t>
      </w:r>
      <w:r w:rsidRPr="00801478">
        <w:rPr>
          <w:rtl/>
        </w:rPr>
        <w:t>هل أنّ الاسم</w:t>
      </w:r>
      <w:r>
        <w:rPr>
          <w:rtl/>
        </w:rPr>
        <w:t xml:space="preserve">، </w:t>
      </w:r>
      <w:r w:rsidRPr="00801478">
        <w:rPr>
          <w:rtl/>
        </w:rPr>
        <w:t>العلامة</w:t>
      </w:r>
      <w:r>
        <w:rPr>
          <w:rtl/>
        </w:rPr>
        <w:t xml:space="preserve">، </w:t>
      </w:r>
      <w:r w:rsidRPr="00801478">
        <w:rPr>
          <w:rtl/>
        </w:rPr>
        <w:t>الاختراع</w:t>
      </w:r>
      <w:r>
        <w:rPr>
          <w:rtl/>
        </w:rPr>
        <w:t xml:space="preserve">، </w:t>
      </w:r>
      <w:r w:rsidRPr="00801478">
        <w:rPr>
          <w:rtl/>
        </w:rPr>
        <w:t>التأليف</w:t>
      </w:r>
      <w:r>
        <w:rPr>
          <w:rtl/>
        </w:rPr>
        <w:t xml:space="preserve">، </w:t>
      </w:r>
      <w:r w:rsidRPr="00801478">
        <w:rPr>
          <w:rtl/>
        </w:rPr>
        <w:t>الترجمة</w:t>
      </w:r>
      <w:r>
        <w:rPr>
          <w:rtl/>
        </w:rPr>
        <w:t xml:space="preserve">، </w:t>
      </w:r>
      <w:r w:rsidRPr="00801478">
        <w:rPr>
          <w:rtl/>
        </w:rPr>
        <w:t>التصميم</w:t>
      </w:r>
      <w:r>
        <w:rPr>
          <w:rtl/>
        </w:rPr>
        <w:t xml:space="preserve">، </w:t>
      </w:r>
      <w:r w:rsidRPr="00801478">
        <w:rPr>
          <w:rtl/>
        </w:rPr>
        <w:t>وغيرها من الموارد الأخرى المماثلة</w:t>
      </w:r>
      <w:r>
        <w:rPr>
          <w:rtl/>
        </w:rPr>
        <w:t xml:space="preserve">، </w:t>
      </w:r>
      <w:r w:rsidRPr="00801478">
        <w:rPr>
          <w:rtl/>
        </w:rPr>
        <w:t>توجب الحقّ الشرعي؟</w:t>
      </w:r>
    </w:p>
    <w:p w:rsidR="00C06C85" w:rsidRPr="00801478" w:rsidRDefault="00C06C85" w:rsidP="002D2D5B">
      <w:pPr>
        <w:spacing w:line="380" w:lineRule="exact"/>
        <w:rPr>
          <w:rtl/>
        </w:rPr>
      </w:pPr>
      <w:r w:rsidRPr="00801478">
        <w:rPr>
          <w:rtl/>
        </w:rPr>
        <w:t>2</w:t>
      </w:r>
      <w:r>
        <w:rPr>
          <w:rtl/>
        </w:rPr>
        <w:t xml:space="preserve">ـ </w:t>
      </w:r>
      <w:r w:rsidRPr="00801478">
        <w:rPr>
          <w:rtl/>
        </w:rPr>
        <w:t>هل تندرج هذه الحقوق ضمن نطاق ملكية الإنسان</w:t>
      </w:r>
      <w:r>
        <w:rPr>
          <w:rtl/>
        </w:rPr>
        <w:t xml:space="preserve">، </w:t>
      </w:r>
      <w:r w:rsidRPr="00801478">
        <w:rPr>
          <w:rtl/>
        </w:rPr>
        <w:t>لتكون مشمولة بأحكام الملكية؟</w:t>
      </w:r>
    </w:p>
    <w:p w:rsidR="00C06C85" w:rsidRPr="00801478" w:rsidRDefault="00C06C85" w:rsidP="002D2D5B">
      <w:pPr>
        <w:spacing w:line="360" w:lineRule="exact"/>
        <w:rPr>
          <w:rtl/>
        </w:rPr>
      </w:pPr>
      <w:r w:rsidRPr="00801478">
        <w:rPr>
          <w:rtl/>
        </w:rPr>
        <w:t>3</w:t>
      </w:r>
      <w:r>
        <w:rPr>
          <w:rtl/>
        </w:rPr>
        <w:t xml:space="preserve">ـ </w:t>
      </w:r>
      <w:r w:rsidRPr="00801478">
        <w:rPr>
          <w:rtl/>
        </w:rPr>
        <w:t xml:space="preserve">هل تكون هكذا حقوق شرعية </w:t>
      </w:r>
      <w:r>
        <w:rPr>
          <w:rtl/>
        </w:rPr>
        <w:t xml:space="preserve">ـ </w:t>
      </w:r>
      <w:r w:rsidRPr="00801478">
        <w:rPr>
          <w:rtl/>
        </w:rPr>
        <w:t xml:space="preserve">في حال ثبوتها </w:t>
      </w:r>
      <w:r>
        <w:rPr>
          <w:rtl/>
        </w:rPr>
        <w:t xml:space="preserve">ـ </w:t>
      </w:r>
      <w:r w:rsidRPr="00801478">
        <w:rPr>
          <w:rtl/>
        </w:rPr>
        <w:t>سبباً للانتفاع من القيمة أو الفائدة المالية؟</w:t>
      </w:r>
    </w:p>
    <w:p w:rsidR="00C06C85" w:rsidRPr="00801478" w:rsidRDefault="00C06C85" w:rsidP="002D2D5B">
      <w:pPr>
        <w:spacing w:line="360" w:lineRule="exact"/>
        <w:rPr>
          <w:rtl/>
        </w:rPr>
      </w:pPr>
      <w:r w:rsidRPr="00801478">
        <w:rPr>
          <w:rtl/>
        </w:rPr>
        <w:t>4</w:t>
      </w:r>
      <w:r>
        <w:rPr>
          <w:rtl/>
        </w:rPr>
        <w:t xml:space="preserve">ـ </w:t>
      </w:r>
      <w:r w:rsidRPr="00801478">
        <w:rPr>
          <w:rtl/>
        </w:rPr>
        <w:t>هل يعتبر انتقال وشراء وبيع هكذا حقوق جائزاً؟</w:t>
      </w:r>
    </w:p>
    <w:p w:rsidR="00C06C85" w:rsidRDefault="00C06C85" w:rsidP="002D2D5B">
      <w:pPr>
        <w:spacing w:line="360" w:lineRule="exact"/>
        <w:rPr>
          <w:rtl/>
        </w:rPr>
      </w:pPr>
      <w:r w:rsidRPr="00801478">
        <w:rPr>
          <w:rtl/>
        </w:rPr>
        <w:t xml:space="preserve">وللإجابة عن السؤال الأوّل لا بدّ لنا من التعرّض للمعنى الاصطلاحي للحقّ وماهيّته حسب رأي الفقهاء. </w:t>
      </w:r>
    </w:p>
    <w:p w:rsidR="002D2D5B" w:rsidRPr="00801478" w:rsidRDefault="002D2D5B" w:rsidP="002D2D5B">
      <w:pPr>
        <w:pStyle w:val="NoSpace"/>
        <w:rPr>
          <w:rtl/>
        </w:rPr>
      </w:pPr>
    </w:p>
    <w:p w:rsidR="00C06C85" w:rsidRPr="00801478" w:rsidRDefault="00C06C85" w:rsidP="002D2D5B">
      <w:pPr>
        <w:pStyle w:val="Heading3"/>
        <w:spacing w:line="180" w:lineRule="auto"/>
        <w:rPr>
          <w:rtl/>
        </w:rPr>
      </w:pPr>
      <w:r w:rsidRPr="00801478">
        <w:rPr>
          <w:rtl/>
        </w:rPr>
        <w:t>الحق بمعناه الاصطلاحي</w:t>
      </w:r>
    </w:p>
    <w:p w:rsidR="00C06C85" w:rsidRPr="00801478" w:rsidRDefault="00C06C85" w:rsidP="002D2D5B">
      <w:pPr>
        <w:pStyle w:val="Heading3"/>
        <w:spacing w:line="180" w:lineRule="auto"/>
        <w:rPr>
          <w:rtl/>
        </w:rPr>
      </w:pPr>
      <w:r w:rsidRPr="00801478">
        <w:rPr>
          <w:rtl/>
        </w:rPr>
        <w:t>أ</w:t>
      </w:r>
      <w:r>
        <w:rPr>
          <w:rtl/>
        </w:rPr>
        <w:t xml:space="preserve"> ـ </w:t>
      </w:r>
      <w:r w:rsidRPr="00801478">
        <w:rPr>
          <w:rtl/>
        </w:rPr>
        <w:t>في القرآن</w:t>
      </w:r>
    </w:p>
    <w:p w:rsidR="00C06C85" w:rsidRPr="00801478" w:rsidRDefault="00C06C85" w:rsidP="002D2D5B">
      <w:pPr>
        <w:spacing w:line="380" w:lineRule="exact"/>
        <w:rPr>
          <w:rtl/>
        </w:rPr>
      </w:pPr>
      <w:r w:rsidRPr="00801478">
        <w:rPr>
          <w:rtl/>
        </w:rPr>
        <w:t>وردت كلمة الحقّ ومشتقّاتها في القرآن الكريم أكثر من مئتين وثمانين مرّة</w:t>
      </w:r>
      <w:r>
        <w:rPr>
          <w:rtl/>
        </w:rPr>
        <w:t xml:space="preserve">، </w:t>
      </w:r>
      <w:r w:rsidRPr="00801478">
        <w:rPr>
          <w:rtl/>
        </w:rPr>
        <w:lastRenderedPageBreak/>
        <w:t>وبمعانٍ مختلفة. وتارةً وردت هذه الكلمة بهيئة فعل؛ وتارةً أخرى بهيئة اسم</w:t>
      </w:r>
      <w:r w:rsidR="00D2233B" w:rsidRPr="00D34965">
        <w:rPr>
          <w:vertAlign w:val="superscript"/>
          <w:rtl/>
        </w:rPr>
        <w:t>(</w:t>
      </w:r>
      <w:r w:rsidRPr="00D2233B">
        <w:rPr>
          <w:vertAlign w:val="superscript"/>
          <w:rtl/>
        </w:rPr>
        <w:endnoteReference w:id="174"/>
      </w:r>
      <w:r w:rsidR="00D2233B">
        <w:rPr>
          <w:vertAlign w:val="superscript"/>
          <w:rtl/>
        </w:rPr>
        <w:t>)</w:t>
      </w:r>
      <w:r w:rsidRPr="00801478">
        <w:rPr>
          <w:rtl/>
        </w:rPr>
        <w:t xml:space="preserve">. </w:t>
      </w:r>
    </w:p>
    <w:p w:rsidR="00C06C85" w:rsidRPr="00801478" w:rsidRDefault="00C06C85" w:rsidP="008D7F63">
      <w:pPr>
        <w:spacing w:line="380" w:lineRule="exact"/>
        <w:rPr>
          <w:rtl/>
        </w:rPr>
      </w:pPr>
      <w:r w:rsidRPr="00801478">
        <w:rPr>
          <w:rtl/>
        </w:rPr>
        <w:t>إن بعض تلك المعاني التي دلّت عليها هذه الكلمة عبارة عن: ثبوت</w:t>
      </w:r>
      <w:r>
        <w:rPr>
          <w:rtl/>
        </w:rPr>
        <w:t xml:space="preserve">، </w:t>
      </w:r>
      <w:r w:rsidRPr="00801478">
        <w:rPr>
          <w:rtl/>
        </w:rPr>
        <w:t>استحقاق</w:t>
      </w:r>
      <w:r>
        <w:rPr>
          <w:rtl/>
        </w:rPr>
        <w:t xml:space="preserve">، </w:t>
      </w:r>
      <w:r w:rsidRPr="00801478">
        <w:rPr>
          <w:rtl/>
        </w:rPr>
        <w:t>ارتكاب</w:t>
      </w:r>
      <w:r>
        <w:rPr>
          <w:rtl/>
        </w:rPr>
        <w:t xml:space="preserve">، </w:t>
      </w:r>
      <w:r w:rsidRPr="00801478">
        <w:rPr>
          <w:rtl/>
        </w:rPr>
        <w:t>إثبات</w:t>
      </w:r>
      <w:r>
        <w:rPr>
          <w:rtl/>
        </w:rPr>
        <w:t xml:space="preserve">، </w:t>
      </w:r>
      <w:r w:rsidRPr="00801478">
        <w:rPr>
          <w:rtl/>
        </w:rPr>
        <w:t>استقرار</w:t>
      </w:r>
      <w:r>
        <w:rPr>
          <w:rtl/>
        </w:rPr>
        <w:t xml:space="preserve">، </w:t>
      </w:r>
      <w:r w:rsidRPr="00801478">
        <w:rPr>
          <w:rtl/>
        </w:rPr>
        <w:t>اسم وصفة لله عزّ وجلّ</w:t>
      </w:r>
      <w:r>
        <w:rPr>
          <w:rtl/>
        </w:rPr>
        <w:t xml:space="preserve">، </w:t>
      </w:r>
      <w:r w:rsidRPr="00801478">
        <w:rPr>
          <w:rtl/>
        </w:rPr>
        <w:t>زكاة</w:t>
      </w:r>
      <w:r>
        <w:rPr>
          <w:rtl/>
        </w:rPr>
        <w:t xml:space="preserve">، </w:t>
      </w:r>
      <w:r w:rsidRPr="00801478">
        <w:rPr>
          <w:rtl/>
        </w:rPr>
        <w:t>الأمر الواجب</w:t>
      </w:r>
      <w:r>
        <w:rPr>
          <w:rtl/>
        </w:rPr>
        <w:t xml:space="preserve">، </w:t>
      </w:r>
      <w:r w:rsidRPr="00801478">
        <w:rPr>
          <w:rtl/>
        </w:rPr>
        <w:t>الدين</w:t>
      </w:r>
      <w:r>
        <w:rPr>
          <w:rtl/>
        </w:rPr>
        <w:t xml:space="preserve">، </w:t>
      </w:r>
      <w:r w:rsidRPr="00801478">
        <w:rPr>
          <w:rtl/>
        </w:rPr>
        <w:t>القرآن</w:t>
      </w:r>
      <w:r>
        <w:rPr>
          <w:rtl/>
        </w:rPr>
        <w:t xml:space="preserve">، </w:t>
      </w:r>
      <w:r w:rsidRPr="00801478">
        <w:rPr>
          <w:rtl/>
        </w:rPr>
        <w:t>طلب</w:t>
      </w:r>
      <w:r>
        <w:rPr>
          <w:rtl/>
        </w:rPr>
        <w:t xml:space="preserve">، </w:t>
      </w:r>
      <w:r w:rsidRPr="00801478">
        <w:rPr>
          <w:rtl/>
        </w:rPr>
        <w:t>صواب وصدق</w:t>
      </w:r>
      <w:r>
        <w:rPr>
          <w:rtl/>
        </w:rPr>
        <w:t xml:space="preserve">، </w:t>
      </w:r>
      <w:r w:rsidRPr="00801478">
        <w:rPr>
          <w:rtl/>
        </w:rPr>
        <w:t>الحقّ المحض</w:t>
      </w:r>
      <w:r>
        <w:rPr>
          <w:rtl/>
        </w:rPr>
        <w:t xml:space="preserve">، </w:t>
      </w:r>
      <w:r w:rsidRPr="00801478">
        <w:rPr>
          <w:rtl/>
        </w:rPr>
        <w:t>وغير ذلك.</w:t>
      </w:r>
    </w:p>
    <w:p w:rsidR="00C06C85" w:rsidRPr="00801478" w:rsidRDefault="00C06C85" w:rsidP="008D7F63">
      <w:pPr>
        <w:pStyle w:val="NoSpace"/>
        <w:rPr>
          <w:rtl/>
        </w:rPr>
      </w:pPr>
    </w:p>
    <w:p w:rsidR="00C06C85" w:rsidRPr="00801478" w:rsidRDefault="00C06C85" w:rsidP="00801478">
      <w:pPr>
        <w:pStyle w:val="Heading3"/>
        <w:rPr>
          <w:rtl/>
        </w:rPr>
      </w:pPr>
      <w:r w:rsidRPr="00801478">
        <w:rPr>
          <w:rtl/>
        </w:rPr>
        <w:t>ب</w:t>
      </w:r>
      <w:r>
        <w:rPr>
          <w:rtl/>
        </w:rPr>
        <w:t xml:space="preserve"> ـ </w:t>
      </w:r>
      <w:r w:rsidRPr="00801478">
        <w:rPr>
          <w:rtl/>
        </w:rPr>
        <w:t>في علم الحقوق</w:t>
      </w:r>
    </w:p>
    <w:p w:rsidR="00C06C85" w:rsidRPr="00801478" w:rsidRDefault="00C06C85" w:rsidP="00801478">
      <w:pPr>
        <w:rPr>
          <w:rtl/>
        </w:rPr>
      </w:pPr>
      <w:r w:rsidRPr="00801478">
        <w:rPr>
          <w:rtl/>
        </w:rPr>
        <w:t>تقسم الحقوق بشكل عام إلى قسمين: 1</w:t>
      </w:r>
      <w:r>
        <w:rPr>
          <w:rtl/>
        </w:rPr>
        <w:t xml:space="preserve">ـ </w:t>
      </w:r>
      <w:r w:rsidRPr="00801478">
        <w:rPr>
          <w:rtl/>
        </w:rPr>
        <w:t>الحقوق السياسية؛ 2</w:t>
      </w:r>
      <w:r>
        <w:rPr>
          <w:rtl/>
        </w:rPr>
        <w:t xml:space="preserve">ـ </w:t>
      </w:r>
      <w:r w:rsidRPr="00801478">
        <w:rPr>
          <w:rtl/>
        </w:rPr>
        <w:t>الحقوق المدنية.</w:t>
      </w:r>
    </w:p>
    <w:p w:rsidR="00C06C85" w:rsidRPr="00801478" w:rsidRDefault="00C06C85" w:rsidP="00801478">
      <w:pPr>
        <w:rPr>
          <w:rtl/>
        </w:rPr>
      </w:pPr>
      <w:r w:rsidRPr="00801478">
        <w:rPr>
          <w:rtl/>
        </w:rPr>
        <w:t>والحقوق السياسية</w:t>
      </w:r>
      <w:r>
        <w:rPr>
          <w:rtl/>
        </w:rPr>
        <w:t xml:space="preserve"> هي</w:t>
      </w:r>
      <w:r w:rsidRPr="00801478">
        <w:rPr>
          <w:rtl/>
        </w:rPr>
        <w:t xml:space="preserve"> عبارة عن الحقوق التي تبيّن العلاقة بين الناس والحكومات وسائر المؤسّسات المختلفة</w:t>
      </w:r>
      <w:r>
        <w:rPr>
          <w:rtl/>
        </w:rPr>
        <w:t xml:space="preserve">، </w:t>
      </w:r>
      <w:r w:rsidRPr="00801478">
        <w:rPr>
          <w:rtl/>
        </w:rPr>
        <w:t>مثل: حق الانتخابات</w:t>
      </w:r>
      <w:r>
        <w:rPr>
          <w:rtl/>
        </w:rPr>
        <w:t xml:space="preserve">، </w:t>
      </w:r>
      <w:r w:rsidRPr="00801478">
        <w:rPr>
          <w:rtl/>
        </w:rPr>
        <w:t>وحق النيابة (في المجالس والمؤسسات المختلفة).</w:t>
      </w:r>
    </w:p>
    <w:p w:rsidR="00C06C85" w:rsidRPr="00801478" w:rsidRDefault="00C06C85" w:rsidP="00801478">
      <w:r w:rsidRPr="00801478">
        <w:rPr>
          <w:rtl/>
        </w:rPr>
        <w:t>أمّا الحقوق المدنية</w:t>
      </w:r>
      <w:r>
        <w:rPr>
          <w:rtl/>
        </w:rPr>
        <w:t xml:space="preserve">، </w:t>
      </w:r>
      <w:r w:rsidRPr="00801478">
        <w:rPr>
          <w:rtl/>
        </w:rPr>
        <w:t>والتي غايتها تأمين المصلحة الشخصية للمواطنين</w:t>
      </w:r>
      <w:r>
        <w:rPr>
          <w:rtl/>
        </w:rPr>
        <w:t xml:space="preserve">، </w:t>
      </w:r>
      <w:r w:rsidRPr="00801478">
        <w:rPr>
          <w:rtl/>
        </w:rPr>
        <w:t xml:space="preserve">فإنها تقسم إلى قسمين: </w:t>
      </w:r>
      <w:r>
        <w:rPr>
          <w:rtl/>
        </w:rPr>
        <w:t xml:space="preserve">1ـ </w:t>
      </w:r>
      <w:r w:rsidRPr="00801478">
        <w:rPr>
          <w:rtl/>
        </w:rPr>
        <w:t>حقوق مدنية خاصّة؛</w:t>
      </w:r>
      <w:r>
        <w:rPr>
          <w:rtl/>
        </w:rPr>
        <w:t xml:space="preserve"> 2ـ </w:t>
      </w:r>
      <w:r w:rsidRPr="00801478">
        <w:rPr>
          <w:rtl/>
        </w:rPr>
        <w:t>حقوق مدنية عامّة.</w:t>
      </w:r>
    </w:p>
    <w:p w:rsidR="00C06C85" w:rsidRPr="00801478" w:rsidRDefault="00C06C85" w:rsidP="00801478">
      <w:pPr>
        <w:rPr>
          <w:rtl/>
        </w:rPr>
      </w:pPr>
      <w:r w:rsidRPr="00801478">
        <w:rPr>
          <w:rtl/>
        </w:rPr>
        <w:t>والحقوق المدنية الخاصّة تقسم بدورها أيضاً إلى قسمين:</w:t>
      </w:r>
    </w:p>
    <w:p w:rsidR="00C06C85" w:rsidRPr="00801478" w:rsidRDefault="00C06C85" w:rsidP="00801478">
      <w:r w:rsidRPr="00801478">
        <w:rPr>
          <w:b/>
          <w:bCs/>
          <w:rtl/>
        </w:rPr>
        <w:t>أولاً:</w:t>
      </w:r>
      <w:r w:rsidRPr="00801478">
        <w:rPr>
          <w:rtl/>
        </w:rPr>
        <w:t xml:space="preserve"> </w:t>
      </w:r>
      <w:r w:rsidRPr="00CF21F1">
        <w:rPr>
          <w:b/>
          <w:bCs/>
          <w:rtl/>
        </w:rPr>
        <w:t xml:space="preserve">حقوق الأسرة: </w:t>
      </w:r>
      <w:r w:rsidRPr="00801478">
        <w:rPr>
          <w:rtl/>
        </w:rPr>
        <w:t>حيث تشمل الأحوال الشخصية</w:t>
      </w:r>
      <w:r>
        <w:rPr>
          <w:rtl/>
        </w:rPr>
        <w:t xml:space="preserve">، </w:t>
      </w:r>
      <w:r w:rsidRPr="00801478">
        <w:rPr>
          <w:rtl/>
        </w:rPr>
        <w:t>مثل: حقّ الحضانة</w:t>
      </w:r>
      <w:r>
        <w:rPr>
          <w:rtl/>
        </w:rPr>
        <w:t xml:space="preserve">، </w:t>
      </w:r>
      <w:r w:rsidRPr="00801478">
        <w:rPr>
          <w:rtl/>
        </w:rPr>
        <w:t>والطلاق</w:t>
      </w:r>
      <w:r>
        <w:rPr>
          <w:rtl/>
        </w:rPr>
        <w:t xml:space="preserve">، </w:t>
      </w:r>
      <w:r w:rsidRPr="00801478">
        <w:rPr>
          <w:rtl/>
        </w:rPr>
        <w:t>وما شاكلها من حقوق.</w:t>
      </w:r>
    </w:p>
    <w:p w:rsidR="00C06C85" w:rsidRPr="00801478" w:rsidRDefault="00C06C85" w:rsidP="00801478">
      <w:pPr>
        <w:rPr>
          <w:rtl/>
        </w:rPr>
      </w:pPr>
      <w:r w:rsidRPr="00801478">
        <w:rPr>
          <w:b/>
          <w:bCs/>
          <w:rtl/>
        </w:rPr>
        <w:t>ثانياً:</w:t>
      </w:r>
      <w:r w:rsidRPr="00801478">
        <w:rPr>
          <w:rtl/>
        </w:rPr>
        <w:t xml:space="preserve"> </w:t>
      </w:r>
      <w:r w:rsidRPr="00CF21F1">
        <w:rPr>
          <w:b/>
          <w:bCs/>
          <w:rtl/>
        </w:rPr>
        <w:t>الحقوق المادّية (المالية):</w:t>
      </w:r>
      <w:r w:rsidRPr="00801478">
        <w:rPr>
          <w:rtl/>
        </w:rPr>
        <w:t xml:space="preserve"> وهذه الحقوق ذات قيمة مادية ومالية. ولها ثلاثة أقسام: 1</w:t>
      </w:r>
      <w:r>
        <w:rPr>
          <w:rtl/>
        </w:rPr>
        <w:t xml:space="preserve">ـ </w:t>
      </w:r>
      <w:r w:rsidRPr="00801478">
        <w:rPr>
          <w:rtl/>
        </w:rPr>
        <w:t>عينيّة؛ 2</w:t>
      </w:r>
      <w:r>
        <w:rPr>
          <w:rtl/>
        </w:rPr>
        <w:t xml:space="preserve">ـ </w:t>
      </w:r>
      <w:r w:rsidRPr="00801478">
        <w:rPr>
          <w:rtl/>
        </w:rPr>
        <w:t>شخصي</w:t>
      </w:r>
      <w:r w:rsidR="00D34965">
        <w:rPr>
          <w:rFonts w:hint="cs"/>
          <w:rtl/>
        </w:rPr>
        <w:t>ّ</w:t>
      </w:r>
      <w:r w:rsidRPr="00801478">
        <w:rPr>
          <w:rtl/>
        </w:rPr>
        <w:t>ة؛ 3</w:t>
      </w:r>
      <w:r>
        <w:rPr>
          <w:rtl/>
        </w:rPr>
        <w:t xml:space="preserve">ـ </w:t>
      </w:r>
      <w:r w:rsidRPr="00801478">
        <w:rPr>
          <w:rtl/>
        </w:rPr>
        <w:t>معنوي</w:t>
      </w:r>
      <w:r w:rsidR="00D34965">
        <w:rPr>
          <w:rFonts w:hint="cs"/>
          <w:rtl/>
        </w:rPr>
        <w:t>ّ</w:t>
      </w:r>
      <w:r w:rsidRPr="00801478">
        <w:rPr>
          <w:rtl/>
        </w:rPr>
        <w:t>ة.</w:t>
      </w:r>
    </w:p>
    <w:p w:rsidR="00C06C85" w:rsidRPr="00801478" w:rsidRDefault="00C06C85" w:rsidP="002D2D5B">
      <w:pPr>
        <w:spacing w:line="380" w:lineRule="exact"/>
        <w:rPr>
          <w:rtl/>
        </w:rPr>
      </w:pPr>
      <w:r w:rsidRPr="00801478">
        <w:rPr>
          <w:rtl/>
        </w:rPr>
        <w:t>فالحقوق العينيّة يحقّ للإنسان بموجبها أن يتسلّط على شيء معيّن</w:t>
      </w:r>
      <w:r>
        <w:rPr>
          <w:rtl/>
        </w:rPr>
        <w:t xml:space="preserve">، </w:t>
      </w:r>
      <w:r w:rsidRPr="00801478">
        <w:rPr>
          <w:rtl/>
        </w:rPr>
        <w:t>وينتفع منه</w:t>
      </w:r>
      <w:r>
        <w:rPr>
          <w:rtl/>
        </w:rPr>
        <w:t xml:space="preserve">، </w:t>
      </w:r>
      <w:r w:rsidRPr="00801478">
        <w:rPr>
          <w:rtl/>
        </w:rPr>
        <w:t>ويستثمره بدون واسطة</w:t>
      </w:r>
      <w:r>
        <w:rPr>
          <w:rtl/>
        </w:rPr>
        <w:t xml:space="preserve">، </w:t>
      </w:r>
      <w:r w:rsidRPr="00801478">
        <w:rPr>
          <w:rtl/>
        </w:rPr>
        <w:t>مثل: حق الملكية.</w:t>
      </w:r>
    </w:p>
    <w:p w:rsidR="00C06C85" w:rsidRPr="00801478" w:rsidRDefault="00C06C85" w:rsidP="002D2D5B">
      <w:pPr>
        <w:spacing w:line="380" w:lineRule="exact"/>
        <w:rPr>
          <w:rtl/>
        </w:rPr>
      </w:pPr>
      <w:r w:rsidRPr="00801478">
        <w:rPr>
          <w:rtl/>
        </w:rPr>
        <w:t>والحقوق الشخصية عبارة عن آصرة حقوقية موجودة بين شخصين أو أكثر</w:t>
      </w:r>
      <w:r>
        <w:rPr>
          <w:rtl/>
        </w:rPr>
        <w:t xml:space="preserve">، </w:t>
      </w:r>
      <w:r w:rsidRPr="00801478">
        <w:rPr>
          <w:rtl/>
        </w:rPr>
        <w:t>مثل: العلاقة بين الدائن والم</w:t>
      </w:r>
      <w:r>
        <w:rPr>
          <w:rtl/>
        </w:rPr>
        <w:t>ـ</w:t>
      </w:r>
      <w:r w:rsidRPr="00801478">
        <w:rPr>
          <w:rtl/>
        </w:rPr>
        <w:t>دين.</w:t>
      </w:r>
    </w:p>
    <w:p w:rsidR="00C06C85" w:rsidRPr="00801478" w:rsidRDefault="00C06C85" w:rsidP="002D2D5B">
      <w:pPr>
        <w:spacing w:line="380" w:lineRule="exact"/>
        <w:rPr>
          <w:rtl/>
        </w:rPr>
      </w:pPr>
      <w:r w:rsidRPr="00801478">
        <w:rPr>
          <w:rtl/>
        </w:rPr>
        <w:t>والحقوق المعنوية هي الحقوق التي تجيز لصاحبها أن ينتفع من المنافع والنتاج الحاصل من جرّاء عمله وفكره</w:t>
      </w:r>
      <w:r>
        <w:rPr>
          <w:rtl/>
        </w:rPr>
        <w:t xml:space="preserve">، </w:t>
      </w:r>
      <w:r w:rsidRPr="00801478">
        <w:rPr>
          <w:rtl/>
        </w:rPr>
        <w:t>وبشكلٍ مقصورٍ عليه</w:t>
      </w:r>
      <w:r w:rsidR="00D2233B" w:rsidRPr="00D34965">
        <w:rPr>
          <w:vertAlign w:val="superscript"/>
          <w:rtl/>
        </w:rPr>
        <w:t>(</w:t>
      </w:r>
      <w:r w:rsidRPr="00D2233B">
        <w:rPr>
          <w:vertAlign w:val="superscript"/>
          <w:rtl/>
        </w:rPr>
        <w:endnoteReference w:id="175"/>
      </w:r>
      <w:r w:rsidR="00D2233B">
        <w:rPr>
          <w:vertAlign w:val="superscript"/>
          <w:rtl/>
        </w:rPr>
        <w:t>)</w:t>
      </w:r>
      <w:r w:rsidRPr="00801478">
        <w:rPr>
          <w:rtl/>
        </w:rPr>
        <w:t>.</w:t>
      </w:r>
    </w:p>
    <w:p w:rsidR="00C06C85" w:rsidRPr="00801478" w:rsidRDefault="00C06C85" w:rsidP="002D2D5B">
      <w:pPr>
        <w:spacing w:line="380" w:lineRule="exact"/>
        <w:rPr>
          <w:rtl/>
        </w:rPr>
      </w:pPr>
      <w:r w:rsidRPr="00801478">
        <w:rPr>
          <w:rtl/>
        </w:rPr>
        <w:t>أمّا الحقوق الفكرية (الذهنية) فهي تشمل مثل حق المؤلِّف</w:t>
      </w:r>
      <w:r>
        <w:rPr>
          <w:rtl/>
        </w:rPr>
        <w:t xml:space="preserve">، </w:t>
      </w:r>
      <w:r w:rsidRPr="00801478">
        <w:rPr>
          <w:rtl/>
        </w:rPr>
        <w:t>حيث يصطلح عليها بملكية الحقوق الأدبية والفنية. وكذلك تشمل الحقوق المتعلّقة بأطروحات ورسائل الماجستير</w:t>
      </w:r>
      <w:r>
        <w:rPr>
          <w:rtl/>
        </w:rPr>
        <w:t xml:space="preserve">، </w:t>
      </w:r>
      <w:r w:rsidRPr="00801478">
        <w:rPr>
          <w:rtl/>
        </w:rPr>
        <w:t>والتي تُعرف بملكية حقوق الأطروحات أو الرسائل. وأيضاً تشمل حقوق المخترع (براءة الاختراع)</w:t>
      </w:r>
      <w:r>
        <w:rPr>
          <w:rtl/>
        </w:rPr>
        <w:t xml:space="preserve">، </w:t>
      </w:r>
      <w:r w:rsidRPr="00801478">
        <w:rPr>
          <w:rtl/>
        </w:rPr>
        <w:t xml:space="preserve">والتي يطلق عليها اصطلاح حق الملكية الصناعية. </w:t>
      </w:r>
      <w:r w:rsidRPr="00801478">
        <w:rPr>
          <w:rtl/>
        </w:rPr>
        <w:lastRenderedPageBreak/>
        <w:t xml:space="preserve">وتشمل الإثباتات والوثائق والمستندات المتعلّقة بذلك. </w:t>
      </w:r>
    </w:p>
    <w:p w:rsidR="00C06C85" w:rsidRPr="00801478" w:rsidRDefault="00C06C85" w:rsidP="00801478">
      <w:pPr>
        <w:rPr>
          <w:rtl/>
        </w:rPr>
      </w:pPr>
      <w:r w:rsidRPr="00801478">
        <w:rPr>
          <w:rtl/>
        </w:rPr>
        <w:t>فالعنوان الشامل لكافّة أنواع هذه الحقوق هو نفسه مفهوم الحقّ الذهني</w:t>
      </w:r>
      <w:r w:rsidR="00D2233B" w:rsidRPr="00D34965">
        <w:rPr>
          <w:vertAlign w:val="superscript"/>
          <w:rtl/>
        </w:rPr>
        <w:t>(</w:t>
      </w:r>
      <w:r w:rsidRPr="00D2233B">
        <w:rPr>
          <w:vertAlign w:val="superscript"/>
          <w:rtl/>
        </w:rPr>
        <w:endnoteReference w:id="176"/>
      </w:r>
      <w:r w:rsidR="00D2233B">
        <w:rPr>
          <w:vertAlign w:val="superscript"/>
          <w:rtl/>
        </w:rPr>
        <w:t>)</w:t>
      </w:r>
      <w:r w:rsidRPr="00801478">
        <w:rPr>
          <w:rtl/>
        </w:rPr>
        <w:t>.</w:t>
      </w:r>
    </w:p>
    <w:p w:rsidR="00C06C85" w:rsidRPr="00801478" w:rsidRDefault="00C06C85" w:rsidP="00801478">
      <w:pPr>
        <w:pStyle w:val="NoSpace"/>
        <w:rPr>
          <w:rtl/>
        </w:rPr>
      </w:pPr>
    </w:p>
    <w:p w:rsidR="00C06C85" w:rsidRPr="00801478" w:rsidRDefault="00C06C85" w:rsidP="00801478">
      <w:pPr>
        <w:pStyle w:val="Heading3"/>
        <w:rPr>
          <w:rtl/>
        </w:rPr>
      </w:pPr>
      <w:r w:rsidRPr="00801478">
        <w:rPr>
          <w:rtl/>
        </w:rPr>
        <w:t>ج</w:t>
      </w:r>
      <w:r>
        <w:rPr>
          <w:rtl/>
        </w:rPr>
        <w:t xml:space="preserve"> ـ </w:t>
      </w:r>
      <w:r w:rsidRPr="00801478">
        <w:rPr>
          <w:rtl/>
        </w:rPr>
        <w:t>من وجهة نظر الفقهاء</w:t>
      </w:r>
    </w:p>
    <w:p w:rsidR="00C06C85" w:rsidRPr="00801478" w:rsidRDefault="00C06C85" w:rsidP="00801478">
      <w:pPr>
        <w:rPr>
          <w:rtl/>
        </w:rPr>
      </w:pPr>
      <w:r w:rsidRPr="00801478">
        <w:rPr>
          <w:rtl/>
        </w:rPr>
        <w:t>استخدمت كلمة الحق بشكل واسع في روايات أهل البيت</w:t>
      </w:r>
      <w:r w:rsidRPr="003773C3">
        <w:rPr>
          <w:rStyle w:val="Strong"/>
          <w:rtl/>
        </w:rPr>
        <w:t>^</w:t>
      </w:r>
      <w:r>
        <w:rPr>
          <w:rtl/>
        </w:rPr>
        <w:t xml:space="preserve">، </w:t>
      </w:r>
      <w:r w:rsidRPr="00801478">
        <w:rPr>
          <w:rtl/>
        </w:rPr>
        <w:t>وكلمات الفقهاء. ولكن في هذه المقالة سوف نبحث في المعنى الحقوقي لكلمة الحق.</w:t>
      </w:r>
    </w:p>
    <w:p w:rsidR="00C06C85" w:rsidRPr="00801478" w:rsidRDefault="00C06C85" w:rsidP="00801478">
      <w:pPr>
        <w:rPr>
          <w:rtl/>
        </w:rPr>
      </w:pPr>
      <w:r w:rsidRPr="00801478">
        <w:rPr>
          <w:rtl/>
        </w:rPr>
        <w:t>الحقُّ باعتقاد فقهاء الإمامية ذو معانٍ متعدّدة. ونشير هنا إلى بعض منها:</w:t>
      </w:r>
    </w:p>
    <w:p w:rsidR="00C06C85" w:rsidRPr="00801478" w:rsidRDefault="00C06C85" w:rsidP="00801478">
      <w:pPr>
        <w:rPr>
          <w:rtl/>
        </w:rPr>
      </w:pPr>
      <w:r w:rsidRPr="00801478">
        <w:rPr>
          <w:rtl/>
        </w:rPr>
        <w:t>1</w:t>
      </w:r>
      <w:r>
        <w:rPr>
          <w:rtl/>
        </w:rPr>
        <w:t xml:space="preserve">ـ </w:t>
      </w:r>
      <w:r w:rsidRPr="00801478">
        <w:rPr>
          <w:rtl/>
        </w:rPr>
        <w:t>باعتقاد الشيخ الأنصاري فإنّ الحقوق على ثلاثة أقسام:</w:t>
      </w:r>
    </w:p>
    <w:p w:rsidR="00C06C85" w:rsidRPr="00801478" w:rsidRDefault="00C06C85" w:rsidP="008D7F63">
      <w:pPr>
        <w:spacing w:line="380" w:lineRule="exact"/>
        <w:rPr>
          <w:rtl/>
        </w:rPr>
      </w:pPr>
      <w:r w:rsidRPr="00801478">
        <w:rPr>
          <w:b/>
          <w:bCs/>
          <w:rtl/>
        </w:rPr>
        <w:t>أولاً:</w:t>
      </w:r>
      <w:r w:rsidRPr="00801478">
        <w:rPr>
          <w:rtl/>
        </w:rPr>
        <w:t xml:space="preserve"> الحقوق التي لا يمكن معاوضتها أو نقلها</w:t>
      </w:r>
      <w:r>
        <w:rPr>
          <w:rtl/>
        </w:rPr>
        <w:t xml:space="preserve">، </w:t>
      </w:r>
      <w:r w:rsidRPr="00801478">
        <w:rPr>
          <w:rtl/>
        </w:rPr>
        <w:t>كحق الحضانة</w:t>
      </w:r>
      <w:r>
        <w:rPr>
          <w:rtl/>
        </w:rPr>
        <w:t xml:space="preserve">، </w:t>
      </w:r>
      <w:r w:rsidRPr="00801478">
        <w:rPr>
          <w:rtl/>
        </w:rPr>
        <w:t>وحق ولاية الأب والجدّ للأب.</w:t>
      </w:r>
    </w:p>
    <w:p w:rsidR="00C06C85" w:rsidRPr="00801478" w:rsidRDefault="00C06C85" w:rsidP="008D7F63">
      <w:pPr>
        <w:spacing w:line="380" w:lineRule="exact"/>
        <w:rPr>
          <w:rtl/>
        </w:rPr>
      </w:pPr>
      <w:r w:rsidRPr="00801478">
        <w:rPr>
          <w:b/>
          <w:bCs/>
          <w:rtl/>
        </w:rPr>
        <w:t>ثانياً:</w:t>
      </w:r>
      <w:r w:rsidRPr="00801478">
        <w:rPr>
          <w:rtl/>
        </w:rPr>
        <w:t xml:space="preserve"> الحقوق التي يمكن معاوضتها</w:t>
      </w:r>
      <w:r>
        <w:rPr>
          <w:rtl/>
        </w:rPr>
        <w:t xml:space="preserve">، </w:t>
      </w:r>
      <w:r w:rsidRPr="00801478">
        <w:rPr>
          <w:rtl/>
        </w:rPr>
        <w:t>أي إنّه يمكن استبدال ذلك الحق بشيء آخر</w:t>
      </w:r>
      <w:r>
        <w:rPr>
          <w:rtl/>
        </w:rPr>
        <w:t xml:space="preserve">، </w:t>
      </w:r>
      <w:r w:rsidRPr="00801478">
        <w:rPr>
          <w:rtl/>
        </w:rPr>
        <w:t>من خلال دفع مبلغ من المال. وهذا النوع من الحقوق لا يمكن نقله</w:t>
      </w:r>
      <w:r>
        <w:rPr>
          <w:rtl/>
        </w:rPr>
        <w:t xml:space="preserve">، </w:t>
      </w:r>
      <w:r w:rsidRPr="00801478">
        <w:rPr>
          <w:rtl/>
        </w:rPr>
        <w:t>ولكن يمكن إسقاطه</w:t>
      </w:r>
      <w:r>
        <w:rPr>
          <w:rtl/>
        </w:rPr>
        <w:t xml:space="preserve">، </w:t>
      </w:r>
      <w:r w:rsidRPr="00801478">
        <w:rPr>
          <w:rtl/>
        </w:rPr>
        <w:t>كحق الشفعة</w:t>
      </w:r>
      <w:r>
        <w:rPr>
          <w:rtl/>
        </w:rPr>
        <w:t xml:space="preserve">، </w:t>
      </w:r>
      <w:r w:rsidRPr="00801478">
        <w:rPr>
          <w:rtl/>
        </w:rPr>
        <w:t>وحق الخيار.</w:t>
      </w:r>
    </w:p>
    <w:p w:rsidR="00C06C85" w:rsidRPr="00801478" w:rsidRDefault="00C06C85" w:rsidP="008D7F63">
      <w:pPr>
        <w:spacing w:line="390" w:lineRule="exact"/>
        <w:rPr>
          <w:rtl/>
        </w:rPr>
      </w:pPr>
      <w:r w:rsidRPr="00801478">
        <w:rPr>
          <w:b/>
          <w:bCs/>
          <w:rtl/>
        </w:rPr>
        <w:t>ثالثاً:</w:t>
      </w:r>
      <w:r w:rsidRPr="00801478">
        <w:rPr>
          <w:rtl/>
        </w:rPr>
        <w:t xml:space="preserve"> الحقوق التي يمكن نقلها </w:t>
      </w:r>
      <w:r>
        <w:rPr>
          <w:rtl/>
        </w:rPr>
        <w:t>إ</w:t>
      </w:r>
      <w:r w:rsidRPr="00801478">
        <w:rPr>
          <w:rtl/>
        </w:rPr>
        <w:t>ل</w:t>
      </w:r>
      <w:r>
        <w:rPr>
          <w:rtl/>
        </w:rPr>
        <w:t>ى ا</w:t>
      </w:r>
      <w:r w:rsidRPr="00801478">
        <w:rPr>
          <w:rtl/>
        </w:rPr>
        <w:t>لآخرين بشكل إرادي</w:t>
      </w:r>
      <w:r>
        <w:rPr>
          <w:rtl/>
        </w:rPr>
        <w:t xml:space="preserve">، </w:t>
      </w:r>
      <w:r w:rsidRPr="00801478">
        <w:rPr>
          <w:rtl/>
        </w:rPr>
        <w:t>وكذلك يمكن إسقاطها</w:t>
      </w:r>
      <w:r>
        <w:rPr>
          <w:rtl/>
        </w:rPr>
        <w:t xml:space="preserve">، </w:t>
      </w:r>
      <w:r w:rsidRPr="00801478">
        <w:rPr>
          <w:rtl/>
        </w:rPr>
        <w:t>كحق التحجير</w:t>
      </w:r>
      <w:r>
        <w:rPr>
          <w:rtl/>
        </w:rPr>
        <w:t xml:space="preserve">، </w:t>
      </w:r>
      <w:r w:rsidRPr="00801478">
        <w:rPr>
          <w:rtl/>
        </w:rPr>
        <w:t>وحق السبق في المباحات</w:t>
      </w:r>
      <w:r w:rsidR="00D2233B" w:rsidRPr="00D34965">
        <w:rPr>
          <w:vertAlign w:val="superscript"/>
          <w:rtl/>
        </w:rPr>
        <w:t>(</w:t>
      </w:r>
      <w:r w:rsidRPr="00D2233B">
        <w:rPr>
          <w:vertAlign w:val="superscript"/>
          <w:rtl/>
        </w:rPr>
        <w:endnoteReference w:id="177"/>
      </w:r>
      <w:r w:rsidR="00D2233B">
        <w:rPr>
          <w:vertAlign w:val="superscript"/>
          <w:rtl/>
        </w:rPr>
        <w:t>)</w:t>
      </w:r>
      <w:r w:rsidRPr="00801478">
        <w:rPr>
          <w:rtl/>
        </w:rPr>
        <w:t>.</w:t>
      </w:r>
    </w:p>
    <w:p w:rsidR="00C06C85" w:rsidRPr="00801478" w:rsidRDefault="00C06C85" w:rsidP="008D7F63">
      <w:pPr>
        <w:spacing w:line="390" w:lineRule="exact"/>
        <w:rPr>
          <w:rtl/>
        </w:rPr>
      </w:pPr>
      <w:r w:rsidRPr="00801478">
        <w:rPr>
          <w:rtl/>
        </w:rPr>
        <w:t>2</w:t>
      </w:r>
      <w:r>
        <w:rPr>
          <w:rtl/>
        </w:rPr>
        <w:t xml:space="preserve">ـ </w:t>
      </w:r>
      <w:r w:rsidRPr="00801478">
        <w:rPr>
          <w:rtl/>
        </w:rPr>
        <w:t>باعتقاد الآخوند الخراساني فإنّ الحق اعتبارٌ خاصّ بين ذي الحق ومتعلّقه</w:t>
      </w:r>
      <w:r>
        <w:rPr>
          <w:rtl/>
        </w:rPr>
        <w:t xml:space="preserve">، </w:t>
      </w:r>
      <w:r w:rsidRPr="00801478">
        <w:rPr>
          <w:rtl/>
        </w:rPr>
        <w:t>وإضافة معيّنة</w:t>
      </w:r>
      <w:r>
        <w:rPr>
          <w:rtl/>
        </w:rPr>
        <w:t xml:space="preserve">، </w:t>
      </w:r>
      <w:r w:rsidRPr="00801478">
        <w:rPr>
          <w:rtl/>
        </w:rPr>
        <w:t>ويكون بإزاء الملكية</w:t>
      </w:r>
      <w:r>
        <w:rPr>
          <w:rtl/>
        </w:rPr>
        <w:t xml:space="preserve">، </w:t>
      </w:r>
      <w:r w:rsidRPr="00801478">
        <w:rPr>
          <w:rtl/>
        </w:rPr>
        <w:t>لا الملك</w:t>
      </w:r>
      <w:r>
        <w:rPr>
          <w:rtl/>
        </w:rPr>
        <w:t xml:space="preserve">، </w:t>
      </w:r>
      <w:r w:rsidRPr="00801478">
        <w:rPr>
          <w:rtl/>
        </w:rPr>
        <w:t>ويُنتزع من حكم وضعي أو تكليفي أو من منشأ آخر</w:t>
      </w:r>
      <w:r>
        <w:rPr>
          <w:rtl/>
        </w:rPr>
        <w:t xml:space="preserve">، </w:t>
      </w:r>
      <w:r w:rsidRPr="00801478">
        <w:rPr>
          <w:rtl/>
        </w:rPr>
        <w:t>مثل: حق المارّة</w:t>
      </w:r>
      <w:r>
        <w:rPr>
          <w:rtl/>
        </w:rPr>
        <w:t xml:space="preserve">، </w:t>
      </w:r>
      <w:r w:rsidRPr="00801478">
        <w:rPr>
          <w:rtl/>
        </w:rPr>
        <w:t>الذي ينشأ من إباحة تناول ثمار المزرعة التي يمرّ من قربها</w:t>
      </w:r>
      <w:r w:rsidR="00D2233B" w:rsidRPr="00D34965">
        <w:rPr>
          <w:vertAlign w:val="superscript"/>
          <w:rtl/>
        </w:rPr>
        <w:t>(</w:t>
      </w:r>
      <w:r w:rsidRPr="00D2233B">
        <w:rPr>
          <w:vertAlign w:val="superscript"/>
          <w:rtl/>
        </w:rPr>
        <w:endnoteReference w:id="178"/>
      </w:r>
      <w:r w:rsidR="00D2233B">
        <w:rPr>
          <w:vertAlign w:val="superscript"/>
          <w:rtl/>
        </w:rPr>
        <w:t>)</w:t>
      </w:r>
      <w:r w:rsidRPr="00801478">
        <w:rPr>
          <w:rtl/>
        </w:rPr>
        <w:t>.</w:t>
      </w:r>
    </w:p>
    <w:p w:rsidR="00C06C85" w:rsidRPr="00801478" w:rsidRDefault="00C06C85" w:rsidP="008D7F63">
      <w:pPr>
        <w:spacing w:line="390" w:lineRule="exact"/>
        <w:rPr>
          <w:rtl/>
        </w:rPr>
      </w:pPr>
      <w:r w:rsidRPr="00801478">
        <w:rPr>
          <w:rtl/>
        </w:rPr>
        <w:t>3</w:t>
      </w:r>
      <w:r>
        <w:rPr>
          <w:rtl/>
        </w:rPr>
        <w:t xml:space="preserve">ـ </w:t>
      </w:r>
      <w:r w:rsidRPr="00801478">
        <w:rPr>
          <w:rtl/>
        </w:rPr>
        <w:t>باعتقاد صاحب الجواهر فإنّ الحقوق تكون معوّضةً مطلقاً</w:t>
      </w:r>
      <w:r w:rsidR="00D2233B" w:rsidRPr="00D34965">
        <w:rPr>
          <w:vertAlign w:val="superscript"/>
          <w:rtl/>
        </w:rPr>
        <w:t>(</w:t>
      </w:r>
      <w:r w:rsidRPr="00D2233B">
        <w:rPr>
          <w:vertAlign w:val="superscript"/>
          <w:rtl/>
        </w:rPr>
        <w:endnoteReference w:id="179"/>
      </w:r>
      <w:r w:rsidR="00D2233B">
        <w:rPr>
          <w:vertAlign w:val="superscript"/>
          <w:rtl/>
        </w:rPr>
        <w:t>)</w:t>
      </w:r>
      <w:r w:rsidRPr="00801478">
        <w:rPr>
          <w:rtl/>
        </w:rPr>
        <w:t>.</w:t>
      </w:r>
    </w:p>
    <w:p w:rsidR="00C06C85" w:rsidRPr="00801478" w:rsidRDefault="00C06C85" w:rsidP="008D7F63">
      <w:pPr>
        <w:spacing w:line="390" w:lineRule="exact"/>
        <w:rPr>
          <w:rtl/>
        </w:rPr>
      </w:pPr>
      <w:r w:rsidRPr="00801478">
        <w:rPr>
          <w:rtl/>
        </w:rPr>
        <w:t>4</w:t>
      </w:r>
      <w:r>
        <w:rPr>
          <w:rtl/>
        </w:rPr>
        <w:t xml:space="preserve">ـ </w:t>
      </w:r>
      <w:r w:rsidRPr="00801478">
        <w:rPr>
          <w:rtl/>
        </w:rPr>
        <w:t>باعتقاد الشيخ كاشف الغطاء فإنّ الحقوق لا تكون معوّضةً مطلقاً</w:t>
      </w:r>
      <w:r w:rsidR="00D2233B" w:rsidRPr="00D34965">
        <w:rPr>
          <w:vertAlign w:val="superscript"/>
          <w:rtl/>
        </w:rPr>
        <w:t>(</w:t>
      </w:r>
      <w:r w:rsidRPr="00D2233B">
        <w:rPr>
          <w:vertAlign w:val="superscript"/>
          <w:rtl/>
        </w:rPr>
        <w:endnoteReference w:id="180"/>
      </w:r>
      <w:r w:rsidR="00D2233B">
        <w:rPr>
          <w:vertAlign w:val="superscript"/>
          <w:rtl/>
        </w:rPr>
        <w:t>)</w:t>
      </w:r>
      <w:r w:rsidRPr="00801478">
        <w:rPr>
          <w:rtl/>
        </w:rPr>
        <w:t>.</w:t>
      </w:r>
    </w:p>
    <w:p w:rsidR="00C06C85" w:rsidRPr="00801478" w:rsidRDefault="00C06C85" w:rsidP="008D7F63">
      <w:pPr>
        <w:spacing w:line="390" w:lineRule="exact"/>
        <w:rPr>
          <w:rtl/>
        </w:rPr>
      </w:pPr>
      <w:r w:rsidRPr="00801478">
        <w:rPr>
          <w:rtl/>
        </w:rPr>
        <w:t>5</w:t>
      </w:r>
      <w:r>
        <w:rPr>
          <w:rtl/>
        </w:rPr>
        <w:t xml:space="preserve">ـ </w:t>
      </w:r>
      <w:r w:rsidRPr="00801478">
        <w:rPr>
          <w:rtl/>
        </w:rPr>
        <w:t>باعتقاد السيد اليزدي الطباطبائي فإن الحقّ عبارة عن نوعٍ من القدرة والسلطنة على شيء متعلّق بعينٍ خارجيةٍ</w:t>
      </w:r>
      <w:r>
        <w:rPr>
          <w:rtl/>
        </w:rPr>
        <w:t xml:space="preserve">، </w:t>
      </w:r>
      <w:r w:rsidRPr="00801478">
        <w:rPr>
          <w:rtl/>
        </w:rPr>
        <w:t>مثل: حق التحجير</w:t>
      </w:r>
      <w:r>
        <w:rPr>
          <w:rtl/>
        </w:rPr>
        <w:t xml:space="preserve">، </w:t>
      </w:r>
      <w:r w:rsidRPr="00801478">
        <w:rPr>
          <w:rtl/>
        </w:rPr>
        <w:t>وحق الرهانة</w:t>
      </w:r>
      <w:r>
        <w:rPr>
          <w:rtl/>
        </w:rPr>
        <w:t xml:space="preserve">، </w:t>
      </w:r>
      <w:r w:rsidRPr="00801478">
        <w:rPr>
          <w:rtl/>
        </w:rPr>
        <w:t>وحق الغرماء (أصحاب الدَّين) في تركة الميّت؛ أو أنّه غير متعلّق بعينٍ خارجيةٍ</w:t>
      </w:r>
      <w:r>
        <w:rPr>
          <w:rtl/>
        </w:rPr>
        <w:t xml:space="preserve">، </w:t>
      </w:r>
      <w:r w:rsidRPr="00801478">
        <w:rPr>
          <w:rtl/>
        </w:rPr>
        <w:t>مثل: حق الخيار المتعلّق بالعقد؛ أو سلطنة شخصٍ على آخر</w:t>
      </w:r>
      <w:r>
        <w:rPr>
          <w:rtl/>
        </w:rPr>
        <w:t xml:space="preserve">، </w:t>
      </w:r>
      <w:r w:rsidRPr="00801478">
        <w:rPr>
          <w:rtl/>
        </w:rPr>
        <w:t>مثل: حق القصاص</w:t>
      </w:r>
      <w:r>
        <w:rPr>
          <w:rtl/>
        </w:rPr>
        <w:t xml:space="preserve">، </w:t>
      </w:r>
      <w:r w:rsidRPr="00801478">
        <w:rPr>
          <w:rtl/>
        </w:rPr>
        <w:t>وحق الحضانة. فيترتّب عليه كون الحق رتبةً ضعيفة من الملك</w:t>
      </w:r>
      <w:r>
        <w:rPr>
          <w:rtl/>
        </w:rPr>
        <w:t xml:space="preserve">، </w:t>
      </w:r>
      <w:r w:rsidRPr="00801478">
        <w:rPr>
          <w:rtl/>
        </w:rPr>
        <w:t>بل هو نوع من الملك</w:t>
      </w:r>
      <w:r>
        <w:rPr>
          <w:rtl/>
        </w:rPr>
        <w:t xml:space="preserve">، </w:t>
      </w:r>
      <w:r w:rsidRPr="00801478">
        <w:rPr>
          <w:rtl/>
        </w:rPr>
        <w:t>بحيث يبيح لصاحب الحق أن يتسلّط على المالك وما في يده</w:t>
      </w:r>
      <w:r w:rsidR="00D2233B" w:rsidRPr="00D34965">
        <w:rPr>
          <w:vertAlign w:val="superscript"/>
          <w:rtl/>
        </w:rPr>
        <w:t>(</w:t>
      </w:r>
      <w:r w:rsidRPr="00D2233B">
        <w:rPr>
          <w:vertAlign w:val="superscript"/>
          <w:rtl/>
        </w:rPr>
        <w:endnoteReference w:id="181"/>
      </w:r>
      <w:r w:rsidR="00D2233B">
        <w:rPr>
          <w:vertAlign w:val="superscript"/>
          <w:rtl/>
        </w:rPr>
        <w:t>)</w:t>
      </w:r>
      <w:r w:rsidRPr="00801478">
        <w:rPr>
          <w:rtl/>
        </w:rPr>
        <w:t>.</w:t>
      </w:r>
    </w:p>
    <w:p w:rsidR="00C06C85" w:rsidRPr="00801478" w:rsidRDefault="00C06C85" w:rsidP="008D7F63">
      <w:pPr>
        <w:spacing w:line="390" w:lineRule="exact"/>
        <w:rPr>
          <w:rtl/>
        </w:rPr>
      </w:pPr>
      <w:r w:rsidRPr="00801478">
        <w:rPr>
          <w:rtl/>
        </w:rPr>
        <w:lastRenderedPageBreak/>
        <w:t>6</w:t>
      </w:r>
      <w:r>
        <w:rPr>
          <w:rtl/>
        </w:rPr>
        <w:t xml:space="preserve">ـ </w:t>
      </w:r>
      <w:r w:rsidRPr="00801478">
        <w:rPr>
          <w:rtl/>
        </w:rPr>
        <w:t>أ</w:t>
      </w:r>
      <w:r>
        <w:rPr>
          <w:rtl/>
        </w:rPr>
        <w:t>مّا السيد الإصفهاني</w:t>
      </w:r>
      <w:r w:rsidRPr="00801478">
        <w:rPr>
          <w:rtl/>
        </w:rPr>
        <w:t xml:space="preserve"> فقد خالف جميع النظريّات الآنفة</w:t>
      </w:r>
      <w:r>
        <w:rPr>
          <w:rtl/>
        </w:rPr>
        <w:t xml:space="preserve">؛ </w:t>
      </w:r>
      <w:r w:rsidRPr="00801478">
        <w:rPr>
          <w:rtl/>
        </w:rPr>
        <w:t>إذ إنّه يعتقد أنّ الحق في كل مورد ومصداق خاصّ به يكون له اعتبار مختلف ومفهوم معيّن</w:t>
      </w:r>
      <w:r>
        <w:rPr>
          <w:rtl/>
        </w:rPr>
        <w:t xml:space="preserve">، </w:t>
      </w:r>
      <w:r w:rsidRPr="00801478">
        <w:rPr>
          <w:rtl/>
        </w:rPr>
        <w:t>أي في كل مورد اعتبار خاصّ</w:t>
      </w:r>
      <w:r>
        <w:rPr>
          <w:rtl/>
        </w:rPr>
        <w:t xml:space="preserve">، </w:t>
      </w:r>
      <w:r w:rsidRPr="00801478">
        <w:rPr>
          <w:rtl/>
        </w:rPr>
        <w:t>يكون له أثر مخصوص.</w:t>
      </w:r>
    </w:p>
    <w:p w:rsidR="00C06C85" w:rsidRPr="00801478" w:rsidRDefault="00C06C85" w:rsidP="008D7F63">
      <w:pPr>
        <w:spacing w:line="390" w:lineRule="exact"/>
        <w:rPr>
          <w:rtl/>
        </w:rPr>
      </w:pPr>
      <w:r w:rsidRPr="00801478">
        <w:rPr>
          <w:rtl/>
        </w:rPr>
        <w:t>فهو يعتقد أنّ المعتبر في حق الولاية عبارة عن الولاية ذاتها</w:t>
      </w:r>
      <w:r>
        <w:rPr>
          <w:rtl/>
        </w:rPr>
        <w:t xml:space="preserve">، </w:t>
      </w:r>
      <w:r w:rsidRPr="00801478">
        <w:rPr>
          <w:rtl/>
        </w:rPr>
        <w:t>والمعتبر في حق الزوجية عبارة عن نفس الزوجية</w:t>
      </w:r>
      <w:r>
        <w:rPr>
          <w:rtl/>
        </w:rPr>
        <w:t xml:space="preserve">، </w:t>
      </w:r>
      <w:r w:rsidRPr="00801478">
        <w:rPr>
          <w:rtl/>
        </w:rPr>
        <w:t>حيث إنهما متباينان عن بعضهما بشكل تامّ</w:t>
      </w:r>
      <w:r>
        <w:rPr>
          <w:rtl/>
        </w:rPr>
        <w:t xml:space="preserve">، </w:t>
      </w:r>
      <w:r w:rsidRPr="00801478">
        <w:rPr>
          <w:rtl/>
        </w:rPr>
        <w:t>ولا يوجد بينهما أيّ قدر مشترك</w:t>
      </w:r>
      <w:r>
        <w:rPr>
          <w:rtl/>
        </w:rPr>
        <w:t xml:space="preserve">، </w:t>
      </w:r>
      <w:r w:rsidRPr="00801478">
        <w:rPr>
          <w:rtl/>
        </w:rPr>
        <w:t>أو مفهوم متّحد</w:t>
      </w:r>
      <w:r w:rsidR="00D2233B" w:rsidRPr="00D34965">
        <w:rPr>
          <w:vertAlign w:val="superscript"/>
          <w:rtl/>
        </w:rPr>
        <w:t>(</w:t>
      </w:r>
      <w:r w:rsidRPr="00D2233B">
        <w:rPr>
          <w:vertAlign w:val="superscript"/>
          <w:rtl/>
        </w:rPr>
        <w:endnoteReference w:id="182"/>
      </w:r>
      <w:r w:rsidR="00D2233B">
        <w:rPr>
          <w:vertAlign w:val="superscript"/>
          <w:rtl/>
        </w:rPr>
        <w:t>)</w:t>
      </w:r>
      <w:r w:rsidRPr="00801478">
        <w:rPr>
          <w:rtl/>
        </w:rPr>
        <w:t>.</w:t>
      </w:r>
    </w:p>
    <w:p w:rsidR="00C06C85" w:rsidRPr="00801478" w:rsidRDefault="00C06C85" w:rsidP="008D7F63">
      <w:pPr>
        <w:spacing w:line="390" w:lineRule="exact"/>
        <w:rPr>
          <w:rtl/>
        </w:rPr>
      </w:pPr>
      <w:r w:rsidRPr="00801478">
        <w:rPr>
          <w:rtl/>
        </w:rPr>
        <w:t>7</w:t>
      </w:r>
      <w:r>
        <w:rPr>
          <w:rtl/>
        </w:rPr>
        <w:t xml:space="preserve">ـ </w:t>
      </w:r>
      <w:r w:rsidRPr="00801478">
        <w:rPr>
          <w:rtl/>
        </w:rPr>
        <w:t>باعتقاد السيد بحر العلوم فإن الحق يستخدم</w:t>
      </w:r>
      <w:r>
        <w:rPr>
          <w:rtl/>
        </w:rPr>
        <w:t xml:space="preserve"> </w:t>
      </w:r>
      <w:r w:rsidRPr="00801478">
        <w:rPr>
          <w:rtl/>
        </w:rPr>
        <w:t>أحياناً كمفهومٍ مقابل الملك</w:t>
      </w:r>
      <w:r>
        <w:rPr>
          <w:rtl/>
        </w:rPr>
        <w:t xml:space="preserve">، </w:t>
      </w:r>
      <w:r w:rsidRPr="00801478">
        <w:rPr>
          <w:rtl/>
        </w:rPr>
        <w:t>وأحياناً كمفهومٍ مرادفٍ له. وفي كلا المعنيين هو عبارة عن قدرةٍ اعتباريةٍ متّفق عليها</w:t>
      </w:r>
      <w:r>
        <w:rPr>
          <w:rtl/>
        </w:rPr>
        <w:t xml:space="preserve">، </w:t>
      </w:r>
      <w:r w:rsidRPr="00801478">
        <w:rPr>
          <w:rtl/>
        </w:rPr>
        <w:t>وبموجبها يمكن لشخص أن يتسلّط على مالٍ أو شخصٍ أو على كليهما</w:t>
      </w:r>
      <w:r>
        <w:rPr>
          <w:rtl/>
        </w:rPr>
        <w:t xml:space="preserve">، </w:t>
      </w:r>
      <w:r w:rsidRPr="00801478">
        <w:rPr>
          <w:rtl/>
        </w:rPr>
        <w:t>كالعين المستأجرة</w:t>
      </w:r>
      <w:r>
        <w:rPr>
          <w:rtl/>
        </w:rPr>
        <w:t xml:space="preserve">، </w:t>
      </w:r>
      <w:r w:rsidRPr="00801478">
        <w:rPr>
          <w:rtl/>
        </w:rPr>
        <w:t>حيث إنّ المستأجر له سلطة على الأموال الخاصّة بالمؤج</w:t>
      </w:r>
      <w:r>
        <w:rPr>
          <w:rtl/>
        </w:rPr>
        <w:t>ِّ</w:t>
      </w:r>
      <w:r w:rsidRPr="00801478">
        <w:rPr>
          <w:rtl/>
        </w:rPr>
        <w:t>ر. فالحقّ عبارة عن سلطنة مجعولة للإنسان من حيث هو على غيره</w:t>
      </w:r>
      <w:r>
        <w:rPr>
          <w:rtl/>
        </w:rPr>
        <w:t xml:space="preserve">، </w:t>
      </w:r>
      <w:r w:rsidRPr="00801478">
        <w:rPr>
          <w:rtl/>
        </w:rPr>
        <w:t>ولو بالاعتبار</w:t>
      </w:r>
      <w:r w:rsidR="00D2233B" w:rsidRPr="00D34965">
        <w:rPr>
          <w:vertAlign w:val="superscript"/>
          <w:rtl/>
        </w:rPr>
        <w:t>(</w:t>
      </w:r>
      <w:r w:rsidRPr="00D2233B">
        <w:rPr>
          <w:vertAlign w:val="superscript"/>
          <w:rtl/>
        </w:rPr>
        <w:endnoteReference w:id="183"/>
      </w:r>
      <w:r w:rsidR="00D2233B">
        <w:rPr>
          <w:vertAlign w:val="superscript"/>
          <w:rtl/>
        </w:rPr>
        <w:t>)</w:t>
      </w:r>
      <w:r w:rsidRPr="00801478">
        <w:rPr>
          <w:rtl/>
        </w:rPr>
        <w:t>.</w:t>
      </w:r>
    </w:p>
    <w:p w:rsidR="00C06C85" w:rsidRPr="00801478" w:rsidRDefault="00C06C85" w:rsidP="008D7F63">
      <w:pPr>
        <w:spacing w:line="390" w:lineRule="exact"/>
        <w:rPr>
          <w:rtl/>
        </w:rPr>
      </w:pPr>
      <w:r w:rsidRPr="00801478">
        <w:rPr>
          <w:rtl/>
        </w:rPr>
        <w:t>8</w:t>
      </w:r>
      <w:r>
        <w:rPr>
          <w:rtl/>
        </w:rPr>
        <w:t xml:space="preserve">ـ </w:t>
      </w:r>
      <w:r w:rsidRPr="00801478">
        <w:rPr>
          <w:rtl/>
        </w:rPr>
        <w:t>باعتقاد السيد الحكيم فإن الحق نوع من الملكية</w:t>
      </w:r>
      <w:r>
        <w:rPr>
          <w:rtl/>
        </w:rPr>
        <w:t xml:space="preserve">، </w:t>
      </w:r>
      <w:r w:rsidRPr="00801478">
        <w:rPr>
          <w:rtl/>
        </w:rPr>
        <w:t>وهي نوع خاصٌّ من الإضافة والعلاقة والاعتبار بين المالك والمملوك</w:t>
      </w:r>
      <w:r w:rsidR="00D2233B" w:rsidRPr="00D34965">
        <w:rPr>
          <w:vertAlign w:val="superscript"/>
          <w:rtl/>
        </w:rPr>
        <w:t>(</w:t>
      </w:r>
      <w:r w:rsidRPr="00D2233B">
        <w:rPr>
          <w:vertAlign w:val="superscript"/>
          <w:rtl/>
        </w:rPr>
        <w:endnoteReference w:id="184"/>
      </w:r>
      <w:r w:rsidR="00D2233B">
        <w:rPr>
          <w:vertAlign w:val="superscript"/>
          <w:rtl/>
        </w:rPr>
        <w:t>)</w:t>
      </w:r>
      <w:r w:rsidRPr="00801478">
        <w:rPr>
          <w:rtl/>
        </w:rPr>
        <w:t>.</w:t>
      </w:r>
    </w:p>
    <w:p w:rsidR="00C06C85" w:rsidRPr="00801478" w:rsidRDefault="00C06C85" w:rsidP="008D7F63">
      <w:pPr>
        <w:spacing w:line="390" w:lineRule="exact"/>
        <w:rPr>
          <w:rtl/>
        </w:rPr>
      </w:pPr>
      <w:r w:rsidRPr="00801478">
        <w:rPr>
          <w:rtl/>
        </w:rPr>
        <w:t>9</w:t>
      </w:r>
      <w:r>
        <w:rPr>
          <w:rtl/>
        </w:rPr>
        <w:t xml:space="preserve">ـ </w:t>
      </w:r>
      <w:r w:rsidRPr="00801478">
        <w:rPr>
          <w:rtl/>
        </w:rPr>
        <w:t>باعتقاد السيد الخوئي فإن الملك عبارة عن القدرة والسلطة العامّة</w:t>
      </w:r>
      <w:r>
        <w:rPr>
          <w:rtl/>
        </w:rPr>
        <w:t xml:space="preserve">، </w:t>
      </w:r>
      <w:r w:rsidRPr="00801478">
        <w:rPr>
          <w:rtl/>
        </w:rPr>
        <w:t>ولكنّ الحقّ سلطة خاصّة.</w:t>
      </w:r>
    </w:p>
    <w:p w:rsidR="00C06C85" w:rsidRPr="00801478" w:rsidRDefault="00C06C85" w:rsidP="008D7F63">
      <w:pPr>
        <w:spacing w:line="380" w:lineRule="exact"/>
        <w:rPr>
          <w:rtl/>
        </w:rPr>
      </w:pPr>
      <w:r w:rsidRPr="00801478">
        <w:rPr>
          <w:rtl/>
        </w:rPr>
        <w:t>10</w:t>
      </w:r>
      <w:r>
        <w:rPr>
          <w:rtl/>
        </w:rPr>
        <w:t xml:space="preserve">ـ </w:t>
      </w:r>
      <w:r w:rsidRPr="00801478">
        <w:rPr>
          <w:rtl/>
        </w:rPr>
        <w:t>أمّا برأي بعض الفقهاء فإنّ الحق رتبة ضعيفة من الملك. فقد عبّر بعضهم عنه بأنّه ملك غير ناضج (غير تامّ). ففي اعتقاد السيد محمد تقي بحر العلوم الحقُّ عبارةٌ عن العلاقة الحاصلة بين شخصٍ وآخر</w:t>
      </w:r>
      <w:r>
        <w:rPr>
          <w:rtl/>
        </w:rPr>
        <w:t xml:space="preserve">، </w:t>
      </w:r>
      <w:r w:rsidRPr="00801478">
        <w:rPr>
          <w:rtl/>
        </w:rPr>
        <w:t>وتكون هذه العلاقة ملكاً عندما تكتمل وتشمل كل نوع من أنواع الصلاحية والأهلي</w:t>
      </w:r>
      <w:r>
        <w:rPr>
          <w:rtl/>
        </w:rPr>
        <w:t>ّ</w:t>
      </w:r>
      <w:r w:rsidRPr="00801478">
        <w:rPr>
          <w:rtl/>
        </w:rPr>
        <w:t>ة للتصرّف</w:t>
      </w:r>
      <w:r>
        <w:rPr>
          <w:rtl/>
        </w:rPr>
        <w:t xml:space="preserve">، </w:t>
      </w:r>
      <w:r w:rsidRPr="00801478">
        <w:rPr>
          <w:rtl/>
        </w:rPr>
        <w:t>وعندما تكون غير مكتملة وتجيز نوعاً واحداً من إمكانية التصرّف ستكون حقّاً</w:t>
      </w:r>
      <w:r w:rsidR="00D2233B" w:rsidRPr="00D34965">
        <w:rPr>
          <w:vertAlign w:val="superscript"/>
          <w:rtl/>
        </w:rPr>
        <w:t>(</w:t>
      </w:r>
      <w:r w:rsidRPr="00D2233B">
        <w:rPr>
          <w:vertAlign w:val="superscript"/>
          <w:rtl/>
        </w:rPr>
        <w:endnoteReference w:id="185"/>
      </w:r>
      <w:r w:rsidR="00D2233B">
        <w:rPr>
          <w:vertAlign w:val="superscript"/>
          <w:rtl/>
        </w:rPr>
        <w:t>)</w:t>
      </w:r>
      <w:r w:rsidRPr="00801478">
        <w:rPr>
          <w:rtl/>
        </w:rPr>
        <w:t>.</w:t>
      </w:r>
    </w:p>
    <w:p w:rsidR="00C06C85" w:rsidRPr="00801478" w:rsidRDefault="00C06C85" w:rsidP="008D7F63">
      <w:pPr>
        <w:spacing w:line="380" w:lineRule="exact"/>
        <w:rPr>
          <w:rtl/>
        </w:rPr>
      </w:pPr>
      <w:r w:rsidRPr="00801478">
        <w:rPr>
          <w:rtl/>
        </w:rPr>
        <w:t>11</w:t>
      </w:r>
      <w:r>
        <w:rPr>
          <w:rtl/>
        </w:rPr>
        <w:t xml:space="preserve">ـ </w:t>
      </w:r>
      <w:r w:rsidRPr="00801478">
        <w:rPr>
          <w:rtl/>
        </w:rPr>
        <w:t>وجعل صاحب الميزان الحق بمعنى الاختصاص. فقد ذكر أن الاختصاص الموجود بشكلٍ إجمالي</w:t>
      </w:r>
      <w:r>
        <w:rPr>
          <w:rtl/>
        </w:rPr>
        <w:t xml:space="preserve">، </w:t>
      </w:r>
      <w:r w:rsidRPr="00801478">
        <w:rPr>
          <w:rtl/>
        </w:rPr>
        <w:t>سواء</w:t>
      </w:r>
      <w:r>
        <w:rPr>
          <w:rtl/>
        </w:rPr>
        <w:t>ٌ</w:t>
      </w:r>
      <w:r w:rsidRPr="00801478">
        <w:rPr>
          <w:rtl/>
        </w:rPr>
        <w:t xml:space="preserve"> أكان قبل تأسيس المجتمع أم بعد تأسيسه</w:t>
      </w:r>
      <w:r>
        <w:rPr>
          <w:rtl/>
        </w:rPr>
        <w:t xml:space="preserve">، </w:t>
      </w:r>
      <w:r w:rsidRPr="00801478">
        <w:rPr>
          <w:rtl/>
        </w:rPr>
        <w:t>ظهر بأشكال عديدة ومتنوّعة</w:t>
      </w:r>
      <w:r>
        <w:rPr>
          <w:rtl/>
        </w:rPr>
        <w:t xml:space="preserve">، </w:t>
      </w:r>
      <w:r w:rsidRPr="00801478">
        <w:rPr>
          <w:rtl/>
        </w:rPr>
        <w:t>وكان الحق</w:t>
      </w:r>
      <w:r>
        <w:rPr>
          <w:rtl/>
        </w:rPr>
        <w:t>ّ</w:t>
      </w:r>
      <w:r w:rsidRPr="00801478">
        <w:rPr>
          <w:rtl/>
        </w:rPr>
        <w:t xml:space="preserve"> واحداً منها</w:t>
      </w:r>
      <w:r w:rsidR="00D2233B" w:rsidRPr="00D34965">
        <w:rPr>
          <w:vertAlign w:val="superscript"/>
          <w:rtl/>
        </w:rPr>
        <w:t>(</w:t>
      </w:r>
      <w:r w:rsidRPr="00D2233B">
        <w:rPr>
          <w:vertAlign w:val="superscript"/>
          <w:rtl/>
        </w:rPr>
        <w:endnoteReference w:id="186"/>
      </w:r>
      <w:r w:rsidR="00D2233B">
        <w:rPr>
          <w:vertAlign w:val="superscript"/>
          <w:rtl/>
        </w:rPr>
        <w:t>)</w:t>
      </w:r>
      <w:r w:rsidRPr="00801478">
        <w:rPr>
          <w:rtl/>
        </w:rPr>
        <w:t>.</w:t>
      </w:r>
    </w:p>
    <w:p w:rsidR="00C06C85" w:rsidRPr="00801478" w:rsidRDefault="00C06C85" w:rsidP="008D7F63">
      <w:pPr>
        <w:spacing w:line="380" w:lineRule="exact"/>
        <w:rPr>
          <w:rtl/>
        </w:rPr>
      </w:pPr>
      <w:r w:rsidRPr="00801478">
        <w:rPr>
          <w:rtl/>
        </w:rPr>
        <w:t>ونستنتج من الآراء المذكورة أنّ الحق عبارة عن نوع من القدرة الاعتبارية المتّفق عليها</w:t>
      </w:r>
      <w:r>
        <w:rPr>
          <w:rtl/>
        </w:rPr>
        <w:t xml:space="preserve">، </w:t>
      </w:r>
      <w:r w:rsidRPr="00801478">
        <w:rPr>
          <w:rtl/>
        </w:rPr>
        <w:t>والسلطنة على الأشخاص والأعيان</w:t>
      </w:r>
      <w:r>
        <w:rPr>
          <w:rtl/>
        </w:rPr>
        <w:t xml:space="preserve">، </w:t>
      </w:r>
      <w:r w:rsidRPr="00801478">
        <w:rPr>
          <w:rtl/>
        </w:rPr>
        <w:t>ناشئة من الأحكام الوضعية والشرعية. ويمك</w:t>
      </w:r>
      <w:r>
        <w:rPr>
          <w:rtl/>
        </w:rPr>
        <w:t>ن أ</w:t>
      </w:r>
      <w:r w:rsidRPr="00801478">
        <w:rPr>
          <w:rtl/>
        </w:rPr>
        <w:t>ن تكون هذه القدرة معوّضةً في المعاملات التجارية. على الرغم من أنّنا لا نستطيع أن نتعرّف إلى كُنه ماهيّته بتعريفٍ واحدٍ</w:t>
      </w:r>
      <w:r>
        <w:rPr>
          <w:rtl/>
        </w:rPr>
        <w:t xml:space="preserve">، </w:t>
      </w:r>
      <w:r w:rsidRPr="00801478">
        <w:rPr>
          <w:rtl/>
        </w:rPr>
        <w:t xml:space="preserve">إلاّ أنّ أغلب الفقهاء اعتبروه رتبةً </w:t>
      </w:r>
      <w:r w:rsidRPr="00801478">
        <w:rPr>
          <w:rtl/>
        </w:rPr>
        <w:lastRenderedPageBreak/>
        <w:t>متزلزلةً وضعيفةً من الملكية</w:t>
      </w:r>
      <w:r>
        <w:rPr>
          <w:rtl/>
        </w:rPr>
        <w:t xml:space="preserve">، </w:t>
      </w:r>
      <w:r w:rsidRPr="00801478">
        <w:rPr>
          <w:rtl/>
        </w:rPr>
        <w:t>أو الملك</w:t>
      </w:r>
      <w:r>
        <w:rPr>
          <w:rtl/>
        </w:rPr>
        <w:t xml:space="preserve">، </w:t>
      </w:r>
      <w:r w:rsidRPr="00801478">
        <w:rPr>
          <w:rtl/>
        </w:rPr>
        <w:t>أو ما رادفهما.</w:t>
      </w:r>
    </w:p>
    <w:p w:rsidR="00C06C85" w:rsidRPr="00801478" w:rsidRDefault="00C06C85" w:rsidP="00801478">
      <w:pPr>
        <w:pStyle w:val="NoSpace"/>
        <w:rPr>
          <w:rtl/>
        </w:rPr>
      </w:pPr>
    </w:p>
    <w:p w:rsidR="00C06C85" w:rsidRPr="00801478" w:rsidRDefault="00C06C85" w:rsidP="00801478">
      <w:pPr>
        <w:pStyle w:val="Heading3"/>
        <w:rPr>
          <w:rtl/>
        </w:rPr>
      </w:pPr>
      <w:r w:rsidRPr="00801478">
        <w:rPr>
          <w:rtl/>
        </w:rPr>
        <w:t>د</w:t>
      </w:r>
      <w:r>
        <w:rPr>
          <w:rtl/>
        </w:rPr>
        <w:t xml:space="preserve">ـ </w:t>
      </w:r>
      <w:r w:rsidRPr="00801478">
        <w:rPr>
          <w:rtl/>
        </w:rPr>
        <w:t xml:space="preserve">ماهية الحق </w:t>
      </w:r>
    </w:p>
    <w:p w:rsidR="00C06C85" w:rsidRPr="00801478" w:rsidRDefault="00C06C85" w:rsidP="00801478">
      <w:pPr>
        <w:rPr>
          <w:rtl/>
        </w:rPr>
      </w:pPr>
      <w:r w:rsidRPr="00801478">
        <w:rPr>
          <w:rtl/>
        </w:rPr>
        <w:t>طبقاً لما ذُكر يمكننا تعريف ماهيّة الحق بما يلي: الحقُّ أمرٌ اعتباريٌّ يمكن من خلاله لفردٍ أو مجموعةٍ معيّنة نيل قدرة قانونية تجيز لهم نوعاً من التصرّف الخارجي أو الاعتباري في شيء معيّن أو شخص آخر. ويترتّب عليه أيضاً تحقّق إضافة بين «مَنْ له الحق‌» و«مَنْ عليه الحق»</w:t>
      </w:r>
      <w:r>
        <w:rPr>
          <w:rtl/>
        </w:rPr>
        <w:t xml:space="preserve">، </w:t>
      </w:r>
      <w:r w:rsidRPr="00801478">
        <w:rPr>
          <w:rtl/>
        </w:rPr>
        <w:t>حيث بموجبها يتعيّن على «مَنْ عليه الحق» أن يراعي حق</w:t>
      </w:r>
      <w:r>
        <w:rPr>
          <w:rtl/>
        </w:rPr>
        <w:t>ّ</w:t>
      </w:r>
      <w:r w:rsidRPr="00801478">
        <w:rPr>
          <w:rtl/>
        </w:rPr>
        <w:t xml:space="preserve"> «مَنْ له الحق»</w:t>
      </w:r>
      <w:r>
        <w:rPr>
          <w:rtl/>
        </w:rPr>
        <w:t xml:space="preserve">، </w:t>
      </w:r>
      <w:r w:rsidRPr="00801478">
        <w:rPr>
          <w:rtl/>
        </w:rPr>
        <w:t>وأن يمتنع عن انتهاكه.</w:t>
      </w:r>
    </w:p>
    <w:p w:rsidR="00C06C85" w:rsidRPr="00801478" w:rsidRDefault="00C06C85" w:rsidP="00801478">
      <w:pPr>
        <w:rPr>
          <w:rtl/>
        </w:rPr>
      </w:pPr>
      <w:r w:rsidRPr="00801478">
        <w:rPr>
          <w:rtl/>
        </w:rPr>
        <w:t>والإجابة عن ما ذُكر من أسئلة كالتالي:</w:t>
      </w:r>
    </w:p>
    <w:p w:rsidR="00C06C85" w:rsidRPr="00801478" w:rsidRDefault="00C06C85" w:rsidP="008D7F63">
      <w:pPr>
        <w:spacing w:line="380" w:lineRule="exact"/>
        <w:rPr>
          <w:rtl/>
        </w:rPr>
      </w:pPr>
      <w:r w:rsidRPr="00801478">
        <w:rPr>
          <w:rtl/>
        </w:rPr>
        <w:t>أما الجواب عن السؤال الأول فإنه إذا أخذنا بنظر الاعتبار آراء الفقهاء في ما يخصّ الحق</w:t>
      </w:r>
      <w:r>
        <w:rPr>
          <w:rtl/>
        </w:rPr>
        <w:t xml:space="preserve">ّ، </w:t>
      </w:r>
      <w:r w:rsidRPr="00801478">
        <w:rPr>
          <w:rtl/>
        </w:rPr>
        <w:t>والذي اعتبروه نوعاً من التسلّط على الشيء أو الشخص</w:t>
      </w:r>
      <w:r>
        <w:rPr>
          <w:rtl/>
        </w:rPr>
        <w:t xml:space="preserve">، </w:t>
      </w:r>
      <w:r w:rsidRPr="00801478">
        <w:rPr>
          <w:rtl/>
        </w:rPr>
        <w:t>ومن جهة ثانية اعتبروا أنّ منشأ هذا التسلّط يمكن أن يكون المشرِّع أو العرف</w:t>
      </w:r>
      <w:r>
        <w:rPr>
          <w:rtl/>
        </w:rPr>
        <w:t xml:space="preserve">، </w:t>
      </w:r>
      <w:r w:rsidRPr="00801478">
        <w:rPr>
          <w:rtl/>
        </w:rPr>
        <w:t>فعندئذٍ يمكن القول: نعم</w:t>
      </w:r>
      <w:r>
        <w:rPr>
          <w:rtl/>
        </w:rPr>
        <w:t xml:space="preserve">، </w:t>
      </w:r>
      <w:r w:rsidRPr="00801478">
        <w:rPr>
          <w:rtl/>
        </w:rPr>
        <w:t>إنّ عرف العقلاء وسيرة العلماء قائمة على الاعتراف رسميّاً بالاسم</w:t>
      </w:r>
      <w:r>
        <w:rPr>
          <w:rtl/>
        </w:rPr>
        <w:t xml:space="preserve">، </w:t>
      </w:r>
      <w:r w:rsidRPr="00801478">
        <w:rPr>
          <w:rtl/>
        </w:rPr>
        <w:t>أو العلامة</w:t>
      </w:r>
      <w:r>
        <w:rPr>
          <w:rtl/>
        </w:rPr>
        <w:t xml:space="preserve">، </w:t>
      </w:r>
      <w:r w:rsidRPr="00801478">
        <w:rPr>
          <w:rtl/>
        </w:rPr>
        <w:t>أو الاختراع</w:t>
      </w:r>
      <w:r>
        <w:rPr>
          <w:rtl/>
        </w:rPr>
        <w:t xml:space="preserve">، </w:t>
      </w:r>
      <w:r w:rsidRPr="00801478">
        <w:rPr>
          <w:rtl/>
        </w:rPr>
        <w:t xml:space="preserve">وكافّة الحقوق المعنوية الأخرى. </w:t>
      </w:r>
    </w:p>
    <w:p w:rsidR="00C06C85" w:rsidRPr="00801478" w:rsidRDefault="00C06C85" w:rsidP="008D7F63">
      <w:pPr>
        <w:spacing w:line="380" w:lineRule="exact"/>
        <w:rPr>
          <w:rtl/>
        </w:rPr>
      </w:pPr>
      <w:r w:rsidRPr="00801478">
        <w:rPr>
          <w:rtl/>
        </w:rPr>
        <w:t>فقد اعتبر العرف كون هذه الحقوق مزيّة خاصّة لصاحبها</w:t>
      </w:r>
      <w:r>
        <w:rPr>
          <w:rtl/>
        </w:rPr>
        <w:t xml:space="preserve">، </w:t>
      </w:r>
      <w:r w:rsidRPr="00801478">
        <w:rPr>
          <w:rtl/>
        </w:rPr>
        <w:t>ودعَمَها إلى حدّ أنّه قام بتخصيص وسنّ قوانين لها. وهذه الحقوق</w:t>
      </w:r>
      <w:r>
        <w:rPr>
          <w:rtl/>
        </w:rPr>
        <w:t xml:space="preserve">، </w:t>
      </w:r>
      <w:r w:rsidRPr="00801478">
        <w:rPr>
          <w:rtl/>
        </w:rPr>
        <w:t>مع كونها مستحدثة</w:t>
      </w:r>
      <w:r>
        <w:rPr>
          <w:rtl/>
        </w:rPr>
        <w:t xml:space="preserve">، </w:t>
      </w:r>
      <w:r w:rsidRPr="00801478">
        <w:rPr>
          <w:rtl/>
        </w:rPr>
        <w:t>صارت معتبرة في نظر الشرع؛ لأنها مصاديق</w:t>
      </w:r>
      <w:r>
        <w:rPr>
          <w:rtl/>
        </w:rPr>
        <w:t xml:space="preserve">، </w:t>
      </w:r>
      <w:r w:rsidRPr="00801478">
        <w:rPr>
          <w:rtl/>
        </w:rPr>
        <w:t xml:space="preserve">وتعيين كون الشيء مصداقاً تابع لرأي العرف أولاً. كذلك فإنّ بيان حكمها راجع </w:t>
      </w:r>
      <w:r w:rsidR="00D34965">
        <w:rPr>
          <w:rFonts w:hint="cs"/>
          <w:rtl/>
        </w:rPr>
        <w:t>إلى ا</w:t>
      </w:r>
      <w:r w:rsidRPr="00801478">
        <w:rPr>
          <w:rtl/>
        </w:rPr>
        <w:t>لله جلّ وعلا. وبعبارة أخرى: ليس من اللازم أن يكون تعيين مصاديق الحقوق محدوداً بدائرة الشرع. ولذلك عندما يعتبر العرف أنّ نتاج الكاتب وعائداته المادّية حقٌّ له فإنّ المشرّع أيضاً يعتبر أنّ ذلك حقٌّ له</w:t>
      </w:r>
      <w:r>
        <w:rPr>
          <w:rtl/>
        </w:rPr>
        <w:t xml:space="preserve">، </w:t>
      </w:r>
      <w:r w:rsidRPr="00801478">
        <w:rPr>
          <w:rtl/>
        </w:rPr>
        <w:t>ويعترف بهذا الحقّ رسمياً.</w:t>
      </w:r>
    </w:p>
    <w:p w:rsidR="00C06C85" w:rsidRPr="00801478" w:rsidRDefault="00C06C85" w:rsidP="008D7F63">
      <w:pPr>
        <w:spacing w:line="380" w:lineRule="exact"/>
        <w:rPr>
          <w:rtl/>
        </w:rPr>
      </w:pPr>
      <w:r w:rsidRPr="00801478">
        <w:rPr>
          <w:rtl/>
        </w:rPr>
        <w:t>ومن أجل التوضيح أكثر نقول:</w:t>
      </w:r>
      <w:r>
        <w:rPr>
          <w:rtl/>
        </w:rPr>
        <w:t xml:space="preserve"> </w:t>
      </w:r>
      <w:r w:rsidRPr="00801478">
        <w:rPr>
          <w:rtl/>
        </w:rPr>
        <w:t>يقوم مؤلِّف الكتاب مثلاً بتأليف كتابه بعد جهدٍ يدوم أشهراً</w:t>
      </w:r>
      <w:r>
        <w:rPr>
          <w:rtl/>
        </w:rPr>
        <w:t xml:space="preserve">، </w:t>
      </w:r>
      <w:r w:rsidRPr="00801478">
        <w:rPr>
          <w:rtl/>
        </w:rPr>
        <w:t xml:space="preserve">أو ربما سنوات. ولو كان في هذه المدّة قد قام بعملٍ جسديٍّ آخر فإنّه كان </w:t>
      </w:r>
      <w:r>
        <w:rPr>
          <w:rtl/>
        </w:rPr>
        <w:t xml:space="preserve">ـ </w:t>
      </w:r>
      <w:r w:rsidRPr="00801478">
        <w:rPr>
          <w:rtl/>
        </w:rPr>
        <w:t xml:space="preserve">دون شكٍّ </w:t>
      </w:r>
      <w:r>
        <w:rPr>
          <w:rtl/>
        </w:rPr>
        <w:t xml:space="preserve">ـ </w:t>
      </w:r>
      <w:r w:rsidRPr="00801478">
        <w:rPr>
          <w:rtl/>
        </w:rPr>
        <w:t>سيكتسب دخلاً معادلاً لمَنْ هو في مستواه</w:t>
      </w:r>
      <w:r>
        <w:rPr>
          <w:rtl/>
        </w:rPr>
        <w:t xml:space="preserve">، </w:t>
      </w:r>
      <w:r w:rsidRPr="00801478">
        <w:rPr>
          <w:rtl/>
        </w:rPr>
        <w:t>بينما صار هذا التأليف بديلاً عن ذلك الدخل</w:t>
      </w:r>
      <w:r>
        <w:rPr>
          <w:rtl/>
        </w:rPr>
        <w:t xml:space="preserve">، </w:t>
      </w:r>
      <w:r w:rsidRPr="00801478">
        <w:rPr>
          <w:rtl/>
        </w:rPr>
        <w:t>وهو ثروته الفعلية.</w:t>
      </w:r>
    </w:p>
    <w:p w:rsidR="00C06C85" w:rsidRPr="00801478" w:rsidRDefault="00C06C85" w:rsidP="00801478">
      <w:pPr>
        <w:rPr>
          <w:rtl/>
        </w:rPr>
      </w:pPr>
      <w:r w:rsidRPr="00801478">
        <w:rPr>
          <w:rtl/>
        </w:rPr>
        <w:t>وقد استطاع التاجر والمصنّع بعد سنواتٍ من الجدّ والجهد أن يحصل على سمعةٍ واعتمادٍ في مجال عمله</w:t>
      </w:r>
      <w:r>
        <w:rPr>
          <w:rtl/>
        </w:rPr>
        <w:t xml:space="preserve">، </w:t>
      </w:r>
      <w:r w:rsidRPr="00801478">
        <w:rPr>
          <w:rtl/>
        </w:rPr>
        <w:t xml:space="preserve">حتى صارت بضاعته اليوم معروفة بعنوان أو علامة خاصّة. </w:t>
      </w:r>
      <w:r w:rsidRPr="00801478">
        <w:rPr>
          <w:rtl/>
        </w:rPr>
        <w:lastRenderedPageBreak/>
        <w:t>فهذا العنوان والاسم هو أصل اعتباره التجاري والصناعي</w:t>
      </w:r>
      <w:r>
        <w:rPr>
          <w:rtl/>
        </w:rPr>
        <w:t xml:space="preserve">، </w:t>
      </w:r>
      <w:r w:rsidRPr="00801478">
        <w:rPr>
          <w:rtl/>
        </w:rPr>
        <w:t>وإذا كان بإمكان أيّ شخصٍ أن يستغلّه لصالحه (بدون إذن صاحب العنوان) فسوف يتعرّض صاحب ذلك العنوان لضررٍ فادحٍ.</w:t>
      </w:r>
    </w:p>
    <w:p w:rsidR="00C06C85" w:rsidRPr="00801478" w:rsidRDefault="00C06C85" w:rsidP="00801478">
      <w:pPr>
        <w:rPr>
          <w:rtl/>
        </w:rPr>
      </w:pPr>
      <w:r w:rsidRPr="00801478">
        <w:rPr>
          <w:rtl/>
        </w:rPr>
        <w:t>لقد جعل عرف العقلاء هكذا حقوق جزءاً من الحقوق الخاصّة للأشخاص</w:t>
      </w:r>
      <w:r>
        <w:rPr>
          <w:rtl/>
        </w:rPr>
        <w:t xml:space="preserve">، </w:t>
      </w:r>
      <w:r w:rsidRPr="00801478">
        <w:rPr>
          <w:rtl/>
        </w:rPr>
        <w:t>ولا يمكن للآخرين استغلالها دون إذنهم؛ لأنّ هذا العنوان التجاري وعلامة البضاعة لا تعتبر مجرّد اسم أو عنوان</w:t>
      </w:r>
      <w:r>
        <w:rPr>
          <w:rtl/>
        </w:rPr>
        <w:t xml:space="preserve">، </w:t>
      </w:r>
      <w:r w:rsidRPr="00801478">
        <w:rPr>
          <w:rtl/>
        </w:rPr>
        <w:t>بل إنها شيء يحكي الجهد والمشقّة الكبيرة لصاحبها.</w:t>
      </w:r>
    </w:p>
    <w:p w:rsidR="00C06C85" w:rsidRPr="00801478" w:rsidRDefault="00C06C85" w:rsidP="00801478">
      <w:pPr>
        <w:rPr>
          <w:rtl/>
        </w:rPr>
      </w:pPr>
      <w:r w:rsidRPr="00801478">
        <w:rPr>
          <w:rtl/>
        </w:rPr>
        <w:t>فكما أنّ الحق يتعلّق بالأعيان المادّية (البضاعة وما شاكلها)</w:t>
      </w:r>
      <w:r>
        <w:rPr>
          <w:rtl/>
        </w:rPr>
        <w:t xml:space="preserve">، </w:t>
      </w:r>
      <w:r w:rsidRPr="00801478">
        <w:rPr>
          <w:rtl/>
        </w:rPr>
        <w:t>وعلى وجه التملّك أو الاختصاص</w:t>
      </w:r>
      <w:r>
        <w:rPr>
          <w:rtl/>
        </w:rPr>
        <w:t xml:space="preserve">، </w:t>
      </w:r>
      <w:r w:rsidRPr="00801478">
        <w:rPr>
          <w:rtl/>
        </w:rPr>
        <w:t>فإنّه في نفس الوقت يتعلّق بالجهود والمساعي الفكرية والمعنوية</w:t>
      </w:r>
      <w:r>
        <w:rPr>
          <w:rtl/>
        </w:rPr>
        <w:t xml:space="preserve">، </w:t>
      </w:r>
      <w:r w:rsidRPr="00801478">
        <w:rPr>
          <w:rtl/>
        </w:rPr>
        <w:t>وتحمّل مشقّة وعناء الإبداع والاختراع في المسائل الفكرية والصناعية. لذلك عندما يعترف العرف العقلي باختصاص هكذا حقّ بصاحب البضاعة أو الشركة أو المؤلف أو المخترع فهذا الاعتراف نفسه يكون سبباً لثبوت الحق الشرعي لصاحب ذلك العنوان؛ لأن عرف العقلاء هو المرجع الأصلي لإثبات الحقوق.</w:t>
      </w:r>
    </w:p>
    <w:p w:rsidR="00C06C85" w:rsidRPr="00801478" w:rsidRDefault="00C06C85" w:rsidP="00801478">
      <w:pPr>
        <w:rPr>
          <w:rtl/>
        </w:rPr>
      </w:pPr>
      <w:r w:rsidRPr="00801478">
        <w:rPr>
          <w:rtl/>
        </w:rPr>
        <w:t xml:space="preserve">كذلك فإنّ سيرة الشارع المقدّس في باب المعاملات وسائر الأمور غير التعبّدية </w:t>
      </w:r>
      <w:r>
        <w:rPr>
          <w:rtl/>
        </w:rPr>
        <w:t xml:space="preserve">ـ </w:t>
      </w:r>
      <w:r w:rsidRPr="00801478">
        <w:rPr>
          <w:rtl/>
        </w:rPr>
        <w:t>باستثناء موارد محدودة</w:t>
      </w:r>
      <w:r>
        <w:rPr>
          <w:rtl/>
        </w:rPr>
        <w:t xml:space="preserve">، </w:t>
      </w:r>
      <w:r w:rsidRPr="00801478">
        <w:rPr>
          <w:rtl/>
        </w:rPr>
        <w:t>ولحفظ المصلحة العامّة</w:t>
      </w:r>
      <w:r>
        <w:rPr>
          <w:rtl/>
        </w:rPr>
        <w:t xml:space="preserve">، </w:t>
      </w:r>
      <w:r w:rsidRPr="00801478">
        <w:rPr>
          <w:rtl/>
        </w:rPr>
        <w:t>كبيع الغرر</w:t>
      </w:r>
      <w:r>
        <w:rPr>
          <w:rtl/>
        </w:rPr>
        <w:t xml:space="preserve">، </w:t>
      </w:r>
      <w:r w:rsidRPr="00801478">
        <w:rPr>
          <w:rtl/>
        </w:rPr>
        <w:t xml:space="preserve">أو الربا </w:t>
      </w:r>
      <w:r>
        <w:rPr>
          <w:rtl/>
        </w:rPr>
        <w:t xml:space="preserve">ـ </w:t>
      </w:r>
      <w:r w:rsidRPr="00801478">
        <w:rPr>
          <w:rtl/>
        </w:rPr>
        <w:t xml:space="preserve">كانت قائمة على تجويز ما كان متداولاً في المجتمع. </w:t>
      </w:r>
    </w:p>
    <w:p w:rsidR="00C06C85" w:rsidRPr="00801478" w:rsidRDefault="00C06C85" w:rsidP="00D34965">
      <w:pPr>
        <w:rPr>
          <w:rtl/>
        </w:rPr>
      </w:pPr>
      <w:r w:rsidRPr="00801478">
        <w:rPr>
          <w:rtl/>
        </w:rPr>
        <w:t>يعتبر الشيخ الأنصاري أنّ الضابطة والمعيار في تحديد المنفعة هو العرف</w:t>
      </w:r>
      <w:r>
        <w:rPr>
          <w:rtl/>
        </w:rPr>
        <w:t xml:space="preserve">، </w:t>
      </w:r>
      <w:r w:rsidRPr="00801478">
        <w:rPr>
          <w:rtl/>
        </w:rPr>
        <w:t>حيث قال: «والفرق بينهما (</w:t>
      </w:r>
      <w:r w:rsidR="00D34965">
        <w:rPr>
          <w:rFonts w:hint="cs"/>
          <w:rtl/>
        </w:rPr>
        <w:t>بين ذي ا</w:t>
      </w:r>
      <w:r w:rsidRPr="00801478">
        <w:rPr>
          <w:rtl/>
        </w:rPr>
        <w:t>لمنفعة المحللة المقصودة</w:t>
      </w:r>
      <w:r w:rsidR="00D34965">
        <w:rPr>
          <w:rFonts w:hint="cs"/>
          <w:rtl/>
        </w:rPr>
        <w:t xml:space="preserve"> و</w:t>
      </w:r>
      <w:r w:rsidRPr="00801478">
        <w:rPr>
          <w:rtl/>
        </w:rPr>
        <w:t>ذي المنفعة غير المقصودة</w:t>
      </w:r>
      <w:r w:rsidR="00D34965">
        <w:rPr>
          <w:rFonts w:hint="cs"/>
          <w:rtl/>
        </w:rPr>
        <w:t>)</w:t>
      </w:r>
      <w:r w:rsidRPr="00801478">
        <w:rPr>
          <w:rtl/>
        </w:rPr>
        <w:t xml:space="preserve"> حكم العرف بأنّه لا منفعة فيه»</w:t>
      </w:r>
      <w:r w:rsidR="00D2233B" w:rsidRPr="00D34965">
        <w:rPr>
          <w:vertAlign w:val="superscript"/>
          <w:rtl/>
        </w:rPr>
        <w:t>(</w:t>
      </w:r>
      <w:r w:rsidRPr="00D2233B">
        <w:rPr>
          <w:vertAlign w:val="superscript"/>
          <w:rtl/>
        </w:rPr>
        <w:endnoteReference w:id="187"/>
      </w:r>
      <w:r w:rsidR="00D2233B">
        <w:rPr>
          <w:vertAlign w:val="superscript"/>
          <w:rtl/>
        </w:rPr>
        <w:t>)</w:t>
      </w:r>
      <w:r w:rsidRPr="00801478">
        <w:rPr>
          <w:rtl/>
        </w:rPr>
        <w:t xml:space="preserve">. </w:t>
      </w:r>
    </w:p>
    <w:p w:rsidR="00C06C85" w:rsidRPr="00801478" w:rsidRDefault="00C06C85" w:rsidP="00801478">
      <w:pPr>
        <w:rPr>
          <w:rtl/>
        </w:rPr>
      </w:pPr>
      <w:r w:rsidRPr="00801478">
        <w:rPr>
          <w:rtl/>
        </w:rPr>
        <w:t>وهو في باب المعاملات أيضاً</w:t>
      </w:r>
      <w:r>
        <w:rPr>
          <w:rtl/>
        </w:rPr>
        <w:t xml:space="preserve">، </w:t>
      </w:r>
      <w:r w:rsidRPr="00801478">
        <w:rPr>
          <w:rtl/>
        </w:rPr>
        <w:t>وفي مبحث تملّك المنفعة المحلَّلة المقصودة أو عدم تملّكها</w:t>
      </w:r>
      <w:r>
        <w:rPr>
          <w:rtl/>
        </w:rPr>
        <w:t xml:space="preserve">، </w:t>
      </w:r>
      <w:r w:rsidRPr="00801478">
        <w:rPr>
          <w:rtl/>
        </w:rPr>
        <w:t>والتي توجب حرمة وبطلان البيع</w:t>
      </w:r>
      <w:r>
        <w:rPr>
          <w:rtl/>
        </w:rPr>
        <w:t xml:space="preserve">، </w:t>
      </w:r>
      <w:r w:rsidRPr="00801478">
        <w:rPr>
          <w:rtl/>
        </w:rPr>
        <w:t>يعتبر أن العرف هو أساس تعيين ذلك. كما ذكر في كتاب (البيع)</w:t>
      </w:r>
      <w:r>
        <w:rPr>
          <w:rtl/>
        </w:rPr>
        <w:t xml:space="preserve">، </w:t>
      </w:r>
      <w:r w:rsidRPr="00801478">
        <w:rPr>
          <w:rtl/>
        </w:rPr>
        <w:t>عند تعريفه لفظ البيع</w:t>
      </w:r>
      <w:r>
        <w:rPr>
          <w:rtl/>
        </w:rPr>
        <w:t xml:space="preserve">، </w:t>
      </w:r>
      <w:r w:rsidRPr="00801478">
        <w:rPr>
          <w:rtl/>
        </w:rPr>
        <w:t>أنّ لفظ البيع ليس حقيقة شرعية</w:t>
      </w:r>
      <w:r>
        <w:rPr>
          <w:rtl/>
        </w:rPr>
        <w:t xml:space="preserve">، </w:t>
      </w:r>
      <w:r w:rsidRPr="00801478">
        <w:rPr>
          <w:rtl/>
        </w:rPr>
        <w:t>ولا متشرّعية</w:t>
      </w:r>
      <w:r>
        <w:rPr>
          <w:rtl/>
        </w:rPr>
        <w:t xml:space="preserve">، </w:t>
      </w:r>
      <w:r w:rsidRPr="00801478">
        <w:rPr>
          <w:rtl/>
        </w:rPr>
        <w:t>لكنه يبقى على معناه العرفي. بناءً على هذا عندما يعتبر العرف العقلائي أنّ الحقوق المعنوية جزءٌ من الحقوق الاختصاصية</w:t>
      </w:r>
      <w:r>
        <w:rPr>
          <w:rtl/>
        </w:rPr>
        <w:t xml:space="preserve">، </w:t>
      </w:r>
      <w:r w:rsidRPr="00801478">
        <w:rPr>
          <w:rtl/>
        </w:rPr>
        <w:t>وأنها ذات منافع</w:t>
      </w:r>
      <w:r>
        <w:rPr>
          <w:rtl/>
        </w:rPr>
        <w:t xml:space="preserve">، </w:t>
      </w:r>
      <w:r w:rsidRPr="00801478">
        <w:rPr>
          <w:rtl/>
        </w:rPr>
        <w:t>فإنّ الشارع المقدّس سوف يؤيّد ذلك بالتأكيد</w:t>
      </w:r>
      <w:r>
        <w:rPr>
          <w:rtl/>
        </w:rPr>
        <w:t xml:space="preserve">، </w:t>
      </w:r>
      <w:r w:rsidRPr="00801478">
        <w:rPr>
          <w:rtl/>
        </w:rPr>
        <w:t>ويحكم بعدم شرعية جواز التصرّف دون إذن صاحبها.</w:t>
      </w:r>
    </w:p>
    <w:p w:rsidR="00C06C85" w:rsidRPr="00801478" w:rsidRDefault="00C06C85" w:rsidP="00801478">
      <w:pPr>
        <w:rPr>
          <w:rtl/>
        </w:rPr>
      </w:pPr>
      <w:r w:rsidRPr="00801478">
        <w:rPr>
          <w:rtl/>
        </w:rPr>
        <w:t>وأما الجواب عن السؤال الثاني</w:t>
      </w:r>
      <w:r>
        <w:rPr>
          <w:rtl/>
        </w:rPr>
        <w:t xml:space="preserve">، </w:t>
      </w:r>
      <w:r w:rsidRPr="00801478">
        <w:rPr>
          <w:rtl/>
        </w:rPr>
        <w:t>فبما أنّ مفهوم الملك يعتبر مفهوماً عامّاً</w:t>
      </w:r>
      <w:r>
        <w:rPr>
          <w:rtl/>
        </w:rPr>
        <w:t xml:space="preserve">، </w:t>
      </w:r>
      <w:r w:rsidRPr="00801478">
        <w:rPr>
          <w:rtl/>
        </w:rPr>
        <w:lastRenderedPageBreak/>
        <w:t>ويطلق على الأشياء التي ليس لها قيمة مالية</w:t>
      </w:r>
      <w:r>
        <w:rPr>
          <w:rtl/>
        </w:rPr>
        <w:t xml:space="preserve">، </w:t>
      </w:r>
      <w:r w:rsidRPr="00801478">
        <w:rPr>
          <w:rtl/>
        </w:rPr>
        <w:t>فإنّ السؤال الثاني يطرح نفسه</w:t>
      </w:r>
      <w:r>
        <w:rPr>
          <w:rtl/>
        </w:rPr>
        <w:t xml:space="preserve">، </w:t>
      </w:r>
      <w:r w:rsidRPr="00801478">
        <w:rPr>
          <w:rtl/>
        </w:rPr>
        <w:t>وهو: هل تقع الحقوق المعنوية ضمن نطاق ملكية الإنسان</w:t>
      </w:r>
      <w:r>
        <w:rPr>
          <w:rtl/>
        </w:rPr>
        <w:t xml:space="preserve">، </w:t>
      </w:r>
      <w:r w:rsidRPr="00801478">
        <w:rPr>
          <w:rtl/>
        </w:rPr>
        <w:t>لتكون مشمولة بأحكام الملكية؟</w:t>
      </w:r>
    </w:p>
    <w:p w:rsidR="00C06C85" w:rsidRPr="00801478" w:rsidRDefault="00C06C85" w:rsidP="00801478">
      <w:pPr>
        <w:rPr>
          <w:rtl/>
        </w:rPr>
      </w:pPr>
      <w:r w:rsidRPr="00801478">
        <w:rPr>
          <w:rtl/>
        </w:rPr>
        <w:t xml:space="preserve">ومن أجل توضيح هذا الموضوع فإنّ الحديث عن مصطلح «الملك» </w:t>
      </w:r>
      <w:r>
        <w:rPr>
          <w:rtl/>
        </w:rPr>
        <w:t xml:space="preserve">ـ </w:t>
      </w:r>
      <w:r w:rsidRPr="00801478">
        <w:rPr>
          <w:rtl/>
        </w:rPr>
        <w:t xml:space="preserve">علاوة على مصطلح «الحق» الذي تحدّثنا عنه بتفصيل </w:t>
      </w:r>
      <w:r>
        <w:rPr>
          <w:rtl/>
        </w:rPr>
        <w:t xml:space="preserve">ـ </w:t>
      </w:r>
      <w:r w:rsidRPr="00801478">
        <w:rPr>
          <w:rtl/>
        </w:rPr>
        <w:t>يعتبر ضرورياً أيضاً.</w:t>
      </w:r>
    </w:p>
    <w:p w:rsidR="00C06C85" w:rsidRPr="00801478" w:rsidRDefault="00C06C85" w:rsidP="00801478">
      <w:pPr>
        <w:pStyle w:val="NoSpace"/>
        <w:rPr>
          <w:rtl/>
        </w:rPr>
      </w:pPr>
    </w:p>
    <w:p w:rsidR="00C06C85" w:rsidRPr="00801478" w:rsidRDefault="00C06C85" w:rsidP="00801478">
      <w:pPr>
        <w:pStyle w:val="Heading3"/>
        <w:rPr>
          <w:rtl/>
        </w:rPr>
      </w:pPr>
      <w:r w:rsidRPr="00801478">
        <w:rPr>
          <w:rtl/>
        </w:rPr>
        <w:t>مفهوم الملك</w:t>
      </w:r>
    </w:p>
    <w:p w:rsidR="00C06C85" w:rsidRPr="00801478" w:rsidRDefault="00C06C85" w:rsidP="00801478">
      <w:pPr>
        <w:rPr>
          <w:rtl/>
        </w:rPr>
      </w:pPr>
      <w:r w:rsidRPr="00801478">
        <w:rPr>
          <w:rtl/>
        </w:rPr>
        <w:t>تمّ بيان مفهوم مصطلح الملك في كتابات الفقهاء بأشكال مختلفة</w:t>
      </w:r>
      <w:r>
        <w:rPr>
          <w:rtl/>
        </w:rPr>
        <w:t xml:space="preserve">، </w:t>
      </w:r>
      <w:r w:rsidRPr="00801478">
        <w:rPr>
          <w:rtl/>
        </w:rPr>
        <w:t xml:space="preserve">نشير </w:t>
      </w:r>
      <w:r>
        <w:rPr>
          <w:rtl/>
        </w:rPr>
        <w:t>إ</w:t>
      </w:r>
      <w:r w:rsidRPr="00801478">
        <w:rPr>
          <w:rtl/>
        </w:rPr>
        <w:t>ل</w:t>
      </w:r>
      <w:r>
        <w:rPr>
          <w:rtl/>
        </w:rPr>
        <w:t xml:space="preserve">ى </w:t>
      </w:r>
      <w:r w:rsidRPr="00801478">
        <w:rPr>
          <w:rtl/>
        </w:rPr>
        <w:t>بعض منها هنا:</w:t>
      </w:r>
    </w:p>
    <w:p w:rsidR="00C06C85" w:rsidRPr="00801478" w:rsidRDefault="00C06C85" w:rsidP="008D7F63">
      <w:pPr>
        <w:spacing w:line="390" w:lineRule="exact"/>
        <w:rPr>
          <w:rtl/>
        </w:rPr>
      </w:pPr>
      <w:r w:rsidRPr="00801478">
        <w:rPr>
          <w:rtl/>
        </w:rPr>
        <w:t>1</w:t>
      </w:r>
      <w:r>
        <w:rPr>
          <w:rtl/>
        </w:rPr>
        <w:t xml:space="preserve">ـ </w:t>
      </w:r>
      <w:r w:rsidRPr="00801478">
        <w:rPr>
          <w:rtl/>
        </w:rPr>
        <w:t>في رأي الشهيد الأول فإنّ الملك حكمٌ شرعيٌّ يتعلّق بعين المنفعة</w:t>
      </w:r>
      <w:r>
        <w:rPr>
          <w:rtl/>
        </w:rPr>
        <w:t xml:space="preserve">، </w:t>
      </w:r>
      <w:r w:rsidRPr="00801478">
        <w:rPr>
          <w:rtl/>
        </w:rPr>
        <w:t>ويترتّب عليه أنّه يمكن للمالك الاستفادة منه ومعاوضته. فهو يعتقد أنّ الملكية مصدر ملك</w:t>
      </w:r>
      <w:r>
        <w:rPr>
          <w:rtl/>
        </w:rPr>
        <w:t xml:space="preserve">، </w:t>
      </w:r>
      <w:r w:rsidRPr="00801478">
        <w:rPr>
          <w:rtl/>
        </w:rPr>
        <w:t>وقد شاع استعمالها في معانٍ متعدّدة</w:t>
      </w:r>
      <w:r>
        <w:rPr>
          <w:rtl/>
        </w:rPr>
        <w:t xml:space="preserve">، </w:t>
      </w:r>
      <w:r w:rsidRPr="00801478">
        <w:rPr>
          <w:rtl/>
        </w:rPr>
        <w:t>واستعملت في فقه القانون</w:t>
      </w:r>
      <w:r>
        <w:rPr>
          <w:rtl/>
        </w:rPr>
        <w:t xml:space="preserve">، </w:t>
      </w:r>
      <w:r w:rsidR="00D34965">
        <w:rPr>
          <w:rtl/>
        </w:rPr>
        <w:t>مراد</w:t>
      </w:r>
      <w:r w:rsidR="00D34965">
        <w:rPr>
          <w:rFonts w:hint="cs"/>
          <w:rtl/>
        </w:rPr>
        <w:t>اً</w:t>
      </w:r>
      <w:r w:rsidRPr="00801478">
        <w:rPr>
          <w:rtl/>
        </w:rPr>
        <w:t xml:space="preserve"> بها الدلالة على معنىً خاصٍّ يفيد الصلة بين الإنسان والمال</w:t>
      </w:r>
      <w:r>
        <w:rPr>
          <w:rtl/>
        </w:rPr>
        <w:t xml:space="preserve">، </w:t>
      </w:r>
      <w:r w:rsidRPr="00801478">
        <w:rPr>
          <w:rtl/>
        </w:rPr>
        <w:t>ويطلق عليه حق الملكية</w:t>
      </w:r>
      <w:r w:rsidR="00D2233B" w:rsidRPr="00D34965">
        <w:rPr>
          <w:vertAlign w:val="superscript"/>
          <w:rtl/>
        </w:rPr>
        <w:t>(</w:t>
      </w:r>
      <w:r w:rsidRPr="00D2233B">
        <w:rPr>
          <w:vertAlign w:val="superscript"/>
          <w:rtl/>
        </w:rPr>
        <w:endnoteReference w:id="188"/>
      </w:r>
      <w:r w:rsidR="00D2233B">
        <w:rPr>
          <w:vertAlign w:val="superscript"/>
          <w:rtl/>
        </w:rPr>
        <w:t>)</w:t>
      </w:r>
      <w:r w:rsidRPr="00801478">
        <w:rPr>
          <w:rtl/>
        </w:rPr>
        <w:t>.</w:t>
      </w:r>
    </w:p>
    <w:p w:rsidR="00C06C85" w:rsidRPr="00801478" w:rsidRDefault="00C06C85" w:rsidP="008D7F63">
      <w:pPr>
        <w:spacing w:line="380" w:lineRule="exact"/>
        <w:rPr>
          <w:rtl/>
        </w:rPr>
      </w:pPr>
      <w:r w:rsidRPr="00801478">
        <w:rPr>
          <w:rtl/>
        </w:rPr>
        <w:t xml:space="preserve"> 2</w:t>
      </w:r>
      <w:r>
        <w:rPr>
          <w:rtl/>
        </w:rPr>
        <w:t xml:space="preserve">ـ </w:t>
      </w:r>
      <w:r w:rsidRPr="00801478">
        <w:rPr>
          <w:rtl/>
        </w:rPr>
        <w:t>لم يعتبر الشيخ الأنصاري الملكية من الأحكام الشرعية</w:t>
      </w:r>
      <w:r>
        <w:rPr>
          <w:rtl/>
        </w:rPr>
        <w:t xml:space="preserve">، </w:t>
      </w:r>
      <w:r w:rsidRPr="00801478">
        <w:rPr>
          <w:rtl/>
        </w:rPr>
        <w:t>بل اعتبرها أمراً عرفياً</w:t>
      </w:r>
      <w:r>
        <w:rPr>
          <w:rtl/>
        </w:rPr>
        <w:t xml:space="preserve">، </w:t>
      </w:r>
      <w:r w:rsidRPr="00801478">
        <w:rPr>
          <w:rtl/>
        </w:rPr>
        <w:t>ويدور في حيطة رأي العرف. ويعتقد أنّ بعض الأمور</w:t>
      </w:r>
      <w:r>
        <w:rPr>
          <w:rtl/>
        </w:rPr>
        <w:t xml:space="preserve">، </w:t>
      </w:r>
      <w:r w:rsidRPr="00801478">
        <w:rPr>
          <w:rtl/>
        </w:rPr>
        <w:t>مثل: الملكية</w:t>
      </w:r>
      <w:r>
        <w:rPr>
          <w:rtl/>
        </w:rPr>
        <w:t xml:space="preserve">، </w:t>
      </w:r>
      <w:r w:rsidRPr="00801478">
        <w:rPr>
          <w:rtl/>
        </w:rPr>
        <w:t>والزوجية</w:t>
      </w:r>
      <w:r>
        <w:rPr>
          <w:rtl/>
        </w:rPr>
        <w:t xml:space="preserve">، </w:t>
      </w:r>
      <w:r w:rsidRPr="00801478">
        <w:rPr>
          <w:rtl/>
        </w:rPr>
        <w:t>والحرية</w:t>
      </w:r>
      <w:r>
        <w:rPr>
          <w:rtl/>
        </w:rPr>
        <w:t xml:space="preserve">، </w:t>
      </w:r>
      <w:r w:rsidRPr="00801478">
        <w:rPr>
          <w:rtl/>
        </w:rPr>
        <w:t>لا تعتبر بذاتها من الأحكام الشرعية. فالحكم بثبوت هذه الموارد هو حكم شرعي</w:t>
      </w:r>
      <w:r>
        <w:rPr>
          <w:rtl/>
        </w:rPr>
        <w:t xml:space="preserve">، </w:t>
      </w:r>
      <w:r w:rsidRPr="00801478">
        <w:rPr>
          <w:rtl/>
        </w:rPr>
        <w:t>ولكنّه في الواقع من الأمور الاعتبارية المنتزعة من الأحكام الشرعية</w:t>
      </w:r>
      <w:r w:rsidR="00D2233B" w:rsidRPr="00D34965">
        <w:rPr>
          <w:vertAlign w:val="superscript"/>
          <w:rtl/>
        </w:rPr>
        <w:t>(</w:t>
      </w:r>
      <w:r w:rsidRPr="00D2233B">
        <w:rPr>
          <w:vertAlign w:val="superscript"/>
          <w:rtl/>
        </w:rPr>
        <w:endnoteReference w:id="189"/>
      </w:r>
      <w:r w:rsidR="00D2233B">
        <w:rPr>
          <w:vertAlign w:val="superscript"/>
          <w:rtl/>
        </w:rPr>
        <w:t>)</w:t>
      </w:r>
      <w:r w:rsidRPr="00801478">
        <w:rPr>
          <w:rtl/>
        </w:rPr>
        <w:t xml:space="preserve">. </w:t>
      </w:r>
    </w:p>
    <w:p w:rsidR="00C06C85" w:rsidRPr="00801478" w:rsidRDefault="00C06C85" w:rsidP="008D7F63">
      <w:pPr>
        <w:spacing w:line="380" w:lineRule="exact"/>
        <w:rPr>
          <w:rtl/>
        </w:rPr>
      </w:pPr>
      <w:r w:rsidRPr="00801478">
        <w:rPr>
          <w:rtl/>
        </w:rPr>
        <w:t>3</w:t>
      </w:r>
      <w:r>
        <w:rPr>
          <w:rtl/>
        </w:rPr>
        <w:t xml:space="preserve">ـ </w:t>
      </w:r>
      <w:r w:rsidRPr="00801478">
        <w:rPr>
          <w:rtl/>
        </w:rPr>
        <w:t>باعتقاد الإمام الخميني فإنّ الملكية اعتبار عقلائي. وأحد أحكامها هو القدرة الاعتبارية للشخص في تغيير وتحويل ما يملكه</w:t>
      </w:r>
      <w:r>
        <w:rPr>
          <w:rtl/>
        </w:rPr>
        <w:t xml:space="preserve">، </w:t>
      </w:r>
      <w:r w:rsidRPr="00801478">
        <w:rPr>
          <w:rtl/>
        </w:rPr>
        <w:t>حيث يقول: إنّه لكلّ ذي حق وملك سلطنة عليهما (على الحق والملك). وهي (الملكية) من الأحكام العقلائية لهما (للحق والملك)</w:t>
      </w:r>
      <w:r>
        <w:rPr>
          <w:rtl/>
        </w:rPr>
        <w:t xml:space="preserve">، </w:t>
      </w:r>
      <w:r w:rsidRPr="00801478">
        <w:rPr>
          <w:rtl/>
        </w:rPr>
        <w:t xml:space="preserve">فإنْ لم يكن الحق ملكاً ولا مملوكاً </w:t>
      </w:r>
      <w:r>
        <w:rPr>
          <w:rtl/>
        </w:rPr>
        <w:t xml:space="preserve">ـ </w:t>
      </w:r>
      <w:r w:rsidRPr="00801478">
        <w:rPr>
          <w:rtl/>
        </w:rPr>
        <w:t xml:space="preserve">وإن أطلقا عليه بنحو من المسامحة </w:t>
      </w:r>
      <w:r>
        <w:rPr>
          <w:rtl/>
        </w:rPr>
        <w:t xml:space="preserve">ـ </w:t>
      </w:r>
      <w:r w:rsidRPr="00801478">
        <w:rPr>
          <w:rtl/>
        </w:rPr>
        <w:t>لا يكون نقله بيعاً</w:t>
      </w:r>
      <w:r>
        <w:rPr>
          <w:rtl/>
        </w:rPr>
        <w:t xml:space="preserve">، </w:t>
      </w:r>
      <w:r w:rsidRPr="00801478">
        <w:rPr>
          <w:rtl/>
        </w:rPr>
        <w:t>سواء</w:t>
      </w:r>
      <w:r>
        <w:rPr>
          <w:rtl/>
        </w:rPr>
        <w:t>ٌ</w:t>
      </w:r>
      <w:r w:rsidRPr="00801478">
        <w:rPr>
          <w:rtl/>
        </w:rPr>
        <w:t xml:space="preserve"> كان من طرف أو طرفين</w:t>
      </w:r>
      <w:r w:rsidR="00D2233B" w:rsidRPr="00D34965">
        <w:rPr>
          <w:vertAlign w:val="superscript"/>
          <w:rtl/>
        </w:rPr>
        <w:t>(</w:t>
      </w:r>
      <w:r w:rsidRPr="00D2233B">
        <w:rPr>
          <w:vertAlign w:val="superscript"/>
          <w:rtl/>
        </w:rPr>
        <w:endnoteReference w:id="190"/>
      </w:r>
      <w:r w:rsidR="00D2233B">
        <w:rPr>
          <w:vertAlign w:val="superscript"/>
          <w:rtl/>
        </w:rPr>
        <w:t>)</w:t>
      </w:r>
      <w:r w:rsidRPr="00801478">
        <w:rPr>
          <w:rtl/>
        </w:rPr>
        <w:t>.</w:t>
      </w:r>
    </w:p>
    <w:p w:rsidR="00C06C85" w:rsidRPr="00801478" w:rsidRDefault="00C06C85" w:rsidP="008D7F63">
      <w:pPr>
        <w:spacing w:line="390" w:lineRule="exact"/>
        <w:rPr>
          <w:rtl/>
        </w:rPr>
      </w:pPr>
      <w:r w:rsidRPr="00801478">
        <w:rPr>
          <w:rtl/>
        </w:rPr>
        <w:t>4</w:t>
      </w:r>
      <w:r>
        <w:rPr>
          <w:rtl/>
        </w:rPr>
        <w:t xml:space="preserve">ـ </w:t>
      </w:r>
      <w:r w:rsidRPr="00801478">
        <w:rPr>
          <w:rtl/>
        </w:rPr>
        <w:t>باعتقاد الشيخ بدران أبو العينين بدران</w:t>
      </w:r>
      <w:r>
        <w:rPr>
          <w:rtl/>
        </w:rPr>
        <w:t xml:space="preserve"> ـ وهو </w:t>
      </w:r>
      <w:r w:rsidRPr="00801478">
        <w:rPr>
          <w:rtl/>
        </w:rPr>
        <w:t>أحد علماء أ</w:t>
      </w:r>
      <w:r>
        <w:rPr>
          <w:rtl/>
        </w:rPr>
        <w:t>هل السنة المعاصرين ـ</w:t>
      </w:r>
      <w:r w:rsidRPr="00801478">
        <w:rPr>
          <w:rtl/>
        </w:rPr>
        <w:t xml:space="preserve"> فإن الملكية عبارة عن الاختصاص بشيء ما</w:t>
      </w:r>
      <w:r>
        <w:rPr>
          <w:rtl/>
        </w:rPr>
        <w:t xml:space="preserve">، </w:t>
      </w:r>
      <w:r w:rsidRPr="00801478">
        <w:rPr>
          <w:rtl/>
        </w:rPr>
        <w:t>على النحو الذي تمنع الآخرين من التصرّف بها</w:t>
      </w:r>
      <w:r>
        <w:rPr>
          <w:rtl/>
        </w:rPr>
        <w:t xml:space="preserve">، </w:t>
      </w:r>
      <w:r w:rsidRPr="00801478">
        <w:rPr>
          <w:rtl/>
        </w:rPr>
        <w:t>وتجيزه لصاحبها</w:t>
      </w:r>
      <w:r>
        <w:rPr>
          <w:rtl/>
        </w:rPr>
        <w:t xml:space="preserve">، </w:t>
      </w:r>
      <w:r w:rsidRPr="00801478">
        <w:rPr>
          <w:rtl/>
        </w:rPr>
        <w:t>إلاّ إذا منعه من التصرّف بها مانع شرعي</w:t>
      </w:r>
      <w:r w:rsidR="00D2233B" w:rsidRPr="00D34965">
        <w:rPr>
          <w:vertAlign w:val="superscript"/>
          <w:rtl/>
        </w:rPr>
        <w:t>(</w:t>
      </w:r>
      <w:r w:rsidRPr="00D2233B">
        <w:rPr>
          <w:vertAlign w:val="superscript"/>
          <w:rtl/>
        </w:rPr>
        <w:endnoteReference w:id="191"/>
      </w:r>
      <w:r w:rsidR="00D2233B">
        <w:rPr>
          <w:vertAlign w:val="superscript"/>
          <w:rtl/>
        </w:rPr>
        <w:t>)</w:t>
      </w:r>
      <w:r w:rsidRPr="00801478">
        <w:rPr>
          <w:rtl/>
        </w:rPr>
        <w:t>.</w:t>
      </w:r>
    </w:p>
    <w:p w:rsidR="00C06C85" w:rsidRPr="00801478" w:rsidRDefault="00C06C85" w:rsidP="008D7F63">
      <w:pPr>
        <w:spacing w:line="390" w:lineRule="exact"/>
        <w:rPr>
          <w:rtl/>
        </w:rPr>
      </w:pPr>
      <w:r w:rsidRPr="00801478">
        <w:rPr>
          <w:rtl/>
        </w:rPr>
        <w:t>5</w:t>
      </w:r>
      <w:r>
        <w:rPr>
          <w:rtl/>
        </w:rPr>
        <w:t xml:space="preserve">ـ </w:t>
      </w:r>
      <w:r w:rsidRPr="00801478">
        <w:rPr>
          <w:rtl/>
        </w:rPr>
        <w:t>برأي بعض الفقهاء</w:t>
      </w:r>
      <w:r>
        <w:rPr>
          <w:rtl/>
        </w:rPr>
        <w:t xml:space="preserve">، </w:t>
      </w:r>
      <w:r w:rsidRPr="00801478">
        <w:rPr>
          <w:rtl/>
        </w:rPr>
        <w:t>كالسيد اليزدي والسيد الحكيم</w:t>
      </w:r>
      <w:r>
        <w:rPr>
          <w:rtl/>
        </w:rPr>
        <w:t xml:space="preserve">، </w:t>
      </w:r>
      <w:r w:rsidRPr="00801478">
        <w:rPr>
          <w:rtl/>
        </w:rPr>
        <w:t>فإن الملكية عبارة عن اعتبار سلطة الشخص (الحقيقي أو الاعتباري) على شيء معيّن</w:t>
      </w:r>
      <w:r>
        <w:rPr>
          <w:rtl/>
        </w:rPr>
        <w:t xml:space="preserve">، </w:t>
      </w:r>
      <w:r w:rsidRPr="00801478">
        <w:rPr>
          <w:rtl/>
        </w:rPr>
        <w:t>على النحو الذي يمكّنه هو من التصرّف به</w:t>
      </w:r>
      <w:r>
        <w:rPr>
          <w:rtl/>
        </w:rPr>
        <w:t xml:space="preserve">، </w:t>
      </w:r>
      <w:r w:rsidRPr="00801478">
        <w:rPr>
          <w:rtl/>
        </w:rPr>
        <w:t xml:space="preserve">ويمنع الآخرين من ذلك. فالمالكية معنىً اعتباري مختصّ </w:t>
      </w:r>
      <w:r w:rsidRPr="00801478">
        <w:rPr>
          <w:rtl/>
        </w:rPr>
        <w:lastRenderedPageBreak/>
        <w:t>بالسلطة والقدرة على التصرّف وقدرة التمليك</w:t>
      </w:r>
      <w:r>
        <w:rPr>
          <w:rtl/>
        </w:rPr>
        <w:t xml:space="preserve">، </w:t>
      </w:r>
      <w:r w:rsidRPr="00801478">
        <w:rPr>
          <w:rtl/>
        </w:rPr>
        <w:t>والمالك له حق التصرّف بما في يده</w:t>
      </w:r>
      <w:r w:rsidR="00D2233B" w:rsidRPr="00D34965">
        <w:rPr>
          <w:vertAlign w:val="superscript"/>
          <w:rtl/>
        </w:rPr>
        <w:t>(</w:t>
      </w:r>
      <w:r w:rsidRPr="00D2233B">
        <w:rPr>
          <w:vertAlign w:val="superscript"/>
          <w:rtl/>
        </w:rPr>
        <w:endnoteReference w:id="192"/>
      </w:r>
      <w:r w:rsidR="00D2233B">
        <w:rPr>
          <w:vertAlign w:val="superscript"/>
          <w:rtl/>
        </w:rPr>
        <w:t>)</w:t>
      </w:r>
      <w:r w:rsidRPr="00801478">
        <w:rPr>
          <w:rtl/>
        </w:rPr>
        <w:t>.</w:t>
      </w:r>
    </w:p>
    <w:p w:rsidR="00C06C85" w:rsidRPr="00801478" w:rsidRDefault="00C06C85" w:rsidP="008D7F63">
      <w:pPr>
        <w:spacing w:line="380" w:lineRule="exact"/>
        <w:rPr>
          <w:rtl/>
        </w:rPr>
      </w:pPr>
      <w:r w:rsidRPr="00801478">
        <w:rPr>
          <w:rtl/>
        </w:rPr>
        <w:t>نستنتج ممّا ورد في الآراء الآنفة الذكر بما يخصّ مفهوم الملك أنّه يمكننا تعريف الملكية بما يلي: هي عبارة عن مفهوم اعتباري لوحظ فيه الاختصاص</w:t>
      </w:r>
      <w:r>
        <w:rPr>
          <w:rtl/>
        </w:rPr>
        <w:t xml:space="preserve">، </w:t>
      </w:r>
      <w:r w:rsidRPr="00801478">
        <w:rPr>
          <w:rtl/>
        </w:rPr>
        <w:t>التسلّط</w:t>
      </w:r>
      <w:r>
        <w:rPr>
          <w:rtl/>
        </w:rPr>
        <w:t xml:space="preserve">، </w:t>
      </w:r>
      <w:r w:rsidRPr="00801478">
        <w:rPr>
          <w:rtl/>
        </w:rPr>
        <w:t>إمكانية التصرّف</w:t>
      </w:r>
      <w:r>
        <w:rPr>
          <w:rtl/>
        </w:rPr>
        <w:t xml:space="preserve">، </w:t>
      </w:r>
      <w:r w:rsidRPr="00801478">
        <w:rPr>
          <w:rtl/>
        </w:rPr>
        <w:t>وقدرة المالك على الشيء الذي في حيازته.</w:t>
      </w:r>
    </w:p>
    <w:p w:rsidR="00C06C85" w:rsidRPr="00801478" w:rsidRDefault="00C06C85" w:rsidP="008D7F63">
      <w:pPr>
        <w:spacing w:line="380" w:lineRule="exact"/>
        <w:rPr>
          <w:rtl/>
        </w:rPr>
      </w:pPr>
      <w:r w:rsidRPr="00801478">
        <w:rPr>
          <w:rtl/>
        </w:rPr>
        <w:t>لذلك فإنّ مفهومي الحق والملك يختلفان عن بعضهما.</w:t>
      </w:r>
    </w:p>
    <w:p w:rsidR="00C06C85" w:rsidRPr="00801478" w:rsidRDefault="00C06C85" w:rsidP="008D7F63">
      <w:pPr>
        <w:spacing w:line="380" w:lineRule="exact"/>
        <w:rPr>
          <w:rtl/>
        </w:rPr>
      </w:pPr>
      <w:r w:rsidRPr="00801478">
        <w:rPr>
          <w:rtl/>
        </w:rPr>
        <w:t>عندما ذكرنا في تعريف «الملك» بأنّه مفهوم اعتباري يشمل الاختصاص</w:t>
      </w:r>
      <w:r>
        <w:rPr>
          <w:rtl/>
        </w:rPr>
        <w:t xml:space="preserve">، </w:t>
      </w:r>
      <w:r w:rsidRPr="00801478">
        <w:rPr>
          <w:rtl/>
        </w:rPr>
        <w:t>القدرة</w:t>
      </w:r>
      <w:r>
        <w:rPr>
          <w:rtl/>
        </w:rPr>
        <w:t xml:space="preserve">، </w:t>
      </w:r>
      <w:r w:rsidRPr="00801478">
        <w:rPr>
          <w:rtl/>
        </w:rPr>
        <w:t>التسلّط</w:t>
      </w:r>
      <w:r>
        <w:rPr>
          <w:rtl/>
        </w:rPr>
        <w:t xml:space="preserve">، </w:t>
      </w:r>
      <w:r w:rsidRPr="00801478">
        <w:rPr>
          <w:rtl/>
        </w:rPr>
        <w:t>وإمكانية التصرّف؛ وفي تعريف «الحق» ذكرنا أنه عبارة عن القدرة</w:t>
      </w:r>
      <w:r>
        <w:rPr>
          <w:rtl/>
        </w:rPr>
        <w:t xml:space="preserve">، </w:t>
      </w:r>
      <w:r w:rsidRPr="00801478">
        <w:rPr>
          <w:rtl/>
        </w:rPr>
        <w:t>الاختيار</w:t>
      </w:r>
      <w:r>
        <w:rPr>
          <w:rtl/>
        </w:rPr>
        <w:t xml:space="preserve">، </w:t>
      </w:r>
      <w:r w:rsidRPr="00801478">
        <w:rPr>
          <w:rtl/>
        </w:rPr>
        <w:t>الميزة</w:t>
      </w:r>
      <w:r>
        <w:rPr>
          <w:rtl/>
        </w:rPr>
        <w:t xml:space="preserve">، </w:t>
      </w:r>
      <w:r w:rsidRPr="00801478">
        <w:rPr>
          <w:rtl/>
        </w:rPr>
        <w:t>الاختصاص</w:t>
      </w:r>
      <w:r>
        <w:rPr>
          <w:rtl/>
        </w:rPr>
        <w:t xml:space="preserve">، </w:t>
      </w:r>
      <w:r w:rsidRPr="00801478">
        <w:rPr>
          <w:rtl/>
        </w:rPr>
        <w:t>الإضافة</w:t>
      </w:r>
      <w:r>
        <w:rPr>
          <w:rtl/>
        </w:rPr>
        <w:t xml:space="preserve">، </w:t>
      </w:r>
      <w:r w:rsidRPr="00801478">
        <w:rPr>
          <w:rtl/>
        </w:rPr>
        <w:t>والملك</w:t>
      </w:r>
      <w:r>
        <w:rPr>
          <w:rtl/>
        </w:rPr>
        <w:t xml:space="preserve">، </w:t>
      </w:r>
      <w:r w:rsidRPr="00801478">
        <w:rPr>
          <w:rtl/>
        </w:rPr>
        <w:t>يتّضح لنا أنّ هذين المفهومين ليسا مانعتَيْ جمع</w:t>
      </w:r>
      <w:r>
        <w:rPr>
          <w:rtl/>
        </w:rPr>
        <w:t xml:space="preserve">، </w:t>
      </w:r>
      <w:r w:rsidRPr="00801478">
        <w:rPr>
          <w:rtl/>
        </w:rPr>
        <w:t>أي إنّه في بعض الموارد يمكن أن يكون الشيء حقّاً في الملكية</w:t>
      </w:r>
      <w:r>
        <w:rPr>
          <w:rtl/>
        </w:rPr>
        <w:t xml:space="preserve">، </w:t>
      </w:r>
      <w:r w:rsidRPr="00801478">
        <w:rPr>
          <w:rtl/>
        </w:rPr>
        <w:t>وفي نفس الوقت يكون بعنوان اختصاص استثمار صاحب الحق.</w:t>
      </w:r>
    </w:p>
    <w:p w:rsidR="00C06C85" w:rsidRPr="00801478" w:rsidRDefault="00C06C85" w:rsidP="008D7F63">
      <w:pPr>
        <w:spacing w:line="380" w:lineRule="exact"/>
        <w:rPr>
          <w:rtl/>
        </w:rPr>
      </w:pPr>
      <w:r w:rsidRPr="00801478">
        <w:rPr>
          <w:rtl/>
        </w:rPr>
        <w:t>لهذا السبب فإنّ الملكية تصدق على الحقوق المعنوية (كالعنوان التجاري</w:t>
      </w:r>
      <w:r>
        <w:rPr>
          <w:rtl/>
        </w:rPr>
        <w:t xml:space="preserve">، </w:t>
      </w:r>
      <w:r w:rsidRPr="00801478">
        <w:rPr>
          <w:rtl/>
        </w:rPr>
        <w:t>براءة الاختراع</w:t>
      </w:r>
      <w:r>
        <w:rPr>
          <w:rtl/>
        </w:rPr>
        <w:t xml:space="preserve">، </w:t>
      </w:r>
      <w:r w:rsidRPr="00801478">
        <w:rPr>
          <w:rtl/>
        </w:rPr>
        <w:t>والتأليف). ولذلك يمكن القول: إنّ أصحاب الحقوق المعنوية مالكون لها</w:t>
      </w:r>
      <w:r>
        <w:rPr>
          <w:rtl/>
        </w:rPr>
        <w:t xml:space="preserve">، </w:t>
      </w:r>
      <w:r w:rsidRPr="00801478">
        <w:rPr>
          <w:rtl/>
        </w:rPr>
        <w:t>وتنطبق عليهم جميع أحكام الملكية.</w:t>
      </w:r>
    </w:p>
    <w:p w:rsidR="00C06C85" w:rsidRPr="00801478" w:rsidRDefault="00C06C85" w:rsidP="008D7F63">
      <w:pPr>
        <w:spacing w:line="380" w:lineRule="exact"/>
        <w:rPr>
          <w:rtl/>
        </w:rPr>
      </w:pPr>
      <w:r w:rsidRPr="00801478">
        <w:rPr>
          <w:rtl/>
        </w:rPr>
        <w:t>وأما الجواب عن السؤال الثالث</w:t>
      </w:r>
      <w:r>
        <w:rPr>
          <w:rtl/>
        </w:rPr>
        <w:t xml:space="preserve">، </w:t>
      </w:r>
      <w:r w:rsidRPr="00801478">
        <w:rPr>
          <w:rtl/>
        </w:rPr>
        <w:t>فبعد إثبات أنّ الحقوق المعنوية من جملة الحقوق الاختصاصية والمقصورة على أصحابها</w:t>
      </w:r>
      <w:r>
        <w:rPr>
          <w:rtl/>
        </w:rPr>
        <w:t xml:space="preserve">، </w:t>
      </w:r>
      <w:r w:rsidRPr="00801478">
        <w:rPr>
          <w:rtl/>
        </w:rPr>
        <w:t>ولا يمكن للآخرين التصرّف بها دون إذن أصحابها</w:t>
      </w:r>
      <w:r>
        <w:rPr>
          <w:rtl/>
        </w:rPr>
        <w:t xml:space="preserve">، </w:t>
      </w:r>
      <w:r w:rsidRPr="00801478">
        <w:rPr>
          <w:rtl/>
        </w:rPr>
        <w:t>نطرح السؤال الثالث</w:t>
      </w:r>
      <w:r>
        <w:rPr>
          <w:rtl/>
        </w:rPr>
        <w:t>،</w:t>
      </w:r>
      <w:r w:rsidRPr="00801478">
        <w:rPr>
          <w:rtl/>
        </w:rPr>
        <w:t xml:space="preserve"> وهو: هل تكون هكذا حقوق معنوية سبباً للانتفاع من القيمة أو الفائدة المالية؟</w:t>
      </w:r>
    </w:p>
    <w:p w:rsidR="00C06C85" w:rsidRPr="00801478" w:rsidRDefault="00C06C85" w:rsidP="008D7F63">
      <w:pPr>
        <w:rPr>
          <w:rtl/>
        </w:rPr>
      </w:pPr>
      <w:r w:rsidRPr="00801478">
        <w:rPr>
          <w:rtl/>
        </w:rPr>
        <w:t>في زماننا هذا يحصل الكثير من العلماء</w:t>
      </w:r>
      <w:r>
        <w:rPr>
          <w:rtl/>
        </w:rPr>
        <w:t xml:space="preserve">، </w:t>
      </w:r>
      <w:r w:rsidRPr="00801478">
        <w:rPr>
          <w:rtl/>
        </w:rPr>
        <w:t>والمصمّمين</w:t>
      </w:r>
      <w:r>
        <w:rPr>
          <w:rtl/>
        </w:rPr>
        <w:t xml:space="preserve">، </w:t>
      </w:r>
      <w:r w:rsidRPr="00801478">
        <w:rPr>
          <w:rtl/>
        </w:rPr>
        <w:t>والفنّانين</w:t>
      </w:r>
      <w:r>
        <w:rPr>
          <w:rtl/>
        </w:rPr>
        <w:t xml:space="preserve">، </w:t>
      </w:r>
      <w:r w:rsidRPr="00801478">
        <w:rPr>
          <w:rtl/>
        </w:rPr>
        <w:t>ومستشاري الحملات الدعائية</w:t>
      </w:r>
      <w:r>
        <w:rPr>
          <w:rtl/>
        </w:rPr>
        <w:t xml:space="preserve">، </w:t>
      </w:r>
      <w:r w:rsidRPr="00801478">
        <w:rPr>
          <w:rtl/>
        </w:rPr>
        <w:t>على مبالغ طائلة نتيجة لعملهم الفكري</w:t>
      </w:r>
      <w:r>
        <w:rPr>
          <w:rtl/>
        </w:rPr>
        <w:t xml:space="preserve">، </w:t>
      </w:r>
      <w:r w:rsidRPr="00801478">
        <w:rPr>
          <w:rtl/>
        </w:rPr>
        <w:t>وتقديم آرائهم وتصاميمهم. مثلاً: عنوان وعلامة معمل أو شركة يصبح ذا قيمة كبيرة إلى الحدّ الذي تقوم بعض البلدان بشراء امتياز إنتاج ذلك المعمل (بنفس الاسم أو العلامة) بمبلغ ضخم؛ وذلك بسبب قِدَم المنتجات وجودتها ورواجها واعتبارها العالمي</w:t>
      </w:r>
      <w:r>
        <w:rPr>
          <w:rtl/>
        </w:rPr>
        <w:t xml:space="preserve">، </w:t>
      </w:r>
      <w:r w:rsidRPr="00801478">
        <w:rPr>
          <w:rtl/>
        </w:rPr>
        <w:t>على الرغم من وجود نماذج مشابهة لهذه البضاعة في الأسواق</w:t>
      </w:r>
      <w:r>
        <w:rPr>
          <w:rtl/>
        </w:rPr>
        <w:t xml:space="preserve">، </w:t>
      </w:r>
      <w:r w:rsidRPr="00801478">
        <w:rPr>
          <w:rtl/>
        </w:rPr>
        <w:t>لكن اعتبار واعتماد المستهلكين للبضاعة التي تعرض في السوق بذلك الاسم أو العلامة هو السبب في ارتفاع قيمتها مقابل البضائع المماثلة لها.</w:t>
      </w:r>
    </w:p>
    <w:p w:rsidR="00C06C85" w:rsidRPr="00801478" w:rsidRDefault="00C06C85" w:rsidP="008D7F63">
      <w:pPr>
        <w:spacing w:line="380" w:lineRule="exact"/>
        <w:rPr>
          <w:rtl/>
        </w:rPr>
      </w:pPr>
      <w:r w:rsidRPr="00801478">
        <w:rPr>
          <w:rtl/>
        </w:rPr>
        <w:t>لذلك فإنّنا نلاحظ أنّه حتى اسم وعلامة وعنوان الشركة أيضاً يكون ذا قيمةٍ ماليّةٍ</w:t>
      </w:r>
      <w:r>
        <w:rPr>
          <w:rtl/>
        </w:rPr>
        <w:t xml:space="preserve">، </w:t>
      </w:r>
      <w:r w:rsidRPr="00801478">
        <w:rPr>
          <w:rtl/>
        </w:rPr>
        <w:t>ويمكن بيعه وشراؤه في السوق. فهذه الحقوق</w:t>
      </w:r>
      <w:r>
        <w:rPr>
          <w:rtl/>
        </w:rPr>
        <w:t xml:space="preserve">، </w:t>
      </w:r>
      <w:r w:rsidRPr="00801478">
        <w:rPr>
          <w:rtl/>
        </w:rPr>
        <w:t xml:space="preserve">التي هي في رأي العرف </w:t>
      </w:r>
      <w:r w:rsidRPr="00801478">
        <w:rPr>
          <w:rtl/>
        </w:rPr>
        <w:lastRenderedPageBreak/>
        <w:t>والعقلاء ذات قيمة ماليّة</w:t>
      </w:r>
      <w:r>
        <w:rPr>
          <w:rtl/>
        </w:rPr>
        <w:t xml:space="preserve">، </w:t>
      </w:r>
      <w:r w:rsidRPr="00801478">
        <w:rPr>
          <w:rtl/>
        </w:rPr>
        <w:t>ستكون جزءاً من العناوين الماليّة المشمولة في مصاديق قاعدة «الناس مسلّطون على أموالهم»</w:t>
      </w:r>
      <w:r>
        <w:rPr>
          <w:rtl/>
        </w:rPr>
        <w:t xml:space="preserve">، </w:t>
      </w:r>
      <w:r w:rsidRPr="00801478">
        <w:rPr>
          <w:rtl/>
        </w:rPr>
        <w:t xml:space="preserve">وفي مصاديق الآية الشريفة: </w:t>
      </w:r>
      <w:r w:rsidRPr="00C67619">
        <w:rPr>
          <w:rStyle w:val="Strong"/>
          <w:rtl/>
        </w:rPr>
        <w:t>﴿</w:t>
      </w:r>
      <w:r w:rsidR="00D34965" w:rsidRPr="00D34965">
        <w:rPr>
          <w:bCs/>
          <w:rtl/>
        </w:rPr>
        <w:t>يَا أَيُّهَا الَّذِينَ آمَنُواْ لا تَأْكُلُواْ أَمْوَالَكُمْ بَيْنَكُمْ بِالبَاطِلِ إِلا أَن تَكُونَ تِجَارَةً عَن تَرَاضٍ مِّنكُمْ</w:t>
      </w:r>
      <w:r w:rsidRPr="00C67619">
        <w:rPr>
          <w:rStyle w:val="Strong"/>
          <w:rtl/>
        </w:rPr>
        <w:t>﴾</w:t>
      </w:r>
      <w:r w:rsidRPr="00801478">
        <w:rPr>
          <w:rtl/>
        </w:rPr>
        <w:t xml:space="preserve"> (النساء: 29)</w:t>
      </w:r>
      <w:r>
        <w:rPr>
          <w:rtl/>
        </w:rPr>
        <w:t>.</w:t>
      </w:r>
      <w:r w:rsidRPr="00801478">
        <w:rPr>
          <w:rtl/>
        </w:rPr>
        <w:t xml:space="preserve"> </w:t>
      </w:r>
    </w:p>
    <w:p w:rsidR="00C06C85" w:rsidRPr="00801478" w:rsidRDefault="00C06C85" w:rsidP="008D7F63">
      <w:pPr>
        <w:spacing w:line="390" w:lineRule="exact"/>
        <w:rPr>
          <w:rtl/>
        </w:rPr>
      </w:pPr>
      <w:r w:rsidRPr="00801478">
        <w:rPr>
          <w:rtl/>
        </w:rPr>
        <w:t>وأما الجواب عن السؤال الرابع</w:t>
      </w:r>
      <w:r>
        <w:rPr>
          <w:rtl/>
        </w:rPr>
        <w:t xml:space="preserve"> والأخير</w:t>
      </w:r>
      <w:r w:rsidRPr="00801478">
        <w:rPr>
          <w:rtl/>
        </w:rPr>
        <w:t xml:space="preserve"> فالحديث فيه يكون </w:t>
      </w:r>
      <w:r w:rsidR="00D34965">
        <w:rPr>
          <w:rFonts w:hint="cs"/>
          <w:rtl/>
        </w:rPr>
        <w:t xml:space="preserve">في الحديث </w:t>
      </w:r>
      <w:r w:rsidRPr="00801478">
        <w:rPr>
          <w:rtl/>
        </w:rPr>
        <w:t>عن الجواز الشرعي في المعاملات للحقوق المعنوية</w:t>
      </w:r>
      <w:r>
        <w:rPr>
          <w:rtl/>
        </w:rPr>
        <w:t>،</w:t>
      </w:r>
      <w:r w:rsidRPr="00801478">
        <w:rPr>
          <w:rtl/>
        </w:rPr>
        <w:t xml:space="preserve"> فهل أنّ انتقال وبيع وشراء الحقوق المعنوية جائزٌ شرعاً؟</w:t>
      </w:r>
    </w:p>
    <w:p w:rsidR="00C06C85" w:rsidRPr="00801478" w:rsidRDefault="00C06C85" w:rsidP="008D7F63">
      <w:pPr>
        <w:spacing w:line="390" w:lineRule="exact"/>
        <w:rPr>
          <w:rtl/>
        </w:rPr>
      </w:pPr>
      <w:r w:rsidRPr="00801478">
        <w:rPr>
          <w:rtl/>
        </w:rPr>
        <w:t>للإجابة عن هذا السؤال نجد من الضروري أن نتطرّق إلى بعض ما ذكرناه:</w:t>
      </w:r>
    </w:p>
    <w:p w:rsidR="00C06C85" w:rsidRPr="00801478" w:rsidRDefault="00C06C85" w:rsidP="008D7F63">
      <w:pPr>
        <w:spacing w:line="390" w:lineRule="exact"/>
        <w:rPr>
          <w:rtl/>
        </w:rPr>
      </w:pPr>
      <w:r w:rsidRPr="00801478">
        <w:rPr>
          <w:rtl/>
        </w:rPr>
        <w:t>1</w:t>
      </w:r>
      <w:r>
        <w:rPr>
          <w:rtl/>
        </w:rPr>
        <w:t xml:space="preserve">ـ </w:t>
      </w:r>
      <w:r w:rsidRPr="00801478">
        <w:rPr>
          <w:rtl/>
        </w:rPr>
        <w:t>يعتبر الاسم التجاري للبضاعة</w:t>
      </w:r>
      <w:r>
        <w:rPr>
          <w:rtl/>
        </w:rPr>
        <w:t xml:space="preserve">، </w:t>
      </w:r>
      <w:r w:rsidRPr="00801478">
        <w:rPr>
          <w:rtl/>
        </w:rPr>
        <w:t>أو عنوان المكتب التجاري والشركة</w:t>
      </w:r>
      <w:r>
        <w:rPr>
          <w:rtl/>
        </w:rPr>
        <w:t xml:space="preserve">، </w:t>
      </w:r>
      <w:r w:rsidRPr="00801478">
        <w:rPr>
          <w:rtl/>
        </w:rPr>
        <w:t>أو تأليف المؤلِّف</w:t>
      </w:r>
      <w:r>
        <w:rPr>
          <w:rtl/>
        </w:rPr>
        <w:t xml:space="preserve">، </w:t>
      </w:r>
      <w:r w:rsidRPr="00801478">
        <w:rPr>
          <w:rtl/>
        </w:rPr>
        <w:t>واختراع المخترع</w:t>
      </w:r>
      <w:r>
        <w:rPr>
          <w:rtl/>
        </w:rPr>
        <w:t xml:space="preserve">، </w:t>
      </w:r>
      <w:r w:rsidRPr="00801478">
        <w:rPr>
          <w:rtl/>
        </w:rPr>
        <w:t>وتصميم المصمّ</w:t>
      </w:r>
      <w:r>
        <w:rPr>
          <w:rtl/>
        </w:rPr>
        <w:t>ِ</w:t>
      </w:r>
      <w:r w:rsidRPr="00801478">
        <w:rPr>
          <w:rtl/>
        </w:rPr>
        <w:t>م</w:t>
      </w:r>
      <w:r>
        <w:rPr>
          <w:rtl/>
        </w:rPr>
        <w:t xml:space="preserve">، </w:t>
      </w:r>
      <w:r w:rsidR="00D34965">
        <w:rPr>
          <w:rtl/>
        </w:rPr>
        <w:t>وما شاكل ذلك</w:t>
      </w:r>
      <w:r w:rsidR="00D34965">
        <w:rPr>
          <w:rFonts w:hint="cs"/>
          <w:rtl/>
        </w:rPr>
        <w:t xml:space="preserve">، </w:t>
      </w:r>
      <w:r w:rsidRPr="00801478">
        <w:rPr>
          <w:rtl/>
        </w:rPr>
        <w:t>من الموارد التي تقع تحت عنوان الحقوق المعنوية والفكرية</w:t>
      </w:r>
      <w:r>
        <w:rPr>
          <w:rtl/>
        </w:rPr>
        <w:t xml:space="preserve">، </w:t>
      </w:r>
      <w:r w:rsidRPr="00801478">
        <w:rPr>
          <w:rtl/>
        </w:rPr>
        <w:t>سبباً لثبوت حقٍّ مختصٍّ بصاحبها.</w:t>
      </w:r>
    </w:p>
    <w:p w:rsidR="00C06C85" w:rsidRPr="00801478" w:rsidRDefault="00C06C85" w:rsidP="008D7F63">
      <w:pPr>
        <w:spacing w:line="390" w:lineRule="exact"/>
        <w:rPr>
          <w:rtl/>
        </w:rPr>
      </w:pPr>
      <w:r w:rsidRPr="00801478">
        <w:rPr>
          <w:rtl/>
        </w:rPr>
        <w:t>2</w:t>
      </w:r>
      <w:r>
        <w:rPr>
          <w:rtl/>
        </w:rPr>
        <w:t xml:space="preserve">ـ </w:t>
      </w:r>
      <w:r w:rsidRPr="00801478">
        <w:rPr>
          <w:rtl/>
        </w:rPr>
        <w:t>تكون هكذا حقوق من جملة ما يملكه ذو الحقّ</w:t>
      </w:r>
      <w:r>
        <w:rPr>
          <w:rtl/>
        </w:rPr>
        <w:t xml:space="preserve">، </w:t>
      </w:r>
      <w:r w:rsidRPr="00801478">
        <w:rPr>
          <w:rtl/>
        </w:rPr>
        <w:t>وتترتّب عليها جميع آثار الملكية.</w:t>
      </w:r>
    </w:p>
    <w:p w:rsidR="00C06C85" w:rsidRPr="00801478" w:rsidRDefault="00C06C85" w:rsidP="008D7F63">
      <w:pPr>
        <w:spacing w:line="390" w:lineRule="exact"/>
        <w:rPr>
          <w:rtl/>
        </w:rPr>
      </w:pPr>
      <w:r w:rsidRPr="00801478">
        <w:rPr>
          <w:rtl/>
        </w:rPr>
        <w:t>3</w:t>
      </w:r>
      <w:r>
        <w:rPr>
          <w:rtl/>
        </w:rPr>
        <w:t xml:space="preserve">ـ </w:t>
      </w:r>
      <w:r w:rsidRPr="00801478">
        <w:rPr>
          <w:rtl/>
        </w:rPr>
        <w:t>للحقّ المذكور قيمة مالية. ويكون في عرف العقلاء سبباً للانتفاع المالي لصاحبه.</w:t>
      </w:r>
    </w:p>
    <w:p w:rsidR="00C06C85" w:rsidRPr="00801478" w:rsidRDefault="00C06C85" w:rsidP="008D7F63">
      <w:pPr>
        <w:spacing w:line="390" w:lineRule="exact"/>
        <w:rPr>
          <w:rtl/>
        </w:rPr>
      </w:pPr>
      <w:r w:rsidRPr="00801478">
        <w:rPr>
          <w:rtl/>
        </w:rPr>
        <w:t>وبعد أن أثبتنا الموارد الثلاثة أعلاه نقول: إنّ الملك الخاصّ</w:t>
      </w:r>
      <w:r>
        <w:rPr>
          <w:rtl/>
        </w:rPr>
        <w:t xml:space="preserve">، </w:t>
      </w:r>
      <w:r w:rsidRPr="00801478">
        <w:rPr>
          <w:rtl/>
        </w:rPr>
        <w:t>حقيقياً كان أم اعتبارياً</w:t>
      </w:r>
      <w:r>
        <w:rPr>
          <w:rtl/>
        </w:rPr>
        <w:t xml:space="preserve">، </w:t>
      </w:r>
      <w:r w:rsidRPr="00801478">
        <w:rPr>
          <w:rtl/>
        </w:rPr>
        <w:t>وسواء</w:t>
      </w:r>
      <w:r>
        <w:rPr>
          <w:rtl/>
        </w:rPr>
        <w:t>ٌ</w:t>
      </w:r>
      <w:r w:rsidRPr="00801478">
        <w:rPr>
          <w:rtl/>
        </w:rPr>
        <w:t xml:space="preserve"> كان عيناً أم منفعةً أم حق</w:t>
      </w:r>
      <w:r>
        <w:rPr>
          <w:rtl/>
        </w:rPr>
        <w:t>ّ</w:t>
      </w:r>
      <w:r w:rsidRPr="00801478">
        <w:rPr>
          <w:rtl/>
        </w:rPr>
        <w:t>اً</w:t>
      </w:r>
      <w:r>
        <w:rPr>
          <w:rtl/>
        </w:rPr>
        <w:t xml:space="preserve">، </w:t>
      </w:r>
      <w:r w:rsidRPr="00801478">
        <w:rPr>
          <w:rtl/>
        </w:rPr>
        <w:t>تكون له صبغة ماليّة</w:t>
      </w:r>
      <w:r>
        <w:rPr>
          <w:rtl/>
        </w:rPr>
        <w:t xml:space="preserve">، </w:t>
      </w:r>
      <w:r w:rsidRPr="00801478">
        <w:rPr>
          <w:rtl/>
        </w:rPr>
        <w:t>وفائدة قيمية</w:t>
      </w:r>
      <w:r>
        <w:rPr>
          <w:rtl/>
        </w:rPr>
        <w:t xml:space="preserve">، </w:t>
      </w:r>
      <w:r w:rsidRPr="00801478">
        <w:rPr>
          <w:rtl/>
        </w:rPr>
        <w:t>ويمكن شراؤه وبيعه وانتقاله.</w:t>
      </w:r>
    </w:p>
    <w:p w:rsidR="00C06C85" w:rsidRPr="00801478" w:rsidRDefault="00C06C85" w:rsidP="008D7F63">
      <w:pPr>
        <w:spacing w:line="390" w:lineRule="exact"/>
        <w:rPr>
          <w:rtl/>
        </w:rPr>
      </w:pPr>
      <w:r w:rsidRPr="00801478">
        <w:rPr>
          <w:rtl/>
        </w:rPr>
        <w:t>إن الحقوق المعنوية</w:t>
      </w:r>
      <w:r>
        <w:rPr>
          <w:rtl/>
        </w:rPr>
        <w:t xml:space="preserve">، </w:t>
      </w:r>
      <w:r w:rsidRPr="00801478">
        <w:rPr>
          <w:rtl/>
        </w:rPr>
        <w:t>مثل: حق المؤلِّف</w:t>
      </w:r>
      <w:r>
        <w:rPr>
          <w:rtl/>
        </w:rPr>
        <w:t xml:space="preserve">، </w:t>
      </w:r>
      <w:r w:rsidRPr="00801478">
        <w:rPr>
          <w:rtl/>
        </w:rPr>
        <w:t>والمصمّم</w:t>
      </w:r>
      <w:r>
        <w:rPr>
          <w:rtl/>
        </w:rPr>
        <w:t xml:space="preserve">، </w:t>
      </w:r>
      <w:r w:rsidRPr="00801478">
        <w:rPr>
          <w:rtl/>
        </w:rPr>
        <w:t>والمخترع</w:t>
      </w:r>
      <w:r>
        <w:rPr>
          <w:rtl/>
        </w:rPr>
        <w:t xml:space="preserve">، </w:t>
      </w:r>
      <w:r w:rsidRPr="00801478">
        <w:rPr>
          <w:rtl/>
        </w:rPr>
        <w:t>أو العنوان والعلامة التجارية</w:t>
      </w:r>
      <w:r>
        <w:rPr>
          <w:rtl/>
        </w:rPr>
        <w:t xml:space="preserve">، </w:t>
      </w:r>
      <w:r w:rsidRPr="00801478">
        <w:rPr>
          <w:rtl/>
        </w:rPr>
        <w:t>يمكن شراؤها وبيعها وانتقالها على نحو الملكية؛ وذلك لأنّها ذات صبغة وفائدة ماليّة.</w:t>
      </w:r>
    </w:p>
    <w:p w:rsidR="00C06C85" w:rsidRPr="00801478" w:rsidRDefault="00C06C85" w:rsidP="008D7F63">
      <w:pPr>
        <w:spacing w:line="390" w:lineRule="exact"/>
        <w:rPr>
          <w:rtl/>
        </w:rPr>
      </w:pPr>
      <w:r w:rsidRPr="00801478">
        <w:rPr>
          <w:rtl/>
        </w:rPr>
        <w:t>وبعد أن اتّضح لنا جواب الأسئلة الأربعة سوف نسعى للحصول على الحكم الفقهي للحقوق المعنوية عن طريق الاطّلاع على الأدلّة الفقهية.</w:t>
      </w:r>
    </w:p>
    <w:p w:rsidR="00C06C85" w:rsidRPr="00801478" w:rsidRDefault="00C06C85" w:rsidP="008D7F63">
      <w:pPr>
        <w:pStyle w:val="NoSpace"/>
        <w:rPr>
          <w:rtl/>
        </w:rPr>
      </w:pPr>
    </w:p>
    <w:p w:rsidR="00C06C85" w:rsidRPr="00801478" w:rsidRDefault="00C06C85" w:rsidP="00801478">
      <w:pPr>
        <w:pStyle w:val="Heading3"/>
        <w:rPr>
          <w:rtl/>
        </w:rPr>
      </w:pPr>
      <w:r w:rsidRPr="00801478">
        <w:rPr>
          <w:rtl/>
        </w:rPr>
        <w:t>نظرية الملكية الفكرية</w:t>
      </w:r>
      <w:r>
        <w:rPr>
          <w:rtl/>
        </w:rPr>
        <w:t xml:space="preserve">، </w:t>
      </w:r>
      <w:r w:rsidRPr="00801478">
        <w:rPr>
          <w:rtl/>
        </w:rPr>
        <w:t>الأدلّة الفقهية</w:t>
      </w:r>
    </w:p>
    <w:p w:rsidR="00C06C85" w:rsidRPr="00801478" w:rsidRDefault="00C06C85" w:rsidP="00D34965">
      <w:pPr>
        <w:pStyle w:val="Heading3"/>
        <w:rPr>
          <w:rtl/>
        </w:rPr>
      </w:pPr>
      <w:r w:rsidRPr="00801478">
        <w:rPr>
          <w:rtl/>
        </w:rPr>
        <w:t>أ</w:t>
      </w:r>
      <w:r>
        <w:rPr>
          <w:rtl/>
        </w:rPr>
        <w:t xml:space="preserve"> ـ </w:t>
      </w:r>
      <w:r w:rsidR="00D34965">
        <w:rPr>
          <w:rFonts w:hint="cs"/>
          <w:rtl/>
        </w:rPr>
        <w:t>الدليل القرآني</w:t>
      </w:r>
      <w:r w:rsidRPr="00801478">
        <w:rPr>
          <w:rtl/>
        </w:rPr>
        <w:t xml:space="preserve"> </w:t>
      </w:r>
    </w:p>
    <w:p w:rsidR="00C06C85" w:rsidRPr="00801478" w:rsidRDefault="00C06C85" w:rsidP="00801478">
      <w:pPr>
        <w:rPr>
          <w:rtl/>
        </w:rPr>
      </w:pPr>
      <w:r w:rsidRPr="00801478">
        <w:rPr>
          <w:rtl/>
        </w:rPr>
        <w:t xml:space="preserve">كما ذكرنا في المباحث السابقة فإنّ الحقوق المعنوية تعتبر جزءاً من أموال </w:t>
      </w:r>
      <w:r w:rsidRPr="00801478">
        <w:rPr>
          <w:rtl/>
        </w:rPr>
        <w:lastRenderedPageBreak/>
        <w:t>وأملاك صاحبها. ومن هذا المنطلق</w:t>
      </w:r>
      <w:r>
        <w:rPr>
          <w:rtl/>
        </w:rPr>
        <w:t xml:space="preserve">، </w:t>
      </w:r>
      <w:r w:rsidRPr="00801478">
        <w:rPr>
          <w:rtl/>
        </w:rPr>
        <w:t xml:space="preserve">وعلى أساس الآيات القرآنية </w:t>
      </w:r>
      <w:r>
        <w:rPr>
          <w:rtl/>
        </w:rPr>
        <w:t xml:space="preserve">ـ </w:t>
      </w:r>
      <w:r w:rsidRPr="00801478">
        <w:rPr>
          <w:rtl/>
        </w:rPr>
        <w:t xml:space="preserve">التي سنتطرّق لتحليلها </w:t>
      </w:r>
      <w:r>
        <w:rPr>
          <w:rtl/>
        </w:rPr>
        <w:t xml:space="preserve">ـ، </w:t>
      </w:r>
      <w:r w:rsidRPr="00801478">
        <w:rPr>
          <w:rtl/>
        </w:rPr>
        <w:t>يمكن التصرّف بها على نحو الملكية</w:t>
      </w:r>
      <w:r>
        <w:rPr>
          <w:rtl/>
        </w:rPr>
        <w:t xml:space="preserve">، </w:t>
      </w:r>
      <w:r w:rsidRPr="00801478">
        <w:rPr>
          <w:rtl/>
        </w:rPr>
        <w:t>ويمكن التعامل بها.</w:t>
      </w:r>
    </w:p>
    <w:p w:rsidR="00C06C85" w:rsidRPr="00801478" w:rsidRDefault="00C06C85" w:rsidP="008D7F63">
      <w:pPr>
        <w:spacing w:line="380" w:lineRule="exact"/>
        <w:rPr>
          <w:rtl/>
        </w:rPr>
      </w:pPr>
      <w:r w:rsidRPr="00801478">
        <w:rPr>
          <w:rtl/>
        </w:rPr>
        <w:t>1</w:t>
      </w:r>
      <w:r>
        <w:rPr>
          <w:rtl/>
        </w:rPr>
        <w:t xml:space="preserve">ـ </w:t>
      </w:r>
      <w:r w:rsidRPr="00C67619">
        <w:rPr>
          <w:rStyle w:val="Strong"/>
          <w:rtl/>
        </w:rPr>
        <w:t>﴿</w:t>
      </w:r>
      <w:r w:rsidRPr="00801478">
        <w:rPr>
          <w:bCs/>
          <w:rtl/>
        </w:rPr>
        <w:t>يَ</w:t>
      </w:r>
      <w:r>
        <w:rPr>
          <w:bCs/>
          <w:rtl/>
        </w:rPr>
        <w:t>ا أَيُّهَا الَّذِينَ آمَنُواْ ل</w:t>
      </w:r>
      <w:r w:rsidRPr="00801478">
        <w:rPr>
          <w:bCs/>
          <w:rtl/>
        </w:rPr>
        <w:t>ا تَأْكُلُواْ أَمْوَالَكُمْ بَيْنَكُمْ بِالبَاطِلِ إِلا أَن تَكُونَ تِجَارَةً عَن تَرَاضٍ مِّنكُمْ</w:t>
      </w:r>
      <w:r w:rsidRPr="00C67619">
        <w:rPr>
          <w:rStyle w:val="Strong"/>
          <w:rtl/>
        </w:rPr>
        <w:t>﴾</w:t>
      </w:r>
      <w:r w:rsidRPr="00801478">
        <w:rPr>
          <w:rtl/>
        </w:rPr>
        <w:t xml:space="preserve"> (النساء: 29). </w:t>
      </w:r>
    </w:p>
    <w:p w:rsidR="00C06C85" w:rsidRPr="00801478" w:rsidRDefault="00C06C85" w:rsidP="00801478">
      <w:pPr>
        <w:rPr>
          <w:rtl/>
        </w:rPr>
      </w:pPr>
      <w:r w:rsidRPr="00801478">
        <w:rPr>
          <w:rtl/>
        </w:rPr>
        <w:t>يقول عزّ شأنه في هذه الآية الشريفة: لا تتبادلوا ولا تأكلوا أموالكم في موارد وتصرّفات باطلة</w:t>
      </w:r>
      <w:r>
        <w:rPr>
          <w:rtl/>
        </w:rPr>
        <w:t xml:space="preserve">، </w:t>
      </w:r>
      <w:r w:rsidRPr="00801478">
        <w:rPr>
          <w:rtl/>
        </w:rPr>
        <w:t>كالقمار</w:t>
      </w:r>
      <w:r>
        <w:rPr>
          <w:rtl/>
        </w:rPr>
        <w:t xml:space="preserve">، </w:t>
      </w:r>
      <w:r w:rsidRPr="00801478">
        <w:rPr>
          <w:rtl/>
        </w:rPr>
        <w:t>والسرقة</w:t>
      </w:r>
      <w:r>
        <w:rPr>
          <w:rtl/>
        </w:rPr>
        <w:t xml:space="preserve">، </w:t>
      </w:r>
      <w:r w:rsidRPr="00801478">
        <w:rPr>
          <w:rtl/>
        </w:rPr>
        <w:t>والخيانة</w:t>
      </w:r>
      <w:r>
        <w:rPr>
          <w:rtl/>
        </w:rPr>
        <w:t xml:space="preserve">، </w:t>
      </w:r>
      <w:r w:rsidRPr="00801478">
        <w:rPr>
          <w:rtl/>
        </w:rPr>
        <w:t>والغصب</w:t>
      </w:r>
      <w:r>
        <w:rPr>
          <w:rtl/>
        </w:rPr>
        <w:t xml:space="preserve">، </w:t>
      </w:r>
      <w:r w:rsidRPr="00801478">
        <w:rPr>
          <w:rtl/>
        </w:rPr>
        <w:t>وغيرها من الموارد المحرّمة</w:t>
      </w:r>
      <w:r>
        <w:rPr>
          <w:rtl/>
        </w:rPr>
        <w:t xml:space="preserve">، </w:t>
      </w:r>
      <w:r w:rsidRPr="00801478">
        <w:rPr>
          <w:rtl/>
        </w:rPr>
        <w:t>إلاّ أن يكون التبادل عن طريق التجارة</w:t>
      </w:r>
      <w:r>
        <w:rPr>
          <w:rtl/>
        </w:rPr>
        <w:t xml:space="preserve">، </w:t>
      </w:r>
      <w:r w:rsidRPr="00801478">
        <w:rPr>
          <w:rtl/>
        </w:rPr>
        <w:t>وبدافع الرغبة والرضا</w:t>
      </w:r>
      <w:r>
        <w:rPr>
          <w:rtl/>
        </w:rPr>
        <w:t xml:space="preserve">، </w:t>
      </w:r>
      <w:r w:rsidRPr="00801478">
        <w:rPr>
          <w:rtl/>
        </w:rPr>
        <w:t>كالبيع</w:t>
      </w:r>
      <w:r>
        <w:rPr>
          <w:rtl/>
        </w:rPr>
        <w:t xml:space="preserve">، </w:t>
      </w:r>
      <w:r w:rsidRPr="00801478">
        <w:rPr>
          <w:rtl/>
        </w:rPr>
        <w:t>والصلح</w:t>
      </w:r>
      <w:r>
        <w:rPr>
          <w:rtl/>
        </w:rPr>
        <w:t xml:space="preserve">، </w:t>
      </w:r>
      <w:r w:rsidRPr="00801478">
        <w:rPr>
          <w:rtl/>
        </w:rPr>
        <w:t>والهبة؛ لأنّه في هذه الموارد تكون المبادلة محلّلة. وهكذا مبادلات عن طريق الشراء والبيع والصلح والهبة وأمثالها تعتبر أمراً عرفياً ومتداولاً</w:t>
      </w:r>
      <w:r>
        <w:rPr>
          <w:rtl/>
        </w:rPr>
        <w:t xml:space="preserve">، </w:t>
      </w:r>
      <w:r w:rsidRPr="00801478">
        <w:rPr>
          <w:rtl/>
        </w:rPr>
        <w:t xml:space="preserve">ويجيزه العقلاء. لذلك فإنّ حلّية الأكل (للأموال) ومبادلتها وتحويلها </w:t>
      </w:r>
      <w:r>
        <w:rPr>
          <w:rtl/>
        </w:rPr>
        <w:t xml:space="preserve">ـ </w:t>
      </w:r>
      <w:r w:rsidRPr="00801478">
        <w:rPr>
          <w:rtl/>
        </w:rPr>
        <w:t xml:space="preserve">والذي أقرّه الشارع المقدّس </w:t>
      </w:r>
      <w:r>
        <w:rPr>
          <w:rtl/>
        </w:rPr>
        <w:t xml:space="preserve">ـ </w:t>
      </w:r>
      <w:r w:rsidRPr="00801478">
        <w:rPr>
          <w:rtl/>
        </w:rPr>
        <w:t>أمرٌ جائزٌ.</w:t>
      </w:r>
    </w:p>
    <w:p w:rsidR="00C06C85" w:rsidRPr="00801478" w:rsidRDefault="00C06C85" w:rsidP="008D7F63">
      <w:pPr>
        <w:spacing w:line="380" w:lineRule="exact"/>
        <w:rPr>
          <w:rtl/>
        </w:rPr>
      </w:pPr>
      <w:r w:rsidRPr="00801478">
        <w:rPr>
          <w:rtl/>
        </w:rPr>
        <w:t xml:space="preserve">قال السيد الخميني: في زماننا هذا </w:t>
      </w:r>
      <w:r w:rsidR="00D34965">
        <w:rPr>
          <w:rFonts w:hint="cs"/>
          <w:rtl/>
        </w:rPr>
        <w:t xml:space="preserve">يعتبر </w:t>
      </w:r>
      <w:r w:rsidRPr="00801478">
        <w:rPr>
          <w:rtl/>
        </w:rPr>
        <w:t>بيع الحقوق العقلائية</w:t>
      </w:r>
      <w:r>
        <w:rPr>
          <w:rtl/>
        </w:rPr>
        <w:t xml:space="preserve">، </w:t>
      </w:r>
      <w:r w:rsidRPr="00801478">
        <w:rPr>
          <w:rtl/>
        </w:rPr>
        <w:t>كالسرقفلية (المبلغ المدفوع لإخلاء المحل التجاري)</w:t>
      </w:r>
      <w:r>
        <w:rPr>
          <w:rtl/>
        </w:rPr>
        <w:t xml:space="preserve">، </w:t>
      </w:r>
      <w:r w:rsidRPr="00801478">
        <w:rPr>
          <w:rtl/>
        </w:rPr>
        <w:t>أو حق المياه</w:t>
      </w:r>
      <w:r>
        <w:rPr>
          <w:rtl/>
        </w:rPr>
        <w:t xml:space="preserve">، </w:t>
      </w:r>
      <w:r w:rsidRPr="00801478">
        <w:rPr>
          <w:rtl/>
        </w:rPr>
        <w:t>وحق أصول الأشجار</w:t>
      </w:r>
      <w:r>
        <w:rPr>
          <w:rtl/>
        </w:rPr>
        <w:t xml:space="preserve">، </w:t>
      </w:r>
      <w:r w:rsidRPr="00801478">
        <w:rPr>
          <w:rtl/>
        </w:rPr>
        <w:t>أمراً رائجاً عرفاً. ولا أظنّ أنّ أحداً جعل المعاملة على هكذا حقوق عقلائية شيئاً آخر غير البيع. ولا توجد شبهة في صدق مفهوم البيع على هكذا معاملات</w:t>
      </w:r>
      <w:r w:rsidR="00D2233B" w:rsidRPr="00D34965">
        <w:rPr>
          <w:vertAlign w:val="superscript"/>
          <w:rtl/>
        </w:rPr>
        <w:t>(</w:t>
      </w:r>
      <w:r w:rsidRPr="00D2233B">
        <w:rPr>
          <w:vertAlign w:val="superscript"/>
          <w:rtl/>
        </w:rPr>
        <w:endnoteReference w:id="193"/>
      </w:r>
      <w:r w:rsidR="00D2233B">
        <w:rPr>
          <w:vertAlign w:val="superscript"/>
          <w:rtl/>
        </w:rPr>
        <w:t>)</w:t>
      </w:r>
      <w:r w:rsidRPr="00801478">
        <w:rPr>
          <w:rtl/>
        </w:rPr>
        <w:t>.</w:t>
      </w:r>
    </w:p>
    <w:p w:rsidR="00C06C85" w:rsidRPr="00801478" w:rsidRDefault="00C06C85" w:rsidP="008D7F63">
      <w:pPr>
        <w:spacing w:line="380" w:lineRule="exact"/>
        <w:rPr>
          <w:rtl/>
        </w:rPr>
      </w:pPr>
      <w:r w:rsidRPr="00801478">
        <w:rPr>
          <w:rtl/>
        </w:rPr>
        <w:t>وقد قال في مكان آخر: عند العقلاء والعرف أنّ البيع يتحقّق في موارد أخرى غير الأعيان</w:t>
      </w:r>
      <w:r>
        <w:rPr>
          <w:rtl/>
        </w:rPr>
        <w:t xml:space="preserve">، </w:t>
      </w:r>
      <w:r w:rsidRPr="00801478">
        <w:rPr>
          <w:rtl/>
        </w:rPr>
        <w:t>كبيع الفلاحين لآثار الأ</w:t>
      </w:r>
      <w:r>
        <w:rPr>
          <w:rtl/>
        </w:rPr>
        <w:t>عمال التي قاموا بها في</w:t>
      </w:r>
      <w:r w:rsidRPr="00801478">
        <w:rPr>
          <w:rtl/>
        </w:rPr>
        <w:t xml:space="preserve"> أراضيهم الزراعية عندما يريدون تركها أو الهجرة من القرية</w:t>
      </w:r>
      <w:r>
        <w:rPr>
          <w:rtl/>
        </w:rPr>
        <w:t xml:space="preserve">، </w:t>
      </w:r>
      <w:r w:rsidRPr="00801478">
        <w:rPr>
          <w:rtl/>
        </w:rPr>
        <w:t>مثل: كري الأنهار والجداول</w:t>
      </w:r>
      <w:r>
        <w:rPr>
          <w:rtl/>
        </w:rPr>
        <w:t xml:space="preserve">، </w:t>
      </w:r>
      <w:r w:rsidRPr="00801478">
        <w:rPr>
          <w:rtl/>
        </w:rPr>
        <w:t>وحفرها</w:t>
      </w:r>
      <w:r>
        <w:rPr>
          <w:rtl/>
        </w:rPr>
        <w:t xml:space="preserve">، </w:t>
      </w:r>
      <w:r w:rsidRPr="00801478">
        <w:rPr>
          <w:rtl/>
        </w:rPr>
        <w:t>وتصفيف الأرض. ولا أظنّ أنّ أحداً يتردّد في صدق البيع على هكذا موارد. فقد قال: والإنصاف أنّ نقل الحقوق بالعوض</w:t>
      </w:r>
      <w:r>
        <w:rPr>
          <w:rtl/>
        </w:rPr>
        <w:t xml:space="preserve">، </w:t>
      </w:r>
      <w:r w:rsidR="00D34965">
        <w:rPr>
          <w:rtl/>
        </w:rPr>
        <w:t>بل بالحقوق</w:t>
      </w:r>
      <w:r w:rsidR="00D34965">
        <w:rPr>
          <w:rFonts w:hint="cs"/>
          <w:rtl/>
        </w:rPr>
        <w:t xml:space="preserve">، </w:t>
      </w:r>
      <w:r w:rsidRPr="00801478">
        <w:rPr>
          <w:rtl/>
        </w:rPr>
        <w:t>والأملاك بها</w:t>
      </w:r>
      <w:r>
        <w:rPr>
          <w:rtl/>
        </w:rPr>
        <w:t xml:space="preserve">، </w:t>
      </w:r>
      <w:r w:rsidRPr="00801478">
        <w:rPr>
          <w:rtl/>
        </w:rPr>
        <w:t>أو بالعكس</w:t>
      </w:r>
      <w:r>
        <w:rPr>
          <w:rtl/>
        </w:rPr>
        <w:t xml:space="preserve">، </w:t>
      </w:r>
      <w:r w:rsidRPr="00801478">
        <w:rPr>
          <w:rtl/>
        </w:rPr>
        <w:t>بيعٌ عرفاً</w:t>
      </w:r>
      <w:r>
        <w:rPr>
          <w:rtl/>
        </w:rPr>
        <w:t xml:space="preserve">، </w:t>
      </w:r>
      <w:r w:rsidRPr="00801478">
        <w:rPr>
          <w:rtl/>
        </w:rPr>
        <w:t>فبيع حق التحجير بالثمن بيعٌ لدى العقلاء</w:t>
      </w:r>
      <w:r w:rsidR="00D2233B" w:rsidRPr="00D34965">
        <w:rPr>
          <w:vertAlign w:val="superscript"/>
          <w:rtl/>
        </w:rPr>
        <w:t>(</w:t>
      </w:r>
      <w:r w:rsidRPr="00D2233B">
        <w:rPr>
          <w:vertAlign w:val="superscript"/>
          <w:rtl/>
        </w:rPr>
        <w:endnoteReference w:id="194"/>
      </w:r>
      <w:r w:rsidR="00D2233B">
        <w:rPr>
          <w:vertAlign w:val="superscript"/>
          <w:rtl/>
        </w:rPr>
        <w:t>)</w:t>
      </w:r>
      <w:r w:rsidRPr="00801478">
        <w:rPr>
          <w:rtl/>
        </w:rPr>
        <w:t>.</w:t>
      </w:r>
      <w:r>
        <w:rPr>
          <w:rtl/>
        </w:rPr>
        <w:t xml:space="preserve"> </w:t>
      </w:r>
      <w:r w:rsidRPr="00801478">
        <w:rPr>
          <w:rtl/>
        </w:rPr>
        <w:t>لذلك فإنّ الحقوق المعنوية والنتاجات الفكرية لها قيمة ماليّة</w:t>
      </w:r>
      <w:r>
        <w:rPr>
          <w:rtl/>
        </w:rPr>
        <w:t xml:space="preserve">، </w:t>
      </w:r>
      <w:r w:rsidRPr="00801478">
        <w:rPr>
          <w:rtl/>
        </w:rPr>
        <w:t>والتعامل بها جائز</w:t>
      </w:r>
      <w:r>
        <w:rPr>
          <w:rtl/>
        </w:rPr>
        <w:t xml:space="preserve">، </w:t>
      </w:r>
      <w:r w:rsidRPr="00801478">
        <w:rPr>
          <w:rtl/>
        </w:rPr>
        <w:t>والتصرّف بها دون انتقال شرعي وعرفي يعتبر من مصاديق أكل المال بالباطل.</w:t>
      </w:r>
    </w:p>
    <w:p w:rsidR="00C06C85" w:rsidRPr="00801478" w:rsidRDefault="00C06C85" w:rsidP="008D7F63">
      <w:pPr>
        <w:spacing w:line="380" w:lineRule="exact"/>
        <w:rPr>
          <w:rtl/>
        </w:rPr>
      </w:pPr>
      <w:r w:rsidRPr="00801478">
        <w:rPr>
          <w:rtl/>
        </w:rPr>
        <w:t>2</w:t>
      </w:r>
      <w:r>
        <w:rPr>
          <w:rtl/>
        </w:rPr>
        <w:t xml:space="preserve">ـ </w:t>
      </w:r>
      <w:r w:rsidRPr="00C67619">
        <w:rPr>
          <w:rStyle w:val="Strong"/>
          <w:rtl/>
        </w:rPr>
        <w:t>﴿</w:t>
      </w:r>
      <w:r w:rsidRPr="00801478">
        <w:rPr>
          <w:bCs/>
          <w:rtl/>
        </w:rPr>
        <w:t>وَأَحَلَّ اللهُ البَيْعَ وَحَرَّمَ الرِّبَا</w:t>
      </w:r>
      <w:r w:rsidRPr="00C67619">
        <w:rPr>
          <w:rStyle w:val="Strong"/>
          <w:rtl/>
        </w:rPr>
        <w:t>﴾</w:t>
      </w:r>
      <w:r w:rsidRPr="00801478">
        <w:rPr>
          <w:rtl/>
        </w:rPr>
        <w:t xml:space="preserve"> (البقرة: 275). </w:t>
      </w:r>
    </w:p>
    <w:p w:rsidR="00C06C85" w:rsidRPr="00801478" w:rsidRDefault="00C06C85" w:rsidP="008D7F63">
      <w:pPr>
        <w:spacing w:line="380" w:lineRule="exact"/>
        <w:rPr>
          <w:rtl/>
        </w:rPr>
      </w:pPr>
      <w:r w:rsidRPr="00801478">
        <w:rPr>
          <w:rtl/>
        </w:rPr>
        <w:t>هذه الآية الشريفة تدلّ على صحة البيع غير الربوي. وكذلك تدلّ على حلّية أكل المال الناتج عن البيع؛ وذلك لتحقّق الملكية فيه</w:t>
      </w:r>
      <w:r>
        <w:rPr>
          <w:rtl/>
        </w:rPr>
        <w:t>؛</w:t>
      </w:r>
      <w:r w:rsidRPr="00801478">
        <w:rPr>
          <w:rtl/>
        </w:rPr>
        <w:t xml:space="preserve"> بسبب ذلك البيع. وكذلك تدلّ على عدم حلّية الزيادة الحاصلة للمال نتيجة الربا</w:t>
      </w:r>
      <w:r>
        <w:rPr>
          <w:rtl/>
        </w:rPr>
        <w:t xml:space="preserve">؛ </w:t>
      </w:r>
      <w:r w:rsidRPr="00801478">
        <w:rPr>
          <w:rtl/>
        </w:rPr>
        <w:t>لأنّ الربا في نظر العرف والعقلاء لا يعتبر بيعاً.</w:t>
      </w:r>
    </w:p>
    <w:p w:rsidR="00C06C85" w:rsidRPr="00801478" w:rsidRDefault="00C06C85" w:rsidP="00801478">
      <w:pPr>
        <w:rPr>
          <w:rtl/>
        </w:rPr>
      </w:pPr>
      <w:r w:rsidRPr="00801478">
        <w:rPr>
          <w:rtl/>
        </w:rPr>
        <w:lastRenderedPageBreak/>
        <w:t>في باب الحقوق المعنوية</w:t>
      </w:r>
      <w:r>
        <w:rPr>
          <w:rtl/>
        </w:rPr>
        <w:t xml:space="preserve">، </w:t>
      </w:r>
      <w:r w:rsidRPr="00801478">
        <w:rPr>
          <w:rtl/>
        </w:rPr>
        <w:t>وكما ذكرنا في الاستدلال السابق</w:t>
      </w:r>
      <w:r>
        <w:rPr>
          <w:rtl/>
        </w:rPr>
        <w:t xml:space="preserve">، </w:t>
      </w:r>
      <w:r w:rsidRPr="00801478">
        <w:rPr>
          <w:rtl/>
        </w:rPr>
        <w:t>فإنّ هكذا حقوق في عرف التجارة والعقلاء لها قابلية البيع والشراء</w:t>
      </w:r>
      <w:r>
        <w:rPr>
          <w:rtl/>
        </w:rPr>
        <w:t xml:space="preserve">، </w:t>
      </w:r>
      <w:r w:rsidRPr="00801478">
        <w:rPr>
          <w:rtl/>
        </w:rPr>
        <w:t>ومن مصاديق البيع البارزة. ولهذا تعتبر مصداقاً للآية الشريفة.</w:t>
      </w:r>
    </w:p>
    <w:p w:rsidR="00C06C85" w:rsidRPr="00801478" w:rsidRDefault="00C06C85" w:rsidP="00801478">
      <w:pPr>
        <w:rPr>
          <w:rtl/>
        </w:rPr>
      </w:pPr>
      <w:r w:rsidRPr="00801478">
        <w:rPr>
          <w:rtl/>
        </w:rPr>
        <w:t>يعتقد الشيخ الأنصاري أنّه لا يمكن جعل الحقوق عوضاً في المعاملة؛ لأنّه يشترط في العوض أن يكون مالاً</w:t>
      </w:r>
      <w:r>
        <w:rPr>
          <w:rtl/>
        </w:rPr>
        <w:t xml:space="preserve">، </w:t>
      </w:r>
      <w:r w:rsidRPr="00801478">
        <w:rPr>
          <w:rtl/>
        </w:rPr>
        <w:t>والحقوق عرفاً لا يطلق عليها عنوان المال</w:t>
      </w:r>
      <w:r w:rsidR="00D2233B" w:rsidRPr="00D34965">
        <w:rPr>
          <w:vertAlign w:val="superscript"/>
          <w:rtl/>
        </w:rPr>
        <w:t>(</w:t>
      </w:r>
      <w:r w:rsidRPr="00D2233B">
        <w:rPr>
          <w:vertAlign w:val="superscript"/>
          <w:rtl/>
        </w:rPr>
        <w:endnoteReference w:id="195"/>
      </w:r>
      <w:r w:rsidR="00D2233B">
        <w:rPr>
          <w:vertAlign w:val="superscript"/>
          <w:rtl/>
        </w:rPr>
        <w:t>)</w:t>
      </w:r>
      <w:r w:rsidRPr="00801478">
        <w:rPr>
          <w:rtl/>
        </w:rPr>
        <w:t>.</w:t>
      </w:r>
    </w:p>
    <w:p w:rsidR="00C06C85" w:rsidRPr="00801478" w:rsidRDefault="00C06C85" w:rsidP="00801478">
      <w:pPr>
        <w:rPr>
          <w:rtl/>
        </w:rPr>
      </w:pPr>
      <w:r w:rsidRPr="00801478">
        <w:rPr>
          <w:rtl/>
        </w:rPr>
        <w:t>لكن كلام الشيخ هذا محلّ تأمّل؛ لأنّ الكثير من الفقهاء الذين ذكرنا آراءهم سابقاً</w:t>
      </w:r>
      <w:r>
        <w:rPr>
          <w:rtl/>
        </w:rPr>
        <w:t xml:space="preserve">، </w:t>
      </w:r>
      <w:r w:rsidRPr="00801478">
        <w:rPr>
          <w:rtl/>
        </w:rPr>
        <w:t>كصاحب الجواهر</w:t>
      </w:r>
      <w:r>
        <w:rPr>
          <w:rtl/>
        </w:rPr>
        <w:t xml:space="preserve">، </w:t>
      </w:r>
      <w:r w:rsidRPr="00801478">
        <w:rPr>
          <w:rtl/>
        </w:rPr>
        <w:t>يعتقدون أنّ الحقوق لها قابلية الانتقال والإسقاط</w:t>
      </w:r>
      <w:r>
        <w:rPr>
          <w:rtl/>
        </w:rPr>
        <w:t xml:space="preserve">، </w:t>
      </w:r>
      <w:r w:rsidRPr="00801478">
        <w:rPr>
          <w:rtl/>
        </w:rPr>
        <w:t>ولها صبغة مالية</w:t>
      </w:r>
      <w:r>
        <w:rPr>
          <w:rtl/>
        </w:rPr>
        <w:t xml:space="preserve">، </w:t>
      </w:r>
      <w:r w:rsidRPr="00801478">
        <w:rPr>
          <w:rtl/>
        </w:rPr>
        <w:t>ويمكن أن تكون عوضاً. إضافةً إلى ذلك فإنّ العرف يطلق على هكذا حقوق عنوان المال والملك. فيترتّب عليه أنّ كلام الشيخ بعيدٌ عن الواقع.</w:t>
      </w:r>
    </w:p>
    <w:p w:rsidR="00C06C85" w:rsidRPr="00801478" w:rsidRDefault="00C06C85" w:rsidP="00801478">
      <w:pPr>
        <w:rPr>
          <w:rtl/>
        </w:rPr>
      </w:pPr>
      <w:r w:rsidRPr="00801478">
        <w:rPr>
          <w:rtl/>
        </w:rPr>
        <w:t>3</w:t>
      </w:r>
      <w:r>
        <w:rPr>
          <w:rtl/>
        </w:rPr>
        <w:t xml:space="preserve">ـ </w:t>
      </w:r>
      <w:r w:rsidRPr="00C67619">
        <w:rPr>
          <w:rStyle w:val="Strong"/>
          <w:rtl/>
        </w:rPr>
        <w:t>﴿</w:t>
      </w:r>
      <w:r w:rsidRPr="00801478">
        <w:rPr>
          <w:bCs/>
          <w:rtl/>
        </w:rPr>
        <w:t>يَا أَيُّهَا الَّذِينَ آمَنُواْ أَوْفُواْ بِالعُقُودِ</w:t>
      </w:r>
      <w:r w:rsidRPr="00C67619">
        <w:rPr>
          <w:rStyle w:val="Strong"/>
          <w:rtl/>
        </w:rPr>
        <w:t>﴾</w:t>
      </w:r>
      <w:r w:rsidRPr="00801478">
        <w:rPr>
          <w:rtl/>
        </w:rPr>
        <w:t xml:space="preserve"> (المائدة: 1). </w:t>
      </w:r>
    </w:p>
    <w:p w:rsidR="00C06C85" w:rsidRPr="00801478" w:rsidRDefault="00C06C85" w:rsidP="008D7F63">
      <w:pPr>
        <w:spacing w:line="380" w:lineRule="exact"/>
        <w:rPr>
          <w:rtl/>
        </w:rPr>
      </w:pPr>
      <w:r w:rsidRPr="00801478">
        <w:rPr>
          <w:rtl/>
        </w:rPr>
        <w:t>لا شكّ في ظهور الآية الشريفة في لزوم الوفاء بكلّ عقد (العقد</w:t>
      </w:r>
      <w:r>
        <w:rPr>
          <w:rtl/>
        </w:rPr>
        <w:t xml:space="preserve">، </w:t>
      </w:r>
      <w:r w:rsidRPr="00801478">
        <w:rPr>
          <w:rtl/>
        </w:rPr>
        <w:t>الصلح</w:t>
      </w:r>
      <w:r>
        <w:rPr>
          <w:rtl/>
        </w:rPr>
        <w:t xml:space="preserve">، </w:t>
      </w:r>
      <w:r w:rsidRPr="00801478">
        <w:rPr>
          <w:rtl/>
        </w:rPr>
        <w:t>الشرط)</w:t>
      </w:r>
      <w:r>
        <w:rPr>
          <w:rtl/>
        </w:rPr>
        <w:t xml:space="preserve">، </w:t>
      </w:r>
      <w:r w:rsidRPr="00801478">
        <w:rPr>
          <w:rtl/>
        </w:rPr>
        <w:t>حيث تصدق هذه الموارد على مُسمّى العقد عرفاً. وحينما تطرأ هذه العموميّات على العقلاء فلا شكّ في كون المشرّع في مقام إمضاء جميع العقود والشروط وماهيّة الصلح المجرّد عن الشرط؛ لأنّ المشرّع لو كان قد أخذ قيداً في نظر الاعتبار لذكره؛ لأنّه في مقام البيان والتوضيح</w:t>
      </w:r>
      <w:r>
        <w:rPr>
          <w:rtl/>
        </w:rPr>
        <w:t xml:space="preserve">، </w:t>
      </w:r>
      <w:r w:rsidRPr="00801478">
        <w:rPr>
          <w:rtl/>
        </w:rPr>
        <w:t>كما تمّ ذلك في الآية السابقة</w:t>
      </w:r>
      <w:r>
        <w:rPr>
          <w:rtl/>
        </w:rPr>
        <w:t xml:space="preserve">، </w:t>
      </w:r>
      <w:r w:rsidRPr="00801478">
        <w:rPr>
          <w:rtl/>
        </w:rPr>
        <w:t>حيث نهى عن الربا بلفظٍ صريحٍ.</w:t>
      </w:r>
    </w:p>
    <w:p w:rsidR="00C06C85" w:rsidRPr="00801478" w:rsidRDefault="00C06C85" w:rsidP="008D7F63">
      <w:pPr>
        <w:spacing w:line="380" w:lineRule="exact"/>
        <w:rPr>
          <w:rtl/>
        </w:rPr>
      </w:pPr>
      <w:r w:rsidRPr="00801478">
        <w:rPr>
          <w:rtl/>
        </w:rPr>
        <w:t xml:space="preserve">وبناءً على ما ذكرنا فإنّنا في باب المعاملة بالحقوق المعنوية أو المصالحة عليها وهبتها نقول: إنّها من مصاديق </w:t>
      </w:r>
      <w:r w:rsidRPr="00C67619">
        <w:rPr>
          <w:rStyle w:val="Strong"/>
          <w:rtl/>
        </w:rPr>
        <w:t>﴿</w:t>
      </w:r>
      <w:r w:rsidRPr="00801478">
        <w:rPr>
          <w:bCs/>
          <w:rtl/>
        </w:rPr>
        <w:t>أَوْفُواْ بِالعُقُودِ</w:t>
      </w:r>
      <w:r w:rsidRPr="00C67619">
        <w:rPr>
          <w:rStyle w:val="Strong"/>
          <w:rtl/>
        </w:rPr>
        <w:t>﴾</w:t>
      </w:r>
      <w:r w:rsidRPr="00801478">
        <w:rPr>
          <w:rtl/>
        </w:rPr>
        <w:t xml:space="preserve"> البارزة</w:t>
      </w:r>
      <w:r>
        <w:rPr>
          <w:rtl/>
        </w:rPr>
        <w:t xml:space="preserve">، </w:t>
      </w:r>
      <w:r w:rsidRPr="00801478">
        <w:rPr>
          <w:rtl/>
        </w:rPr>
        <w:t>والشارع المقدّس يوجب الوفاء بها.</w:t>
      </w:r>
    </w:p>
    <w:p w:rsidR="00C06C85" w:rsidRPr="00801478" w:rsidRDefault="00C06C85" w:rsidP="008D7F63">
      <w:pPr>
        <w:pStyle w:val="NoSpace"/>
        <w:rPr>
          <w:rtl/>
        </w:rPr>
      </w:pPr>
    </w:p>
    <w:p w:rsidR="00C06C85" w:rsidRPr="00801478" w:rsidRDefault="00C06C85" w:rsidP="00801478">
      <w:pPr>
        <w:pStyle w:val="Heading3"/>
        <w:rPr>
          <w:rtl/>
        </w:rPr>
      </w:pPr>
      <w:r w:rsidRPr="00801478">
        <w:rPr>
          <w:rtl/>
        </w:rPr>
        <w:t>ب</w:t>
      </w:r>
      <w:r>
        <w:rPr>
          <w:rtl/>
        </w:rPr>
        <w:t xml:space="preserve"> ـ </w:t>
      </w:r>
      <w:r w:rsidRPr="00801478">
        <w:rPr>
          <w:rtl/>
        </w:rPr>
        <w:t>السنّة</w:t>
      </w:r>
      <w:r w:rsidR="00D34965">
        <w:rPr>
          <w:rFonts w:hint="cs"/>
          <w:rtl/>
        </w:rPr>
        <w:t xml:space="preserve"> الشريفة</w:t>
      </w:r>
    </w:p>
    <w:p w:rsidR="00C06C85" w:rsidRPr="00801478" w:rsidRDefault="00C06C85" w:rsidP="008D7F63">
      <w:pPr>
        <w:spacing w:line="380" w:lineRule="exact"/>
        <w:rPr>
          <w:rtl/>
        </w:rPr>
      </w:pPr>
      <w:r w:rsidRPr="00801478">
        <w:rPr>
          <w:rtl/>
        </w:rPr>
        <w:t>يمكننا الاعتماد على الروايات الوفيرة في مبحث المعاملات وانتقال الحقوق المعنوية. ولكنّنا نذكر هنا أشهر تلك الروايات</w:t>
      </w:r>
      <w:r>
        <w:rPr>
          <w:rtl/>
        </w:rPr>
        <w:t xml:space="preserve">، </w:t>
      </w:r>
      <w:r w:rsidRPr="00801478">
        <w:rPr>
          <w:rtl/>
        </w:rPr>
        <w:t xml:space="preserve">والتي صارت بمنزلة قواعد أساسية: </w:t>
      </w:r>
    </w:p>
    <w:p w:rsidR="00C06C85" w:rsidRPr="00801478" w:rsidRDefault="00C06C85" w:rsidP="008D7F63">
      <w:pPr>
        <w:spacing w:line="380" w:lineRule="exact"/>
        <w:rPr>
          <w:rtl/>
        </w:rPr>
      </w:pPr>
      <w:r w:rsidRPr="00374759">
        <w:rPr>
          <w:b/>
          <w:bCs/>
          <w:rtl/>
        </w:rPr>
        <w:t>1ـ حديث السلطنة:</w:t>
      </w:r>
      <w:r w:rsidRPr="00801478">
        <w:rPr>
          <w:rtl/>
        </w:rPr>
        <w:t xml:space="preserve"> قال النبي الأكرم</w:t>
      </w:r>
      <w:r w:rsidR="00F7433F">
        <w:rPr>
          <w:rFonts w:ascii="Mosawi" w:hAnsi="Mosawi" w:cs="Mosawi"/>
          <w:rtl/>
        </w:rPr>
        <w:t>’</w:t>
      </w:r>
      <w:r w:rsidRPr="00801478">
        <w:rPr>
          <w:rtl/>
        </w:rPr>
        <w:t>: «إنّ الناسَ مُسلَّطون على أموالهم»</w:t>
      </w:r>
      <w:r w:rsidR="00D2233B" w:rsidRPr="00D34965">
        <w:rPr>
          <w:vertAlign w:val="superscript"/>
          <w:rtl/>
        </w:rPr>
        <w:t>(</w:t>
      </w:r>
      <w:r w:rsidRPr="00D2233B">
        <w:rPr>
          <w:vertAlign w:val="superscript"/>
          <w:rtl/>
        </w:rPr>
        <w:endnoteReference w:id="196"/>
      </w:r>
      <w:r w:rsidR="00D2233B">
        <w:rPr>
          <w:vertAlign w:val="superscript"/>
          <w:rtl/>
        </w:rPr>
        <w:t>)</w:t>
      </w:r>
      <w:r w:rsidRPr="00801478">
        <w:rPr>
          <w:rtl/>
        </w:rPr>
        <w:t xml:space="preserve">. </w:t>
      </w:r>
    </w:p>
    <w:p w:rsidR="00C06C85" w:rsidRPr="00801478" w:rsidRDefault="00C06C85" w:rsidP="008D7F63">
      <w:pPr>
        <w:spacing w:line="380" w:lineRule="exact"/>
        <w:rPr>
          <w:rtl/>
        </w:rPr>
      </w:pPr>
      <w:r w:rsidRPr="00801478">
        <w:rPr>
          <w:rtl/>
        </w:rPr>
        <w:t>إنّ ظاهر</w:t>
      </w:r>
      <w:r>
        <w:rPr>
          <w:rtl/>
        </w:rPr>
        <w:t>ه</w:t>
      </w:r>
      <w:r w:rsidRPr="00801478">
        <w:rPr>
          <w:rtl/>
        </w:rPr>
        <w:t xml:space="preserve"> إثبات السلطنة لهم بأنواعها على النحو المتداول بين العرف. فإذا تداولوا المعاطاة يشملها الحكم</w:t>
      </w:r>
      <w:r>
        <w:rPr>
          <w:rtl/>
        </w:rPr>
        <w:t xml:space="preserve">، </w:t>
      </w:r>
      <w:r w:rsidRPr="00801478">
        <w:rPr>
          <w:rtl/>
        </w:rPr>
        <w:t xml:space="preserve">ولازمه كون أسبابها العرفية أسباباً شرعية. وظاهر الروايات يدلّ على أنّ الناس لهم سلطنة (سلطة) على أموالهم. وهذه السلطنة تشمل </w:t>
      </w:r>
      <w:r w:rsidRPr="00801478">
        <w:rPr>
          <w:rtl/>
        </w:rPr>
        <w:lastRenderedPageBreak/>
        <w:t>جميع أنواع التصرّف الشائع. ففي عرف المجتمع يتوقّف نفوذ المعاملات على أمرين:</w:t>
      </w:r>
    </w:p>
    <w:p w:rsidR="00C06C85" w:rsidRPr="00801478" w:rsidRDefault="00C06C85" w:rsidP="00801478">
      <w:pPr>
        <w:rPr>
          <w:rtl/>
        </w:rPr>
      </w:pPr>
      <w:r w:rsidRPr="00801478">
        <w:rPr>
          <w:b/>
          <w:bCs/>
          <w:rtl/>
        </w:rPr>
        <w:t>الأمر الأول:</w:t>
      </w:r>
      <w:r w:rsidRPr="00801478">
        <w:rPr>
          <w:rtl/>
        </w:rPr>
        <w:t xml:space="preserve"> تسلّط المالك على ماله (المجنون والطفل غير المميّز لا سلطة لهم عند العقلاء).</w:t>
      </w:r>
    </w:p>
    <w:p w:rsidR="00C06C85" w:rsidRPr="00801478" w:rsidRDefault="00C06C85" w:rsidP="00801478">
      <w:pPr>
        <w:rPr>
          <w:rtl/>
        </w:rPr>
      </w:pPr>
      <w:r w:rsidRPr="00801478">
        <w:rPr>
          <w:b/>
          <w:bCs/>
          <w:rtl/>
        </w:rPr>
        <w:t>الأمر الثاني:</w:t>
      </w:r>
      <w:r w:rsidRPr="00801478">
        <w:rPr>
          <w:rtl/>
        </w:rPr>
        <w:t xml:space="preserve"> أن تتمّ المعاملة طبقاً للقواعد العقلائية والشرعية.</w:t>
      </w:r>
    </w:p>
    <w:p w:rsidR="00C06C85" w:rsidRPr="00801478" w:rsidRDefault="00C06C85" w:rsidP="00801478">
      <w:pPr>
        <w:rPr>
          <w:rtl/>
        </w:rPr>
      </w:pPr>
      <w:r w:rsidRPr="00801478">
        <w:rPr>
          <w:rtl/>
        </w:rPr>
        <w:t xml:space="preserve">وبالنسبة </w:t>
      </w:r>
      <w:r>
        <w:rPr>
          <w:rtl/>
        </w:rPr>
        <w:t>إ</w:t>
      </w:r>
      <w:r w:rsidRPr="00801478">
        <w:rPr>
          <w:rtl/>
        </w:rPr>
        <w:t>ل</w:t>
      </w:r>
      <w:r>
        <w:rPr>
          <w:rtl/>
        </w:rPr>
        <w:t>ى ا</w:t>
      </w:r>
      <w:r w:rsidRPr="00801478">
        <w:rPr>
          <w:rtl/>
        </w:rPr>
        <w:t>لحقوق المعنوية والفكرية</w:t>
      </w:r>
      <w:r>
        <w:rPr>
          <w:rtl/>
        </w:rPr>
        <w:t xml:space="preserve">، </w:t>
      </w:r>
      <w:r w:rsidRPr="00801478">
        <w:rPr>
          <w:rtl/>
        </w:rPr>
        <w:t>وبعد إثبات ماليّتها</w:t>
      </w:r>
      <w:r>
        <w:rPr>
          <w:rtl/>
        </w:rPr>
        <w:t xml:space="preserve">، </w:t>
      </w:r>
      <w:r w:rsidRPr="00801478">
        <w:rPr>
          <w:rtl/>
        </w:rPr>
        <w:t>وسلطة صاحب الحق عليها</w:t>
      </w:r>
      <w:r>
        <w:rPr>
          <w:rtl/>
        </w:rPr>
        <w:t xml:space="preserve">، </w:t>
      </w:r>
      <w:r w:rsidRPr="00801478">
        <w:rPr>
          <w:rtl/>
        </w:rPr>
        <w:t>فإن إمكانية أيّ تصرّف</w:t>
      </w:r>
      <w:r>
        <w:rPr>
          <w:rtl/>
        </w:rPr>
        <w:t xml:space="preserve">، </w:t>
      </w:r>
      <w:r w:rsidRPr="00801478">
        <w:rPr>
          <w:rtl/>
        </w:rPr>
        <w:t>ومن جملته: البيع</w:t>
      </w:r>
      <w:r>
        <w:rPr>
          <w:rtl/>
        </w:rPr>
        <w:t xml:space="preserve">، </w:t>
      </w:r>
      <w:r w:rsidRPr="00801478">
        <w:rPr>
          <w:rtl/>
        </w:rPr>
        <w:t>والشراء</w:t>
      </w:r>
      <w:r>
        <w:rPr>
          <w:rtl/>
        </w:rPr>
        <w:t xml:space="preserve">، </w:t>
      </w:r>
      <w:r w:rsidRPr="00801478">
        <w:rPr>
          <w:rtl/>
        </w:rPr>
        <w:t>أو الصلح</w:t>
      </w:r>
      <w:r>
        <w:rPr>
          <w:rtl/>
        </w:rPr>
        <w:t xml:space="preserve">، </w:t>
      </w:r>
      <w:r w:rsidRPr="00801478">
        <w:rPr>
          <w:rtl/>
        </w:rPr>
        <w:t>والهبة</w:t>
      </w:r>
      <w:r>
        <w:rPr>
          <w:rtl/>
        </w:rPr>
        <w:t xml:space="preserve">، </w:t>
      </w:r>
      <w:r w:rsidRPr="00801478">
        <w:rPr>
          <w:rtl/>
        </w:rPr>
        <w:t>تبقى محفوظة للآخرين.</w:t>
      </w:r>
    </w:p>
    <w:p w:rsidR="00C06C85" w:rsidRPr="00801478" w:rsidRDefault="00C06C85" w:rsidP="00801478">
      <w:pPr>
        <w:rPr>
          <w:rtl/>
        </w:rPr>
      </w:pPr>
      <w:r w:rsidRPr="00801478">
        <w:rPr>
          <w:rtl/>
        </w:rPr>
        <w:t>قال السيد الخميني: هذا الحديث المرسل ليس في صدد تأسيس حكم (تسلّط الناس على أموالهم)</w:t>
      </w:r>
      <w:r>
        <w:rPr>
          <w:rtl/>
        </w:rPr>
        <w:t xml:space="preserve">، </w:t>
      </w:r>
      <w:r w:rsidRPr="00801478">
        <w:rPr>
          <w:rtl/>
        </w:rPr>
        <w:t>لكنه في صدد إمضاء حكم العقلاء؛ لأنّ جميع العقلاء في العالم يحكمون بأنّ الناس مسلَّطون على أموالهم. لذلك فإنّ دليل الفقهاء في هذه القاعدة ليس هذا الحديث</w:t>
      </w:r>
      <w:r>
        <w:rPr>
          <w:rtl/>
        </w:rPr>
        <w:t xml:space="preserve">، </w:t>
      </w:r>
      <w:r w:rsidRPr="00801478">
        <w:rPr>
          <w:rtl/>
        </w:rPr>
        <w:t>بل هو حكم العقلاء. وهذا الحديث مؤيّد لذلك الحكم</w:t>
      </w:r>
      <w:r w:rsidR="00D2233B" w:rsidRPr="00D34965">
        <w:rPr>
          <w:vertAlign w:val="superscript"/>
          <w:rtl/>
        </w:rPr>
        <w:t>(</w:t>
      </w:r>
      <w:r w:rsidRPr="00D2233B">
        <w:rPr>
          <w:vertAlign w:val="superscript"/>
          <w:rtl/>
        </w:rPr>
        <w:endnoteReference w:id="197"/>
      </w:r>
      <w:r w:rsidR="00D2233B">
        <w:rPr>
          <w:vertAlign w:val="superscript"/>
          <w:rtl/>
        </w:rPr>
        <w:t>)</w:t>
      </w:r>
      <w:r w:rsidRPr="00801478">
        <w:rPr>
          <w:rtl/>
        </w:rPr>
        <w:t xml:space="preserve">. </w:t>
      </w:r>
    </w:p>
    <w:p w:rsidR="00C06C85" w:rsidRPr="00801478" w:rsidRDefault="00C06C85" w:rsidP="00F7433F">
      <w:pPr>
        <w:rPr>
          <w:rtl/>
        </w:rPr>
      </w:pPr>
      <w:r w:rsidRPr="00801478">
        <w:rPr>
          <w:rtl/>
        </w:rPr>
        <w:t>2</w:t>
      </w:r>
      <w:r>
        <w:rPr>
          <w:rtl/>
        </w:rPr>
        <w:t xml:space="preserve">ـ </w:t>
      </w:r>
      <w:r w:rsidRPr="00801478">
        <w:rPr>
          <w:rtl/>
        </w:rPr>
        <w:t>روي حديثان للرسول الأكرم</w:t>
      </w:r>
      <w:r w:rsidR="00F7433F">
        <w:rPr>
          <w:rFonts w:ascii="Mosawi" w:hAnsi="Mosawi" w:cs="Mosawi"/>
          <w:rtl/>
        </w:rPr>
        <w:t>’</w:t>
      </w:r>
      <w:r w:rsidRPr="00801478">
        <w:rPr>
          <w:rtl/>
        </w:rPr>
        <w:t xml:space="preserve"> بعبارات متشابهة: «لا بيع إلاّ في ما تملك»؛ و«لا بيع إلاّ في ما تملكه»</w:t>
      </w:r>
      <w:r w:rsidR="00D2233B" w:rsidRPr="00D34965">
        <w:rPr>
          <w:vertAlign w:val="superscript"/>
          <w:rtl/>
        </w:rPr>
        <w:t>(</w:t>
      </w:r>
      <w:r w:rsidRPr="00D2233B">
        <w:rPr>
          <w:vertAlign w:val="superscript"/>
          <w:rtl/>
        </w:rPr>
        <w:endnoteReference w:id="198"/>
      </w:r>
      <w:r w:rsidR="00D2233B">
        <w:rPr>
          <w:vertAlign w:val="superscript"/>
          <w:rtl/>
        </w:rPr>
        <w:t>)</w:t>
      </w:r>
      <w:r w:rsidRPr="00801478">
        <w:rPr>
          <w:rtl/>
        </w:rPr>
        <w:t xml:space="preserve">. </w:t>
      </w:r>
    </w:p>
    <w:p w:rsidR="00C06C85" w:rsidRPr="00801478" w:rsidRDefault="00C06C85" w:rsidP="00801478">
      <w:pPr>
        <w:rPr>
          <w:rtl/>
        </w:rPr>
      </w:pPr>
      <w:r w:rsidRPr="00801478">
        <w:rPr>
          <w:rtl/>
        </w:rPr>
        <w:t>كما هو الحال في سيرة العقلاء فإنّ الشارع المقدّس أجاز للإنسان التصرّف في ملكه</w:t>
      </w:r>
      <w:r>
        <w:rPr>
          <w:rtl/>
        </w:rPr>
        <w:t xml:space="preserve">، </w:t>
      </w:r>
      <w:r w:rsidRPr="00801478">
        <w:rPr>
          <w:rtl/>
        </w:rPr>
        <w:t>بما فيه البيع. والروايتان تدلاّن على هذا الأصل الثابت</w:t>
      </w:r>
      <w:r>
        <w:rPr>
          <w:rtl/>
        </w:rPr>
        <w:t xml:space="preserve">، </w:t>
      </w:r>
      <w:r w:rsidRPr="00801478">
        <w:rPr>
          <w:rtl/>
        </w:rPr>
        <w:t>وهو أنّ الإنسان يجب عليه أن يتعامل في ما يملكه. وقد ثبت لدينا في المباحث الماضية أنّ الحقوق المعنوية والفكرية جزءٌ من ممتلكات الإنسان</w:t>
      </w:r>
      <w:r>
        <w:rPr>
          <w:rtl/>
        </w:rPr>
        <w:t xml:space="preserve">، </w:t>
      </w:r>
      <w:r w:rsidRPr="00801478">
        <w:rPr>
          <w:rtl/>
        </w:rPr>
        <w:t>لذلك يجوز بيعها؛ لأنّ بيع الملك جائز.</w:t>
      </w:r>
    </w:p>
    <w:p w:rsidR="00C06C85" w:rsidRPr="00801478" w:rsidRDefault="00C06C85" w:rsidP="00801478">
      <w:pPr>
        <w:rPr>
          <w:rtl/>
        </w:rPr>
      </w:pPr>
      <w:r w:rsidRPr="00801478">
        <w:rPr>
          <w:rtl/>
        </w:rPr>
        <w:t>3</w:t>
      </w:r>
      <w:r>
        <w:rPr>
          <w:rtl/>
        </w:rPr>
        <w:t xml:space="preserve">ـ </w:t>
      </w:r>
      <w:r w:rsidRPr="00801478">
        <w:rPr>
          <w:rtl/>
        </w:rPr>
        <w:t>وقد رويت عدة روايات بعبارات ومضامين مترادفة</w:t>
      </w:r>
      <w:r>
        <w:rPr>
          <w:rtl/>
        </w:rPr>
        <w:t xml:space="preserve">، </w:t>
      </w:r>
      <w:r w:rsidRPr="00801478">
        <w:rPr>
          <w:rtl/>
        </w:rPr>
        <w:t>مثل: موثّقة سُماعة المرويّة عن الإمام الصادق</w:t>
      </w:r>
      <w:r w:rsidRPr="003773C3">
        <w:rPr>
          <w:rStyle w:val="Strong"/>
          <w:rtl/>
        </w:rPr>
        <w:t>×</w:t>
      </w:r>
      <w:r w:rsidRPr="00801478">
        <w:rPr>
          <w:rtl/>
        </w:rPr>
        <w:t>: «لا يحِلّ دمُ امرئٍ مسلمٍ ولا مالُه إلاّ بطيبة نفسه»</w:t>
      </w:r>
      <w:r w:rsidR="00D2233B" w:rsidRPr="00D34965">
        <w:rPr>
          <w:vertAlign w:val="superscript"/>
          <w:rtl/>
        </w:rPr>
        <w:t>(</w:t>
      </w:r>
      <w:r w:rsidRPr="00D2233B">
        <w:rPr>
          <w:vertAlign w:val="superscript"/>
          <w:rtl/>
        </w:rPr>
        <w:endnoteReference w:id="199"/>
      </w:r>
      <w:r w:rsidR="00D2233B">
        <w:rPr>
          <w:vertAlign w:val="superscript"/>
          <w:rtl/>
        </w:rPr>
        <w:t>)</w:t>
      </w:r>
      <w:r w:rsidRPr="00801478">
        <w:rPr>
          <w:rtl/>
        </w:rPr>
        <w:t>.</w:t>
      </w:r>
    </w:p>
    <w:p w:rsidR="00C06C85" w:rsidRPr="00801478" w:rsidRDefault="00C06C85" w:rsidP="00801478">
      <w:pPr>
        <w:rPr>
          <w:rtl/>
        </w:rPr>
      </w:pPr>
      <w:r w:rsidRPr="00801478">
        <w:rPr>
          <w:rtl/>
        </w:rPr>
        <w:t>وورد أيضاً في توقيع (رسالة) الإمام المهدي</w:t>
      </w:r>
      <w:r w:rsidRPr="00374759">
        <w:rPr>
          <w:rFonts w:ascii="Mosawi" w:hAnsi="Mosawi" w:cs="Mosawi"/>
          <w:rtl/>
        </w:rPr>
        <w:t>#</w:t>
      </w:r>
      <w:r w:rsidRPr="00801478">
        <w:rPr>
          <w:rtl/>
        </w:rPr>
        <w:t>: «لا يحِلّ لأحدٍ أن يتصرّف في مال غيره بغير إذنه»</w:t>
      </w:r>
      <w:r w:rsidR="00D2233B" w:rsidRPr="00D34965">
        <w:rPr>
          <w:vertAlign w:val="superscript"/>
          <w:rtl/>
        </w:rPr>
        <w:t>(</w:t>
      </w:r>
      <w:r w:rsidRPr="00D2233B">
        <w:rPr>
          <w:vertAlign w:val="superscript"/>
          <w:rtl/>
        </w:rPr>
        <w:endnoteReference w:id="200"/>
      </w:r>
      <w:r w:rsidR="00D2233B">
        <w:rPr>
          <w:vertAlign w:val="superscript"/>
          <w:rtl/>
        </w:rPr>
        <w:t>)</w:t>
      </w:r>
      <w:r w:rsidRPr="00801478">
        <w:rPr>
          <w:rtl/>
        </w:rPr>
        <w:t>.</w:t>
      </w:r>
    </w:p>
    <w:p w:rsidR="00C06C85" w:rsidRPr="00801478" w:rsidRDefault="00C06C85" w:rsidP="00F7433F">
      <w:pPr>
        <w:rPr>
          <w:rtl/>
        </w:rPr>
      </w:pPr>
      <w:r w:rsidRPr="00801478">
        <w:rPr>
          <w:rtl/>
        </w:rPr>
        <w:t>وكذلك نقل عن رسول الله</w:t>
      </w:r>
      <w:r w:rsidR="00F7433F">
        <w:rPr>
          <w:rFonts w:ascii="Mosawi" w:hAnsi="Mosawi" w:cs="Mosawi"/>
          <w:rtl/>
        </w:rPr>
        <w:t>’</w:t>
      </w:r>
      <w:r w:rsidRPr="00801478">
        <w:rPr>
          <w:rtl/>
        </w:rPr>
        <w:t>: «لا يحِلّ مال امرئٍ مسلمٍ إلاّ بطيبة نفسه»</w:t>
      </w:r>
      <w:r w:rsidR="00D2233B" w:rsidRPr="00D34965">
        <w:rPr>
          <w:vertAlign w:val="superscript"/>
          <w:rtl/>
        </w:rPr>
        <w:t>(</w:t>
      </w:r>
      <w:r w:rsidRPr="00D2233B">
        <w:rPr>
          <w:vertAlign w:val="superscript"/>
          <w:rtl/>
        </w:rPr>
        <w:endnoteReference w:id="201"/>
      </w:r>
      <w:r w:rsidR="00D2233B">
        <w:rPr>
          <w:vertAlign w:val="superscript"/>
          <w:rtl/>
        </w:rPr>
        <w:t>)</w:t>
      </w:r>
      <w:r w:rsidRPr="00801478">
        <w:rPr>
          <w:rtl/>
        </w:rPr>
        <w:t>.</w:t>
      </w:r>
    </w:p>
    <w:p w:rsidR="00C06C85" w:rsidRPr="00801478" w:rsidRDefault="00C06C85" w:rsidP="00801478">
      <w:pPr>
        <w:rPr>
          <w:rtl/>
        </w:rPr>
      </w:pPr>
      <w:r w:rsidRPr="00801478">
        <w:rPr>
          <w:rtl/>
        </w:rPr>
        <w:t>وقد أُنيط في هذه الروايات كلّ تصرّف في مال الغير بإذنه ورضاه. لذلك فإنّ التصرّف دون الإذن والرضا أمرٌ محرّمٌ. وبعد إثبات كون الحقوق المعنوية والفكرية ذات قيمة ماليّة</w:t>
      </w:r>
      <w:r>
        <w:rPr>
          <w:rtl/>
        </w:rPr>
        <w:t xml:space="preserve">، </w:t>
      </w:r>
      <w:r w:rsidRPr="00801478">
        <w:rPr>
          <w:rtl/>
        </w:rPr>
        <w:t>وقابلة للتملك</w:t>
      </w:r>
      <w:r>
        <w:rPr>
          <w:rtl/>
        </w:rPr>
        <w:t xml:space="preserve">، </w:t>
      </w:r>
      <w:r w:rsidRPr="00801478">
        <w:rPr>
          <w:rtl/>
        </w:rPr>
        <w:t xml:space="preserve">يثبت لدينا أنّ أيّ تصرّف في تلك الحقوق يجب أن </w:t>
      </w:r>
      <w:r w:rsidRPr="00801478">
        <w:rPr>
          <w:rtl/>
        </w:rPr>
        <w:lastRenderedPageBreak/>
        <w:t>يكون على نحو الملكية</w:t>
      </w:r>
      <w:r>
        <w:rPr>
          <w:rtl/>
        </w:rPr>
        <w:t xml:space="preserve">، </w:t>
      </w:r>
      <w:r w:rsidRPr="00801478">
        <w:rPr>
          <w:rtl/>
        </w:rPr>
        <w:t>أو بإذن ورضا المالك</w:t>
      </w:r>
      <w:r>
        <w:rPr>
          <w:rtl/>
        </w:rPr>
        <w:t xml:space="preserve">، </w:t>
      </w:r>
      <w:r w:rsidRPr="00801478">
        <w:rPr>
          <w:rtl/>
        </w:rPr>
        <w:t>وإلاّ فهو غير جائز.</w:t>
      </w:r>
    </w:p>
    <w:p w:rsidR="00C06C85" w:rsidRPr="00801478" w:rsidRDefault="00C06C85" w:rsidP="00801478">
      <w:pPr>
        <w:pStyle w:val="NoSpace"/>
        <w:rPr>
          <w:rtl/>
        </w:rPr>
      </w:pPr>
    </w:p>
    <w:p w:rsidR="00C06C85" w:rsidRPr="00801478" w:rsidRDefault="00C06C85" w:rsidP="00801478">
      <w:pPr>
        <w:pStyle w:val="Heading3"/>
        <w:rPr>
          <w:rtl/>
        </w:rPr>
      </w:pPr>
      <w:r w:rsidRPr="00801478">
        <w:rPr>
          <w:rtl/>
        </w:rPr>
        <w:t>ج</w:t>
      </w:r>
      <w:r>
        <w:rPr>
          <w:rtl/>
        </w:rPr>
        <w:t xml:space="preserve"> ـ </w:t>
      </w:r>
      <w:r w:rsidRPr="00801478">
        <w:rPr>
          <w:rtl/>
        </w:rPr>
        <w:t>الدليل العقلي</w:t>
      </w:r>
    </w:p>
    <w:p w:rsidR="00C06C85" w:rsidRPr="00801478" w:rsidRDefault="00C06C85" w:rsidP="00487624">
      <w:pPr>
        <w:spacing w:line="380" w:lineRule="exact"/>
        <w:rPr>
          <w:rtl/>
        </w:rPr>
      </w:pPr>
      <w:r w:rsidRPr="00801478">
        <w:rPr>
          <w:rtl/>
        </w:rPr>
        <w:t>كما أنّ العقل يحكم بأنّ الانسان مالك لنتاج عمله اليدوي</w:t>
      </w:r>
      <w:r>
        <w:rPr>
          <w:rtl/>
        </w:rPr>
        <w:t xml:space="preserve">، </w:t>
      </w:r>
      <w:r w:rsidRPr="00801478">
        <w:rPr>
          <w:rtl/>
        </w:rPr>
        <w:t>وله حق التصرّف فيه كيف يشاء</w:t>
      </w:r>
      <w:r>
        <w:rPr>
          <w:rtl/>
        </w:rPr>
        <w:t xml:space="preserve">، </w:t>
      </w:r>
      <w:r w:rsidRPr="00801478">
        <w:rPr>
          <w:rtl/>
        </w:rPr>
        <w:t>كذلك فإنّه يحكم بأنّ الإنسان مالك لعمله ونتاجه الفكري</w:t>
      </w:r>
      <w:r>
        <w:rPr>
          <w:rtl/>
        </w:rPr>
        <w:t xml:space="preserve">، </w:t>
      </w:r>
      <w:r w:rsidRPr="00801478">
        <w:rPr>
          <w:rtl/>
        </w:rPr>
        <w:t>والذي يطلق عليه اسم الحقوق المعنوية. وفي بعض الأحيان يكون النتاج الفكري أهمّ وأثمن من العمل الجسدي</w:t>
      </w:r>
      <w:r>
        <w:rPr>
          <w:rtl/>
        </w:rPr>
        <w:t xml:space="preserve">، </w:t>
      </w:r>
      <w:r w:rsidRPr="00801478">
        <w:rPr>
          <w:rtl/>
        </w:rPr>
        <w:t>حتى في جانبه المادّي. ولهذا السبب نجد أنّ البعض في كافة أنحاء العالم يدفع مبالغ طائلة للاستفادة من قدرات المصمّمين والمبرمجين في شتّى المجالات. وكذلك فإنّ العقل يحكم بأنّ تصرّف الآخرين في النتاجات الفكرية لشخصٍ ما هو أمرٌ محرّمٌ؛ لأنّه نوعٌ من التصرّف في أملاكه وأمواله دون إذنه ورضاه. فالمتصرّف بدون إذن المالك يعتبر غاصباً</w:t>
      </w:r>
      <w:r>
        <w:rPr>
          <w:rtl/>
        </w:rPr>
        <w:t xml:space="preserve">، </w:t>
      </w:r>
      <w:r w:rsidRPr="00801478">
        <w:rPr>
          <w:rtl/>
        </w:rPr>
        <w:t>وتترتّب عليه تبعات ونتائج عمله.</w:t>
      </w:r>
    </w:p>
    <w:p w:rsidR="00C06C85" w:rsidRPr="00801478" w:rsidRDefault="00C06C85" w:rsidP="00801478">
      <w:pPr>
        <w:pStyle w:val="NoSpace"/>
        <w:rPr>
          <w:rtl/>
        </w:rPr>
      </w:pPr>
    </w:p>
    <w:p w:rsidR="00C06C85" w:rsidRPr="00801478" w:rsidRDefault="00C06C85" w:rsidP="00801478">
      <w:pPr>
        <w:pStyle w:val="Heading3"/>
        <w:rPr>
          <w:rtl/>
        </w:rPr>
      </w:pPr>
      <w:r w:rsidRPr="00801478">
        <w:rPr>
          <w:rtl/>
        </w:rPr>
        <w:t>جولة مع آراء عدد من الفقهاء المعاصرين</w:t>
      </w:r>
    </w:p>
    <w:p w:rsidR="00C06C85" w:rsidRPr="00801478" w:rsidRDefault="00C06C85" w:rsidP="00801478">
      <w:pPr>
        <w:rPr>
          <w:rtl/>
        </w:rPr>
      </w:pPr>
      <w:r w:rsidRPr="00801478">
        <w:rPr>
          <w:rtl/>
        </w:rPr>
        <w:t>ومن بين الفقهاء المعاصرين نجد جماعةً تؤيّد ثبوت ملكية الحقوق المعنوية؛ ومجموعةً ثانيةً تخالف ذلك.</w:t>
      </w:r>
    </w:p>
    <w:p w:rsidR="00C06C85" w:rsidRPr="00801478" w:rsidRDefault="00C06C85" w:rsidP="00801478">
      <w:pPr>
        <w:rPr>
          <w:rtl/>
        </w:rPr>
      </w:pPr>
      <w:r w:rsidRPr="00801478">
        <w:rPr>
          <w:rtl/>
        </w:rPr>
        <w:t>ذكر صاحب كتاب «جامع المسائل» في جواب بعض الأسئلة ما يلي:</w:t>
      </w:r>
    </w:p>
    <w:p w:rsidR="00C06C85" w:rsidRPr="00801478" w:rsidRDefault="00C06C85" w:rsidP="00801478">
      <w:pPr>
        <w:rPr>
          <w:rtl/>
        </w:rPr>
      </w:pPr>
      <w:r w:rsidRPr="00801478">
        <w:rPr>
          <w:b/>
          <w:bCs/>
          <w:rtl/>
        </w:rPr>
        <w:t>س:</w:t>
      </w:r>
      <w:r w:rsidRPr="00801478">
        <w:rPr>
          <w:rtl/>
        </w:rPr>
        <w:t xml:space="preserve"> كتابٌ مؤلِّفه رجل من البلدان الأجنبية</w:t>
      </w:r>
      <w:r>
        <w:rPr>
          <w:rtl/>
        </w:rPr>
        <w:t xml:space="preserve">، </w:t>
      </w:r>
      <w:r w:rsidRPr="00801478">
        <w:rPr>
          <w:rtl/>
        </w:rPr>
        <w:t>ولكنّه يُدرَّس في بعض مؤسّساتنا العلمية</w:t>
      </w:r>
      <w:r>
        <w:rPr>
          <w:rtl/>
        </w:rPr>
        <w:t xml:space="preserve">، </w:t>
      </w:r>
      <w:r w:rsidRPr="00801478">
        <w:rPr>
          <w:rtl/>
        </w:rPr>
        <w:t>والمؤلِّف قد جعل حق النشر والطباعة محفوظاً له</w:t>
      </w:r>
      <w:r>
        <w:rPr>
          <w:rtl/>
        </w:rPr>
        <w:t xml:space="preserve">، </w:t>
      </w:r>
      <w:r w:rsidRPr="00801478">
        <w:rPr>
          <w:rtl/>
        </w:rPr>
        <w:t>فهل يمكن طباعة هذا الكتاب دون إذنه؛ بسبب الحاجة إليه؟</w:t>
      </w:r>
    </w:p>
    <w:p w:rsidR="00C06C85" w:rsidRPr="00801478" w:rsidRDefault="00C06C85" w:rsidP="00801478">
      <w:pPr>
        <w:rPr>
          <w:rtl/>
        </w:rPr>
      </w:pPr>
      <w:r w:rsidRPr="00801478">
        <w:rPr>
          <w:b/>
          <w:bCs/>
          <w:rtl/>
        </w:rPr>
        <w:t>ج:</w:t>
      </w:r>
      <w:r w:rsidRPr="00801478">
        <w:rPr>
          <w:rtl/>
        </w:rPr>
        <w:t xml:space="preserve"> يعتبر حقّ الطبع من الحقوق الثابتة عقلائياً</w:t>
      </w:r>
      <w:r>
        <w:rPr>
          <w:rtl/>
        </w:rPr>
        <w:t xml:space="preserve">، </w:t>
      </w:r>
      <w:r w:rsidRPr="00801478">
        <w:rPr>
          <w:rtl/>
        </w:rPr>
        <w:t>ومحفوظاً للمؤلِّف أو الناشر. لذلك فإنّ طباعة ونشر الكتب دون إذنهما غير جائز</w:t>
      </w:r>
      <w:r w:rsidR="00D2233B" w:rsidRPr="00D34965">
        <w:rPr>
          <w:vertAlign w:val="superscript"/>
          <w:rtl/>
        </w:rPr>
        <w:t>(</w:t>
      </w:r>
      <w:r w:rsidRPr="00D2233B">
        <w:rPr>
          <w:vertAlign w:val="superscript"/>
          <w:rtl/>
        </w:rPr>
        <w:endnoteReference w:id="202"/>
      </w:r>
      <w:r w:rsidR="00D2233B">
        <w:rPr>
          <w:vertAlign w:val="superscript"/>
          <w:rtl/>
        </w:rPr>
        <w:t>)</w:t>
      </w:r>
      <w:r w:rsidRPr="00801478">
        <w:rPr>
          <w:rtl/>
        </w:rPr>
        <w:t>.</w:t>
      </w:r>
    </w:p>
    <w:p w:rsidR="00C06C85" w:rsidRPr="00801478" w:rsidRDefault="00C06C85" w:rsidP="00801478">
      <w:pPr>
        <w:rPr>
          <w:rtl/>
        </w:rPr>
      </w:pPr>
      <w:r w:rsidRPr="00801478">
        <w:rPr>
          <w:b/>
          <w:bCs/>
          <w:rtl/>
        </w:rPr>
        <w:t>س:</w:t>
      </w:r>
      <w:r w:rsidRPr="00801478">
        <w:rPr>
          <w:rtl/>
        </w:rPr>
        <w:t xml:space="preserve"> هنالك بعض قرّاء القرآن يجوّدون ويرتّلون سوراً أو آياتٍ منه بصوتٍ جميلٍ</w:t>
      </w:r>
      <w:r>
        <w:rPr>
          <w:rtl/>
        </w:rPr>
        <w:t xml:space="preserve">، </w:t>
      </w:r>
      <w:r w:rsidRPr="00801478">
        <w:rPr>
          <w:rtl/>
        </w:rPr>
        <w:t>ويسجّلونه في شريط مسموع أو مرئي. فهل يمكن للقارئ أن يبيع ويشتري امتياز هذا التسجيل أو لا يمكن له ذلك؟ وهل يلزم على الآخرين أن يستأذنوه إذا أرادوا تسجيل قراءته؟</w:t>
      </w:r>
    </w:p>
    <w:p w:rsidR="00C06C85" w:rsidRPr="00801478" w:rsidRDefault="00C06C85" w:rsidP="00801478">
      <w:pPr>
        <w:rPr>
          <w:rtl/>
        </w:rPr>
      </w:pPr>
      <w:r w:rsidRPr="00801478">
        <w:rPr>
          <w:b/>
          <w:bCs/>
          <w:rtl/>
        </w:rPr>
        <w:t>ج:</w:t>
      </w:r>
      <w:r w:rsidRPr="00801478">
        <w:rPr>
          <w:rtl/>
        </w:rPr>
        <w:t xml:space="preserve"> يمكنه ذلك؛ لأنّ هذا العمل يعتبر من الحقوق العقلائية التي لم يردع المشرّع عنها</w:t>
      </w:r>
      <w:r w:rsidR="00D2233B" w:rsidRPr="00D34965">
        <w:rPr>
          <w:vertAlign w:val="superscript"/>
          <w:rtl/>
        </w:rPr>
        <w:t>(</w:t>
      </w:r>
      <w:r w:rsidRPr="00D2233B">
        <w:rPr>
          <w:vertAlign w:val="superscript"/>
          <w:rtl/>
        </w:rPr>
        <w:endnoteReference w:id="203"/>
      </w:r>
      <w:r w:rsidR="00D2233B">
        <w:rPr>
          <w:vertAlign w:val="superscript"/>
          <w:rtl/>
        </w:rPr>
        <w:t>)</w:t>
      </w:r>
      <w:r w:rsidRPr="00801478">
        <w:rPr>
          <w:rtl/>
        </w:rPr>
        <w:t xml:space="preserve">. </w:t>
      </w:r>
    </w:p>
    <w:p w:rsidR="00C06C85" w:rsidRPr="00801478" w:rsidRDefault="00C06C85" w:rsidP="00801478">
      <w:pPr>
        <w:rPr>
          <w:rtl/>
        </w:rPr>
      </w:pPr>
      <w:r w:rsidRPr="00801478">
        <w:rPr>
          <w:rtl/>
        </w:rPr>
        <w:lastRenderedPageBreak/>
        <w:t>أمّا صاحب كتاب «مجمع المسائل» فقد قال في جواب الأسئلة التالية:</w:t>
      </w:r>
    </w:p>
    <w:p w:rsidR="00C06C85" w:rsidRPr="00801478" w:rsidRDefault="00C06C85" w:rsidP="00801478">
      <w:pPr>
        <w:rPr>
          <w:rtl/>
        </w:rPr>
      </w:pPr>
      <w:r w:rsidRPr="00801478">
        <w:rPr>
          <w:b/>
          <w:bCs/>
          <w:rtl/>
        </w:rPr>
        <w:t>س:</w:t>
      </w:r>
      <w:r w:rsidRPr="00801478">
        <w:rPr>
          <w:rtl/>
        </w:rPr>
        <w:t xml:space="preserve"> هل أنّ أخذ المال تحت عنوان حقّ الجهد أو حقّ التأليف</w:t>
      </w:r>
      <w:r>
        <w:rPr>
          <w:rtl/>
        </w:rPr>
        <w:t xml:space="preserve">، </w:t>
      </w:r>
      <w:r w:rsidRPr="00801478">
        <w:rPr>
          <w:rtl/>
        </w:rPr>
        <w:t>من قِبَل المؤلِّفين أو المترجمين وأصحاب النتاجات الفنية</w:t>
      </w:r>
      <w:r>
        <w:rPr>
          <w:rtl/>
        </w:rPr>
        <w:t xml:space="preserve">، </w:t>
      </w:r>
      <w:r w:rsidRPr="00801478">
        <w:rPr>
          <w:rtl/>
        </w:rPr>
        <w:t>جائز؛ حيث إنّهم يتحمّلون المشقّة والجهد</w:t>
      </w:r>
      <w:r>
        <w:rPr>
          <w:rtl/>
        </w:rPr>
        <w:t xml:space="preserve">، </w:t>
      </w:r>
      <w:r w:rsidRPr="00801478">
        <w:rPr>
          <w:rtl/>
        </w:rPr>
        <w:t>ويبذلون الأموال</w:t>
      </w:r>
      <w:r>
        <w:rPr>
          <w:rtl/>
        </w:rPr>
        <w:t xml:space="preserve">، </w:t>
      </w:r>
      <w:r w:rsidRPr="00801478">
        <w:rPr>
          <w:rtl/>
        </w:rPr>
        <w:t>ويسخّرون وقتهم في سبيل إعداد نتاجاتهم؟</w:t>
      </w:r>
    </w:p>
    <w:p w:rsidR="00C06C85" w:rsidRPr="00801478" w:rsidRDefault="00C06C85" w:rsidP="00801478">
      <w:pPr>
        <w:rPr>
          <w:rtl/>
        </w:rPr>
      </w:pPr>
      <w:r w:rsidRPr="00801478">
        <w:rPr>
          <w:b/>
          <w:bCs/>
          <w:rtl/>
        </w:rPr>
        <w:t>ج:</w:t>
      </w:r>
      <w:r w:rsidRPr="00801478">
        <w:rPr>
          <w:rtl/>
        </w:rPr>
        <w:t xml:space="preserve"> أخذ مبلغ من المال تحت عنوان حق الجهد أو حق التأليف مقابل إعطاء كتاب أو نسخة أصلية أو نتاج فنّي لا مانع منه؛ لأنّ عمل المسلم محترمٌ. والتصرّف في ماله دون إذنه محرّم؛ لانّه لا يحلّ مال امرئ مسلم إلاّ عن طيب نفسه.</w:t>
      </w:r>
    </w:p>
    <w:p w:rsidR="00C06C85" w:rsidRPr="00801478" w:rsidRDefault="00C06C85" w:rsidP="00801478">
      <w:pPr>
        <w:rPr>
          <w:rtl/>
        </w:rPr>
      </w:pPr>
      <w:r w:rsidRPr="00801478">
        <w:rPr>
          <w:b/>
          <w:bCs/>
          <w:rtl/>
        </w:rPr>
        <w:t>س:</w:t>
      </w:r>
      <w:r w:rsidRPr="00801478">
        <w:rPr>
          <w:rtl/>
        </w:rPr>
        <w:t xml:space="preserve"> يقوم بعض الأشخاص أو المؤسّسات ببذل أموالٍ طائلةٍ من أجل إنتاج وإعداد (برامج كمبيوترية) مفيدة للمجتمع. وفي الوقت الراهن صارت هذه البرامج تحظى بدورٍ كبيرٍ في نشر وترويج الثقافة الدينية وتعاليم أهل البيت</w:t>
      </w:r>
      <w:r w:rsidRPr="003773C3">
        <w:rPr>
          <w:rStyle w:val="Strong"/>
          <w:rtl/>
        </w:rPr>
        <w:t>^</w:t>
      </w:r>
      <w:r w:rsidRPr="00801478">
        <w:rPr>
          <w:rtl/>
        </w:rPr>
        <w:t xml:space="preserve"> في كافة أرجاء العالم</w:t>
      </w:r>
      <w:r>
        <w:rPr>
          <w:rtl/>
        </w:rPr>
        <w:t xml:space="preserve">، </w:t>
      </w:r>
      <w:r w:rsidRPr="00801478">
        <w:rPr>
          <w:rtl/>
        </w:rPr>
        <w:t xml:space="preserve">لكن بعض النفعيين يقومون بنسخ هذه البرامج وبيعها في الأسواق </w:t>
      </w:r>
      <w:r>
        <w:rPr>
          <w:rtl/>
        </w:rPr>
        <w:t xml:space="preserve">ـ </w:t>
      </w:r>
      <w:r w:rsidRPr="00801478">
        <w:rPr>
          <w:rtl/>
        </w:rPr>
        <w:t>بالاعتماد على الوسائل الحديثة للاستنساخ</w:t>
      </w:r>
      <w:r>
        <w:rPr>
          <w:rtl/>
        </w:rPr>
        <w:t xml:space="preserve">، </w:t>
      </w:r>
      <w:r w:rsidRPr="00801478">
        <w:rPr>
          <w:rtl/>
        </w:rPr>
        <w:t xml:space="preserve">وبأقلّ جهدٍ ومبلغٍ ممكن </w:t>
      </w:r>
      <w:r>
        <w:rPr>
          <w:rtl/>
        </w:rPr>
        <w:t xml:space="preserve">ـ </w:t>
      </w:r>
      <w:r w:rsidRPr="00801478">
        <w:rPr>
          <w:rtl/>
        </w:rPr>
        <w:t>بدون نيل رضا منتجيها ومالكيها المعنويين. وغالباً ما يؤدّي هذا الأمر إلى عزوف المنتجين الأصليّين عن أداء عملهم.</w:t>
      </w:r>
    </w:p>
    <w:p w:rsidR="00C06C85" w:rsidRPr="00801478" w:rsidRDefault="00C06C85" w:rsidP="00801478">
      <w:pPr>
        <w:rPr>
          <w:rtl/>
        </w:rPr>
      </w:pPr>
      <w:r w:rsidRPr="00801478">
        <w:rPr>
          <w:rtl/>
        </w:rPr>
        <w:t>بالأخذ بنظر الاعتبار ما ذكرنا فما هو رأيكم في المسائل التالية:</w:t>
      </w:r>
    </w:p>
    <w:p w:rsidR="00C06C85" w:rsidRPr="00801478" w:rsidRDefault="00C06C85" w:rsidP="00801478">
      <w:pPr>
        <w:rPr>
          <w:rtl/>
        </w:rPr>
      </w:pPr>
      <w:r w:rsidRPr="00801478">
        <w:rPr>
          <w:rtl/>
        </w:rPr>
        <w:t>1</w:t>
      </w:r>
      <w:r>
        <w:rPr>
          <w:rtl/>
        </w:rPr>
        <w:t xml:space="preserve">ـ </w:t>
      </w:r>
      <w:r w:rsidRPr="00801478">
        <w:rPr>
          <w:rtl/>
        </w:rPr>
        <w:t>هل يمكن لهؤلاء الأشخاص</w:t>
      </w:r>
      <w:r>
        <w:rPr>
          <w:rtl/>
        </w:rPr>
        <w:t xml:space="preserve">، </w:t>
      </w:r>
      <w:r w:rsidRPr="00801478">
        <w:rPr>
          <w:rtl/>
        </w:rPr>
        <w:t>ومن أجل نيل منافع وأرباح</w:t>
      </w:r>
      <w:r>
        <w:rPr>
          <w:rtl/>
        </w:rPr>
        <w:t xml:space="preserve">، </w:t>
      </w:r>
      <w:r w:rsidRPr="00801478">
        <w:rPr>
          <w:rtl/>
        </w:rPr>
        <w:t>أن ينسخوا ويوزّعوا هذه النتاجات</w:t>
      </w:r>
      <w:r>
        <w:rPr>
          <w:rtl/>
        </w:rPr>
        <w:t xml:space="preserve">، </w:t>
      </w:r>
      <w:r w:rsidRPr="00801478">
        <w:rPr>
          <w:rtl/>
        </w:rPr>
        <w:t>على الرغم من منع ذلك وشرط عدمه من قِبَل منتجيه الأصليّين؟</w:t>
      </w:r>
    </w:p>
    <w:p w:rsidR="00C06C85" w:rsidRPr="00801478" w:rsidRDefault="00C06C85" w:rsidP="00801478">
      <w:pPr>
        <w:rPr>
          <w:rtl/>
        </w:rPr>
      </w:pPr>
      <w:r w:rsidRPr="00801478">
        <w:rPr>
          <w:rtl/>
        </w:rPr>
        <w:t>2</w:t>
      </w:r>
      <w:r>
        <w:rPr>
          <w:rtl/>
        </w:rPr>
        <w:t xml:space="preserve">ـ </w:t>
      </w:r>
      <w:r w:rsidRPr="00801478">
        <w:rPr>
          <w:rtl/>
        </w:rPr>
        <w:t>هل يجوز لهؤلاء الأشخاص نشر هذه النتاجات وعرضها بأسمائهم عند إجراء تغييرات طفيفة في بعض أو جميع مواردها</w:t>
      </w:r>
      <w:r>
        <w:rPr>
          <w:rtl/>
        </w:rPr>
        <w:t xml:space="preserve">، </w:t>
      </w:r>
      <w:r w:rsidRPr="00801478">
        <w:rPr>
          <w:rtl/>
        </w:rPr>
        <w:t>أو في ظاهر هذه البرامج</w:t>
      </w:r>
      <w:r>
        <w:rPr>
          <w:rtl/>
        </w:rPr>
        <w:t xml:space="preserve">، </w:t>
      </w:r>
      <w:r w:rsidRPr="00801478">
        <w:rPr>
          <w:rtl/>
        </w:rPr>
        <w:t>من غير أن يبدعوا فيها بأنفسهم؟</w:t>
      </w:r>
    </w:p>
    <w:p w:rsidR="00C06C85" w:rsidRPr="00801478" w:rsidRDefault="00C06C85" w:rsidP="00801478">
      <w:pPr>
        <w:rPr>
          <w:rtl/>
        </w:rPr>
      </w:pPr>
      <w:r w:rsidRPr="00801478">
        <w:rPr>
          <w:rtl/>
        </w:rPr>
        <w:t>3</w:t>
      </w:r>
      <w:r>
        <w:rPr>
          <w:rtl/>
        </w:rPr>
        <w:t xml:space="preserve">ـ </w:t>
      </w:r>
      <w:r w:rsidRPr="00801478">
        <w:rPr>
          <w:rtl/>
        </w:rPr>
        <w:t>في حال كون هذه الأعمال</w:t>
      </w:r>
      <w:r>
        <w:rPr>
          <w:rtl/>
        </w:rPr>
        <w:t xml:space="preserve">، </w:t>
      </w:r>
      <w:r w:rsidRPr="00801478">
        <w:rPr>
          <w:rtl/>
        </w:rPr>
        <w:t>وحسب مقرّرات وقوانين حكومة الجمهورية الإسلامية</w:t>
      </w:r>
      <w:r>
        <w:rPr>
          <w:rtl/>
        </w:rPr>
        <w:t xml:space="preserve">، </w:t>
      </w:r>
      <w:r w:rsidRPr="00801478">
        <w:rPr>
          <w:rtl/>
        </w:rPr>
        <w:t>وفي زمان بسط يد الحاكم الإسلامي</w:t>
      </w:r>
      <w:r>
        <w:rPr>
          <w:rtl/>
        </w:rPr>
        <w:t xml:space="preserve">، </w:t>
      </w:r>
      <w:r w:rsidRPr="00801478">
        <w:rPr>
          <w:rtl/>
        </w:rPr>
        <w:t>صارت ممنوعةً</w:t>
      </w:r>
      <w:r>
        <w:rPr>
          <w:rtl/>
        </w:rPr>
        <w:t xml:space="preserve">، </w:t>
      </w:r>
      <w:r w:rsidRPr="00801478">
        <w:rPr>
          <w:rtl/>
        </w:rPr>
        <w:t>أو تمّت مصادرتها في ظروفٍ معيّنة</w:t>
      </w:r>
      <w:r>
        <w:rPr>
          <w:rtl/>
        </w:rPr>
        <w:t xml:space="preserve">، </w:t>
      </w:r>
      <w:r w:rsidRPr="00801478">
        <w:rPr>
          <w:rtl/>
        </w:rPr>
        <w:t>فهل أنّ الالتزام بهذه القوانين والعمل بها أمرٌ لازمٌ؟</w:t>
      </w:r>
    </w:p>
    <w:p w:rsidR="00C06C85" w:rsidRPr="00801478" w:rsidRDefault="00C06C85" w:rsidP="00801478">
      <w:pPr>
        <w:rPr>
          <w:rtl/>
        </w:rPr>
      </w:pPr>
      <w:r w:rsidRPr="00801478">
        <w:rPr>
          <w:b/>
          <w:bCs/>
          <w:rtl/>
        </w:rPr>
        <w:t>ج 1 و2:</w:t>
      </w:r>
      <w:r w:rsidRPr="00801478">
        <w:rPr>
          <w:rtl/>
        </w:rPr>
        <w:t xml:space="preserve"> استنساخ نتاجات الآخرين الذي لا يجيزه صاحبها أمرٌ محرّمٌ وغير جائز</w:t>
      </w:r>
      <w:r>
        <w:rPr>
          <w:rtl/>
        </w:rPr>
        <w:t xml:space="preserve">، </w:t>
      </w:r>
      <w:r w:rsidRPr="00801478">
        <w:rPr>
          <w:rtl/>
        </w:rPr>
        <w:t xml:space="preserve">«ولا يحلّ مال امرئ مسلم إلا بطيب نفسه». وكيف يكون التصرّف في شيء </w:t>
      </w:r>
      <w:r w:rsidRPr="00801478">
        <w:rPr>
          <w:rtl/>
        </w:rPr>
        <w:lastRenderedPageBreak/>
        <w:t>ذي مالية</w:t>
      </w:r>
      <w:r>
        <w:rPr>
          <w:rtl/>
        </w:rPr>
        <w:t xml:space="preserve">، </w:t>
      </w:r>
      <w:r w:rsidRPr="00801478">
        <w:rPr>
          <w:rtl/>
        </w:rPr>
        <w:t>ويعتبره العرف من ممتلكات الغير وأموالهم</w:t>
      </w:r>
      <w:r>
        <w:rPr>
          <w:rtl/>
        </w:rPr>
        <w:t xml:space="preserve">، </w:t>
      </w:r>
      <w:r w:rsidRPr="00801478">
        <w:rPr>
          <w:rtl/>
        </w:rPr>
        <w:t>أمراً مباحاً؟!</w:t>
      </w:r>
    </w:p>
    <w:p w:rsidR="00C06C85" w:rsidRPr="00801478" w:rsidRDefault="00C06C85" w:rsidP="00801478">
      <w:pPr>
        <w:rPr>
          <w:rtl/>
        </w:rPr>
      </w:pPr>
      <w:r w:rsidRPr="00801478">
        <w:rPr>
          <w:rtl/>
        </w:rPr>
        <w:t>ولا يوجد هنالك فرق بين العين الخارجية والمنفعة أو النتاج (الفكري)؛ فإنّ كل هذه الأشياء برأي العرف والعقلاء مال</w:t>
      </w:r>
      <w:r>
        <w:rPr>
          <w:rtl/>
        </w:rPr>
        <w:t>ٌ</w:t>
      </w:r>
      <w:r w:rsidRPr="00801478">
        <w:rPr>
          <w:rtl/>
        </w:rPr>
        <w:t xml:space="preserve"> يملكه صاحبها</w:t>
      </w:r>
      <w:r>
        <w:rPr>
          <w:rtl/>
        </w:rPr>
        <w:t xml:space="preserve">، </w:t>
      </w:r>
      <w:r w:rsidRPr="00801478">
        <w:rPr>
          <w:rtl/>
        </w:rPr>
        <w:t>وهو أمرٌ ثمين يُنسب إليهم. لذلك فإنّ جواز التصرّف مُناط بطيب نفس ورضا أصحابها.</w:t>
      </w:r>
    </w:p>
    <w:p w:rsidR="00C06C85" w:rsidRPr="00801478" w:rsidRDefault="00C06C85" w:rsidP="00801478">
      <w:pPr>
        <w:rPr>
          <w:rtl/>
        </w:rPr>
      </w:pPr>
      <w:r w:rsidRPr="00801478">
        <w:rPr>
          <w:b/>
          <w:bCs/>
          <w:rtl/>
        </w:rPr>
        <w:t>ج 3:</w:t>
      </w:r>
      <w:r w:rsidRPr="00801478">
        <w:rPr>
          <w:rtl/>
        </w:rPr>
        <w:t xml:space="preserve"> طبقاً لما ذكرنا فإنّ الاتّباع لازمٌ</w:t>
      </w:r>
      <w:r>
        <w:rPr>
          <w:rtl/>
        </w:rPr>
        <w:t xml:space="preserve">، </w:t>
      </w:r>
      <w:r w:rsidRPr="00801478">
        <w:rPr>
          <w:rtl/>
        </w:rPr>
        <w:t>والتخلّف عن ذلك حرام؛ ل</w:t>
      </w:r>
      <w:r>
        <w:rPr>
          <w:rtl/>
        </w:rPr>
        <w:t>كون السبب</w:t>
      </w:r>
      <w:r w:rsidRPr="00801478">
        <w:rPr>
          <w:rtl/>
        </w:rPr>
        <w:t xml:space="preserve"> هو التصرّف في مال الغير بدون رضاهم. يُضاف إليه أنّ اتّباع القوانين والمقرّرات الحكومية لازم؛ باعتبار وجوب رعاية الحدود والمقرّرات الاجتماعية</w:t>
      </w:r>
      <w:r w:rsidR="00D2233B" w:rsidRPr="00D34965">
        <w:rPr>
          <w:vertAlign w:val="superscript"/>
          <w:rtl/>
        </w:rPr>
        <w:t>(</w:t>
      </w:r>
      <w:r w:rsidRPr="00D2233B">
        <w:rPr>
          <w:vertAlign w:val="superscript"/>
          <w:rtl/>
        </w:rPr>
        <w:endnoteReference w:id="204"/>
      </w:r>
      <w:r w:rsidR="00D2233B">
        <w:rPr>
          <w:vertAlign w:val="superscript"/>
          <w:rtl/>
        </w:rPr>
        <w:t>)</w:t>
      </w:r>
      <w:r w:rsidRPr="00801478">
        <w:rPr>
          <w:rtl/>
        </w:rPr>
        <w:t>.</w:t>
      </w:r>
    </w:p>
    <w:p w:rsidR="00C06C85" w:rsidRPr="00801478" w:rsidRDefault="00C06C85" w:rsidP="00801478">
      <w:pPr>
        <w:rPr>
          <w:rtl/>
        </w:rPr>
      </w:pPr>
      <w:r w:rsidRPr="00801478">
        <w:rPr>
          <w:rtl/>
        </w:rPr>
        <w:t>وقد قال أيضاً في بيان جواب سؤالٍ حول الاختراع: كل شخصٍ له الحق والسلطة على اختراعه ونتاجه الفكري والعلمي والتجريبي. والتصرّف فيها من قِبَل الآخرين يعتبر تصرّفاً في حق الغير. وإذا كان بدون إذنٍ ورضا فهو محرّم وغير جائز؛ لأنّه «لا يحلّ مال امرئ إلا بطيب نفس منه»</w:t>
      </w:r>
      <w:r w:rsidR="00D2233B" w:rsidRPr="00D34965">
        <w:rPr>
          <w:vertAlign w:val="superscript"/>
          <w:rtl/>
        </w:rPr>
        <w:t>(</w:t>
      </w:r>
      <w:r w:rsidRPr="00D2233B">
        <w:rPr>
          <w:vertAlign w:val="superscript"/>
          <w:rtl/>
        </w:rPr>
        <w:endnoteReference w:id="205"/>
      </w:r>
      <w:r w:rsidR="00D2233B">
        <w:rPr>
          <w:vertAlign w:val="superscript"/>
          <w:rtl/>
        </w:rPr>
        <w:t>)</w:t>
      </w:r>
      <w:r w:rsidRPr="00801478">
        <w:rPr>
          <w:rtl/>
        </w:rPr>
        <w:t xml:space="preserve">. </w:t>
      </w:r>
    </w:p>
    <w:p w:rsidR="00C06C85" w:rsidRPr="00801478" w:rsidRDefault="00C06C85" w:rsidP="00801478">
      <w:pPr>
        <w:rPr>
          <w:rtl/>
        </w:rPr>
      </w:pPr>
      <w:r w:rsidRPr="00801478">
        <w:rPr>
          <w:rtl/>
        </w:rPr>
        <w:t>أمّا مصطفى إسكندري فقد اعتبر بعض الحقوق</w:t>
      </w:r>
      <w:r>
        <w:rPr>
          <w:rtl/>
        </w:rPr>
        <w:t xml:space="preserve">، </w:t>
      </w:r>
      <w:r w:rsidRPr="00801478">
        <w:rPr>
          <w:rtl/>
        </w:rPr>
        <w:t>كحق التأليف</w:t>
      </w:r>
      <w:r>
        <w:rPr>
          <w:rtl/>
        </w:rPr>
        <w:t xml:space="preserve">، </w:t>
      </w:r>
      <w:r w:rsidRPr="00801478">
        <w:rPr>
          <w:rtl/>
        </w:rPr>
        <w:t>وحق الامتياز والطبع</w:t>
      </w:r>
      <w:r>
        <w:rPr>
          <w:rtl/>
        </w:rPr>
        <w:t xml:space="preserve">، </w:t>
      </w:r>
      <w:r w:rsidRPr="00801478">
        <w:rPr>
          <w:rtl/>
        </w:rPr>
        <w:t>من الحقوق المشروعة لأصحابها. ففي رأيه أنّه في هكذا موارد لم يصلنا ردع من الشارع المقدّس. لذلك يمكن إثبات مشروعيته بالاعتماد على عرف العقلاء</w:t>
      </w:r>
      <w:r>
        <w:rPr>
          <w:rtl/>
        </w:rPr>
        <w:t xml:space="preserve">، </w:t>
      </w:r>
      <w:r w:rsidRPr="00801478">
        <w:rPr>
          <w:rtl/>
        </w:rPr>
        <w:t xml:space="preserve">وعمومات </w:t>
      </w:r>
      <w:r w:rsidRPr="00C67619">
        <w:rPr>
          <w:rStyle w:val="Strong"/>
          <w:rtl/>
        </w:rPr>
        <w:t>﴿</w:t>
      </w:r>
      <w:r w:rsidRPr="00801478">
        <w:rPr>
          <w:bCs/>
          <w:rtl/>
        </w:rPr>
        <w:t>أَوْفُواْ بِالعُقُودِ</w:t>
      </w:r>
      <w:r w:rsidRPr="00C67619">
        <w:rPr>
          <w:rStyle w:val="Strong"/>
          <w:rtl/>
        </w:rPr>
        <w:t>﴾</w:t>
      </w:r>
      <w:r>
        <w:rPr>
          <w:rtl/>
        </w:rPr>
        <w:t xml:space="preserve">، </w:t>
      </w:r>
      <w:r w:rsidRPr="00801478">
        <w:rPr>
          <w:rtl/>
        </w:rPr>
        <w:t>و«المؤمنون عند شروطهم». فهو يعتقد أنّ عرف المؤلِّفين ومبدعي النتاجات الفنية المسموعة والمرئية عند بيعها هو نقل جزء من منافعها للمشتري فقط</w:t>
      </w:r>
      <w:r>
        <w:rPr>
          <w:rtl/>
        </w:rPr>
        <w:t xml:space="preserve">، </w:t>
      </w:r>
      <w:r w:rsidRPr="00801478">
        <w:rPr>
          <w:rtl/>
        </w:rPr>
        <w:t>ويكون على أساس شرط عدم نسخها وترويجها.</w:t>
      </w:r>
    </w:p>
    <w:p w:rsidR="00C06C85" w:rsidRPr="00801478" w:rsidRDefault="00C06C85" w:rsidP="00240DDB">
      <w:pPr>
        <w:rPr>
          <w:rtl/>
        </w:rPr>
      </w:pPr>
      <w:r w:rsidRPr="00801478">
        <w:rPr>
          <w:rtl/>
        </w:rPr>
        <w:t>فقد ذكر أنّ ثبوت الحقوق المعنوية مطّرد في حق التأليف والامتياز</w:t>
      </w:r>
      <w:r>
        <w:rPr>
          <w:rtl/>
        </w:rPr>
        <w:t xml:space="preserve"> والطبع وغيرها من الحقوق المستج</w:t>
      </w:r>
      <w:r w:rsidRPr="00801478">
        <w:rPr>
          <w:rtl/>
        </w:rPr>
        <w:t>د</w:t>
      </w:r>
      <w:r>
        <w:rPr>
          <w:rtl/>
        </w:rPr>
        <w:t>ّ</w:t>
      </w:r>
      <w:r w:rsidRPr="00801478">
        <w:rPr>
          <w:rtl/>
        </w:rPr>
        <w:t>ة. ويثبت باعتبار العرف وجعله لها. فهي موجودة في عالم اعتبار العرف العقلائي</w:t>
      </w:r>
      <w:r>
        <w:rPr>
          <w:rtl/>
        </w:rPr>
        <w:t xml:space="preserve">، </w:t>
      </w:r>
      <w:r w:rsidRPr="00801478">
        <w:rPr>
          <w:rtl/>
        </w:rPr>
        <w:t>وإن لم تكن موجودة في اعتبارات الشرع أصالةً وابتداءً. وبالتالي تتولّد لها مالية لديهم</w:t>
      </w:r>
      <w:r>
        <w:rPr>
          <w:rtl/>
        </w:rPr>
        <w:t xml:space="preserve">، </w:t>
      </w:r>
      <w:r w:rsidRPr="00801478">
        <w:rPr>
          <w:rtl/>
        </w:rPr>
        <w:t>فيتّصف ذلك الحق بأنّه مال من الأموال</w:t>
      </w:r>
      <w:r>
        <w:rPr>
          <w:rtl/>
        </w:rPr>
        <w:t xml:space="preserve">، </w:t>
      </w:r>
      <w:r w:rsidRPr="00801478">
        <w:rPr>
          <w:rtl/>
        </w:rPr>
        <w:t>ويقع التعاوض عليه؛ لأنّ موضع المعاوضات هو المال. وعلى ذلك يصحّ بيعها. فكل حق</w:t>
      </w:r>
      <w:r>
        <w:rPr>
          <w:rtl/>
        </w:rPr>
        <w:t>ٍّ</w:t>
      </w:r>
      <w:r w:rsidR="00240DDB">
        <w:rPr>
          <w:rtl/>
        </w:rPr>
        <w:t xml:space="preserve"> جديد</w:t>
      </w:r>
      <w:r w:rsidR="00D34965">
        <w:rPr>
          <w:rFonts w:hint="cs"/>
          <w:rtl/>
        </w:rPr>
        <w:t xml:space="preserve"> </w:t>
      </w:r>
      <w:r>
        <w:rPr>
          <w:rtl/>
        </w:rPr>
        <w:t>يقع صغر</w:t>
      </w:r>
      <w:r w:rsidRPr="00801478">
        <w:rPr>
          <w:rtl/>
        </w:rPr>
        <w:t xml:space="preserve">ى للمعاوضات الشرعية. ويضاف إلى ذلك توسعة حجيّة الارتكازات العقلائية واعتباراتهم لما هو متجدّد منها غير معاصر للشارع. وعلى ذلك يكون اعتبار وتقنين الحقوق المستجدّة مُمضىً من قِبَل الشارع. </w:t>
      </w:r>
    </w:p>
    <w:p w:rsidR="00C06C85" w:rsidRPr="00801478" w:rsidRDefault="00C06C85" w:rsidP="00801478">
      <w:pPr>
        <w:rPr>
          <w:rtl/>
        </w:rPr>
      </w:pPr>
      <w:r w:rsidRPr="00801478">
        <w:rPr>
          <w:rtl/>
        </w:rPr>
        <w:t>أمّا بيان تلك التوسعة فهو أنّ التقنين العقلائي غير مردوع عنه ومُمضىً</w:t>
      </w:r>
      <w:r>
        <w:rPr>
          <w:rtl/>
        </w:rPr>
        <w:t xml:space="preserve">، </w:t>
      </w:r>
      <w:r w:rsidRPr="00801478">
        <w:rPr>
          <w:rtl/>
        </w:rPr>
        <w:t>سواء</w:t>
      </w:r>
      <w:r>
        <w:rPr>
          <w:rtl/>
        </w:rPr>
        <w:t>ٌ</w:t>
      </w:r>
      <w:r w:rsidRPr="00801478">
        <w:rPr>
          <w:rtl/>
        </w:rPr>
        <w:t xml:space="preserve"> </w:t>
      </w:r>
      <w:r w:rsidRPr="00801478">
        <w:rPr>
          <w:rtl/>
        </w:rPr>
        <w:lastRenderedPageBreak/>
        <w:t>عاصر الشارع أم لا</w:t>
      </w:r>
      <w:r>
        <w:rPr>
          <w:rtl/>
        </w:rPr>
        <w:t xml:space="preserve">، </w:t>
      </w:r>
      <w:r w:rsidRPr="00801478">
        <w:rPr>
          <w:rtl/>
        </w:rPr>
        <w:t>إلا ما ثبت عن الشارع أنّه ردعه</w:t>
      </w:r>
      <w:r>
        <w:rPr>
          <w:rtl/>
        </w:rPr>
        <w:t xml:space="preserve">، </w:t>
      </w:r>
      <w:r w:rsidRPr="00801478">
        <w:rPr>
          <w:rtl/>
        </w:rPr>
        <w:t xml:space="preserve">وذلك نظير ما قد قيل في </w:t>
      </w:r>
      <w:r w:rsidRPr="00C67619">
        <w:rPr>
          <w:rStyle w:val="Strong"/>
          <w:rtl/>
        </w:rPr>
        <w:t>﴿</w:t>
      </w:r>
      <w:r w:rsidRPr="00801478">
        <w:rPr>
          <w:bCs/>
          <w:rtl/>
        </w:rPr>
        <w:t>أَوْفُواْ بِالعُقُودِ</w:t>
      </w:r>
      <w:r w:rsidRPr="00C67619">
        <w:rPr>
          <w:rStyle w:val="Strong"/>
          <w:rtl/>
        </w:rPr>
        <w:t>﴾</w:t>
      </w:r>
      <w:r>
        <w:rPr>
          <w:rtl/>
        </w:rPr>
        <w:t xml:space="preserve">، </w:t>
      </w:r>
      <w:r w:rsidRPr="00801478">
        <w:rPr>
          <w:rtl/>
        </w:rPr>
        <w:t>و«المؤمنون عند شروطهم»... وتقريبه في حق الامتياز وحق الطبع أن يشترط البائع على المشتري أن لا يطبع هذه النسخة؛ إذ الطبع والاقتباس منها من منافعه</w:t>
      </w:r>
      <w:r>
        <w:rPr>
          <w:rtl/>
        </w:rPr>
        <w:t xml:space="preserve">، </w:t>
      </w:r>
      <w:r w:rsidRPr="00801478">
        <w:rPr>
          <w:rtl/>
        </w:rPr>
        <w:t>ويكون هذا الشرط بمنزلة قوله: «بعتك هذه النسخة مسلوبة المنفعه الخاصّة»</w:t>
      </w:r>
      <w:r>
        <w:rPr>
          <w:rtl/>
        </w:rPr>
        <w:t xml:space="preserve">، </w:t>
      </w:r>
      <w:r w:rsidRPr="00801478">
        <w:rPr>
          <w:rtl/>
        </w:rPr>
        <w:t>أي استثناء حصة خاصّة من منافعها. ولا ريب أنّ الاقتباس والطباعة على النسخة من المنافع الهامّة لكلّ نسخة</w:t>
      </w:r>
      <w:r>
        <w:rPr>
          <w:rtl/>
        </w:rPr>
        <w:t xml:space="preserve">، </w:t>
      </w:r>
      <w:r w:rsidRPr="00801478">
        <w:rPr>
          <w:rtl/>
        </w:rPr>
        <w:t>فيتأتّى الوجه</w:t>
      </w:r>
      <w:r w:rsidR="00D2233B" w:rsidRPr="00D34965">
        <w:rPr>
          <w:vertAlign w:val="superscript"/>
          <w:rtl/>
        </w:rPr>
        <w:t>(</w:t>
      </w:r>
      <w:r w:rsidRPr="00D2233B">
        <w:rPr>
          <w:vertAlign w:val="superscript"/>
          <w:rtl/>
        </w:rPr>
        <w:endnoteReference w:id="206"/>
      </w:r>
      <w:r w:rsidR="00D2233B">
        <w:rPr>
          <w:vertAlign w:val="superscript"/>
          <w:rtl/>
        </w:rPr>
        <w:t>)</w:t>
      </w:r>
      <w:r w:rsidRPr="00801478">
        <w:rPr>
          <w:rtl/>
        </w:rPr>
        <w:t xml:space="preserve">. </w:t>
      </w:r>
    </w:p>
    <w:p w:rsidR="00C06C85" w:rsidRPr="00801478" w:rsidRDefault="00C06C85" w:rsidP="00801478">
      <w:pPr>
        <w:rPr>
          <w:rtl/>
        </w:rPr>
      </w:pPr>
      <w:r w:rsidRPr="00801478">
        <w:rPr>
          <w:rtl/>
        </w:rPr>
        <w:t>ومن بين العلماء الذين تطرّقوا إلى قضية الحقوق المعنوية السيد محمد الشيرازي</w:t>
      </w:r>
      <w:r>
        <w:rPr>
          <w:rtl/>
        </w:rPr>
        <w:t xml:space="preserve">، </w:t>
      </w:r>
      <w:r w:rsidRPr="00801478">
        <w:rPr>
          <w:rtl/>
        </w:rPr>
        <w:t>أحد الفقهاء المعاصرين</w:t>
      </w:r>
      <w:r>
        <w:rPr>
          <w:rtl/>
        </w:rPr>
        <w:t xml:space="preserve">، </w:t>
      </w:r>
      <w:r w:rsidRPr="00801478">
        <w:rPr>
          <w:rtl/>
        </w:rPr>
        <w:t>حيث يعتقد أنّ حق التأليف في مفهومه المادّي والاقتصادي يعتبر من المسائل المستحدثة والجديدة؛ لأنّه نشأ بعد ظهور الطباعة والنشر. فحق التأليف هو حق عرفي يقع في مقابل الحق العيني. حق الترجمة وحق الاقتباس وحق الترجمة وحق النشر كلّها حقوق تعود لمبدعيها. وكذلك هو حال سائر النتاجات</w:t>
      </w:r>
      <w:r>
        <w:rPr>
          <w:rtl/>
        </w:rPr>
        <w:t xml:space="preserve">، </w:t>
      </w:r>
      <w:r w:rsidRPr="00801478">
        <w:rPr>
          <w:rtl/>
        </w:rPr>
        <w:t>كالرسم والتصوير والتمثيل وألعاب الحاسوب (الألعاب الكمبيوترية).</w:t>
      </w:r>
    </w:p>
    <w:p w:rsidR="00C06C85" w:rsidRPr="00801478" w:rsidRDefault="00C06C85" w:rsidP="00801478">
      <w:pPr>
        <w:rPr>
          <w:rtl/>
        </w:rPr>
      </w:pPr>
      <w:r w:rsidRPr="00801478">
        <w:rPr>
          <w:rtl/>
        </w:rPr>
        <w:t>وكذلك لا يجوز للآخرين استغلال الاسم والعنوان الخاص لشخصٍ جَعَلَه اسماً أو عنواناً خاصّاً لكتابه أو مؤسّسته أو صحيفته</w:t>
      </w:r>
      <w:r>
        <w:rPr>
          <w:rtl/>
        </w:rPr>
        <w:t xml:space="preserve">، </w:t>
      </w:r>
      <w:r w:rsidRPr="00801478">
        <w:rPr>
          <w:rtl/>
        </w:rPr>
        <w:t xml:space="preserve">بحيث إنّه صار عرفاً حقّاً له. فهذا العمل محرَّم من جهتين: </w:t>
      </w:r>
      <w:r w:rsidRPr="00801478">
        <w:rPr>
          <w:b/>
          <w:bCs/>
          <w:rtl/>
        </w:rPr>
        <w:t>أولاً:</w:t>
      </w:r>
      <w:r w:rsidRPr="00801478">
        <w:rPr>
          <w:rtl/>
        </w:rPr>
        <w:t xml:space="preserve"> من جهة أنّه يعتبر تعدّياً على حقوق صاحب ذلك الكتاب أو المؤسّسة أو الصحيفة وأمثالها؛ </w:t>
      </w:r>
      <w:r w:rsidRPr="00801478">
        <w:rPr>
          <w:b/>
          <w:bCs/>
          <w:rtl/>
        </w:rPr>
        <w:t>وثانياً:</w:t>
      </w:r>
      <w:r w:rsidRPr="00801478">
        <w:rPr>
          <w:rtl/>
        </w:rPr>
        <w:t xml:space="preserve"> من جهة أنّه يعتبر تمويهاً وخداعاً للناس عند شرائهم أو مراجعتهم الكتاب أو الصحيفة أو المؤسّسة المذكورة وما إلى ذلك. ففي كل شكل من هذه الاحتمالات يكون العرف هو المعيار في التحليل والقضاء. وعليه إذا كان هناك عمل يعتبره العرف تعدّياً وانتهاكاً لحقوق المؤلِّف أو الشاعر فهو عمل محرّم. وكذلك فإنّ أيّ تقليد ونسخ للنتاجات العلمية والفنية</w:t>
      </w:r>
      <w:r>
        <w:rPr>
          <w:rtl/>
        </w:rPr>
        <w:t xml:space="preserve">، </w:t>
      </w:r>
      <w:r w:rsidRPr="00801478">
        <w:rPr>
          <w:rtl/>
        </w:rPr>
        <w:t>المسموعة والمصوّرة: المعمارية</w:t>
      </w:r>
      <w:r>
        <w:rPr>
          <w:rtl/>
        </w:rPr>
        <w:t xml:space="preserve">، </w:t>
      </w:r>
      <w:r w:rsidRPr="00801478">
        <w:rPr>
          <w:rtl/>
        </w:rPr>
        <w:t>الخط</w:t>
      </w:r>
      <w:r>
        <w:rPr>
          <w:rtl/>
        </w:rPr>
        <w:t xml:space="preserve">، </w:t>
      </w:r>
      <w:r w:rsidRPr="00801478">
        <w:rPr>
          <w:rtl/>
        </w:rPr>
        <w:t>الأفلام</w:t>
      </w:r>
      <w:r>
        <w:rPr>
          <w:rtl/>
        </w:rPr>
        <w:t xml:space="preserve">، </w:t>
      </w:r>
      <w:r w:rsidRPr="00801478">
        <w:rPr>
          <w:rtl/>
        </w:rPr>
        <w:t>السينما</w:t>
      </w:r>
      <w:r>
        <w:rPr>
          <w:rtl/>
        </w:rPr>
        <w:t xml:space="preserve">، </w:t>
      </w:r>
      <w:r w:rsidRPr="00801478">
        <w:rPr>
          <w:rtl/>
        </w:rPr>
        <w:t>برامج المذياع</w:t>
      </w:r>
      <w:r>
        <w:rPr>
          <w:rtl/>
        </w:rPr>
        <w:t xml:space="preserve">، </w:t>
      </w:r>
      <w:r w:rsidRPr="00801478">
        <w:rPr>
          <w:rtl/>
        </w:rPr>
        <w:t>التلفاز</w:t>
      </w:r>
      <w:r>
        <w:rPr>
          <w:rtl/>
        </w:rPr>
        <w:t xml:space="preserve">، </w:t>
      </w:r>
      <w:r w:rsidRPr="00801478">
        <w:rPr>
          <w:rtl/>
        </w:rPr>
        <w:t>محطات الأقمار الصناعية</w:t>
      </w:r>
      <w:r>
        <w:rPr>
          <w:rtl/>
        </w:rPr>
        <w:t xml:space="preserve">، </w:t>
      </w:r>
      <w:r w:rsidRPr="00801478">
        <w:rPr>
          <w:rtl/>
        </w:rPr>
        <w:t>وما شاكلها</w:t>
      </w:r>
      <w:r>
        <w:rPr>
          <w:rtl/>
        </w:rPr>
        <w:t xml:space="preserve">، </w:t>
      </w:r>
      <w:r w:rsidRPr="00801478">
        <w:rPr>
          <w:rtl/>
        </w:rPr>
        <w:t>إذا لم يكن بإذن ورضا أصحابها</w:t>
      </w:r>
      <w:r>
        <w:rPr>
          <w:rtl/>
        </w:rPr>
        <w:t xml:space="preserve">، </w:t>
      </w:r>
      <w:r w:rsidRPr="00801478">
        <w:rPr>
          <w:rtl/>
        </w:rPr>
        <w:t>فهو تعدٍّ على حقوقهم ومحرّم.</w:t>
      </w:r>
    </w:p>
    <w:p w:rsidR="00C06C85" w:rsidRPr="00801478" w:rsidRDefault="00C06C85" w:rsidP="00801478">
      <w:pPr>
        <w:rPr>
          <w:rtl/>
        </w:rPr>
      </w:pPr>
      <w:r w:rsidRPr="00801478">
        <w:rPr>
          <w:rtl/>
        </w:rPr>
        <w:t>ولو جعل المبدع اسماً خاصّاً لكتابه أو مؤسّسته أو جريدته أو ما أشبه ذلك</w:t>
      </w:r>
      <w:r>
        <w:rPr>
          <w:rtl/>
        </w:rPr>
        <w:t xml:space="preserve">، </w:t>
      </w:r>
      <w:r w:rsidRPr="00801478">
        <w:rPr>
          <w:rtl/>
        </w:rPr>
        <w:t>وصار عرفاً حقّه</w:t>
      </w:r>
      <w:r>
        <w:rPr>
          <w:rtl/>
        </w:rPr>
        <w:t xml:space="preserve">، </w:t>
      </w:r>
      <w:r w:rsidRPr="00801478">
        <w:rPr>
          <w:rtl/>
        </w:rPr>
        <w:t>لم يحقّ لغيره التسمية به في ما يكون معرضاً لضرب صاحب الاسم؛ بسبب الاشتباه. مثلاً: أخرج مجلّةً علميةً صارت معروفة</w:t>
      </w:r>
      <w:r>
        <w:rPr>
          <w:rtl/>
        </w:rPr>
        <w:t xml:space="preserve">، </w:t>
      </w:r>
      <w:r w:rsidRPr="00801478">
        <w:rPr>
          <w:rtl/>
        </w:rPr>
        <w:t>ويتهافت الناس عليها</w:t>
      </w:r>
      <w:r>
        <w:rPr>
          <w:rtl/>
        </w:rPr>
        <w:t xml:space="preserve">، </w:t>
      </w:r>
      <w:r w:rsidRPr="00801478">
        <w:rPr>
          <w:rtl/>
        </w:rPr>
        <w:lastRenderedPageBreak/>
        <w:t>وسماها (العلوم الكونية)</w:t>
      </w:r>
      <w:r>
        <w:rPr>
          <w:rtl/>
        </w:rPr>
        <w:t xml:space="preserve">، </w:t>
      </w:r>
      <w:r w:rsidRPr="00801478">
        <w:rPr>
          <w:rtl/>
        </w:rPr>
        <w:t xml:space="preserve">فإذا أخرج شخصٌ آخر مجلّةً بهذا الاسم صار </w:t>
      </w:r>
      <w:r w:rsidR="00D34965">
        <w:rPr>
          <w:rFonts w:hint="cs"/>
          <w:rtl/>
        </w:rPr>
        <w:t xml:space="preserve">ذلك </w:t>
      </w:r>
      <w:r w:rsidRPr="00801478">
        <w:rPr>
          <w:rtl/>
        </w:rPr>
        <w:t>سبباً لاشتباه وإضلال الناس بشرائهم تلك المجلّة بدل هذه</w:t>
      </w:r>
      <w:r>
        <w:rPr>
          <w:rtl/>
        </w:rPr>
        <w:t xml:space="preserve">، </w:t>
      </w:r>
      <w:r w:rsidRPr="00801478">
        <w:rPr>
          <w:rtl/>
        </w:rPr>
        <w:t>ويتضرّر صاحب المجلّة الأولى ببقاء نسخها عنده</w:t>
      </w:r>
      <w:r>
        <w:rPr>
          <w:rtl/>
        </w:rPr>
        <w:t xml:space="preserve">، </w:t>
      </w:r>
      <w:r w:rsidRPr="00801478">
        <w:rPr>
          <w:rtl/>
        </w:rPr>
        <w:t>فإنّه يُعَدّ حينئذٍ حقّاً عرفاً</w:t>
      </w:r>
      <w:r>
        <w:rPr>
          <w:rtl/>
        </w:rPr>
        <w:t xml:space="preserve">، </w:t>
      </w:r>
      <w:r w:rsidRPr="00801478">
        <w:rPr>
          <w:rtl/>
        </w:rPr>
        <w:t>فلا يصحّ لغيره التسمية بهذا الاسم</w:t>
      </w:r>
      <w:r>
        <w:rPr>
          <w:rtl/>
        </w:rPr>
        <w:t xml:space="preserve">، </w:t>
      </w:r>
      <w:r w:rsidRPr="00801478">
        <w:rPr>
          <w:rtl/>
        </w:rPr>
        <w:t>بخلاف ما إذا لم يكن الأمر كذلك</w:t>
      </w:r>
      <w:r>
        <w:rPr>
          <w:rtl/>
        </w:rPr>
        <w:t xml:space="preserve">، </w:t>
      </w:r>
      <w:r w:rsidRPr="00801478">
        <w:rPr>
          <w:rtl/>
        </w:rPr>
        <w:t>حيث يحق للغير؛ لإطلاق سلطنة الناس...</w:t>
      </w:r>
    </w:p>
    <w:p w:rsidR="00C06C85" w:rsidRPr="00801478" w:rsidRDefault="00C06C85" w:rsidP="00801478">
      <w:pPr>
        <w:rPr>
          <w:rtl/>
        </w:rPr>
      </w:pPr>
      <w:r w:rsidRPr="00801478">
        <w:rPr>
          <w:rtl/>
        </w:rPr>
        <w:t>والمعيار أن يرى العرف أنّه تعدٍّ على حق المؤلف أو الشاعر</w:t>
      </w:r>
      <w:r>
        <w:rPr>
          <w:rtl/>
        </w:rPr>
        <w:t xml:space="preserve">، </w:t>
      </w:r>
      <w:r w:rsidRPr="00801478">
        <w:rPr>
          <w:rtl/>
        </w:rPr>
        <w:t>فلا يجوز</w:t>
      </w:r>
      <w:r>
        <w:rPr>
          <w:rtl/>
        </w:rPr>
        <w:t xml:space="preserve">، </w:t>
      </w:r>
      <w:r w:rsidRPr="00801478">
        <w:rPr>
          <w:rtl/>
        </w:rPr>
        <w:t>أو ليس تعدّياً</w:t>
      </w:r>
      <w:r>
        <w:rPr>
          <w:rtl/>
        </w:rPr>
        <w:t xml:space="preserve">، </w:t>
      </w:r>
      <w:r w:rsidRPr="00801478">
        <w:rPr>
          <w:rtl/>
        </w:rPr>
        <w:t>فيجوز. فالقراءة بطور خطيب خاصٍّ إذا رأى العرف أنّه تقليد احتاج إلى إجازته. وكذلك إذا قرأ مجالسه التي ألقاها في الأشرطة أو سجّلها من تحت المنبر. وهكذا الحال فيما إذا جعل أشرطته في الراديو أو التلفزيون أو الفيديو. وكذلك فيما إذا كان يأخذ من الراديو ويسجّلها في الأشرطة بدون رضا الخطيب</w:t>
      </w:r>
      <w:r w:rsidR="00D2233B" w:rsidRPr="00D34965">
        <w:rPr>
          <w:vertAlign w:val="superscript"/>
          <w:rtl/>
        </w:rPr>
        <w:t>(</w:t>
      </w:r>
      <w:r w:rsidRPr="00D2233B">
        <w:rPr>
          <w:vertAlign w:val="superscript"/>
          <w:rtl/>
        </w:rPr>
        <w:endnoteReference w:id="207"/>
      </w:r>
      <w:r w:rsidR="00D2233B">
        <w:rPr>
          <w:vertAlign w:val="superscript"/>
          <w:rtl/>
        </w:rPr>
        <w:t>)</w:t>
      </w:r>
      <w:r w:rsidRPr="00801478">
        <w:rPr>
          <w:rtl/>
        </w:rPr>
        <w:t>.</w:t>
      </w:r>
    </w:p>
    <w:p w:rsidR="00C06C85" w:rsidRPr="00801478" w:rsidRDefault="00C06C85" w:rsidP="00801478">
      <w:pPr>
        <w:rPr>
          <w:rtl/>
        </w:rPr>
      </w:pPr>
      <w:r w:rsidRPr="00801478">
        <w:rPr>
          <w:rtl/>
        </w:rPr>
        <w:t>أمّا السيد الروحاني</w:t>
      </w:r>
      <w:r>
        <w:rPr>
          <w:rtl/>
        </w:rPr>
        <w:t xml:space="preserve">، </w:t>
      </w:r>
      <w:r w:rsidRPr="00801478">
        <w:rPr>
          <w:rtl/>
        </w:rPr>
        <w:t xml:space="preserve">الذي يعتبر أول </w:t>
      </w:r>
      <w:r w:rsidRPr="00487624">
        <w:rPr>
          <w:sz w:val="26"/>
          <w:szCs w:val="26"/>
          <w:rtl/>
        </w:rPr>
        <w:t>الفقهاء الذين بحثوا المسألة المذكورة بالطريقة الاستدلالية السائدة في الحوزات العلمية، فقال: التآليف وتصانيف الكتب تعتبر حاصل جهد مؤلِّفيها، وتُعدّ من ممتلكاتهم. واستناداً لحكم حديث «الناس مسلّطون على أموالهم» يجوز لهم منع الآخرين من التصرّف</w:t>
      </w:r>
      <w:r w:rsidRPr="00801478">
        <w:rPr>
          <w:rtl/>
        </w:rPr>
        <w:t xml:space="preserve"> بها في غير الموارد المسموح بها</w:t>
      </w:r>
      <w:r w:rsidR="00D2233B" w:rsidRPr="00D34965">
        <w:rPr>
          <w:vertAlign w:val="superscript"/>
          <w:rtl/>
        </w:rPr>
        <w:t>(</w:t>
      </w:r>
      <w:r w:rsidRPr="00D2233B">
        <w:rPr>
          <w:vertAlign w:val="superscript"/>
          <w:rtl/>
        </w:rPr>
        <w:endnoteReference w:id="208"/>
      </w:r>
      <w:r w:rsidR="00D2233B">
        <w:rPr>
          <w:vertAlign w:val="superscript"/>
          <w:rtl/>
        </w:rPr>
        <w:t>)</w:t>
      </w:r>
      <w:r w:rsidRPr="00801478">
        <w:rPr>
          <w:rtl/>
        </w:rPr>
        <w:t>.</w:t>
      </w:r>
    </w:p>
    <w:p w:rsidR="00C06C85" w:rsidRPr="00801478" w:rsidRDefault="00C06C85" w:rsidP="00801478">
      <w:pPr>
        <w:rPr>
          <w:rtl/>
        </w:rPr>
      </w:pPr>
      <w:r w:rsidRPr="00801478">
        <w:rPr>
          <w:rtl/>
        </w:rPr>
        <w:t>وفي هذا الشأن</w:t>
      </w:r>
      <w:r>
        <w:rPr>
          <w:rtl/>
        </w:rPr>
        <w:t xml:space="preserve">، </w:t>
      </w:r>
      <w:r w:rsidRPr="00801478">
        <w:rPr>
          <w:rtl/>
        </w:rPr>
        <w:t>ونظراً لأهمية بعض استفتاءات مراجع التقليد</w:t>
      </w:r>
      <w:r>
        <w:rPr>
          <w:rtl/>
        </w:rPr>
        <w:t xml:space="preserve">، </w:t>
      </w:r>
      <w:r w:rsidRPr="00801478">
        <w:rPr>
          <w:rtl/>
        </w:rPr>
        <w:t>نقول: سُئل بعضهم: كما هو معروف فإنّ النشاطات الثقافية لها أشكال مختلفة. وأحد أبرز أشكالها هو عرض النتاجات الثقافية في إطار أقراص مدمجة. يتطلّب إنتاج هذه الأقراص بذل مبالغ كبيرة من قِبَل منتجيها. ولكن بعد فترة قصيرة من إنتاجها يقوم البعض بنسخها بدون رضا منتجيها</w:t>
      </w:r>
      <w:r>
        <w:rPr>
          <w:rtl/>
        </w:rPr>
        <w:t xml:space="preserve">، </w:t>
      </w:r>
      <w:r w:rsidRPr="00801478">
        <w:rPr>
          <w:rtl/>
        </w:rPr>
        <w:t>ممّا يؤدّي إلى تضرّره نظراً لما ذُكِر. لذلك نرجو التفضّل بالإجابة على الأسئلة التالية:</w:t>
      </w:r>
    </w:p>
    <w:p w:rsidR="00C06C85" w:rsidRPr="00801478" w:rsidRDefault="00C06C85" w:rsidP="00801478">
      <w:pPr>
        <w:rPr>
          <w:rtl/>
        </w:rPr>
      </w:pPr>
      <w:r w:rsidRPr="00801478">
        <w:rPr>
          <w:rtl/>
        </w:rPr>
        <w:t>1</w:t>
      </w:r>
      <w:r>
        <w:rPr>
          <w:rtl/>
        </w:rPr>
        <w:t xml:space="preserve">ـ </w:t>
      </w:r>
      <w:r w:rsidRPr="00801478">
        <w:rPr>
          <w:rtl/>
        </w:rPr>
        <w:t>هل أنّ إنتاج القرص المدمج في حدّ ذاته يوجِد الحقّ لصاحبه؟</w:t>
      </w:r>
    </w:p>
    <w:p w:rsidR="00C06C85" w:rsidRPr="00801478" w:rsidRDefault="00C06C85" w:rsidP="00801478">
      <w:pPr>
        <w:rPr>
          <w:rtl/>
        </w:rPr>
      </w:pPr>
      <w:r w:rsidRPr="00801478">
        <w:rPr>
          <w:rtl/>
        </w:rPr>
        <w:t>2</w:t>
      </w:r>
      <w:r>
        <w:rPr>
          <w:rtl/>
        </w:rPr>
        <w:t xml:space="preserve">ـ </w:t>
      </w:r>
      <w:r w:rsidRPr="00801478">
        <w:rPr>
          <w:rtl/>
        </w:rPr>
        <w:t>هل أنّ نسخ هذه الأقراص جائز شرعاً؟</w:t>
      </w:r>
    </w:p>
    <w:p w:rsidR="00C06C85" w:rsidRPr="00801478" w:rsidRDefault="00C06C85" w:rsidP="00801478">
      <w:pPr>
        <w:rPr>
          <w:rtl/>
        </w:rPr>
      </w:pPr>
      <w:r w:rsidRPr="00801478">
        <w:rPr>
          <w:rtl/>
        </w:rPr>
        <w:t>3</w:t>
      </w:r>
      <w:r>
        <w:rPr>
          <w:rtl/>
        </w:rPr>
        <w:t xml:space="preserve">ـ </w:t>
      </w:r>
      <w:r w:rsidRPr="00801478">
        <w:rPr>
          <w:rtl/>
        </w:rPr>
        <w:t>بما أنّ القانون يمنع نسخ الأقراص المدمجة بدون رضا منتجيها</w:t>
      </w:r>
      <w:r>
        <w:rPr>
          <w:rtl/>
        </w:rPr>
        <w:t xml:space="preserve">، </w:t>
      </w:r>
      <w:r w:rsidRPr="00801478">
        <w:rPr>
          <w:rtl/>
        </w:rPr>
        <w:t>ووضع عقوبةً في هذا الشأن</w:t>
      </w:r>
      <w:r>
        <w:rPr>
          <w:rtl/>
        </w:rPr>
        <w:t xml:space="preserve">، </w:t>
      </w:r>
      <w:r w:rsidRPr="00801478">
        <w:rPr>
          <w:rtl/>
        </w:rPr>
        <w:t>فما هو حكم النسخ دون رضا المنتج شرعاً؟</w:t>
      </w:r>
    </w:p>
    <w:p w:rsidR="00C06C85" w:rsidRPr="00801478" w:rsidRDefault="00C06C85" w:rsidP="00801478">
      <w:pPr>
        <w:rPr>
          <w:rtl/>
        </w:rPr>
      </w:pPr>
      <w:r w:rsidRPr="00801478">
        <w:rPr>
          <w:rtl/>
        </w:rPr>
        <w:t>4</w:t>
      </w:r>
      <w:r>
        <w:rPr>
          <w:rtl/>
        </w:rPr>
        <w:t xml:space="preserve">ـ </w:t>
      </w:r>
      <w:r w:rsidRPr="00801478">
        <w:rPr>
          <w:rtl/>
        </w:rPr>
        <w:t>ما هو حكم استخدام الأقراص المدمجة التي تمّ نسخها من قِبَل الآخرين دون رضا منتجيها؟</w:t>
      </w:r>
    </w:p>
    <w:p w:rsidR="00C06C85" w:rsidRPr="00801478" w:rsidRDefault="00C06C85" w:rsidP="00D34965">
      <w:pPr>
        <w:rPr>
          <w:rtl/>
        </w:rPr>
      </w:pPr>
      <w:r w:rsidRPr="00801478">
        <w:rPr>
          <w:rtl/>
        </w:rPr>
        <w:t xml:space="preserve">فأجاب الشيخ حسين </w:t>
      </w:r>
      <w:r w:rsidR="00D34965">
        <w:rPr>
          <w:rFonts w:hint="cs"/>
          <w:rtl/>
        </w:rPr>
        <w:t>م</w:t>
      </w:r>
      <w:r w:rsidRPr="00801478">
        <w:rPr>
          <w:rtl/>
        </w:rPr>
        <w:t>نتظري: 1</w:t>
      </w:r>
      <w:r>
        <w:rPr>
          <w:rtl/>
        </w:rPr>
        <w:t xml:space="preserve">ـ </w:t>
      </w:r>
      <w:r w:rsidRPr="00801478">
        <w:rPr>
          <w:rtl/>
        </w:rPr>
        <w:t xml:space="preserve">حسب رأيي فإنّ الإنتاج والاختراع والتأليف </w:t>
      </w:r>
      <w:r w:rsidRPr="00801478">
        <w:rPr>
          <w:rtl/>
        </w:rPr>
        <w:lastRenderedPageBreak/>
        <w:t>يثبت الحق للمنتج والمخترع والمؤلِّف</w:t>
      </w:r>
      <w:r>
        <w:rPr>
          <w:rtl/>
        </w:rPr>
        <w:t xml:space="preserve">، </w:t>
      </w:r>
      <w:r w:rsidRPr="00801478">
        <w:rPr>
          <w:rtl/>
        </w:rPr>
        <w:t>إلا إذا قام هو بالتنازل عن ذلك الحق.</w:t>
      </w:r>
    </w:p>
    <w:p w:rsidR="00C06C85" w:rsidRPr="00801478" w:rsidRDefault="00C06C85" w:rsidP="00801478">
      <w:pPr>
        <w:rPr>
          <w:rtl/>
        </w:rPr>
      </w:pPr>
      <w:r w:rsidRPr="00801478">
        <w:rPr>
          <w:rtl/>
        </w:rPr>
        <w:t>2</w:t>
      </w:r>
      <w:r>
        <w:rPr>
          <w:rtl/>
        </w:rPr>
        <w:t xml:space="preserve">ـ </w:t>
      </w:r>
      <w:r w:rsidRPr="00801478">
        <w:rPr>
          <w:rtl/>
        </w:rPr>
        <w:t>هكذا شيء يثبت الحق عرفاً</w:t>
      </w:r>
      <w:r>
        <w:rPr>
          <w:rtl/>
        </w:rPr>
        <w:t xml:space="preserve">، </w:t>
      </w:r>
      <w:r w:rsidRPr="00801478">
        <w:rPr>
          <w:rtl/>
        </w:rPr>
        <w:t>ولم يتمّ النهي عنه شرعاً.</w:t>
      </w:r>
    </w:p>
    <w:p w:rsidR="00C06C85" w:rsidRPr="00801478" w:rsidRDefault="00C06C85" w:rsidP="00801478">
      <w:pPr>
        <w:rPr>
          <w:rtl/>
        </w:rPr>
      </w:pPr>
      <w:r w:rsidRPr="00801478">
        <w:rPr>
          <w:rtl/>
        </w:rPr>
        <w:t>3</w:t>
      </w:r>
      <w:r>
        <w:rPr>
          <w:rtl/>
        </w:rPr>
        <w:t xml:space="preserve">ـ </w:t>
      </w:r>
      <w:r w:rsidRPr="00801478">
        <w:rPr>
          <w:rtl/>
        </w:rPr>
        <w:t>لا يجوز ذلك</w:t>
      </w:r>
      <w:r>
        <w:rPr>
          <w:rtl/>
        </w:rPr>
        <w:t xml:space="preserve">، </w:t>
      </w:r>
      <w:r w:rsidRPr="00801478">
        <w:rPr>
          <w:rtl/>
        </w:rPr>
        <w:t>وهو بخسٌ لحقّ الآخرين.</w:t>
      </w:r>
    </w:p>
    <w:p w:rsidR="00C06C85" w:rsidRPr="00801478" w:rsidRDefault="00C06C85" w:rsidP="00801478">
      <w:pPr>
        <w:rPr>
          <w:rtl/>
        </w:rPr>
      </w:pPr>
      <w:r w:rsidRPr="00801478">
        <w:rPr>
          <w:rtl/>
        </w:rPr>
        <w:t>4</w:t>
      </w:r>
      <w:r>
        <w:rPr>
          <w:rtl/>
        </w:rPr>
        <w:t xml:space="preserve">ـ </w:t>
      </w:r>
      <w:r w:rsidRPr="00801478">
        <w:rPr>
          <w:rtl/>
        </w:rPr>
        <w:t>لا يجوز ذلك. فالحقوق المذكورة (حق التأليف والترجمة وحق الامتياز للناشر في طباعة الكتاب) هي من الحقوق العقلائية</w:t>
      </w:r>
      <w:r>
        <w:rPr>
          <w:rtl/>
        </w:rPr>
        <w:t xml:space="preserve">، </w:t>
      </w:r>
      <w:r w:rsidRPr="00801478">
        <w:rPr>
          <w:rtl/>
        </w:rPr>
        <w:t>والأقوى وجوب مراعاتها.</w:t>
      </w:r>
    </w:p>
    <w:p w:rsidR="00C06C85" w:rsidRPr="00801478" w:rsidRDefault="00C06C85" w:rsidP="00801478">
      <w:pPr>
        <w:rPr>
          <w:rtl/>
        </w:rPr>
      </w:pPr>
      <w:r w:rsidRPr="00801478">
        <w:rPr>
          <w:rtl/>
        </w:rPr>
        <w:t>وأجاب الشيخ ناصر مكارم الشيرازي: لا يجوز نسخ وترويج الأقراص المدمجة بدون إذن ورضا منتجيها الأصليّين. وإذا كان هذا الأمر يؤدّي إلى تضرّر المنتجين الأصليّين في استثماراتهم فإنّ المتعدّي على حقوقهم يلزمه الضمان. ولكن من المناسب أن يقوم المنتجون لهذه الأقراص المدمجة بعرضها بأسعارٍ مناسبة حتى لا يُفسَح المجال لهكذا أفعال خارجة عن القانون. باعتقادنا فإن حق الطبع والتأليف وأمثاله هو حق شرعي وقانوني</w:t>
      </w:r>
      <w:r>
        <w:rPr>
          <w:rtl/>
        </w:rPr>
        <w:t xml:space="preserve">، </w:t>
      </w:r>
      <w:r w:rsidRPr="00801478">
        <w:rPr>
          <w:rtl/>
        </w:rPr>
        <w:t>وحسب مقرّرات الشريعة الإسلامية فإنّه يجب أن يكون محترماً. وبكلام آخر: إنّ أهمية الملكية المعنوية لا تقلّ شأناً عن أهمية الملكية العينية</w:t>
      </w:r>
      <w:r>
        <w:rPr>
          <w:rtl/>
        </w:rPr>
        <w:t xml:space="preserve">، </w:t>
      </w:r>
      <w:r w:rsidRPr="00801478">
        <w:rPr>
          <w:rtl/>
        </w:rPr>
        <w:t>ويجب على الحكومة الإسلامية أن تتولّى الحفاظ عليها.</w:t>
      </w:r>
    </w:p>
    <w:p w:rsidR="00C06C85" w:rsidRPr="00801478" w:rsidRDefault="00C06C85" w:rsidP="00D34965">
      <w:pPr>
        <w:rPr>
          <w:rtl/>
        </w:rPr>
      </w:pPr>
      <w:r w:rsidRPr="00801478">
        <w:rPr>
          <w:rtl/>
        </w:rPr>
        <w:t>ودليلنا في هذه المسألة هو أنّنا دائماً نأخذ المواضيع (المصاديق) من العرف</w:t>
      </w:r>
      <w:r>
        <w:rPr>
          <w:rtl/>
        </w:rPr>
        <w:t xml:space="preserve">، </w:t>
      </w:r>
      <w:r w:rsidRPr="00801478">
        <w:rPr>
          <w:rtl/>
        </w:rPr>
        <w:t>ونستخرج الأحكام من الشرع. مثلاً: عندما نقول: إنّ القمار حرام</w:t>
      </w:r>
      <w:r>
        <w:rPr>
          <w:rtl/>
        </w:rPr>
        <w:t xml:space="preserve"> </w:t>
      </w:r>
      <w:r w:rsidRPr="00801478">
        <w:rPr>
          <w:rtl/>
        </w:rPr>
        <w:t>فإنّ حكم الحرمة استُخرِج من القرآن والأحاديث الإسلامية</w:t>
      </w:r>
      <w:r>
        <w:rPr>
          <w:rtl/>
        </w:rPr>
        <w:t xml:space="preserve">، </w:t>
      </w:r>
      <w:r w:rsidRPr="00801478">
        <w:rPr>
          <w:rtl/>
        </w:rPr>
        <w:t xml:space="preserve">ولكن ما هو مصداق أو موضوع القمار؟ والجواب هو أنّ ذلك عائد </w:t>
      </w:r>
      <w:r w:rsidR="00D34965">
        <w:rPr>
          <w:rFonts w:hint="cs"/>
          <w:rtl/>
        </w:rPr>
        <w:t>إلى ال</w:t>
      </w:r>
      <w:r w:rsidRPr="00801478">
        <w:rPr>
          <w:rtl/>
        </w:rPr>
        <w:t>ع</w:t>
      </w:r>
      <w:r w:rsidR="00D34965">
        <w:rPr>
          <w:rFonts w:hint="cs"/>
          <w:rtl/>
        </w:rPr>
        <w:t>ُ</w:t>
      </w:r>
      <w:r w:rsidRPr="00801478">
        <w:rPr>
          <w:rtl/>
        </w:rPr>
        <w:t>رف. وفي مسألة الملكية الفكرية</w:t>
      </w:r>
      <w:r>
        <w:rPr>
          <w:rtl/>
        </w:rPr>
        <w:t xml:space="preserve"> </w:t>
      </w:r>
      <w:r w:rsidRPr="00801478">
        <w:rPr>
          <w:rtl/>
        </w:rPr>
        <w:t>تطرح القضية ذاتها؛ لأنّ الإسلام يقول: إنّ الظلم والاستبداد والتعدّي على حقوق الآخرين حرامٌ. وهذا الحكم قد استخرج من أحكام الشريعة الإسلامية. ولكن موضوع ومصداق الظلم والاستبداد والتعدّي على الحق يتمّ إثباته عن طريق العرف. وفي زماننا هذا اتّفق جميع عقلاء الدنيا على كون هذه المسألة حقّاً لا يمكن للآخرين التصرّف فيه بدون رضا صاحبه. فهذا الحكم أيضاً استُنبِط من الشريعة الإسلامية</w:t>
      </w:r>
      <w:r>
        <w:rPr>
          <w:rtl/>
        </w:rPr>
        <w:t xml:space="preserve">، </w:t>
      </w:r>
      <w:r w:rsidRPr="00801478">
        <w:rPr>
          <w:rtl/>
        </w:rPr>
        <w:t xml:space="preserve">ولكن موضوعه </w:t>
      </w:r>
      <w:r>
        <w:rPr>
          <w:rtl/>
        </w:rPr>
        <w:t xml:space="preserve">ـ </w:t>
      </w:r>
      <w:r w:rsidRPr="00801478">
        <w:rPr>
          <w:rtl/>
        </w:rPr>
        <w:t xml:space="preserve">والذي هو أنواع الملكية </w:t>
      </w:r>
      <w:r>
        <w:rPr>
          <w:rtl/>
        </w:rPr>
        <w:t xml:space="preserve">ـ </w:t>
      </w:r>
      <w:r w:rsidRPr="00801478">
        <w:rPr>
          <w:rtl/>
        </w:rPr>
        <w:t>قد أُخِذ من العرف.</w:t>
      </w:r>
    </w:p>
    <w:p w:rsidR="00C06C85" w:rsidRPr="00801478" w:rsidRDefault="00C06C85" w:rsidP="00801478">
      <w:pPr>
        <w:rPr>
          <w:rtl/>
        </w:rPr>
      </w:pPr>
      <w:r w:rsidRPr="00801478">
        <w:rPr>
          <w:rtl/>
        </w:rPr>
        <w:t xml:space="preserve">وأجاب السيد الموسوي الأردبيلي عن تلك الأسئلة بما يلي: تأليف الكرّاسة والكتاب وبرامج الحاسوب وما ماثلها من إبداعات لها قيمة عقلائية. وحسب رأيي فإنّ أصحابها ذوو حق شرعي. ولا يجوز لأحدٍ أن يستخدمها أو ينسخها دون إذنهم </w:t>
      </w:r>
      <w:r w:rsidRPr="00801478">
        <w:rPr>
          <w:rtl/>
        </w:rPr>
        <w:lastRenderedPageBreak/>
        <w:t>وموافقتهم. والمتخلّف يستحقّ التعزير</w:t>
      </w:r>
      <w:r>
        <w:rPr>
          <w:rtl/>
        </w:rPr>
        <w:t xml:space="preserve">، </w:t>
      </w:r>
      <w:r w:rsidRPr="00801478">
        <w:rPr>
          <w:rtl/>
        </w:rPr>
        <w:t>ويضمن القيمة العقلائية للحق الذي تجاوز عليه</w:t>
      </w:r>
      <w:r>
        <w:rPr>
          <w:rtl/>
        </w:rPr>
        <w:t xml:space="preserve">، </w:t>
      </w:r>
      <w:r w:rsidRPr="00801478">
        <w:rPr>
          <w:rtl/>
        </w:rPr>
        <w:t>حيث تُحدَّد القيمة طبقاً لرأي المتخصّصين</w:t>
      </w:r>
      <w:r>
        <w:rPr>
          <w:rtl/>
        </w:rPr>
        <w:t xml:space="preserve">، </w:t>
      </w:r>
      <w:r w:rsidRPr="00801478">
        <w:rPr>
          <w:rtl/>
        </w:rPr>
        <w:t>وحسب مورد التخلّف.</w:t>
      </w:r>
    </w:p>
    <w:p w:rsidR="00C06C85" w:rsidRPr="00801478" w:rsidRDefault="00C06C85" w:rsidP="00801478">
      <w:pPr>
        <w:rPr>
          <w:rtl/>
        </w:rPr>
      </w:pPr>
      <w:r w:rsidRPr="00801478">
        <w:rPr>
          <w:rtl/>
        </w:rPr>
        <w:t>وقال الشيخ</w:t>
      </w:r>
      <w:r w:rsidR="00D34965">
        <w:rPr>
          <w:rFonts w:hint="cs"/>
          <w:rtl/>
        </w:rPr>
        <w:t xml:space="preserve"> محمد</w:t>
      </w:r>
      <w:r w:rsidRPr="00801478">
        <w:rPr>
          <w:rtl/>
        </w:rPr>
        <w:t xml:space="preserve"> فاضل اللنكراني في جوابه: 1</w:t>
      </w:r>
      <w:r>
        <w:rPr>
          <w:rtl/>
        </w:rPr>
        <w:t xml:space="preserve">ـ </w:t>
      </w:r>
      <w:r w:rsidRPr="00801478">
        <w:rPr>
          <w:rtl/>
        </w:rPr>
        <w:t>نعم</w:t>
      </w:r>
      <w:r>
        <w:rPr>
          <w:rtl/>
        </w:rPr>
        <w:t xml:space="preserve">، </w:t>
      </w:r>
      <w:r w:rsidRPr="00801478">
        <w:rPr>
          <w:rtl/>
        </w:rPr>
        <w:t>هذه حقوق عقلائية محترمة</w:t>
      </w:r>
      <w:r>
        <w:rPr>
          <w:rtl/>
        </w:rPr>
        <w:t xml:space="preserve">، </w:t>
      </w:r>
      <w:r w:rsidRPr="00801478">
        <w:rPr>
          <w:rtl/>
        </w:rPr>
        <w:t>ويجب مراعاتها.</w:t>
      </w:r>
    </w:p>
    <w:p w:rsidR="00C06C85" w:rsidRPr="00801478" w:rsidRDefault="00C06C85" w:rsidP="00801478">
      <w:pPr>
        <w:rPr>
          <w:rtl/>
        </w:rPr>
      </w:pPr>
      <w:r w:rsidRPr="00801478">
        <w:rPr>
          <w:rtl/>
        </w:rPr>
        <w:t>2</w:t>
      </w:r>
      <w:r>
        <w:rPr>
          <w:rtl/>
        </w:rPr>
        <w:t xml:space="preserve">ـ </w:t>
      </w:r>
      <w:r w:rsidRPr="00801478">
        <w:rPr>
          <w:rtl/>
        </w:rPr>
        <w:t>نعم</w:t>
      </w:r>
      <w:r>
        <w:rPr>
          <w:rtl/>
        </w:rPr>
        <w:t xml:space="preserve">، </w:t>
      </w:r>
      <w:r w:rsidRPr="00801478">
        <w:rPr>
          <w:rtl/>
        </w:rPr>
        <w:t>ولا يجوز خلافه.</w:t>
      </w:r>
    </w:p>
    <w:p w:rsidR="00C06C85" w:rsidRPr="00801478" w:rsidRDefault="00C06C85" w:rsidP="00801478">
      <w:pPr>
        <w:rPr>
          <w:rtl/>
        </w:rPr>
      </w:pPr>
      <w:r w:rsidRPr="00801478">
        <w:rPr>
          <w:rtl/>
        </w:rPr>
        <w:t>3</w:t>
      </w:r>
      <w:r>
        <w:rPr>
          <w:rtl/>
        </w:rPr>
        <w:t xml:space="preserve">ـ </w:t>
      </w:r>
      <w:r w:rsidRPr="00801478">
        <w:rPr>
          <w:rtl/>
        </w:rPr>
        <w:t>لا يجوز التصرّف فيه خلافاً لرغبة المنتج.</w:t>
      </w:r>
    </w:p>
    <w:p w:rsidR="00C06C85" w:rsidRPr="00801478" w:rsidRDefault="00C06C85" w:rsidP="00801478">
      <w:pPr>
        <w:rPr>
          <w:rtl/>
        </w:rPr>
      </w:pPr>
      <w:r w:rsidRPr="00801478">
        <w:rPr>
          <w:rtl/>
        </w:rPr>
        <w:t>4</w:t>
      </w:r>
      <w:r>
        <w:rPr>
          <w:rtl/>
        </w:rPr>
        <w:t xml:space="preserve">ـ </w:t>
      </w:r>
      <w:r w:rsidRPr="00801478">
        <w:rPr>
          <w:rtl/>
        </w:rPr>
        <w:t>الاستفادة من ذلك بالنسبة للآخرين غير محرّم</w:t>
      </w:r>
      <w:r>
        <w:rPr>
          <w:rtl/>
        </w:rPr>
        <w:t xml:space="preserve">، </w:t>
      </w:r>
      <w:r w:rsidRPr="00801478">
        <w:rPr>
          <w:rtl/>
        </w:rPr>
        <w:t>ولكن نسخه غير جائز.</w:t>
      </w:r>
    </w:p>
    <w:p w:rsidR="00C06C85" w:rsidRPr="00801478" w:rsidRDefault="00C06C85" w:rsidP="00801478">
      <w:pPr>
        <w:rPr>
          <w:rtl/>
        </w:rPr>
      </w:pPr>
      <w:r w:rsidRPr="00801478">
        <w:rPr>
          <w:rtl/>
        </w:rPr>
        <w:t>وأجاب الشيخ يوسف صانعي بما يلي: التصرّف والتدخّل في الأمور المتعلّقة بالآخرين يدخل في حكم عدم جواز التصرّف في مال الغير. ولا فرق في كون النقل لها يكون عن طريق الإنتاج الفكري والنظري أو الاختراع الخارجي والمادّي أو نشر وطبع الكتاب وما شابه ذلك. فكلها بدون استثناء تعتبر مصاديق للحقوق</w:t>
      </w:r>
      <w:r>
        <w:rPr>
          <w:rtl/>
        </w:rPr>
        <w:t xml:space="preserve">، </w:t>
      </w:r>
      <w:r w:rsidRPr="00801478">
        <w:rPr>
          <w:rtl/>
        </w:rPr>
        <w:t>إلا إذا كان التصرّف ناشئاً عن رضا أصحابها. فالحكم هو عدم جواز التدخّل والتصرّف. ولا يوجد فرق بين العين والملك وغيرها. وكلمة المال التي وردت في الحديث لا خصوصية لها</w:t>
      </w:r>
      <w:r>
        <w:rPr>
          <w:rtl/>
        </w:rPr>
        <w:t xml:space="preserve">، </w:t>
      </w:r>
      <w:r w:rsidRPr="00801478">
        <w:rPr>
          <w:rtl/>
        </w:rPr>
        <w:t>وجاءت من باب التغليب. أضف إلى ذلك أنّ الأمور الآنفة الذكر هي ذات قيمة</w:t>
      </w:r>
      <w:r>
        <w:rPr>
          <w:rtl/>
        </w:rPr>
        <w:t xml:space="preserve">، </w:t>
      </w:r>
      <w:r w:rsidRPr="00801478">
        <w:rPr>
          <w:rtl/>
        </w:rPr>
        <w:t xml:space="preserve">وتعدّ من الأموال. وكما أنّ المعيار في الحرمة هو نسبة وإضافة المال إلى «امرئ» فإنّه في الحقوق المعنوية </w:t>
      </w:r>
      <w:r>
        <w:rPr>
          <w:rtl/>
        </w:rPr>
        <w:t xml:space="preserve">ـ </w:t>
      </w:r>
      <w:r w:rsidRPr="00801478">
        <w:rPr>
          <w:rtl/>
        </w:rPr>
        <w:t xml:space="preserve">بكونها ذات قيمة وماليّة </w:t>
      </w:r>
      <w:r>
        <w:rPr>
          <w:rtl/>
        </w:rPr>
        <w:t xml:space="preserve">ـ </w:t>
      </w:r>
      <w:r w:rsidRPr="00801478">
        <w:rPr>
          <w:rtl/>
        </w:rPr>
        <w:t xml:space="preserve">تكون الإضافة في رأي العقلاء عن طريق الاعتبار. وإذا لم تتحقّق الإضافة فإنّ مبحث الحق المعنوي لا يرد فيها. وعلاوةً على حكم الحديث فإنّ حكم العقلاء في حدّ ذاته كافٍ لأن يكون التدخّل والتصرّف بدون إذنٍ في موارد الحقوق المعنوية </w:t>
      </w:r>
      <w:r>
        <w:rPr>
          <w:rtl/>
        </w:rPr>
        <w:t xml:space="preserve">ـ </w:t>
      </w:r>
      <w:r w:rsidRPr="00801478">
        <w:rPr>
          <w:rtl/>
        </w:rPr>
        <w:t xml:space="preserve">والتي ورد أحد مصاديقها في السؤال </w:t>
      </w:r>
      <w:r>
        <w:rPr>
          <w:rtl/>
        </w:rPr>
        <w:t xml:space="preserve">ـ </w:t>
      </w:r>
      <w:r w:rsidRPr="00801478">
        <w:rPr>
          <w:rtl/>
        </w:rPr>
        <w:t>ظلماً وكاشفاً عن الحرمة الشرعية؛ لأنّ المشرِّع جلّ وعلا ليس بظالم</w:t>
      </w:r>
      <w:r>
        <w:rPr>
          <w:rtl/>
        </w:rPr>
        <w:t xml:space="preserve">، </w:t>
      </w:r>
      <w:r w:rsidRPr="00801478">
        <w:rPr>
          <w:rtl/>
        </w:rPr>
        <w:t>ولا يحكم بظلم.</w:t>
      </w:r>
    </w:p>
    <w:p w:rsidR="00C06C85" w:rsidRPr="00801478" w:rsidRDefault="00C06C85" w:rsidP="00D34965">
      <w:pPr>
        <w:rPr>
          <w:rtl/>
        </w:rPr>
      </w:pPr>
      <w:r w:rsidRPr="00801478">
        <w:rPr>
          <w:rtl/>
        </w:rPr>
        <w:t xml:space="preserve">الاستدلال الثالث لإثبات الحق في مورد الحقوق المعنوية الرائجة: في عصرنا الحديث يعتبر العرف والعقلاء التدخّل والتصرّف فيها بدون إذن أصحابها أمراً منكراً. وكل أمر منكر؛ بحكم الآية الشريفة: </w:t>
      </w:r>
      <w:r w:rsidRPr="00C67619">
        <w:rPr>
          <w:rStyle w:val="Strong"/>
          <w:rtl/>
        </w:rPr>
        <w:t>﴿</w:t>
      </w:r>
      <w:r w:rsidRPr="00801478">
        <w:rPr>
          <w:b/>
          <w:bCs/>
          <w:rtl/>
        </w:rPr>
        <w:t>وَيَنْهَاكُم عَنِ المُنْكَرِ</w:t>
      </w:r>
      <w:r w:rsidRPr="00C67619">
        <w:rPr>
          <w:rStyle w:val="Strong"/>
          <w:rtl/>
        </w:rPr>
        <w:t>﴾</w:t>
      </w:r>
      <w:r w:rsidRPr="00801478">
        <w:rPr>
          <w:rtl/>
        </w:rPr>
        <w:t xml:space="preserve"> (الأعراف: 157)</w:t>
      </w:r>
      <w:r>
        <w:rPr>
          <w:rtl/>
        </w:rPr>
        <w:t xml:space="preserve">، </w:t>
      </w:r>
      <w:r w:rsidRPr="00801478">
        <w:rPr>
          <w:rtl/>
        </w:rPr>
        <w:t>محكومٌ بالحرمة. وفي مسألة تعريف الحقوق المعنوية فإنّه بغضّ النظر عن كونها اصطلاحاً</w:t>
      </w:r>
      <w:r>
        <w:rPr>
          <w:rtl/>
        </w:rPr>
        <w:t xml:space="preserve">، </w:t>
      </w:r>
      <w:r w:rsidRPr="00801478">
        <w:rPr>
          <w:rtl/>
        </w:rPr>
        <w:t xml:space="preserve">ويجب الرجوع </w:t>
      </w:r>
      <w:r w:rsidR="00D34965">
        <w:rPr>
          <w:rFonts w:hint="cs"/>
          <w:rtl/>
        </w:rPr>
        <w:t xml:space="preserve">إلى </w:t>
      </w:r>
      <w:r w:rsidRPr="00801478">
        <w:rPr>
          <w:rtl/>
        </w:rPr>
        <w:t>علماء الاصطلاح عند السؤال عنها</w:t>
      </w:r>
      <w:r>
        <w:rPr>
          <w:rtl/>
        </w:rPr>
        <w:t xml:space="preserve">، </w:t>
      </w:r>
      <w:r w:rsidRPr="00801478">
        <w:rPr>
          <w:rtl/>
        </w:rPr>
        <w:t>فهي لا تتعدّى كونها موضوعاً واحداً لا يتمّ بيانه في علم الفقه</w:t>
      </w:r>
      <w:r>
        <w:rPr>
          <w:rtl/>
        </w:rPr>
        <w:t xml:space="preserve">، </w:t>
      </w:r>
      <w:r w:rsidRPr="00801478">
        <w:rPr>
          <w:rtl/>
        </w:rPr>
        <w:t xml:space="preserve">ولكن علم الفقه يبيّن حكم </w:t>
      </w:r>
      <w:r w:rsidRPr="00801478">
        <w:rPr>
          <w:rtl/>
        </w:rPr>
        <w:lastRenderedPageBreak/>
        <w:t>الموضوع والأمور ذات الصلة بالأفعال والأعمال.</w:t>
      </w:r>
    </w:p>
    <w:p w:rsidR="00C06C85" w:rsidRPr="00801478" w:rsidRDefault="00C06C85" w:rsidP="00801478">
      <w:pPr>
        <w:rPr>
          <w:rtl/>
        </w:rPr>
      </w:pPr>
      <w:r w:rsidRPr="00801478">
        <w:rPr>
          <w:rtl/>
        </w:rPr>
        <w:t>ففي الجواب المذكور تمّ بيان جميع موارد الحقوق المعنوية. والأساس في علم الفقه هو معرفة الحكم</w:t>
      </w:r>
      <w:r>
        <w:rPr>
          <w:rtl/>
        </w:rPr>
        <w:t xml:space="preserve">، </w:t>
      </w:r>
      <w:r w:rsidRPr="00801478">
        <w:rPr>
          <w:rtl/>
        </w:rPr>
        <w:t>وعلى المكلّف إيجاد الموضوع الاصطلاحي (المصداق)</w:t>
      </w:r>
      <w:r>
        <w:rPr>
          <w:rtl/>
        </w:rPr>
        <w:t xml:space="preserve">، </w:t>
      </w:r>
      <w:r w:rsidRPr="00801478">
        <w:rPr>
          <w:rtl/>
        </w:rPr>
        <w:t>وتطبيق الحكم عليه</w:t>
      </w:r>
      <w:r w:rsidR="00D2233B" w:rsidRPr="00D34965">
        <w:rPr>
          <w:vertAlign w:val="superscript"/>
          <w:rtl/>
        </w:rPr>
        <w:t>(</w:t>
      </w:r>
      <w:r w:rsidRPr="00D2233B">
        <w:rPr>
          <w:vertAlign w:val="superscript"/>
          <w:rtl/>
        </w:rPr>
        <w:endnoteReference w:id="209"/>
      </w:r>
      <w:r w:rsidR="00D2233B">
        <w:rPr>
          <w:vertAlign w:val="superscript"/>
          <w:rtl/>
        </w:rPr>
        <w:t>)</w:t>
      </w:r>
      <w:r w:rsidRPr="00801478">
        <w:rPr>
          <w:rtl/>
        </w:rPr>
        <w:t>.</w:t>
      </w:r>
    </w:p>
    <w:p w:rsidR="00C06C85" w:rsidRPr="00801478" w:rsidRDefault="00C06C85" w:rsidP="008D7F63">
      <w:pPr>
        <w:spacing w:line="380" w:lineRule="exact"/>
        <w:rPr>
          <w:rtl/>
        </w:rPr>
      </w:pPr>
      <w:r w:rsidRPr="00801478">
        <w:rPr>
          <w:rtl/>
        </w:rPr>
        <w:t xml:space="preserve">بعد كلّ هذه الآراء التي تطرّقنا لها فإنّ الإمام الخميني له رأي آخر في مسألة حق التأليف وحق الطبع. فهو يرى </w:t>
      </w:r>
      <w:r w:rsidR="00D34965">
        <w:rPr>
          <w:rFonts w:hint="cs"/>
          <w:rtl/>
        </w:rPr>
        <w:t xml:space="preserve">أنّ </w:t>
      </w:r>
      <w:r w:rsidRPr="00801478">
        <w:rPr>
          <w:rtl/>
        </w:rPr>
        <w:t>هذا الحق (حق التأليف) ليس حقّاً شرعياً</w:t>
      </w:r>
      <w:r>
        <w:rPr>
          <w:rtl/>
        </w:rPr>
        <w:t xml:space="preserve">، </w:t>
      </w:r>
      <w:r w:rsidRPr="00801478">
        <w:rPr>
          <w:rtl/>
        </w:rPr>
        <w:t>حيث إنّ الشخص الذي يشتري كتاباً يصبح مالكاً له</w:t>
      </w:r>
      <w:r>
        <w:rPr>
          <w:rtl/>
        </w:rPr>
        <w:t xml:space="preserve">، </w:t>
      </w:r>
      <w:r w:rsidRPr="00801478">
        <w:rPr>
          <w:rtl/>
        </w:rPr>
        <w:t>ويحقّ له التصرّف فيه بنحو الملكية كيف يشاء</w:t>
      </w:r>
      <w:r>
        <w:rPr>
          <w:rtl/>
        </w:rPr>
        <w:t xml:space="preserve">، </w:t>
      </w:r>
      <w:r w:rsidRPr="00801478">
        <w:rPr>
          <w:rtl/>
        </w:rPr>
        <w:t xml:space="preserve">واستناداً لحديث: «الناس مسلّطون على أموالهم» فلا يمكن لأحدٍ أن يمنعه من التصرّف فيه. </w:t>
      </w:r>
    </w:p>
    <w:p w:rsidR="00C06C85" w:rsidRPr="00801478" w:rsidRDefault="00C06C85" w:rsidP="008D7F63">
      <w:pPr>
        <w:spacing w:line="380" w:lineRule="exact"/>
        <w:rPr>
          <w:rtl/>
        </w:rPr>
      </w:pPr>
      <w:r w:rsidRPr="00801478">
        <w:rPr>
          <w:rtl/>
        </w:rPr>
        <w:t xml:space="preserve">قال الإمام الخميني: </w:t>
      </w:r>
      <w:r w:rsidRPr="00801478">
        <w:rPr>
          <w:b/>
          <w:bCs/>
          <w:rtl/>
        </w:rPr>
        <w:t>الثالث:</w:t>
      </w:r>
      <w:r w:rsidRPr="00801478">
        <w:rPr>
          <w:rtl/>
        </w:rPr>
        <w:t xml:space="preserve"> ما يُسمّى عند البعض بحق الطبع ليس شرعياً. فلا يجوز سلب تسلّط الناس على أموالهم بلا تعاقد وتشارط. فمجرّد طبع كتاب والتسجيل فيه بأنّ حق الطبع والتقليد محفوظ لصاحبه لا يوجب شيئاً</w:t>
      </w:r>
      <w:r>
        <w:rPr>
          <w:rtl/>
        </w:rPr>
        <w:t xml:space="preserve">، </w:t>
      </w:r>
      <w:r w:rsidRPr="00801478">
        <w:rPr>
          <w:rtl/>
        </w:rPr>
        <w:t>ولا يُعدّ عقداً مع غيره</w:t>
      </w:r>
      <w:r>
        <w:rPr>
          <w:rtl/>
        </w:rPr>
        <w:t xml:space="preserve">، </w:t>
      </w:r>
      <w:r w:rsidRPr="00801478">
        <w:rPr>
          <w:rtl/>
        </w:rPr>
        <w:t>فجاز لغيره الطبع والتقليد</w:t>
      </w:r>
      <w:r>
        <w:rPr>
          <w:rtl/>
        </w:rPr>
        <w:t xml:space="preserve">، </w:t>
      </w:r>
      <w:r w:rsidRPr="00801478">
        <w:rPr>
          <w:rtl/>
        </w:rPr>
        <w:t>ولا يجوز لأحدٍ منعه عن ذلك...</w:t>
      </w:r>
    </w:p>
    <w:p w:rsidR="00C06C85" w:rsidRPr="00801478" w:rsidRDefault="00C06C85" w:rsidP="008D7F63">
      <w:pPr>
        <w:spacing w:line="390" w:lineRule="exact"/>
        <w:rPr>
          <w:rtl/>
        </w:rPr>
      </w:pPr>
      <w:r w:rsidRPr="00801478">
        <w:rPr>
          <w:rtl/>
        </w:rPr>
        <w:t>وكذلك فهو لا يعتقد بثبوت حق المخترع</w:t>
      </w:r>
      <w:r>
        <w:rPr>
          <w:rtl/>
        </w:rPr>
        <w:t xml:space="preserve">، </w:t>
      </w:r>
      <w:r w:rsidRPr="00801478">
        <w:rPr>
          <w:rtl/>
        </w:rPr>
        <w:t>وحقّ الاختصاص التجاري</w:t>
      </w:r>
      <w:r w:rsidR="00D2233B" w:rsidRPr="00D34965">
        <w:rPr>
          <w:vertAlign w:val="superscript"/>
          <w:rtl/>
        </w:rPr>
        <w:t>(</w:t>
      </w:r>
      <w:r w:rsidRPr="00D2233B">
        <w:rPr>
          <w:vertAlign w:val="superscript"/>
          <w:rtl/>
        </w:rPr>
        <w:endnoteReference w:id="210"/>
      </w:r>
      <w:r w:rsidR="00D2233B">
        <w:rPr>
          <w:vertAlign w:val="superscript"/>
          <w:rtl/>
        </w:rPr>
        <w:t>)</w:t>
      </w:r>
      <w:r w:rsidRPr="00801478">
        <w:rPr>
          <w:rtl/>
        </w:rPr>
        <w:t xml:space="preserve">. </w:t>
      </w:r>
    </w:p>
    <w:p w:rsidR="00C06C85" w:rsidRPr="00801478" w:rsidRDefault="00C06C85" w:rsidP="008D7F63">
      <w:pPr>
        <w:spacing w:line="390" w:lineRule="exact"/>
        <w:rPr>
          <w:rtl/>
        </w:rPr>
      </w:pPr>
      <w:r w:rsidRPr="00801478">
        <w:rPr>
          <w:rtl/>
        </w:rPr>
        <w:t>ويبدو أنّ هذا المورد من موارد تحديد الموضوع وتشخيصه</w:t>
      </w:r>
      <w:r>
        <w:rPr>
          <w:rtl/>
        </w:rPr>
        <w:t xml:space="preserve">، </w:t>
      </w:r>
      <w:r w:rsidRPr="00801478">
        <w:rPr>
          <w:rtl/>
        </w:rPr>
        <w:t>والذي يتمّ من خلال العرف. وليس من شأن الفقيه أن يخوض في تعيين الموضوع والمصداق</w:t>
      </w:r>
      <w:r>
        <w:rPr>
          <w:rtl/>
        </w:rPr>
        <w:t xml:space="preserve">، </w:t>
      </w:r>
      <w:r w:rsidRPr="00801478">
        <w:rPr>
          <w:rtl/>
        </w:rPr>
        <w:t xml:space="preserve">بل إنّ واجبه هو بيان الحكم الشرعي </w:t>
      </w:r>
      <w:r w:rsidR="00D34965">
        <w:rPr>
          <w:rFonts w:hint="cs"/>
          <w:rtl/>
        </w:rPr>
        <w:t>في ما</w:t>
      </w:r>
      <w:r w:rsidRPr="00801478">
        <w:rPr>
          <w:rtl/>
        </w:rPr>
        <w:t xml:space="preserve"> يتعلّق بالحقوق المعنوية.</w:t>
      </w:r>
    </w:p>
    <w:p w:rsidR="00C06C85" w:rsidRPr="00801478" w:rsidRDefault="00C06C85" w:rsidP="008D7F63">
      <w:pPr>
        <w:spacing w:line="390" w:lineRule="exact"/>
        <w:rPr>
          <w:rtl/>
        </w:rPr>
      </w:pPr>
      <w:r w:rsidRPr="00801478">
        <w:rPr>
          <w:rtl/>
        </w:rPr>
        <w:t>وحسب رأي العقلاء فإنّه إذا تمّ عرض نتاجٍ ما في الأسواق (كتاب</w:t>
      </w:r>
      <w:r>
        <w:rPr>
          <w:rtl/>
        </w:rPr>
        <w:t xml:space="preserve">، </w:t>
      </w:r>
      <w:r w:rsidRPr="00801478">
        <w:rPr>
          <w:rtl/>
        </w:rPr>
        <w:t>فنّ</w:t>
      </w:r>
      <w:r>
        <w:rPr>
          <w:rtl/>
        </w:rPr>
        <w:t xml:space="preserve">، </w:t>
      </w:r>
      <w:r w:rsidRPr="00801478">
        <w:rPr>
          <w:rtl/>
        </w:rPr>
        <w:t>فيلم</w:t>
      </w:r>
      <w:r>
        <w:rPr>
          <w:rtl/>
        </w:rPr>
        <w:t xml:space="preserve">، </w:t>
      </w:r>
      <w:r w:rsidRPr="00801478">
        <w:rPr>
          <w:rtl/>
        </w:rPr>
        <w:t>وما شابه) فللمشتري الحق في الانتفاع من النسخة التي اشتراها فقط. ونوع الانتفاع أيضاً واضح</w:t>
      </w:r>
      <w:r>
        <w:rPr>
          <w:rtl/>
        </w:rPr>
        <w:t xml:space="preserve">، </w:t>
      </w:r>
      <w:r w:rsidRPr="00801478">
        <w:rPr>
          <w:rtl/>
        </w:rPr>
        <w:t>وخصوصاً عندما يكون شرط عدم النسخ وغيره قد دُوِّن عليها.</w:t>
      </w:r>
    </w:p>
    <w:p w:rsidR="00C06C85" w:rsidRPr="00801478" w:rsidRDefault="00C06C85" w:rsidP="008D7F63">
      <w:pPr>
        <w:rPr>
          <w:rtl/>
        </w:rPr>
      </w:pPr>
    </w:p>
    <w:p w:rsidR="00C06C85" w:rsidRPr="00801478" w:rsidRDefault="00C06C85" w:rsidP="00D34965">
      <w:pPr>
        <w:pStyle w:val="Heading3"/>
        <w:rPr>
          <w:rtl/>
        </w:rPr>
      </w:pPr>
      <w:r w:rsidRPr="00801478">
        <w:rPr>
          <w:rtl/>
        </w:rPr>
        <w:t xml:space="preserve">الملكية المعنوية من وجهة نظر </w:t>
      </w:r>
      <w:r w:rsidR="00D34965">
        <w:rPr>
          <w:rFonts w:hint="cs"/>
          <w:rtl/>
        </w:rPr>
        <w:t>علم القانون والحقوق</w:t>
      </w:r>
    </w:p>
    <w:p w:rsidR="00C06C85" w:rsidRPr="00801478" w:rsidRDefault="00C06C85" w:rsidP="008D7F63">
      <w:pPr>
        <w:spacing w:line="380" w:lineRule="exact"/>
        <w:rPr>
          <w:rtl/>
        </w:rPr>
      </w:pPr>
      <w:r w:rsidRPr="00801478">
        <w:rPr>
          <w:rtl/>
        </w:rPr>
        <w:t>هل أنّ العلقة الحاصلة بين مبدع النتاج الفنّي أو الفكري وبين نتاجه هي نوع من الحق</w:t>
      </w:r>
      <w:r>
        <w:rPr>
          <w:rtl/>
        </w:rPr>
        <w:t>ّ</w:t>
      </w:r>
      <w:r w:rsidRPr="00801478">
        <w:rPr>
          <w:rtl/>
        </w:rPr>
        <w:t xml:space="preserve"> أو نوع من الملكية؟</w:t>
      </w:r>
    </w:p>
    <w:p w:rsidR="00C06C85" w:rsidRPr="00801478" w:rsidRDefault="00C06C85" w:rsidP="008D7F63">
      <w:pPr>
        <w:spacing w:line="380" w:lineRule="exact"/>
        <w:rPr>
          <w:rtl/>
        </w:rPr>
      </w:pPr>
      <w:r w:rsidRPr="00801478">
        <w:rPr>
          <w:rtl/>
        </w:rPr>
        <w:t>لا يقبل البعض تحقّق الملكية في مورد الحقوق المعنوية. فهم يعتقدون أنّ الخصوصيّات والعناصر الثلاثة اللازمة لتحقّق الملكية غير موجودة في الحقوق المعنوية</w:t>
      </w:r>
      <w:r>
        <w:rPr>
          <w:rtl/>
        </w:rPr>
        <w:t xml:space="preserve">، </w:t>
      </w:r>
      <w:r w:rsidRPr="00801478">
        <w:rPr>
          <w:rtl/>
        </w:rPr>
        <w:t xml:space="preserve">أي إنّ الملكية حقٌّ مُطلقٌ وخاصٌّ ودائم. فحسب رأيهم إنّ متعلّق الملكية هو </w:t>
      </w:r>
      <w:r w:rsidRPr="00801478">
        <w:rPr>
          <w:rtl/>
        </w:rPr>
        <w:lastRenderedPageBreak/>
        <w:t>الأعيان والمصاديق المادّية والخارجية</w:t>
      </w:r>
      <w:r>
        <w:rPr>
          <w:rtl/>
        </w:rPr>
        <w:t xml:space="preserve">، </w:t>
      </w:r>
      <w:r w:rsidRPr="00801478">
        <w:rPr>
          <w:rtl/>
        </w:rPr>
        <w:t>وليس المتعلّق هو الحقوق المعنوية. وكذلك فإنّ الاستمرار والإطلاق والخصوصية لا تصدق في هذه الموارد. لذلك فإطلاق الملكية على الحقوق المعنوية ليس أمراً حقيقيّاً.</w:t>
      </w:r>
    </w:p>
    <w:p w:rsidR="00C06C85" w:rsidRPr="00801478" w:rsidRDefault="00C06C85" w:rsidP="00801478">
      <w:pPr>
        <w:rPr>
          <w:rtl/>
        </w:rPr>
      </w:pPr>
      <w:r w:rsidRPr="00801478">
        <w:rPr>
          <w:rtl/>
        </w:rPr>
        <w:t>ومن جانب آخر ف</w:t>
      </w:r>
      <w:r>
        <w:rPr>
          <w:rtl/>
        </w:rPr>
        <w:t xml:space="preserve">إنّ </w:t>
      </w:r>
      <w:r w:rsidRPr="00801478">
        <w:rPr>
          <w:rtl/>
        </w:rPr>
        <w:t>الملكية عبارة عن حقّ ماليّ محض</w:t>
      </w:r>
      <w:r>
        <w:rPr>
          <w:rtl/>
        </w:rPr>
        <w:t xml:space="preserve">، </w:t>
      </w:r>
      <w:r w:rsidRPr="00801478">
        <w:rPr>
          <w:rtl/>
        </w:rPr>
        <w:t>بينما الحقوق المعنوية ذات اعتبارين: اعتبار مالي؛ واعتبار غير مالي (متعلّق بشخصية المنتج).</w:t>
      </w:r>
    </w:p>
    <w:p w:rsidR="00C06C85" w:rsidRPr="00801478" w:rsidRDefault="00C06C85" w:rsidP="00801478">
      <w:pPr>
        <w:rPr>
          <w:rtl/>
        </w:rPr>
      </w:pPr>
      <w:r w:rsidRPr="00801478">
        <w:rPr>
          <w:rtl/>
        </w:rPr>
        <w:t>الدوام والاستمرار هو أمرٌ كامنٌ في ذات الملكية</w:t>
      </w:r>
      <w:r>
        <w:rPr>
          <w:rtl/>
        </w:rPr>
        <w:t xml:space="preserve">، </w:t>
      </w:r>
      <w:r w:rsidRPr="00801478">
        <w:rPr>
          <w:rtl/>
        </w:rPr>
        <w:t>أي إنّ الملكية ثابتة دائماً لصاحب الملك</w:t>
      </w:r>
      <w:r>
        <w:rPr>
          <w:rtl/>
        </w:rPr>
        <w:t xml:space="preserve">، </w:t>
      </w:r>
      <w:r w:rsidRPr="00801478">
        <w:rPr>
          <w:rtl/>
        </w:rPr>
        <w:t>ولكن الحقوق يتمّ دعمها عادةً في برهة زمنية خاصّة. في حق الملكية يكون اختصاص الاستثمار ثابتاً</w:t>
      </w:r>
      <w:r>
        <w:rPr>
          <w:rtl/>
        </w:rPr>
        <w:t xml:space="preserve">، </w:t>
      </w:r>
      <w:r w:rsidRPr="00801478">
        <w:rPr>
          <w:rtl/>
        </w:rPr>
        <w:t>ولكن في مورد الحقوق المعنوية لا</w:t>
      </w:r>
      <w:r>
        <w:rPr>
          <w:rtl/>
        </w:rPr>
        <w:t xml:space="preserve"> </w:t>
      </w:r>
      <w:r w:rsidRPr="00801478">
        <w:rPr>
          <w:rtl/>
        </w:rPr>
        <w:t>يمكن تصوّر الاختصاص عادةً</w:t>
      </w:r>
      <w:r w:rsidR="00D2233B" w:rsidRPr="00D34965">
        <w:rPr>
          <w:vertAlign w:val="superscript"/>
          <w:rtl/>
        </w:rPr>
        <w:t>(</w:t>
      </w:r>
      <w:r w:rsidRPr="00D2233B">
        <w:rPr>
          <w:vertAlign w:val="superscript"/>
          <w:rtl/>
        </w:rPr>
        <w:endnoteReference w:id="211"/>
      </w:r>
      <w:r w:rsidR="00D2233B">
        <w:rPr>
          <w:vertAlign w:val="superscript"/>
          <w:rtl/>
        </w:rPr>
        <w:t>)</w:t>
      </w:r>
      <w:r w:rsidRPr="00801478">
        <w:rPr>
          <w:rtl/>
        </w:rPr>
        <w:t>.</w:t>
      </w:r>
    </w:p>
    <w:p w:rsidR="00C06C85" w:rsidRPr="00801478" w:rsidRDefault="00C06C85" w:rsidP="00801478">
      <w:pPr>
        <w:rPr>
          <w:rtl/>
        </w:rPr>
      </w:pPr>
      <w:r w:rsidRPr="00801478">
        <w:rPr>
          <w:rtl/>
        </w:rPr>
        <w:t>ومن ناحية أخرى فإنّ البشرية تشاطر مبدع النتاجات الفكرية في جانبين:</w:t>
      </w:r>
    </w:p>
    <w:p w:rsidR="00C06C85" w:rsidRPr="00801478" w:rsidRDefault="00C06C85" w:rsidP="00801478">
      <w:pPr>
        <w:rPr>
          <w:rtl/>
        </w:rPr>
      </w:pPr>
      <w:r w:rsidRPr="00801478">
        <w:rPr>
          <w:b/>
          <w:bCs/>
          <w:rtl/>
        </w:rPr>
        <w:t>أولاً:</w:t>
      </w:r>
      <w:r w:rsidRPr="00801478">
        <w:rPr>
          <w:rtl/>
        </w:rPr>
        <w:t xml:space="preserve"> من باب المصلحة العامّة</w:t>
      </w:r>
      <w:r>
        <w:rPr>
          <w:rtl/>
        </w:rPr>
        <w:t xml:space="preserve">، </w:t>
      </w:r>
      <w:r w:rsidRPr="00801478">
        <w:rPr>
          <w:rtl/>
        </w:rPr>
        <w:t>حيث إنّ تطوّر البشرية رهنٌ لرواج الأفكار.</w:t>
      </w:r>
    </w:p>
    <w:p w:rsidR="00C06C85" w:rsidRPr="00801478" w:rsidRDefault="00C06C85" w:rsidP="00801478">
      <w:pPr>
        <w:rPr>
          <w:rtl/>
        </w:rPr>
      </w:pPr>
      <w:r w:rsidRPr="00801478">
        <w:rPr>
          <w:b/>
          <w:bCs/>
          <w:rtl/>
        </w:rPr>
        <w:t>ثانياً:</w:t>
      </w:r>
      <w:r w:rsidRPr="00801478">
        <w:rPr>
          <w:rtl/>
        </w:rPr>
        <w:t xml:space="preserve"> من باب أنّ صاحب هذا الفكر يعتبر مَديناً للمجتمع الإنساني؛ لأنّ نتاجه الفكري ليس إلاّ حلقة من سلسلة طويلة</w:t>
      </w:r>
      <w:r>
        <w:rPr>
          <w:rtl/>
        </w:rPr>
        <w:t xml:space="preserve">، </w:t>
      </w:r>
      <w:r w:rsidRPr="00801478">
        <w:rPr>
          <w:rtl/>
        </w:rPr>
        <w:t>فإذا كان قد أعان الحلقات التالية له فإنه يجب أن يعلم بأنّه كان قد استعان قبل ذلك بالحلقات السابقة له. وهذا يدلّ على أنّ الحق المعنوي ليس حق</w:t>
      </w:r>
      <w:r>
        <w:rPr>
          <w:rtl/>
        </w:rPr>
        <w:t>ّ</w:t>
      </w:r>
      <w:r w:rsidRPr="00801478">
        <w:rPr>
          <w:rtl/>
        </w:rPr>
        <w:t>اً دائمياً وأزلياً</w:t>
      </w:r>
      <w:r w:rsidR="00D2233B" w:rsidRPr="00D34965">
        <w:rPr>
          <w:vertAlign w:val="superscript"/>
          <w:rtl/>
        </w:rPr>
        <w:t>(</w:t>
      </w:r>
      <w:r w:rsidRPr="00D2233B">
        <w:rPr>
          <w:vertAlign w:val="superscript"/>
          <w:rtl/>
        </w:rPr>
        <w:endnoteReference w:id="212"/>
      </w:r>
      <w:r w:rsidR="00D2233B">
        <w:rPr>
          <w:vertAlign w:val="superscript"/>
          <w:rtl/>
        </w:rPr>
        <w:t>)</w:t>
      </w:r>
      <w:r w:rsidRPr="00801478">
        <w:rPr>
          <w:rtl/>
        </w:rPr>
        <w:t>.</w:t>
      </w:r>
    </w:p>
    <w:p w:rsidR="00C06C85" w:rsidRPr="00801478" w:rsidRDefault="00C06C85" w:rsidP="00801478">
      <w:pPr>
        <w:rPr>
          <w:rtl/>
        </w:rPr>
      </w:pPr>
      <w:r w:rsidRPr="00801478">
        <w:rPr>
          <w:rtl/>
        </w:rPr>
        <w:t>وفي جواب السؤال الذي ذكرناه قيل:</w:t>
      </w:r>
    </w:p>
    <w:p w:rsidR="00C06C85" w:rsidRPr="00801478" w:rsidRDefault="00C06C85" w:rsidP="00801478">
      <w:pPr>
        <w:rPr>
          <w:rtl/>
        </w:rPr>
      </w:pPr>
      <w:r w:rsidRPr="00801478">
        <w:rPr>
          <w:rtl/>
        </w:rPr>
        <w:t>1</w:t>
      </w:r>
      <w:r>
        <w:rPr>
          <w:rtl/>
        </w:rPr>
        <w:t xml:space="preserve">ـ </w:t>
      </w:r>
      <w:r w:rsidRPr="00801478">
        <w:rPr>
          <w:rtl/>
        </w:rPr>
        <w:t>يعتبر استعمال اصطلاح الملكية للحقوق الفكرية استعمالاً حقيقيّاً بحتاً. وبالتحديد فإنّ الملكية تصدق على هكذا نتاجات فكرية</w:t>
      </w:r>
      <w:r>
        <w:rPr>
          <w:rtl/>
        </w:rPr>
        <w:t xml:space="preserve">، </w:t>
      </w:r>
      <w:r w:rsidRPr="00801478">
        <w:rPr>
          <w:rtl/>
        </w:rPr>
        <w:t>حيث إنّه بالنسبة لسائر موارد الملكية يكون دور الإنسان في حدود كونه واسطةً</w:t>
      </w:r>
      <w:r>
        <w:rPr>
          <w:rtl/>
        </w:rPr>
        <w:t xml:space="preserve">، </w:t>
      </w:r>
      <w:r w:rsidRPr="00801478">
        <w:rPr>
          <w:rtl/>
        </w:rPr>
        <w:t>ولا يتعدّى إيجاد تغييرات طفيفة.</w:t>
      </w:r>
    </w:p>
    <w:p w:rsidR="00C06C85" w:rsidRPr="00801478" w:rsidRDefault="00C06C85" w:rsidP="00801478">
      <w:pPr>
        <w:rPr>
          <w:rtl/>
        </w:rPr>
      </w:pPr>
      <w:r w:rsidRPr="00801478">
        <w:rPr>
          <w:rtl/>
        </w:rPr>
        <w:t>2</w:t>
      </w:r>
      <w:r>
        <w:rPr>
          <w:rtl/>
        </w:rPr>
        <w:t xml:space="preserve">ـ </w:t>
      </w:r>
      <w:r w:rsidRPr="00801478">
        <w:rPr>
          <w:rtl/>
        </w:rPr>
        <w:t>تعود جذور اختصاص الملكية بالأعيان إلى الأزمنة المنصرمة. ولم تكن الحقوق المعنوية حينها بالمستوى الذي هي عليه اليوم</w:t>
      </w:r>
      <w:r>
        <w:rPr>
          <w:rtl/>
        </w:rPr>
        <w:t xml:space="preserve">، </w:t>
      </w:r>
      <w:r w:rsidRPr="00801478">
        <w:rPr>
          <w:rtl/>
        </w:rPr>
        <w:t>من حيث السعة والتنوّع</w:t>
      </w:r>
      <w:r>
        <w:rPr>
          <w:rtl/>
        </w:rPr>
        <w:t xml:space="preserve">، </w:t>
      </w:r>
      <w:r w:rsidRPr="00801478">
        <w:rPr>
          <w:rtl/>
        </w:rPr>
        <w:t>ولم يكن أصحابها في ذلك الحين مهتمّين بالبُعد المادّي لنتاجاتهم.</w:t>
      </w:r>
    </w:p>
    <w:p w:rsidR="00C06C85" w:rsidRPr="00801478" w:rsidRDefault="00C06C85" w:rsidP="00801478">
      <w:pPr>
        <w:rPr>
          <w:rtl/>
        </w:rPr>
      </w:pPr>
      <w:r w:rsidRPr="00801478">
        <w:rPr>
          <w:rtl/>
        </w:rPr>
        <w:t>3</w:t>
      </w:r>
      <w:r>
        <w:rPr>
          <w:rtl/>
        </w:rPr>
        <w:t xml:space="preserve">ـ </w:t>
      </w:r>
      <w:r w:rsidRPr="00801478">
        <w:rPr>
          <w:rtl/>
        </w:rPr>
        <w:t>إنّ عناصر الاستمرار والاختصاص والإطلاق هي بلا ريب من المفاهيم النسبية؛ لأنّه لم يتمّ تصوّرها مسبقاً</w:t>
      </w:r>
      <w:r>
        <w:rPr>
          <w:rtl/>
        </w:rPr>
        <w:t xml:space="preserve">، </w:t>
      </w:r>
      <w:r w:rsidRPr="00801478">
        <w:rPr>
          <w:rtl/>
        </w:rPr>
        <w:t>وسوف لن يتمّ تصوّرها أبداً بمعناها الحقيقي</w:t>
      </w:r>
      <w:r>
        <w:rPr>
          <w:rtl/>
        </w:rPr>
        <w:t xml:space="preserve">، </w:t>
      </w:r>
      <w:r w:rsidRPr="00801478">
        <w:rPr>
          <w:rtl/>
        </w:rPr>
        <w:t>في أيّ زمان</w:t>
      </w:r>
      <w:r>
        <w:rPr>
          <w:rtl/>
        </w:rPr>
        <w:t xml:space="preserve">، </w:t>
      </w:r>
      <w:r w:rsidRPr="00801478">
        <w:rPr>
          <w:rtl/>
        </w:rPr>
        <w:t>ومن قِبَل أيّ شخص. فلو سلّمنا بكون هذه المفاهيم نسبية</w:t>
      </w:r>
      <w:r>
        <w:rPr>
          <w:rtl/>
        </w:rPr>
        <w:t xml:space="preserve">، </w:t>
      </w:r>
      <w:r w:rsidRPr="00801478">
        <w:rPr>
          <w:rtl/>
        </w:rPr>
        <w:t xml:space="preserve">وبالاتّكاء </w:t>
      </w:r>
      <w:r w:rsidRPr="00801478">
        <w:rPr>
          <w:rtl/>
        </w:rPr>
        <w:lastRenderedPageBreak/>
        <w:t>على عرف زماننا هذا</w:t>
      </w:r>
      <w:r>
        <w:rPr>
          <w:rtl/>
        </w:rPr>
        <w:t xml:space="preserve">، </w:t>
      </w:r>
      <w:r w:rsidRPr="00801478">
        <w:rPr>
          <w:rtl/>
        </w:rPr>
        <w:t>والذي أقرّ بها</w:t>
      </w:r>
      <w:r>
        <w:rPr>
          <w:rtl/>
        </w:rPr>
        <w:t xml:space="preserve">، </w:t>
      </w:r>
      <w:r w:rsidRPr="00801478">
        <w:rPr>
          <w:rtl/>
        </w:rPr>
        <w:t xml:space="preserve">فسوف يكون من الممكن تحقّق معنى لها. </w:t>
      </w:r>
    </w:p>
    <w:p w:rsidR="00C06C85" w:rsidRPr="00801478" w:rsidRDefault="00C06C85" w:rsidP="00801478">
      <w:pPr>
        <w:rPr>
          <w:rtl/>
        </w:rPr>
      </w:pPr>
      <w:r w:rsidRPr="00801478">
        <w:rPr>
          <w:rtl/>
        </w:rPr>
        <w:t>4</w:t>
      </w:r>
      <w:r>
        <w:rPr>
          <w:rtl/>
        </w:rPr>
        <w:t xml:space="preserve">ـ </w:t>
      </w:r>
      <w:r w:rsidRPr="00801478">
        <w:rPr>
          <w:rtl/>
        </w:rPr>
        <w:t>إنّه لا يمكن إنكار دور البشرية في مجال النتاجات الفكرية</w:t>
      </w:r>
      <w:r>
        <w:rPr>
          <w:rtl/>
        </w:rPr>
        <w:t xml:space="preserve">، </w:t>
      </w:r>
      <w:r w:rsidRPr="00801478">
        <w:rPr>
          <w:rtl/>
        </w:rPr>
        <w:t>إلا أنّه في نفس الوقت لا يمكن إنكار جهود الناس</w:t>
      </w:r>
      <w:r>
        <w:rPr>
          <w:rtl/>
        </w:rPr>
        <w:t xml:space="preserve">، </w:t>
      </w:r>
      <w:r w:rsidRPr="00801478">
        <w:rPr>
          <w:rtl/>
        </w:rPr>
        <w:t>والتباين الموجود في القابليّات</w:t>
      </w:r>
      <w:r>
        <w:rPr>
          <w:rtl/>
        </w:rPr>
        <w:t xml:space="preserve">، </w:t>
      </w:r>
      <w:r w:rsidRPr="00801478">
        <w:rPr>
          <w:rtl/>
        </w:rPr>
        <w:t>والقوى الذهنية</w:t>
      </w:r>
      <w:r>
        <w:rPr>
          <w:rtl/>
        </w:rPr>
        <w:t xml:space="preserve">، </w:t>
      </w:r>
      <w:r w:rsidRPr="00801478">
        <w:rPr>
          <w:rtl/>
        </w:rPr>
        <w:t>ومدى درك الإنسان للأمور المختلفة في الحياة. فكما أنّه بإمكان إنسان أن ينال مزايا كبيرة خلال مدّة قصيرة في المجال الاقتصادي؛ نتيجة مساعيه وجهوده وقابليّاته</w:t>
      </w:r>
      <w:r>
        <w:rPr>
          <w:rtl/>
        </w:rPr>
        <w:t xml:space="preserve">، </w:t>
      </w:r>
      <w:r w:rsidRPr="00801478">
        <w:rPr>
          <w:rtl/>
        </w:rPr>
        <w:t>إلى درجة أنّ المجتمع يعترف بها رسميّاً</w:t>
      </w:r>
      <w:r>
        <w:rPr>
          <w:rtl/>
        </w:rPr>
        <w:t xml:space="preserve">، </w:t>
      </w:r>
      <w:r w:rsidRPr="00801478">
        <w:rPr>
          <w:rtl/>
        </w:rPr>
        <w:t>فكذلك لا يصحّ أن يُحرَم إنسان آخر من المنافع المادّية لنتاجه الحاصل إثر قابليّته الخاصّة في إبداع النتاج الفنّي أو الفكري.</w:t>
      </w:r>
    </w:p>
    <w:p w:rsidR="00C06C85" w:rsidRDefault="00C06C85" w:rsidP="00801478">
      <w:pPr>
        <w:rPr>
          <w:rtl/>
        </w:rPr>
      </w:pPr>
      <w:r w:rsidRPr="00801478">
        <w:rPr>
          <w:rtl/>
        </w:rPr>
        <w:t>فنستنتج ممّا ذُكر أنّ مفهومي الحق والملك يعتبران من المسائل الاعتبارية والعرفية. ويمكن القول: إنّ العلقة بين المبدعين وبين نتاجاتهم</w:t>
      </w:r>
      <w:r>
        <w:rPr>
          <w:rtl/>
        </w:rPr>
        <w:t xml:space="preserve">، </w:t>
      </w:r>
      <w:r w:rsidRPr="00801478">
        <w:rPr>
          <w:rtl/>
        </w:rPr>
        <w:t>سواء</w:t>
      </w:r>
      <w:r>
        <w:rPr>
          <w:rtl/>
        </w:rPr>
        <w:t>ٌ</w:t>
      </w:r>
      <w:r w:rsidRPr="00801478">
        <w:rPr>
          <w:rtl/>
        </w:rPr>
        <w:t xml:space="preserve"> كانت نوعاً من الحق أم نوعاً من الملك</w:t>
      </w:r>
      <w:r>
        <w:rPr>
          <w:rtl/>
        </w:rPr>
        <w:t xml:space="preserve">، </w:t>
      </w:r>
      <w:r w:rsidRPr="00801478">
        <w:rPr>
          <w:rtl/>
        </w:rPr>
        <w:t>لا تأثير لها؛ لأنّه على أية حالٍ لا يكون الحق إلا رتبةً من الملكية.</w:t>
      </w:r>
    </w:p>
    <w:p w:rsidR="008D7F63" w:rsidRPr="00801478" w:rsidRDefault="008D7F63" w:rsidP="008D7F63">
      <w:pPr>
        <w:pStyle w:val="NoSpace"/>
        <w:rPr>
          <w:rtl/>
        </w:rPr>
      </w:pPr>
    </w:p>
    <w:p w:rsidR="00C06C85" w:rsidRPr="00801478" w:rsidRDefault="00C06C85" w:rsidP="00F963F7">
      <w:pPr>
        <w:pStyle w:val="Heading3"/>
        <w:rPr>
          <w:rtl/>
        </w:rPr>
      </w:pPr>
      <w:r w:rsidRPr="00801478">
        <w:rPr>
          <w:rtl/>
        </w:rPr>
        <w:t xml:space="preserve">النتيجة النهائية </w:t>
      </w:r>
    </w:p>
    <w:p w:rsidR="00C06C85" w:rsidRPr="00801478" w:rsidRDefault="00C06C85" w:rsidP="00092C95">
      <w:pPr>
        <w:rPr>
          <w:rtl/>
        </w:rPr>
      </w:pPr>
      <w:r w:rsidRPr="00801478">
        <w:rPr>
          <w:rtl/>
        </w:rPr>
        <w:t>1</w:t>
      </w:r>
      <w:r>
        <w:rPr>
          <w:rtl/>
        </w:rPr>
        <w:t xml:space="preserve">ـ </w:t>
      </w:r>
      <w:r w:rsidRPr="00801478">
        <w:rPr>
          <w:rtl/>
        </w:rPr>
        <w:t xml:space="preserve">تعتبر </w:t>
      </w:r>
      <w:r>
        <w:rPr>
          <w:rtl/>
        </w:rPr>
        <w:t xml:space="preserve">جميع </w:t>
      </w:r>
      <w:r w:rsidRPr="00801478">
        <w:rPr>
          <w:rtl/>
        </w:rPr>
        <w:t>العناوين</w:t>
      </w:r>
      <w:r>
        <w:rPr>
          <w:rtl/>
        </w:rPr>
        <w:t xml:space="preserve"> التالية: </w:t>
      </w:r>
      <w:r w:rsidRPr="00801478">
        <w:rPr>
          <w:rtl/>
        </w:rPr>
        <w:t>حق التأليف</w:t>
      </w:r>
      <w:r>
        <w:rPr>
          <w:rtl/>
        </w:rPr>
        <w:t xml:space="preserve">، </w:t>
      </w:r>
      <w:r w:rsidRPr="00801478">
        <w:rPr>
          <w:rtl/>
        </w:rPr>
        <w:t>حق النشر</w:t>
      </w:r>
      <w:r>
        <w:rPr>
          <w:rtl/>
        </w:rPr>
        <w:t xml:space="preserve">، </w:t>
      </w:r>
      <w:r w:rsidRPr="00801478">
        <w:rPr>
          <w:rtl/>
        </w:rPr>
        <w:t>براءة الاختراع</w:t>
      </w:r>
      <w:r>
        <w:rPr>
          <w:rtl/>
        </w:rPr>
        <w:t xml:space="preserve">، </w:t>
      </w:r>
      <w:r w:rsidRPr="00801478">
        <w:rPr>
          <w:rtl/>
        </w:rPr>
        <w:t>حق التصميم</w:t>
      </w:r>
      <w:r>
        <w:rPr>
          <w:rtl/>
        </w:rPr>
        <w:t xml:space="preserve">، </w:t>
      </w:r>
      <w:r w:rsidRPr="00801478">
        <w:rPr>
          <w:rtl/>
        </w:rPr>
        <w:t>الإبداع</w:t>
      </w:r>
      <w:r>
        <w:rPr>
          <w:rtl/>
        </w:rPr>
        <w:t xml:space="preserve">، </w:t>
      </w:r>
      <w:r w:rsidRPr="00801478">
        <w:rPr>
          <w:rtl/>
        </w:rPr>
        <w:t>حقّ تسجيل العلامات التجارية والبضائع أو الشركات</w:t>
      </w:r>
      <w:r>
        <w:rPr>
          <w:rtl/>
        </w:rPr>
        <w:t xml:space="preserve">، </w:t>
      </w:r>
      <w:r w:rsidRPr="00801478">
        <w:rPr>
          <w:rtl/>
        </w:rPr>
        <w:t>وما إلى ذلك</w:t>
      </w:r>
      <w:r>
        <w:rPr>
          <w:rtl/>
        </w:rPr>
        <w:t xml:space="preserve">، </w:t>
      </w:r>
      <w:r w:rsidRPr="00801478">
        <w:rPr>
          <w:rtl/>
        </w:rPr>
        <w:t>من الحقوق المعنوية في مجتمعاتنا البشرية.</w:t>
      </w:r>
    </w:p>
    <w:p w:rsidR="00C06C85" w:rsidRPr="00801478" w:rsidRDefault="00C06C85" w:rsidP="00801478">
      <w:pPr>
        <w:rPr>
          <w:rtl/>
        </w:rPr>
      </w:pPr>
      <w:r w:rsidRPr="00801478">
        <w:rPr>
          <w:rtl/>
        </w:rPr>
        <w:t>2</w:t>
      </w:r>
      <w:r>
        <w:rPr>
          <w:rtl/>
        </w:rPr>
        <w:t xml:space="preserve">ـ </w:t>
      </w:r>
      <w:r w:rsidRPr="00801478">
        <w:rPr>
          <w:rtl/>
        </w:rPr>
        <w:t>تكون هكذا حقوق ذات عوض مالي. وكذلك تترتّب عليها فوائد مالية.</w:t>
      </w:r>
    </w:p>
    <w:p w:rsidR="00C06C85" w:rsidRPr="00801478" w:rsidRDefault="00C06C85" w:rsidP="00801478">
      <w:pPr>
        <w:rPr>
          <w:rtl/>
        </w:rPr>
      </w:pPr>
      <w:r w:rsidRPr="00801478">
        <w:rPr>
          <w:rtl/>
        </w:rPr>
        <w:t>3</w:t>
      </w:r>
      <w:r>
        <w:rPr>
          <w:rtl/>
        </w:rPr>
        <w:t xml:space="preserve">ـ </w:t>
      </w:r>
      <w:r w:rsidRPr="00801478">
        <w:rPr>
          <w:rtl/>
        </w:rPr>
        <w:t>تدخل هكذا حقوق ضمن نطاق ممتلكات الإنسان.</w:t>
      </w:r>
    </w:p>
    <w:p w:rsidR="00C06C85" w:rsidRPr="00801478" w:rsidRDefault="00C06C85" w:rsidP="00801478">
      <w:pPr>
        <w:rPr>
          <w:rtl/>
        </w:rPr>
      </w:pPr>
      <w:r w:rsidRPr="00801478">
        <w:rPr>
          <w:rtl/>
        </w:rPr>
        <w:t>4</w:t>
      </w:r>
      <w:r>
        <w:rPr>
          <w:rtl/>
        </w:rPr>
        <w:t xml:space="preserve">ـ </w:t>
      </w:r>
      <w:r w:rsidRPr="00801478">
        <w:rPr>
          <w:rtl/>
        </w:rPr>
        <w:t>إن بيع وشراء هكذا حقوق في عرف العقلاء أمرٌ صحيحٌ. والشارع المقدّس لم يَقُمْ فقط بعدم ردعها</w:t>
      </w:r>
      <w:r>
        <w:rPr>
          <w:rtl/>
        </w:rPr>
        <w:t xml:space="preserve">، </w:t>
      </w:r>
      <w:r w:rsidRPr="00801478">
        <w:rPr>
          <w:rtl/>
        </w:rPr>
        <w:t>بل إنّه أيّدها.</w:t>
      </w:r>
    </w:p>
    <w:p w:rsidR="00C06C85" w:rsidRDefault="00C06C85" w:rsidP="00801478">
      <w:pPr>
        <w:rPr>
          <w:rtl/>
        </w:rPr>
      </w:pPr>
      <w:r w:rsidRPr="00801478">
        <w:rPr>
          <w:rtl/>
        </w:rPr>
        <w:t>5</w:t>
      </w:r>
      <w:r>
        <w:rPr>
          <w:rtl/>
        </w:rPr>
        <w:t xml:space="preserve">ـ </w:t>
      </w:r>
      <w:r w:rsidRPr="00801478">
        <w:rPr>
          <w:rtl/>
        </w:rPr>
        <w:t>لا يحق لأيّ أحدٍ أ</w:t>
      </w:r>
      <w:r>
        <w:rPr>
          <w:rtl/>
        </w:rPr>
        <w:t xml:space="preserve">ن يتصرّف في </w:t>
      </w:r>
      <w:r w:rsidRPr="00801478">
        <w:rPr>
          <w:rtl/>
        </w:rPr>
        <w:t>الحقّ المعنوي أو الفكري</w:t>
      </w:r>
      <w:r>
        <w:rPr>
          <w:rtl/>
        </w:rPr>
        <w:t xml:space="preserve">، </w:t>
      </w:r>
      <w:r w:rsidRPr="00801478">
        <w:rPr>
          <w:rtl/>
        </w:rPr>
        <w:t>أو يقوم بنسخه</w:t>
      </w:r>
      <w:r>
        <w:rPr>
          <w:rtl/>
        </w:rPr>
        <w:t xml:space="preserve">، </w:t>
      </w:r>
      <w:r w:rsidRPr="00801478">
        <w:rPr>
          <w:rtl/>
        </w:rPr>
        <w:t>بدون إذن صاحبه.</w:t>
      </w:r>
    </w:p>
    <w:p w:rsidR="00487624" w:rsidRDefault="00487624" w:rsidP="00801478">
      <w:pPr>
        <w:rPr>
          <w:rtl/>
        </w:rPr>
      </w:pPr>
    </w:p>
    <w:p w:rsidR="00487624" w:rsidRDefault="00487624" w:rsidP="00801478">
      <w:pPr>
        <w:rPr>
          <w:rtl/>
        </w:rPr>
      </w:pPr>
    </w:p>
    <w:p w:rsidR="00C06C85" w:rsidRDefault="00487624" w:rsidP="00487624">
      <w:pPr>
        <w:pStyle w:val="af0"/>
        <w:rPr>
          <w:rtl/>
        </w:rPr>
      </w:pPr>
      <w:r>
        <w:rPr>
          <w:rtl/>
        </w:rPr>
        <w:t>الهوامش</w:t>
      </w:r>
      <w:r w:rsidR="00C06C85">
        <w:rPr>
          <w:rtl/>
        </w:rPr>
        <w:br w:type="page"/>
      </w:r>
    </w:p>
    <w:p w:rsidR="00487624" w:rsidRDefault="00487624" w:rsidP="00801478">
      <w:pPr>
        <w:rPr>
          <w:rtl/>
        </w:rPr>
        <w:sectPr w:rsidR="00487624" w:rsidSect="00172364">
          <w:headerReference w:type="even" r:id="rId60"/>
          <w:headerReference w:type="default" r:id="rId61"/>
          <w:footerReference w:type="even" r:id="rId62"/>
          <w:footerReference w:type="default" r:id="rId63"/>
          <w:endnotePr>
            <w:numFmt w:val="decimal"/>
            <w:numRestart w:val="eachSect"/>
          </w:endnotePr>
          <w:type w:val="continuous"/>
          <w:pgSz w:w="11907" w:h="16840" w:code="9"/>
          <w:pgMar w:top="2637" w:right="2438" w:bottom="3686" w:left="2438" w:header="2268" w:footer="3119" w:gutter="0"/>
          <w:cols w:space="720"/>
          <w:titlePg/>
          <w:docGrid w:linePitch="360"/>
        </w:sectPr>
      </w:pPr>
    </w:p>
    <w:p w:rsidR="00C06C85" w:rsidRDefault="00C06C85" w:rsidP="00801478">
      <w:pPr>
        <w:rPr>
          <w:rtl/>
        </w:rPr>
      </w:pPr>
    </w:p>
    <w:p w:rsidR="00C06C85" w:rsidRDefault="00C06C85" w:rsidP="00564F6B">
      <w:pPr>
        <w:rPr>
          <w:rtl/>
        </w:rPr>
      </w:pPr>
    </w:p>
    <w:p w:rsidR="00487624" w:rsidRDefault="00487624" w:rsidP="00487624">
      <w:pPr>
        <w:rPr>
          <w:rtl/>
        </w:rPr>
      </w:pPr>
    </w:p>
    <w:p w:rsidR="00487624" w:rsidRDefault="00487624" w:rsidP="00487624">
      <w:pPr>
        <w:rPr>
          <w:rtl/>
        </w:rPr>
        <w:sectPr w:rsidR="00487624" w:rsidSect="00172364">
          <w:endnotePr>
            <w:numFmt w:val="decimal"/>
            <w:numRestart w:val="eachSect"/>
          </w:endnotePr>
          <w:type w:val="continuous"/>
          <w:pgSz w:w="11907" w:h="16840" w:code="9"/>
          <w:pgMar w:top="2637" w:right="2438" w:bottom="3686" w:left="2438" w:header="2268" w:footer="3119" w:gutter="0"/>
          <w:cols w:space="720"/>
          <w:titlePg/>
          <w:docGrid w:linePitch="360"/>
        </w:sectPr>
      </w:pPr>
    </w:p>
    <w:p w:rsidR="008D7F63" w:rsidRDefault="008D7F63" w:rsidP="008D7F63">
      <w:pPr>
        <w:widowControl/>
        <w:spacing w:after="200" w:line="276" w:lineRule="auto"/>
        <w:ind w:firstLine="0"/>
        <w:jc w:val="left"/>
        <w:rPr>
          <w:rtl/>
        </w:rPr>
      </w:pPr>
      <w:r>
        <w:rPr>
          <w:rtl/>
        </w:rPr>
        <w:lastRenderedPageBreak/>
        <w:br w:type="page"/>
      </w:r>
    </w:p>
    <w:p w:rsidR="008D7F63" w:rsidRDefault="008D7F63" w:rsidP="00487624">
      <w:pPr>
        <w:rPr>
          <w:rtl/>
        </w:rPr>
        <w:sectPr w:rsidR="008D7F63" w:rsidSect="00172364">
          <w:headerReference w:type="even" r:id="rId64"/>
          <w:headerReference w:type="default" r:id="rId65"/>
          <w:footerReference w:type="even" r:id="rId66"/>
          <w:footerReference w:type="default" r:id="rId67"/>
          <w:endnotePr>
            <w:numFmt w:val="decimal"/>
            <w:numRestart w:val="eachSect"/>
          </w:endnotePr>
          <w:type w:val="continuous"/>
          <w:pgSz w:w="11907" w:h="16840" w:code="9"/>
          <w:pgMar w:top="2637" w:right="2438" w:bottom="3686" w:left="2438" w:header="2268" w:footer="3119" w:gutter="0"/>
          <w:cols w:space="720"/>
          <w:titlePg/>
          <w:docGrid w:linePitch="360"/>
        </w:sectPr>
      </w:pPr>
    </w:p>
    <w:p w:rsidR="00487624" w:rsidRDefault="00487624" w:rsidP="00487624">
      <w:pPr>
        <w:rPr>
          <w:rtl/>
        </w:rPr>
      </w:pPr>
    </w:p>
    <w:p w:rsidR="00487624" w:rsidRDefault="00487624" w:rsidP="00487624">
      <w:pPr>
        <w:rPr>
          <w:rtl/>
        </w:rPr>
      </w:pPr>
    </w:p>
    <w:p w:rsidR="00C06C85" w:rsidRDefault="00C06C85" w:rsidP="00F963F7">
      <w:pPr>
        <w:pStyle w:val="Heading1"/>
        <w:rPr>
          <w:rtl/>
        </w:rPr>
      </w:pPr>
      <w:bookmarkStart w:id="36" w:name="_Toc295112222"/>
      <w:r w:rsidRPr="003C2563">
        <w:rPr>
          <w:rtl/>
        </w:rPr>
        <w:t>علم الرجال الشيعي</w:t>
      </w:r>
      <w:bookmarkEnd w:id="36"/>
      <w:r w:rsidRPr="003C2563">
        <w:rPr>
          <w:rtl/>
        </w:rPr>
        <w:t xml:space="preserve"> </w:t>
      </w:r>
    </w:p>
    <w:p w:rsidR="00F963F7" w:rsidRPr="00F963F7" w:rsidRDefault="00653CF1" w:rsidP="00653CF1">
      <w:pPr>
        <w:pStyle w:val="Heading2"/>
        <w:rPr>
          <w:rtl/>
        </w:rPr>
      </w:pPr>
      <w:bookmarkStart w:id="37" w:name="_Toc295112223"/>
      <w:r>
        <w:rPr>
          <w:rFonts w:hint="cs"/>
          <w:rtl/>
        </w:rPr>
        <w:t>مدخل إلى مراحل تكوينه</w:t>
      </w:r>
      <w:r w:rsidR="00F963F7">
        <w:rPr>
          <w:rFonts w:hint="cs"/>
          <w:rtl/>
        </w:rPr>
        <w:t xml:space="preserve"> وانطلاقته</w:t>
      </w:r>
      <w:bookmarkEnd w:id="37"/>
    </w:p>
    <w:p w:rsidR="00C06C85" w:rsidRPr="003C2563" w:rsidRDefault="00C06C85" w:rsidP="003C2563">
      <w:pPr>
        <w:pStyle w:val="NoSpace"/>
        <w:rPr>
          <w:rtl/>
        </w:rPr>
      </w:pPr>
      <w:r>
        <w:rPr>
          <w:rtl/>
        </w:rPr>
        <w:t xml:space="preserve">                 </w:t>
      </w:r>
    </w:p>
    <w:p w:rsidR="00C06C85" w:rsidRPr="003C2563" w:rsidRDefault="00C06C85" w:rsidP="008A0511">
      <w:pPr>
        <w:pStyle w:val="Author"/>
        <w:rPr>
          <w:rtl/>
        </w:rPr>
      </w:pPr>
      <w:r>
        <w:rPr>
          <w:rtl/>
        </w:rPr>
        <w:t xml:space="preserve">                       </w:t>
      </w:r>
      <w:r w:rsidRPr="003C2563">
        <w:rPr>
          <w:rtl/>
        </w:rPr>
        <w:t xml:space="preserve"> </w:t>
      </w:r>
      <w:bookmarkStart w:id="38" w:name="_Toc295112224"/>
      <w:r w:rsidRPr="003C2563">
        <w:rPr>
          <w:rtl/>
        </w:rPr>
        <w:t>د</w:t>
      </w:r>
      <w:r w:rsidR="008A0511">
        <w:rPr>
          <w:rFonts w:hint="cs"/>
          <w:rtl/>
        </w:rPr>
        <w:t>.</w:t>
      </w:r>
      <w:r>
        <w:rPr>
          <w:rtl/>
        </w:rPr>
        <w:t xml:space="preserve"> </w:t>
      </w:r>
      <w:r w:rsidRPr="003C2563">
        <w:rPr>
          <w:rtl/>
        </w:rPr>
        <w:t>مجيد معارف</w:t>
      </w:r>
      <w:r w:rsidR="00F963F7" w:rsidRPr="00973B5A">
        <w:rPr>
          <w:rFonts w:cs="Taher"/>
          <w:sz w:val="30"/>
          <w:vertAlign w:val="superscript"/>
          <w:rtl/>
        </w:rPr>
        <w:t>(</w:t>
      </w:r>
      <w:r w:rsidR="00F963F7" w:rsidRPr="00973B5A">
        <w:rPr>
          <w:rFonts w:cs="Taher"/>
          <w:sz w:val="30"/>
          <w:vertAlign w:val="superscript"/>
          <w:rtl/>
        </w:rPr>
        <w:footnoteReference w:customMarkFollows="1" w:id="11"/>
        <w:t>*)</w:t>
      </w:r>
      <w:bookmarkEnd w:id="38"/>
    </w:p>
    <w:p w:rsidR="00C06C85" w:rsidRPr="003C2563" w:rsidRDefault="00C06C85" w:rsidP="003C2563">
      <w:pPr>
        <w:pStyle w:val="Author"/>
        <w:rPr>
          <w:rtl/>
        </w:rPr>
      </w:pPr>
      <w:r>
        <w:rPr>
          <w:rtl/>
        </w:rPr>
        <w:t xml:space="preserve">                            </w:t>
      </w:r>
      <w:bookmarkStart w:id="39" w:name="_Toc295112225"/>
      <w:r w:rsidRPr="003C2563">
        <w:rPr>
          <w:rtl/>
        </w:rPr>
        <w:t>ترجمة:</w:t>
      </w:r>
      <w:r w:rsidR="00F963F7">
        <w:rPr>
          <w:rFonts w:hint="cs"/>
          <w:rtl/>
        </w:rPr>
        <w:t xml:space="preserve"> </w:t>
      </w:r>
      <w:r w:rsidRPr="003C2563">
        <w:rPr>
          <w:rtl/>
        </w:rPr>
        <w:t>جواد سيحي</w:t>
      </w:r>
      <w:bookmarkEnd w:id="39"/>
      <w:r w:rsidRPr="003C2563">
        <w:rPr>
          <w:rtl/>
        </w:rPr>
        <w:t xml:space="preserve"> </w:t>
      </w:r>
    </w:p>
    <w:p w:rsidR="00C06C85" w:rsidRPr="003C2563" w:rsidRDefault="00C06C85" w:rsidP="003C2563">
      <w:pPr>
        <w:pStyle w:val="NoSpace"/>
        <w:rPr>
          <w:rtl/>
        </w:rPr>
      </w:pPr>
      <w:r w:rsidRPr="003C2563">
        <w:rPr>
          <w:rtl/>
        </w:rPr>
        <w:t xml:space="preserve"> </w:t>
      </w:r>
    </w:p>
    <w:p w:rsidR="00C06C85" w:rsidRPr="003C2563" w:rsidRDefault="00C06C85" w:rsidP="003C2563">
      <w:pPr>
        <w:pStyle w:val="Heading3"/>
        <w:rPr>
          <w:rtl/>
        </w:rPr>
      </w:pPr>
      <w:r>
        <w:rPr>
          <w:rtl/>
        </w:rPr>
        <w:t>مقدمة</w:t>
      </w:r>
    </w:p>
    <w:p w:rsidR="00C06C85" w:rsidRPr="003C2563" w:rsidRDefault="00C06C85" w:rsidP="00307F5F">
      <w:r w:rsidRPr="003C2563">
        <w:rPr>
          <w:rtl/>
        </w:rPr>
        <w:t xml:space="preserve">بحسب تعريف العلماء فإن </w:t>
      </w:r>
      <w:r>
        <w:rPr>
          <w:rtl/>
        </w:rPr>
        <w:t>«</w:t>
      </w:r>
      <w:r w:rsidRPr="003C2563">
        <w:rPr>
          <w:rtl/>
        </w:rPr>
        <w:t>علم رجال الحديث هو علم يبحث عن أحوال</w:t>
      </w:r>
      <w:r>
        <w:rPr>
          <w:rtl/>
        </w:rPr>
        <w:t xml:space="preserve"> </w:t>
      </w:r>
      <w:r w:rsidRPr="003C2563">
        <w:rPr>
          <w:rtl/>
        </w:rPr>
        <w:t>وأوصاف الراوي من جهة قبول قوله أو رده</w:t>
      </w:r>
      <w:r>
        <w:rPr>
          <w:rtl/>
        </w:rPr>
        <w:t>»</w:t>
      </w:r>
      <w:r w:rsidR="00D2233B" w:rsidRPr="00D34965">
        <w:rPr>
          <w:vertAlign w:val="superscript"/>
          <w:rtl/>
        </w:rPr>
        <w:t>(</w:t>
      </w:r>
      <w:r w:rsidR="00487624" w:rsidRPr="00D2233B">
        <w:rPr>
          <w:vertAlign w:val="superscript"/>
          <w:rtl/>
        </w:rPr>
        <w:endnoteReference w:id="213"/>
      </w:r>
      <w:r w:rsidR="00D2233B">
        <w:rPr>
          <w:vertAlign w:val="superscript"/>
          <w:rtl/>
        </w:rPr>
        <w:t>)</w:t>
      </w:r>
      <w:r>
        <w:rPr>
          <w:rtl/>
        </w:rPr>
        <w:t>.</w:t>
      </w:r>
      <w:r w:rsidRPr="003C2563">
        <w:rPr>
          <w:rtl/>
        </w:rPr>
        <w:t xml:space="preserve"> وبعبارة أخرى</w:t>
      </w:r>
      <w:r>
        <w:rPr>
          <w:rtl/>
        </w:rPr>
        <w:t xml:space="preserve">: </w:t>
      </w:r>
      <w:r w:rsidRPr="003C2563">
        <w:rPr>
          <w:rtl/>
        </w:rPr>
        <w:t>إن موضوع علم الرجال يهتم فقط</w:t>
      </w:r>
      <w:r>
        <w:rPr>
          <w:rtl/>
        </w:rPr>
        <w:t xml:space="preserve"> </w:t>
      </w:r>
      <w:r w:rsidRPr="003C2563">
        <w:rPr>
          <w:rtl/>
        </w:rPr>
        <w:t>بدراسة جانب</w:t>
      </w:r>
      <w:r>
        <w:rPr>
          <w:rtl/>
        </w:rPr>
        <w:t xml:space="preserve"> </w:t>
      </w:r>
      <w:r w:rsidRPr="003C2563">
        <w:rPr>
          <w:rtl/>
        </w:rPr>
        <w:t>خاص</w:t>
      </w:r>
      <w:r>
        <w:rPr>
          <w:rtl/>
        </w:rPr>
        <w:t xml:space="preserve"> </w:t>
      </w:r>
      <w:r w:rsidRPr="003C2563">
        <w:rPr>
          <w:rtl/>
        </w:rPr>
        <w:t>من جوانب شخصية الراوي</w:t>
      </w:r>
      <w:r>
        <w:rPr>
          <w:rtl/>
        </w:rPr>
        <w:t xml:space="preserve">، </w:t>
      </w:r>
      <w:r w:rsidRPr="003C2563">
        <w:rPr>
          <w:rtl/>
        </w:rPr>
        <w:t>بحيث يكون له تأثير على قبول خبره أو رده</w:t>
      </w:r>
      <w:r>
        <w:rPr>
          <w:rtl/>
        </w:rPr>
        <w:t>،</w:t>
      </w:r>
      <w:r w:rsidRPr="003C2563">
        <w:rPr>
          <w:rtl/>
        </w:rPr>
        <w:t xml:space="preserve"> ولا يحتاج إلى</w:t>
      </w:r>
      <w:r>
        <w:rPr>
          <w:rtl/>
        </w:rPr>
        <w:t xml:space="preserve"> </w:t>
      </w:r>
      <w:r w:rsidRPr="003C2563">
        <w:rPr>
          <w:rtl/>
        </w:rPr>
        <w:t>دراسة الجوانب الأخرى</w:t>
      </w:r>
      <w:r>
        <w:rPr>
          <w:rtl/>
        </w:rPr>
        <w:t xml:space="preserve">. </w:t>
      </w:r>
      <w:r w:rsidRPr="003C2563">
        <w:rPr>
          <w:rtl/>
        </w:rPr>
        <w:t>وهذا بخلاف</w:t>
      </w:r>
      <w:r>
        <w:rPr>
          <w:rtl/>
        </w:rPr>
        <w:t xml:space="preserve"> </w:t>
      </w:r>
      <w:r w:rsidRPr="003C2563">
        <w:rPr>
          <w:rtl/>
        </w:rPr>
        <w:t>علم التراجم الذي يبحث عن الجوانب المختلفة</w:t>
      </w:r>
      <w:r>
        <w:rPr>
          <w:rtl/>
        </w:rPr>
        <w:t xml:space="preserve"> </w:t>
      </w:r>
      <w:r w:rsidRPr="003C2563">
        <w:rPr>
          <w:rtl/>
        </w:rPr>
        <w:t>لشخصية</w:t>
      </w:r>
      <w:r>
        <w:rPr>
          <w:rtl/>
        </w:rPr>
        <w:t xml:space="preserve"> </w:t>
      </w:r>
      <w:r w:rsidRPr="003C2563">
        <w:rPr>
          <w:rtl/>
        </w:rPr>
        <w:t>الراوي</w:t>
      </w:r>
      <w:r w:rsidR="00D2233B" w:rsidRPr="00D34965">
        <w:rPr>
          <w:vertAlign w:val="superscript"/>
          <w:rtl/>
        </w:rPr>
        <w:t>(</w:t>
      </w:r>
      <w:r w:rsidR="00307F5F" w:rsidRPr="00D2233B">
        <w:rPr>
          <w:vertAlign w:val="superscript"/>
          <w:rtl/>
        </w:rPr>
        <w:endnoteReference w:id="214"/>
      </w:r>
      <w:r w:rsidR="00D2233B">
        <w:rPr>
          <w:vertAlign w:val="superscript"/>
          <w:rtl/>
        </w:rPr>
        <w:t>)</w:t>
      </w:r>
      <w:r>
        <w:rPr>
          <w:rtl/>
        </w:rPr>
        <w:t xml:space="preserve">. </w:t>
      </w:r>
      <w:r w:rsidRPr="003C2563">
        <w:rPr>
          <w:rtl/>
        </w:rPr>
        <w:t>ولقد كان علم الر</w:t>
      </w:r>
      <w:r>
        <w:rPr>
          <w:rtl/>
        </w:rPr>
        <w:t>جال في بداية أمره شعبة من شعب ر</w:t>
      </w:r>
      <w:r w:rsidRPr="003C2563">
        <w:rPr>
          <w:rtl/>
        </w:rPr>
        <w:t>و</w:t>
      </w:r>
      <w:r>
        <w:rPr>
          <w:rtl/>
        </w:rPr>
        <w:t>ا</w:t>
      </w:r>
      <w:r w:rsidRPr="003C2563">
        <w:rPr>
          <w:rtl/>
        </w:rPr>
        <w:t>ية الحديث</w:t>
      </w:r>
      <w:r>
        <w:rPr>
          <w:rtl/>
        </w:rPr>
        <w:t xml:space="preserve">، </w:t>
      </w:r>
      <w:r w:rsidRPr="003C2563">
        <w:rPr>
          <w:rtl/>
        </w:rPr>
        <w:t>وكانت رواية الحديث بدورها قسما</w:t>
      </w:r>
      <w:r>
        <w:rPr>
          <w:rtl/>
        </w:rPr>
        <w:t xml:space="preserve">ً </w:t>
      </w:r>
      <w:r w:rsidRPr="003C2563">
        <w:rPr>
          <w:rtl/>
        </w:rPr>
        <w:t xml:space="preserve">من أقسام </w:t>
      </w:r>
      <w:r>
        <w:rPr>
          <w:rtl/>
        </w:rPr>
        <w:t>«</w:t>
      </w:r>
      <w:r w:rsidRPr="003C2563">
        <w:rPr>
          <w:rtl/>
        </w:rPr>
        <w:t>علم الحديث</w:t>
      </w:r>
      <w:r>
        <w:rPr>
          <w:rtl/>
        </w:rPr>
        <w:t>»</w:t>
      </w:r>
      <w:r w:rsidRPr="003C2563">
        <w:rPr>
          <w:rtl/>
        </w:rPr>
        <w:t xml:space="preserve"> بمعناه العام</w:t>
      </w:r>
      <w:r w:rsidR="00D2233B" w:rsidRPr="00D34965">
        <w:rPr>
          <w:vertAlign w:val="superscript"/>
          <w:rtl/>
        </w:rPr>
        <w:t>(</w:t>
      </w:r>
      <w:r w:rsidR="00307F5F" w:rsidRPr="00D2233B">
        <w:rPr>
          <w:vertAlign w:val="superscript"/>
          <w:rtl/>
        </w:rPr>
        <w:endnoteReference w:id="215"/>
      </w:r>
      <w:r w:rsidR="00D2233B">
        <w:rPr>
          <w:vertAlign w:val="superscript"/>
          <w:rtl/>
        </w:rPr>
        <w:t>)</w:t>
      </w:r>
      <w:r>
        <w:rPr>
          <w:rtl/>
        </w:rPr>
        <w:t>.</w:t>
      </w:r>
    </w:p>
    <w:p w:rsidR="00C06C85" w:rsidRPr="003C2563" w:rsidRDefault="00C06C85" w:rsidP="00F7433F">
      <w:pPr>
        <w:rPr>
          <w:rtl/>
        </w:rPr>
      </w:pPr>
      <w:r w:rsidRPr="003C2563">
        <w:rPr>
          <w:rtl/>
        </w:rPr>
        <w:t>أما في</w:t>
      </w:r>
      <w:r>
        <w:rPr>
          <w:rtl/>
        </w:rPr>
        <w:t xml:space="preserve"> </w:t>
      </w:r>
      <w:r w:rsidRPr="003C2563">
        <w:rPr>
          <w:rtl/>
        </w:rPr>
        <w:t xml:space="preserve">ما يتعلق بظهور وتطور </w:t>
      </w:r>
      <w:r>
        <w:rPr>
          <w:rtl/>
        </w:rPr>
        <w:t>«</w:t>
      </w:r>
      <w:r w:rsidRPr="003C2563">
        <w:rPr>
          <w:rtl/>
        </w:rPr>
        <w:t>علم الرجال</w:t>
      </w:r>
      <w:r>
        <w:rPr>
          <w:rtl/>
        </w:rPr>
        <w:t>»</w:t>
      </w:r>
      <w:r w:rsidRPr="003C2563">
        <w:rPr>
          <w:rtl/>
        </w:rPr>
        <w:t xml:space="preserve"> فلابد من القول</w:t>
      </w:r>
      <w:r>
        <w:rPr>
          <w:rtl/>
        </w:rPr>
        <w:t>: إ</w:t>
      </w:r>
      <w:r w:rsidRPr="003C2563">
        <w:rPr>
          <w:rtl/>
        </w:rPr>
        <w:t>نه يجب</w:t>
      </w:r>
      <w:r>
        <w:rPr>
          <w:rtl/>
        </w:rPr>
        <w:t xml:space="preserve"> </w:t>
      </w:r>
      <w:r w:rsidRPr="003C2563">
        <w:rPr>
          <w:rtl/>
        </w:rPr>
        <w:t>الرجوع إلى كتاب الله وسنة رسوله لمعرفة الجذور الأولى لهذا العلم</w:t>
      </w:r>
      <w:r>
        <w:rPr>
          <w:rtl/>
        </w:rPr>
        <w:t xml:space="preserve"> . </w:t>
      </w:r>
      <w:r w:rsidRPr="003C2563">
        <w:rPr>
          <w:rtl/>
        </w:rPr>
        <w:t>فقد</w:t>
      </w:r>
      <w:r>
        <w:rPr>
          <w:rtl/>
        </w:rPr>
        <w:t xml:space="preserve"> </w:t>
      </w:r>
      <w:r w:rsidRPr="003C2563">
        <w:rPr>
          <w:rtl/>
        </w:rPr>
        <w:t xml:space="preserve">أمر الله تعالى في الآية </w:t>
      </w:r>
      <w:r>
        <w:rPr>
          <w:rtl/>
        </w:rPr>
        <w:t>6</w:t>
      </w:r>
      <w:r w:rsidRPr="003C2563">
        <w:rPr>
          <w:rtl/>
        </w:rPr>
        <w:t xml:space="preserve"> من سورة الحجرات بالتثبت والتبين من خبر الفاسق</w:t>
      </w:r>
      <w:r>
        <w:rPr>
          <w:rtl/>
        </w:rPr>
        <w:t>. كما أ</w:t>
      </w:r>
      <w:r w:rsidRPr="003C2563">
        <w:rPr>
          <w:rtl/>
        </w:rPr>
        <w:t>ن الروايات الواردة عن رسول الله</w:t>
      </w:r>
      <w:r w:rsidR="00F7433F">
        <w:rPr>
          <w:rFonts w:ascii="Mosawi" w:hAnsi="Mosawi" w:cs="Mosawi"/>
          <w:rtl/>
        </w:rPr>
        <w:t>’</w:t>
      </w:r>
      <w:r>
        <w:rPr>
          <w:rtl/>
        </w:rPr>
        <w:t xml:space="preserve"> </w:t>
      </w:r>
      <w:r w:rsidRPr="003C2563">
        <w:rPr>
          <w:rtl/>
        </w:rPr>
        <w:t>تحذرمن الكذب على الرسول</w:t>
      </w:r>
      <w:r w:rsidR="00F7433F">
        <w:rPr>
          <w:rFonts w:ascii="Mosawi" w:hAnsi="Mosawi" w:cs="Mosawi"/>
          <w:rtl/>
        </w:rPr>
        <w:t>’</w:t>
      </w:r>
      <w:r w:rsidR="00D2233B" w:rsidRPr="00D34965">
        <w:rPr>
          <w:vertAlign w:val="superscript"/>
          <w:rtl/>
        </w:rPr>
        <w:t>(</w:t>
      </w:r>
      <w:r w:rsidR="00307F5F" w:rsidRPr="00D2233B">
        <w:rPr>
          <w:vertAlign w:val="superscript"/>
          <w:rtl/>
        </w:rPr>
        <w:endnoteReference w:id="216"/>
      </w:r>
      <w:r w:rsidR="00D2233B">
        <w:rPr>
          <w:vertAlign w:val="superscript"/>
          <w:rtl/>
        </w:rPr>
        <w:t>)</w:t>
      </w:r>
      <w:r>
        <w:rPr>
          <w:rtl/>
        </w:rPr>
        <w:t>.</w:t>
      </w:r>
      <w:r w:rsidRPr="003C2563">
        <w:rPr>
          <w:rtl/>
        </w:rPr>
        <w:t xml:space="preserve"> إضافة إلى هذا فإنه يوجد مجموعة من القرائن التي تبين ضرورة معرفة الراوي من حيث وثاقته</w:t>
      </w:r>
      <w:r>
        <w:rPr>
          <w:rtl/>
        </w:rPr>
        <w:t xml:space="preserve"> </w:t>
      </w:r>
      <w:r w:rsidRPr="003C2563">
        <w:rPr>
          <w:rtl/>
        </w:rPr>
        <w:t>واحترازه عن الكذب.</w:t>
      </w:r>
    </w:p>
    <w:p w:rsidR="00C06C85" w:rsidRPr="003C2563" w:rsidRDefault="00C06C85" w:rsidP="00F963F7">
      <w:pPr>
        <w:rPr>
          <w:rtl/>
        </w:rPr>
      </w:pPr>
      <w:r w:rsidRPr="003C2563">
        <w:rPr>
          <w:rtl/>
        </w:rPr>
        <w:t>وبالرجوع إلى عصر ال</w:t>
      </w:r>
      <w:r>
        <w:rPr>
          <w:rtl/>
        </w:rPr>
        <w:t>صحابة والتابعين فلا نكاد نعثر على</w:t>
      </w:r>
      <w:r w:rsidRPr="003C2563">
        <w:rPr>
          <w:rtl/>
        </w:rPr>
        <w:t xml:space="preserve"> أي شيء يتعرض </w:t>
      </w:r>
      <w:r w:rsidRPr="003C2563">
        <w:rPr>
          <w:rtl/>
        </w:rPr>
        <w:lastRenderedPageBreak/>
        <w:t>لمعرفة أحوال الرواة من جهة وثاقتهم وعدمها</w:t>
      </w:r>
      <w:r>
        <w:rPr>
          <w:rtl/>
        </w:rPr>
        <w:t>؛ وذلك لثقة المسلمين ببعضهم. ولكن</w:t>
      </w:r>
      <w:r w:rsidRPr="003C2563">
        <w:rPr>
          <w:rtl/>
        </w:rPr>
        <w:t xml:space="preserve"> مع نهاية عصر التابعين</w:t>
      </w:r>
      <w:r>
        <w:rPr>
          <w:rtl/>
        </w:rPr>
        <w:t xml:space="preserve"> </w:t>
      </w:r>
      <w:r w:rsidRPr="003C2563">
        <w:rPr>
          <w:rtl/>
        </w:rPr>
        <w:t>بدأ الحديث عن ضرورة</w:t>
      </w:r>
      <w:r>
        <w:rPr>
          <w:rtl/>
        </w:rPr>
        <w:t xml:space="preserve"> </w:t>
      </w:r>
      <w:r w:rsidRPr="003C2563">
        <w:rPr>
          <w:rtl/>
        </w:rPr>
        <w:t>السؤال</w:t>
      </w:r>
      <w:r>
        <w:rPr>
          <w:rtl/>
        </w:rPr>
        <w:t xml:space="preserve"> </w:t>
      </w:r>
      <w:r w:rsidRPr="003C2563">
        <w:rPr>
          <w:rtl/>
        </w:rPr>
        <w:t>عن رجال الحديث</w:t>
      </w:r>
      <w:r>
        <w:rPr>
          <w:rtl/>
        </w:rPr>
        <w:t xml:space="preserve"> </w:t>
      </w:r>
      <w:r w:rsidRPr="003C2563">
        <w:rPr>
          <w:rtl/>
        </w:rPr>
        <w:t>وسند الروايات</w:t>
      </w:r>
      <w:r>
        <w:rPr>
          <w:rtl/>
        </w:rPr>
        <w:t>.</w:t>
      </w:r>
      <w:r w:rsidRPr="003C2563">
        <w:rPr>
          <w:rtl/>
        </w:rPr>
        <w:t xml:space="preserve"> وهذا ما ذكره</w:t>
      </w:r>
      <w:r>
        <w:rPr>
          <w:rtl/>
        </w:rPr>
        <w:t xml:space="preserve"> </w:t>
      </w:r>
      <w:r w:rsidRPr="003C2563">
        <w:rPr>
          <w:rtl/>
        </w:rPr>
        <w:t>مسلم في صحيحه</w:t>
      </w:r>
      <w:r w:rsidR="00F963F7">
        <w:rPr>
          <w:rFonts w:hint="cs"/>
          <w:rtl/>
        </w:rPr>
        <w:t>،</w:t>
      </w:r>
      <w:r w:rsidRPr="003C2563">
        <w:rPr>
          <w:rtl/>
        </w:rPr>
        <w:t xml:space="preserve"> نقلا</w:t>
      </w:r>
      <w:r>
        <w:rPr>
          <w:rtl/>
        </w:rPr>
        <w:t>ً</w:t>
      </w:r>
      <w:r w:rsidRPr="003C2563">
        <w:rPr>
          <w:rtl/>
        </w:rPr>
        <w:t xml:space="preserve"> عن ابن سيرين</w:t>
      </w:r>
      <w:r w:rsidR="00D2233B" w:rsidRPr="00D34965">
        <w:rPr>
          <w:vertAlign w:val="superscript"/>
          <w:rtl/>
        </w:rPr>
        <w:t>(</w:t>
      </w:r>
      <w:r w:rsidR="00307F5F" w:rsidRPr="00D2233B">
        <w:rPr>
          <w:vertAlign w:val="superscript"/>
          <w:rtl/>
        </w:rPr>
        <w:endnoteReference w:id="217"/>
      </w:r>
      <w:r w:rsidR="00D2233B">
        <w:rPr>
          <w:vertAlign w:val="superscript"/>
          <w:rtl/>
        </w:rPr>
        <w:t>)</w:t>
      </w:r>
      <w:r>
        <w:rPr>
          <w:rtl/>
        </w:rPr>
        <w:t>. وتجدر الإشارة إلى أنه في بداية الأ</w:t>
      </w:r>
      <w:r w:rsidRPr="003C2563">
        <w:rPr>
          <w:rtl/>
        </w:rPr>
        <w:t>مر لم تكن هناك</w:t>
      </w:r>
      <w:r>
        <w:rPr>
          <w:rtl/>
        </w:rPr>
        <w:t xml:space="preserve"> </w:t>
      </w:r>
      <w:r w:rsidRPr="003C2563">
        <w:rPr>
          <w:rtl/>
        </w:rPr>
        <w:t>ضوابط معقدة</w:t>
      </w:r>
      <w:r>
        <w:rPr>
          <w:rtl/>
        </w:rPr>
        <w:t xml:space="preserve"> </w:t>
      </w:r>
      <w:r w:rsidRPr="003C2563">
        <w:rPr>
          <w:rtl/>
        </w:rPr>
        <w:t>في معرفة الرجال</w:t>
      </w:r>
      <w:r>
        <w:rPr>
          <w:rtl/>
        </w:rPr>
        <w:t xml:space="preserve">، </w:t>
      </w:r>
      <w:r w:rsidRPr="003C2563">
        <w:rPr>
          <w:rtl/>
        </w:rPr>
        <w:t>حيث كان شيخ الحديث ضمن بحثه</w:t>
      </w:r>
      <w:r>
        <w:rPr>
          <w:rtl/>
        </w:rPr>
        <w:t xml:space="preserve"> </w:t>
      </w:r>
      <w:r w:rsidRPr="003C2563">
        <w:rPr>
          <w:rtl/>
        </w:rPr>
        <w:t>حول جوانب</w:t>
      </w:r>
      <w:r>
        <w:rPr>
          <w:rtl/>
        </w:rPr>
        <w:t xml:space="preserve"> </w:t>
      </w:r>
      <w:r w:rsidRPr="003C2563">
        <w:rPr>
          <w:rtl/>
        </w:rPr>
        <w:t>حديث معين يتعرض شفاها</w:t>
      </w:r>
      <w:r>
        <w:rPr>
          <w:rtl/>
        </w:rPr>
        <w:t>ً</w:t>
      </w:r>
      <w:r w:rsidRPr="003C2563">
        <w:rPr>
          <w:rtl/>
        </w:rPr>
        <w:t xml:space="preserve"> للمعلومات المتوف</w:t>
      </w:r>
      <w:r>
        <w:rPr>
          <w:rtl/>
        </w:rPr>
        <w:t>ِّ</w:t>
      </w:r>
      <w:r w:rsidRPr="003C2563">
        <w:rPr>
          <w:rtl/>
        </w:rPr>
        <w:t>رة لديه حول سند الحديث</w:t>
      </w:r>
      <w:r>
        <w:rPr>
          <w:rtl/>
        </w:rPr>
        <w:t xml:space="preserve">، </w:t>
      </w:r>
      <w:r w:rsidR="00F963F7">
        <w:rPr>
          <w:rtl/>
        </w:rPr>
        <w:t>وكانت ت</w:t>
      </w:r>
      <w:r w:rsidR="00F963F7">
        <w:rPr>
          <w:rFonts w:hint="cs"/>
          <w:rtl/>
        </w:rPr>
        <w:t>ُ</w:t>
      </w:r>
      <w:r w:rsidRPr="003C2563">
        <w:rPr>
          <w:rtl/>
        </w:rPr>
        <w:t>ذكر أوصاف الرواة</w:t>
      </w:r>
      <w:r>
        <w:rPr>
          <w:rtl/>
        </w:rPr>
        <w:t xml:space="preserve"> </w:t>
      </w:r>
      <w:r w:rsidRPr="003C2563">
        <w:rPr>
          <w:rtl/>
        </w:rPr>
        <w:t>مع</w:t>
      </w:r>
      <w:r>
        <w:rPr>
          <w:rtl/>
        </w:rPr>
        <w:t xml:space="preserve"> </w:t>
      </w:r>
      <w:r w:rsidRPr="003C2563">
        <w:rPr>
          <w:rtl/>
        </w:rPr>
        <w:t>ذكر بعض المسائل المتعلقة</w:t>
      </w:r>
      <w:r>
        <w:rPr>
          <w:rtl/>
        </w:rPr>
        <w:t xml:space="preserve"> </w:t>
      </w:r>
      <w:r w:rsidRPr="003C2563">
        <w:rPr>
          <w:rtl/>
        </w:rPr>
        <w:t>بالراوي</w:t>
      </w:r>
      <w:r>
        <w:rPr>
          <w:rtl/>
        </w:rPr>
        <w:t>،</w:t>
      </w:r>
      <w:r w:rsidRPr="003C2563">
        <w:rPr>
          <w:rtl/>
        </w:rPr>
        <w:t xml:space="preserve"> مثل</w:t>
      </w:r>
      <w:r>
        <w:rPr>
          <w:rtl/>
        </w:rPr>
        <w:t>: سابقته في الإ</w:t>
      </w:r>
      <w:r w:rsidRPr="003C2563">
        <w:rPr>
          <w:rtl/>
        </w:rPr>
        <w:t>سلام</w:t>
      </w:r>
      <w:r>
        <w:rPr>
          <w:rtl/>
        </w:rPr>
        <w:t>، و</w:t>
      </w:r>
      <w:r w:rsidRPr="003C2563">
        <w:rPr>
          <w:rtl/>
        </w:rPr>
        <w:t>الحروب التي خاضها</w:t>
      </w:r>
      <w:r>
        <w:rPr>
          <w:rtl/>
        </w:rPr>
        <w:t>.</w:t>
      </w:r>
    </w:p>
    <w:p w:rsidR="00C06C85" w:rsidRPr="003C2563" w:rsidRDefault="00C06C85" w:rsidP="008D7F63">
      <w:pPr>
        <w:spacing w:line="390" w:lineRule="exact"/>
        <w:rPr>
          <w:rtl/>
        </w:rPr>
      </w:pPr>
      <w:r>
        <w:rPr>
          <w:rtl/>
        </w:rPr>
        <w:t>فقد قال</w:t>
      </w:r>
      <w:r w:rsidRPr="003C2563">
        <w:rPr>
          <w:rtl/>
        </w:rPr>
        <w:t xml:space="preserve"> الشيخ الطوسي في هذا المجال</w:t>
      </w:r>
      <w:r>
        <w:rPr>
          <w:rtl/>
        </w:rPr>
        <w:t>،</w:t>
      </w:r>
      <w:r w:rsidRPr="003C2563">
        <w:rPr>
          <w:rtl/>
        </w:rPr>
        <w:t xml:space="preserve"> عند</w:t>
      </w:r>
      <w:r>
        <w:rPr>
          <w:rtl/>
        </w:rPr>
        <w:t xml:space="preserve"> </w:t>
      </w:r>
      <w:r w:rsidRPr="003C2563">
        <w:rPr>
          <w:rtl/>
        </w:rPr>
        <w:t>ترجمته لعبيد الله بن أبي رافع</w:t>
      </w:r>
      <w:r>
        <w:rPr>
          <w:rtl/>
        </w:rPr>
        <w:t>: «</w:t>
      </w:r>
      <w:r w:rsidR="00F963F7">
        <w:rPr>
          <w:rtl/>
        </w:rPr>
        <w:t xml:space="preserve">له كتاب </w:t>
      </w:r>
      <w:r w:rsidR="00F963F7">
        <w:rPr>
          <w:rFonts w:hint="cs"/>
          <w:rtl/>
        </w:rPr>
        <w:t>سمّاه</w:t>
      </w:r>
      <w:r w:rsidRPr="003C2563">
        <w:rPr>
          <w:rtl/>
        </w:rPr>
        <w:t xml:space="preserve"> </w:t>
      </w:r>
      <w:r w:rsidR="00F963F7">
        <w:rPr>
          <w:rFonts w:hint="cs"/>
          <w:rtl/>
        </w:rPr>
        <w:t>«</w:t>
      </w:r>
      <w:r w:rsidRPr="003C2563">
        <w:rPr>
          <w:rtl/>
        </w:rPr>
        <w:t>من شهد مع أمير المومنين</w:t>
      </w:r>
      <w:r w:rsidR="00F963F7" w:rsidRPr="00F963F7">
        <w:rPr>
          <w:rFonts w:ascii="Mosawi" w:hAnsi="Mosawi" w:cs="Mosawi"/>
          <w:rtl/>
        </w:rPr>
        <w:t>×</w:t>
      </w:r>
      <w:r w:rsidRPr="003C2563">
        <w:rPr>
          <w:rtl/>
        </w:rPr>
        <w:t xml:space="preserve"> الجمل وصفين والنهروان من الصحابة</w:t>
      </w:r>
      <w:r w:rsidR="00F963F7">
        <w:sym w:font="Roumouz" w:char="F032"/>
      </w:r>
      <w:r>
        <w:rPr>
          <w:rtl/>
        </w:rPr>
        <w:t>»</w:t>
      </w:r>
      <w:r w:rsidR="00D2233B" w:rsidRPr="00D34965">
        <w:rPr>
          <w:vertAlign w:val="superscript"/>
          <w:rtl/>
        </w:rPr>
        <w:t>(</w:t>
      </w:r>
      <w:r w:rsidR="00307F5F" w:rsidRPr="00D2233B">
        <w:rPr>
          <w:vertAlign w:val="superscript"/>
          <w:rtl/>
        </w:rPr>
        <w:endnoteReference w:id="218"/>
      </w:r>
      <w:r w:rsidR="00D2233B">
        <w:rPr>
          <w:vertAlign w:val="superscript"/>
          <w:rtl/>
        </w:rPr>
        <w:t>)</w:t>
      </w:r>
      <w:r>
        <w:rPr>
          <w:rtl/>
        </w:rPr>
        <w:t>.</w:t>
      </w:r>
      <w:r w:rsidRPr="003C2563">
        <w:rPr>
          <w:rtl/>
        </w:rPr>
        <w:t xml:space="preserve"> وبرأي الشيخ آغا بزرك الطهراني فإن عبيد الله بن أبي رافع هذا</w:t>
      </w:r>
      <w:r>
        <w:rPr>
          <w:rtl/>
        </w:rPr>
        <w:t xml:space="preserve"> </w:t>
      </w:r>
      <w:r w:rsidRPr="003C2563">
        <w:rPr>
          <w:rtl/>
        </w:rPr>
        <w:t>هو أول عالم رجال شيعي</w:t>
      </w:r>
      <w:r w:rsidR="00D2233B" w:rsidRPr="00D34965">
        <w:rPr>
          <w:vertAlign w:val="superscript"/>
          <w:rtl/>
        </w:rPr>
        <w:t>(</w:t>
      </w:r>
      <w:r w:rsidR="00307F5F" w:rsidRPr="00D2233B">
        <w:rPr>
          <w:vertAlign w:val="superscript"/>
          <w:rtl/>
        </w:rPr>
        <w:endnoteReference w:id="219"/>
      </w:r>
      <w:r w:rsidR="00D2233B">
        <w:rPr>
          <w:vertAlign w:val="superscript"/>
          <w:rtl/>
        </w:rPr>
        <w:t>)</w:t>
      </w:r>
      <w:r>
        <w:rPr>
          <w:rtl/>
        </w:rPr>
        <w:t xml:space="preserve">. </w:t>
      </w:r>
      <w:r w:rsidRPr="003C2563">
        <w:rPr>
          <w:rtl/>
        </w:rPr>
        <w:t>ولكنه من الواضح أن هذا الكتاب لم تكن له جنبة رجالية تبي</w:t>
      </w:r>
      <w:r>
        <w:rPr>
          <w:rtl/>
        </w:rPr>
        <w:t>ِّ</w:t>
      </w:r>
      <w:r w:rsidRPr="003C2563">
        <w:rPr>
          <w:rtl/>
        </w:rPr>
        <w:t>ن أمر الحديث</w:t>
      </w:r>
      <w:r>
        <w:rPr>
          <w:rtl/>
        </w:rPr>
        <w:t xml:space="preserve">، </w:t>
      </w:r>
      <w:r w:rsidRPr="003C2563">
        <w:rPr>
          <w:rtl/>
        </w:rPr>
        <w:t>بل الذي يظهر منه بشكل جلي</w:t>
      </w:r>
      <w:r>
        <w:rPr>
          <w:rtl/>
        </w:rPr>
        <w:t xml:space="preserve"> </w:t>
      </w:r>
      <w:r w:rsidRPr="003C2563">
        <w:rPr>
          <w:rtl/>
        </w:rPr>
        <w:t>أن له جنبة كلامية</w:t>
      </w:r>
      <w:r>
        <w:rPr>
          <w:rtl/>
        </w:rPr>
        <w:t>،</w:t>
      </w:r>
      <w:r w:rsidRPr="003C2563">
        <w:rPr>
          <w:rtl/>
        </w:rPr>
        <w:t xml:space="preserve"> حيث</w:t>
      </w:r>
      <w:r>
        <w:rPr>
          <w:rtl/>
        </w:rPr>
        <w:t xml:space="preserve"> </w:t>
      </w:r>
      <w:r w:rsidRPr="003C2563">
        <w:rPr>
          <w:rtl/>
        </w:rPr>
        <w:t>بي</w:t>
      </w:r>
      <w:r>
        <w:rPr>
          <w:rtl/>
        </w:rPr>
        <w:t>َّن فيه توجهات واتجاهات أ</w:t>
      </w:r>
      <w:r w:rsidRPr="003C2563">
        <w:rPr>
          <w:rtl/>
        </w:rPr>
        <w:t>صحاب الإمام علي</w:t>
      </w:r>
      <w:r w:rsidRPr="00FF45F2">
        <w:rPr>
          <w:rFonts w:ascii="Mosawi" w:hAnsi="Mosawi" w:cs="Mosawi"/>
          <w:rtl/>
        </w:rPr>
        <w:t>×</w:t>
      </w:r>
      <w:r w:rsidRPr="003C2563">
        <w:rPr>
          <w:rtl/>
        </w:rPr>
        <w:t>.</w:t>
      </w:r>
      <w:r>
        <w:rPr>
          <w:rtl/>
        </w:rPr>
        <w:t xml:space="preserve"> </w:t>
      </w:r>
      <w:r w:rsidRPr="003C2563">
        <w:rPr>
          <w:rtl/>
        </w:rPr>
        <w:t>ومع ذلك فإن</w:t>
      </w:r>
      <w:r>
        <w:rPr>
          <w:rtl/>
        </w:rPr>
        <w:t xml:space="preserve"> </w:t>
      </w:r>
      <w:r w:rsidRPr="003C2563">
        <w:rPr>
          <w:rtl/>
        </w:rPr>
        <w:t>مطالب الكتاب لا</w:t>
      </w:r>
      <w:r>
        <w:rPr>
          <w:rtl/>
        </w:rPr>
        <w:t xml:space="preserve"> </w:t>
      </w:r>
      <w:r w:rsidRPr="003C2563">
        <w:rPr>
          <w:rtl/>
        </w:rPr>
        <w:t>تخلو من فائدة بيان كيفية تصنيف وتبويب</w:t>
      </w:r>
      <w:r>
        <w:rPr>
          <w:rtl/>
        </w:rPr>
        <w:t xml:space="preserve"> </w:t>
      </w:r>
      <w:r w:rsidRPr="003C2563">
        <w:rPr>
          <w:rtl/>
        </w:rPr>
        <w:t>الأفراد في الصدر الأول من الإسلام.</w:t>
      </w:r>
    </w:p>
    <w:p w:rsidR="00C06C85" w:rsidRPr="003C2563" w:rsidRDefault="00C06C85" w:rsidP="008D7F63">
      <w:pPr>
        <w:pStyle w:val="NoSpace"/>
        <w:rPr>
          <w:rtl/>
        </w:rPr>
      </w:pPr>
    </w:p>
    <w:p w:rsidR="00C06C85" w:rsidRPr="003C2563" w:rsidRDefault="00C06C85" w:rsidP="003C2563">
      <w:pPr>
        <w:pStyle w:val="Heading3"/>
        <w:rPr>
          <w:rtl/>
        </w:rPr>
      </w:pPr>
      <w:r w:rsidRPr="003C2563">
        <w:rPr>
          <w:rtl/>
        </w:rPr>
        <w:t>1</w:t>
      </w:r>
      <w:r>
        <w:rPr>
          <w:rtl/>
        </w:rPr>
        <w:t xml:space="preserve">ـ </w:t>
      </w:r>
      <w:r w:rsidRPr="003C2563">
        <w:rPr>
          <w:rtl/>
        </w:rPr>
        <w:t>تكو</w:t>
      </w:r>
      <w:r>
        <w:rPr>
          <w:rtl/>
        </w:rPr>
        <w:t>ُّ</w:t>
      </w:r>
      <w:r w:rsidRPr="003C2563">
        <w:rPr>
          <w:rtl/>
        </w:rPr>
        <w:t>ن علم الرجال عند الشيعة الإمامية</w:t>
      </w:r>
    </w:p>
    <w:p w:rsidR="00C06C85" w:rsidRPr="003C2563" w:rsidRDefault="00C06C85" w:rsidP="00653CF1">
      <w:pPr>
        <w:spacing w:line="380" w:lineRule="exact"/>
        <w:jc w:val="lowKashida"/>
        <w:rPr>
          <w:rtl/>
        </w:rPr>
      </w:pPr>
      <w:r w:rsidRPr="003C2563">
        <w:rPr>
          <w:rtl/>
        </w:rPr>
        <w:t>بناء على الشواهد الروائية الموجودة فإنه يجب استقصاء القواعد والأسس الأولى لعلم الرجال من مدح وذم الإمامين الصادقين</w:t>
      </w:r>
      <w:r w:rsidR="00F7433F">
        <w:rPr>
          <w:rFonts w:ascii="Mosawi" w:hAnsi="Mosawi" w:cs="Mosawi" w:hint="cs"/>
          <w:rtl/>
        </w:rPr>
        <w:t>‘</w:t>
      </w:r>
      <w:r>
        <w:rPr>
          <w:rtl/>
        </w:rPr>
        <w:t xml:space="preserve"> لجماعة من أ</w:t>
      </w:r>
      <w:r w:rsidRPr="003C2563">
        <w:rPr>
          <w:rtl/>
        </w:rPr>
        <w:t>صحابهم</w:t>
      </w:r>
      <w:r>
        <w:rPr>
          <w:rtl/>
        </w:rPr>
        <w:t xml:space="preserve">ا. </w:t>
      </w:r>
      <w:r w:rsidRPr="003C2563">
        <w:rPr>
          <w:rtl/>
        </w:rPr>
        <w:t>وعلى نفس</w:t>
      </w:r>
      <w:r>
        <w:rPr>
          <w:rtl/>
        </w:rPr>
        <w:t xml:space="preserve"> </w:t>
      </w:r>
      <w:r w:rsidRPr="003C2563">
        <w:rPr>
          <w:rtl/>
        </w:rPr>
        <w:t>المنوال</w:t>
      </w:r>
      <w:r>
        <w:rPr>
          <w:rtl/>
        </w:rPr>
        <w:t xml:space="preserve"> </w:t>
      </w:r>
      <w:r w:rsidRPr="003C2563">
        <w:rPr>
          <w:rtl/>
        </w:rPr>
        <w:t>فقد تابع الأئمة الباقون هذه السيرة</w:t>
      </w:r>
      <w:r>
        <w:rPr>
          <w:rtl/>
        </w:rPr>
        <w:t>. ومن جملة ذلك ما ذكره الإ</w:t>
      </w:r>
      <w:r w:rsidRPr="003C2563">
        <w:rPr>
          <w:rtl/>
        </w:rPr>
        <w:t>مام الرضا</w:t>
      </w:r>
      <w:r w:rsidRPr="00FF45F2">
        <w:rPr>
          <w:rFonts w:ascii="Mosawi" w:hAnsi="Mosawi" w:cs="Mosawi"/>
          <w:rtl/>
        </w:rPr>
        <w:t>×</w:t>
      </w:r>
      <w:r>
        <w:rPr>
          <w:rFonts w:ascii="Mosawi" w:hAnsi="Mosawi" w:cs="Mosawi"/>
          <w:rtl/>
        </w:rPr>
        <w:t xml:space="preserve"> </w:t>
      </w:r>
      <w:r w:rsidRPr="003C2563">
        <w:rPr>
          <w:rtl/>
        </w:rPr>
        <w:t>حول التعريف بزعماء الواقفية</w:t>
      </w:r>
      <w:r>
        <w:rPr>
          <w:rtl/>
        </w:rPr>
        <w:t xml:space="preserve"> </w:t>
      </w:r>
      <w:r w:rsidRPr="003C2563">
        <w:rPr>
          <w:rtl/>
        </w:rPr>
        <w:t>وتكذيبهم</w:t>
      </w:r>
      <w:r w:rsidR="00D2233B" w:rsidRPr="00D34965">
        <w:rPr>
          <w:vertAlign w:val="superscript"/>
          <w:rtl/>
        </w:rPr>
        <w:t>(</w:t>
      </w:r>
      <w:r w:rsidR="00307F5F" w:rsidRPr="00D2233B">
        <w:rPr>
          <w:vertAlign w:val="superscript"/>
          <w:rtl/>
        </w:rPr>
        <w:endnoteReference w:id="220"/>
      </w:r>
      <w:r w:rsidR="00D2233B">
        <w:rPr>
          <w:vertAlign w:val="superscript"/>
          <w:rtl/>
        </w:rPr>
        <w:t>)</w:t>
      </w:r>
      <w:r>
        <w:rPr>
          <w:rtl/>
        </w:rPr>
        <w:t>،</w:t>
      </w:r>
      <w:r w:rsidRPr="003C2563">
        <w:rPr>
          <w:rtl/>
        </w:rPr>
        <w:t xml:space="preserve"> وما ذكره أيضا</w:t>
      </w:r>
      <w:r>
        <w:rPr>
          <w:rtl/>
        </w:rPr>
        <w:t>ً</w:t>
      </w:r>
      <w:r w:rsidRPr="003C2563">
        <w:rPr>
          <w:rtl/>
        </w:rPr>
        <w:t xml:space="preserve"> الإمام</w:t>
      </w:r>
      <w:r>
        <w:rPr>
          <w:rtl/>
        </w:rPr>
        <w:t>ين</w:t>
      </w:r>
      <w:r w:rsidRPr="003C2563">
        <w:rPr>
          <w:rtl/>
        </w:rPr>
        <w:t xml:space="preserve"> الهادي والعسكري</w:t>
      </w:r>
      <w:r w:rsidR="00F7433F">
        <w:rPr>
          <w:rFonts w:ascii="Mosawi" w:hAnsi="Mosawi" w:cs="Mosawi" w:hint="cs"/>
          <w:rtl/>
        </w:rPr>
        <w:t>‘</w:t>
      </w:r>
      <w:r>
        <w:rPr>
          <w:rtl/>
        </w:rPr>
        <w:t xml:space="preserve"> </w:t>
      </w:r>
      <w:r w:rsidRPr="003C2563">
        <w:rPr>
          <w:rtl/>
        </w:rPr>
        <w:t>حول لعن غلاة عصرهم</w:t>
      </w:r>
      <w:r w:rsidR="00D2233B" w:rsidRPr="00D34965">
        <w:rPr>
          <w:vertAlign w:val="superscript"/>
          <w:rtl/>
        </w:rPr>
        <w:t>(</w:t>
      </w:r>
      <w:r w:rsidR="00307F5F" w:rsidRPr="00D2233B">
        <w:rPr>
          <w:vertAlign w:val="superscript"/>
          <w:rtl/>
        </w:rPr>
        <w:endnoteReference w:id="221"/>
      </w:r>
      <w:r w:rsidR="00D2233B">
        <w:rPr>
          <w:vertAlign w:val="superscript"/>
          <w:rtl/>
        </w:rPr>
        <w:t>)</w:t>
      </w:r>
      <w:r>
        <w:rPr>
          <w:rtl/>
        </w:rPr>
        <w:t xml:space="preserve">. </w:t>
      </w:r>
      <w:r w:rsidRPr="003C2563">
        <w:rPr>
          <w:rtl/>
        </w:rPr>
        <w:t>وبشكل عام فإن الروايات التي حفظت في كتب الرجال والحديت لهؤلاء العظماء هي</w:t>
      </w:r>
      <w:r>
        <w:rPr>
          <w:rtl/>
        </w:rPr>
        <w:t xml:space="preserve"> </w:t>
      </w:r>
      <w:r w:rsidRPr="003C2563">
        <w:rPr>
          <w:rtl/>
        </w:rPr>
        <w:t>خير سند على تجريح وتعديل عدد من الرواة</w:t>
      </w:r>
      <w:r>
        <w:rPr>
          <w:rtl/>
        </w:rPr>
        <w:t xml:space="preserve"> الشيعة في </w:t>
      </w:r>
      <w:r w:rsidRPr="003C2563">
        <w:rPr>
          <w:rtl/>
        </w:rPr>
        <w:t>طبقة أصحاب الأئمة.</w:t>
      </w:r>
    </w:p>
    <w:p w:rsidR="00C06C85" w:rsidRPr="003C2563" w:rsidRDefault="00C06C85" w:rsidP="00653CF1">
      <w:pPr>
        <w:spacing w:line="380" w:lineRule="exact"/>
        <w:jc w:val="lowKashida"/>
        <w:rPr>
          <w:rtl/>
        </w:rPr>
      </w:pPr>
      <w:r w:rsidRPr="003C2563">
        <w:rPr>
          <w:rtl/>
        </w:rPr>
        <w:t>وفي</w:t>
      </w:r>
      <w:r>
        <w:rPr>
          <w:rtl/>
        </w:rPr>
        <w:t xml:space="preserve"> </w:t>
      </w:r>
      <w:r w:rsidRPr="003C2563">
        <w:rPr>
          <w:rtl/>
        </w:rPr>
        <w:t>ما يتعلق</w:t>
      </w:r>
      <w:r>
        <w:rPr>
          <w:rtl/>
        </w:rPr>
        <w:t xml:space="preserve"> </w:t>
      </w:r>
      <w:r w:rsidRPr="003C2563">
        <w:rPr>
          <w:rtl/>
        </w:rPr>
        <w:t>بطبقة علماء الشيعة</w:t>
      </w:r>
      <w:r>
        <w:rPr>
          <w:rtl/>
        </w:rPr>
        <w:t xml:space="preserve"> </w:t>
      </w:r>
      <w:r w:rsidRPr="003C2563">
        <w:rPr>
          <w:rtl/>
        </w:rPr>
        <w:t>يجب القول أيضا</w:t>
      </w:r>
      <w:r>
        <w:rPr>
          <w:rtl/>
        </w:rPr>
        <w:t>ً: إ</w:t>
      </w:r>
      <w:r w:rsidRPr="003C2563">
        <w:rPr>
          <w:rtl/>
        </w:rPr>
        <w:t>ن أواخر القرن الثاني الهجري شهد</w:t>
      </w:r>
      <w:r>
        <w:rPr>
          <w:rtl/>
        </w:rPr>
        <w:t xml:space="preserve"> وجود مجموعة من أصحاب و</w:t>
      </w:r>
      <w:r w:rsidRPr="003C2563">
        <w:rPr>
          <w:rtl/>
        </w:rPr>
        <w:t>معاصري الأئمة الذين عمدوا إلى التعريف بالرواة الضعفاء ومجهولي الحال</w:t>
      </w:r>
      <w:r>
        <w:rPr>
          <w:rtl/>
        </w:rPr>
        <w:t xml:space="preserve">، </w:t>
      </w:r>
      <w:r w:rsidRPr="003C2563">
        <w:rPr>
          <w:rtl/>
        </w:rPr>
        <w:t>وذلك</w:t>
      </w:r>
      <w:r>
        <w:rPr>
          <w:rtl/>
        </w:rPr>
        <w:t xml:space="preserve"> بالا</w:t>
      </w:r>
      <w:r w:rsidRPr="003C2563">
        <w:rPr>
          <w:rtl/>
        </w:rPr>
        <w:t>ستفادة من الروايات الواردة عن المعصومين</w:t>
      </w:r>
      <w:r>
        <w:rPr>
          <w:rFonts w:ascii="Mosawi" w:hAnsi="Mosawi" w:cs="Mosawi"/>
          <w:rtl/>
        </w:rPr>
        <w:t>^،</w:t>
      </w:r>
      <w:r>
        <w:rPr>
          <w:rtl/>
        </w:rPr>
        <w:t xml:space="preserve"> </w:t>
      </w:r>
      <w:r w:rsidRPr="003C2563">
        <w:rPr>
          <w:rtl/>
        </w:rPr>
        <w:t>ومن قربهم من الرواة</w:t>
      </w:r>
      <w:r>
        <w:rPr>
          <w:rtl/>
        </w:rPr>
        <w:t xml:space="preserve">. </w:t>
      </w:r>
      <w:r w:rsidRPr="003C2563">
        <w:rPr>
          <w:rtl/>
        </w:rPr>
        <w:t>ونذكر من هؤلاء العظماء</w:t>
      </w:r>
      <w:r>
        <w:rPr>
          <w:rtl/>
        </w:rPr>
        <w:t xml:space="preserve">: عبد الله بن حلبة </w:t>
      </w:r>
      <w:r>
        <w:rPr>
          <w:rtl/>
        </w:rPr>
        <w:lastRenderedPageBreak/>
        <w:t>الكناني(</w:t>
      </w:r>
      <w:r w:rsidRPr="003C2563">
        <w:rPr>
          <w:rtl/>
        </w:rPr>
        <w:t>219</w:t>
      </w:r>
      <w:r>
        <w:rPr>
          <w:rtl/>
        </w:rPr>
        <w:t>هـ)</w:t>
      </w:r>
      <w:r w:rsidR="00D2233B" w:rsidRPr="00D34965">
        <w:rPr>
          <w:vertAlign w:val="superscript"/>
          <w:rtl/>
        </w:rPr>
        <w:t>(</w:t>
      </w:r>
      <w:r w:rsidR="00307F5F" w:rsidRPr="00D2233B">
        <w:rPr>
          <w:vertAlign w:val="superscript"/>
          <w:rtl/>
        </w:rPr>
        <w:endnoteReference w:id="222"/>
      </w:r>
      <w:r w:rsidR="00D2233B">
        <w:rPr>
          <w:vertAlign w:val="superscript"/>
          <w:rtl/>
        </w:rPr>
        <w:t>)</w:t>
      </w:r>
      <w:r>
        <w:rPr>
          <w:rtl/>
        </w:rPr>
        <w:t>،</w:t>
      </w:r>
      <w:r w:rsidRPr="003C2563">
        <w:rPr>
          <w:rtl/>
        </w:rPr>
        <w:t xml:space="preserve"> و</w:t>
      </w:r>
      <w:r>
        <w:rPr>
          <w:rtl/>
        </w:rPr>
        <w:t>الحسن بن محبوب</w:t>
      </w:r>
      <w:r w:rsidRPr="003C2563">
        <w:rPr>
          <w:rtl/>
        </w:rPr>
        <w:t>(224</w:t>
      </w:r>
      <w:r>
        <w:rPr>
          <w:rtl/>
        </w:rPr>
        <w:t>هـ</w:t>
      </w:r>
      <w:r w:rsidRPr="003C2563">
        <w:rPr>
          <w:rtl/>
        </w:rPr>
        <w:t>)</w:t>
      </w:r>
      <w:r>
        <w:rPr>
          <w:rtl/>
        </w:rPr>
        <w:t>، وأحمد بن محمد بن خالد البرقي(</w:t>
      </w:r>
      <w:r w:rsidRPr="003C2563">
        <w:rPr>
          <w:rtl/>
        </w:rPr>
        <w:t>274</w:t>
      </w:r>
      <w:r>
        <w:rPr>
          <w:rtl/>
        </w:rPr>
        <w:t>هـ</w:t>
      </w:r>
      <w:r w:rsidRPr="003C2563">
        <w:rPr>
          <w:rtl/>
        </w:rPr>
        <w:t>)</w:t>
      </w:r>
      <w:r>
        <w:rPr>
          <w:rtl/>
        </w:rPr>
        <w:t>، وإبراهيم بن سعيد الثقفي(</w:t>
      </w:r>
      <w:r w:rsidRPr="003C2563">
        <w:rPr>
          <w:rtl/>
        </w:rPr>
        <w:t>283</w:t>
      </w:r>
      <w:r>
        <w:rPr>
          <w:rtl/>
        </w:rPr>
        <w:t>هـ</w:t>
      </w:r>
      <w:r w:rsidRPr="003C2563">
        <w:rPr>
          <w:rtl/>
        </w:rPr>
        <w:t>)</w:t>
      </w:r>
      <w:r>
        <w:rPr>
          <w:rtl/>
        </w:rPr>
        <w:t>،</w:t>
      </w:r>
      <w:r w:rsidR="005854AE">
        <w:rPr>
          <w:rtl/>
        </w:rPr>
        <w:t xml:space="preserve"> و</w:t>
      </w:r>
      <w:r w:rsidRPr="003C2563">
        <w:rPr>
          <w:rtl/>
        </w:rPr>
        <w:t>علي بن فضال</w:t>
      </w:r>
      <w:r>
        <w:rPr>
          <w:rtl/>
        </w:rPr>
        <w:t xml:space="preserve">، </w:t>
      </w:r>
      <w:r w:rsidRPr="003C2563">
        <w:rPr>
          <w:rtl/>
        </w:rPr>
        <w:t>والحسن بن شاذان النيس</w:t>
      </w:r>
      <w:r>
        <w:rPr>
          <w:rtl/>
        </w:rPr>
        <w:t>ا</w:t>
      </w:r>
      <w:r w:rsidRPr="003C2563">
        <w:rPr>
          <w:rtl/>
        </w:rPr>
        <w:t>بوري(</w:t>
      </w:r>
      <w:r>
        <w:rPr>
          <w:rtl/>
        </w:rPr>
        <w:t>كلاهما</w:t>
      </w:r>
      <w:r w:rsidRPr="003C2563">
        <w:rPr>
          <w:rtl/>
        </w:rPr>
        <w:t xml:space="preserve"> عاشا في النصف الثاني من القرن الثالث الهجري).</w:t>
      </w:r>
    </w:p>
    <w:p w:rsidR="00C06C85" w:rsidRPr="003C2563" w:rsidRDefault="00C06C85" w:rsidP="008D7F63">
      <w:pPr>
        <w:spacing w:line="390" w:lineRule="exact"/>
        <w:rPr>
          <w:rtl/>
        </w:rPr>
      </w:pPr>
      <w:r w:rsidRPr="003C2563">
        <w:rPr>
          <w:rtl/>
        </w:rPr>
        <w:t>فكل</w:t>
      </w:r>
      <w:r w:rsidR="00F963F7">
        <w:rPr>
          <w:rFonts w:hint="cs"/>
          <w:rtl/>
        </w:rPr>
        <w:t>ُّ</w:t>
      </w:r>
      <w:r w:rsidRPr="003C2563">
        <w:rPr>
          <w:rtl/>
        </w:rPr>
        <w:t xml:space="preserve"> واحد من هؤلاء الأفراد له أثر أو</w:t>
      </w:r>
      <w:r>
        <w:rPr>
          <w:rtl/>
        </w:rPr>
        <w:t xml:space="preserve"> </w:t>
      </w:r>
      <w:r w:rsidRPr="003C2563">
        <w:rPr>
          <w:rtl/>
        </w:rPr>
        <w:t>كتاب حول موضوع رجال الشيعة</w:t>
      </w:r>
      <w:r>
        <w:rPr>
          <w:rtl/>
        </w:rPr>
        <w:t>،</w:t>
      </w:r>
      <w:r w:rsidRPr="003C2563">
        <w:rPr>
          <w:rtl/>
        </w:rPr>
        <w:t xml:space="preserve"> أو حول التعريف بأساتذته ومشايخه</w:t>
      </w:r>
      <w:r w:rsidR="00D2233B" w:rsidRPr="00D34965">
        <w:rPr>
          <w:vertAlign w:val="superscript"/>
          <w:rtl/>
        </w:rPr>
        <w:t>(</w:t>
      </w:r>
      <w:r w:rsidR="00307F5F" w:rsidRPr="00D2233B">
        <w:rPr>
          <w:vertAlign w:val="superscript"/>
          <w:rtl/>
        </w:rPr>
        <w:endnoteReference w:id="223"/>
      </w:r>
      <w:r w:rsidR="00D2233B">
        <w:rPr>
          <w:vertAlign w:val="superscript"/>
          <w:rtl/>
        </w:rPr>
        <w:t>)</w:t>
      </w:r>
      <w:r>
        <w:rPr>
          <w:rtl/>
        </w:rPr>
        <w:t xml:space="preserve">. </w:t>
      </w:r>
      <w:r w:rsidRPr="003C2563">
        <w:rPr>
          <w:rtl/>
        </w:rPr>
        <w:t>وبالإضافة إلى هذه الكتب فقد كتب علماء الشيعة</w:t>
      </w:r>
      <w:r>
        <w:rPr>
          <w:rtl/>
        </w:rPr>
        <w:t xml:space="preserve"> </w:t>
      </w:r>
      <w:r w:rsidRPr="003C2563">
        <w:rPr>
          <w:rtl/>
        </w:rPr>
        <w:t>كتبا</w:t>
      </w:r>
      <w:r>
        <w:rPr>
          <w:rtl/>
        </w:rPr>
        <w:t>ً</w:t>
      </w:r>
      <w:r w:rsidRPr="003C2563">
        <w:rPr>
          <w:rtl/>
        </w:rPr>
        <w:t xml:space="preserve"> لا</w:t>
      </w:r>
      <w:r>
        <w:rPr>
          <w:rtl/>
        </w:rPr>
        <w:t xml:space="preserve"> </w:t>
      </w:r>
      <w:r w:rsidRPr="003C2563">
        <w:rPr>
          <w:rtl/>
        </w:rPr>
        <w:t>تعد</w:t>
      </w:r>
      <w:r>
        <w:rPr>
          <w:rtl/>
        </w:rPr>
        <w:t xml:space="preserve">ّ </w:t>
      </w:r>
      <w:r w:rsidRPr="003C2563">
        <w:rPr>
          <w:rtl/>
        </w:rPr>
        <w:t>ولا تحصى حول الرد على الفرق المنحرفة من الغلاة</w:t>
      </w:r>
      <w:r>
        <w:rPr>
          <w:rtl/>
        </w:rPr>
        <w:t>:</w:t>
      </w:r>
      <w:r w:rsidRPr="003C2563">
        <w:rPr>
          <w:rtl/>
        </w:rPr>
        <w:t xml:space="preserve"> الإسماع</w:t>
      </w:r>
      <w:r w:rsidR="00F963F7">
        <w:rPr>
          <w:rFonts w:hint="cs"/>
          <w:rtl/>
        </w:rPr>
        <w:t>ي</w:t>
      </w:r>
      <w:r w:rsidRPr="003C2563">
        <w:rPr>
          <w:rtl/>
        </w:rPr>
        <w:t>لية</w:t>
      </w:r>
      <w:r>
        <w:rPr>
          <w:rtl/>
        </w:rPr>
        <w:t>، و</w:t>
      </w:r>
      <w:r w:rsidRPr="003C2563">
        <w:rPr>
          <w:rtl/>
        </w:rPr>
        <w:t>الفطحية والواقفية</w:t>
      </w:r>
      <w:r>
        <w:rPr>
          <w:rtl/>
        </w:rPr>
        <w:t>... وللا</w:t>
      </w:r>
      <w:r w:rsidRPr="003C2563">
        <w:rPr>
          <w:rtl/>
        </w:rPr>
        <w:t>طلاع</w:t>
      </w:r>
      <w:r>
        <w:rPr>
          <w:rtl/>
        </w:rPr>
        <w:t xml:space="preserve"> </w:t>
      </w:r>
      <w:r w:rsidRPr="003C2563">
        <w:rPr>
          <w:rtl/>
        </w:rPr>
        <w:t>بشكل أكبر حول هذا المجال يمكن الرجوع إلى كتب رجال النجاشي</w:t>
      </w:r>
      <w:r>
        <w:rPr>
          <w:rtl/>
        </w:rPr>
        <w:t>،</w:t>
      </w:r>
      <w:r w:rsidRPr="003C2563">
        <w:rPr>
          <w:rtl/>
        </w:rPr>
        <w:t xml:space="preserve"> وفهرست الشيخ الطوسي</w:t>
      </w:r>
      <w:r>
        <w:rPr>
          <w:rtl/>
        </w:rPr>
        <w:t xml:space="preserve">. </w:t>
      </w:r>
      <w:r w:rsidRPr="003C2563">
        <w:rPr>
          <w:rtl/>
        </w:rPr>
        <w:t>وبالتالي يمكن القول</w:t>
      </w:r>
      <w:r>
        <w:rPr>
          <w:rtl/>
        </w:rPr>
        <w:t>:</w:t>
      </w:r>
      <w:r w:rsidRPr="003C2563">
        <w:rPr>
          <w:rtl/>
        </w:rPr>
        <w:t xml:space="preserve"> إن القرن الثالث الهجري</w:t>
      </w:r>
      <w:r>
        <w:rPr>
          <w:rtl/>
        </w:rPr>
        <w:t xml:space="preserve"> </w:t>
      </w:r>
      <w:r w:rsidRPr="003C2563">
        <w:rPr>
          <w:rtl/>
        </w:rPr>
        <w:t>شهد بروز طليعة متنورة</w:t>
      </w:r>
      <w:r>
        <w:rPr>
          <w:rtl/>
        </w:rPr>
        <w:t xml:space="preserve"> </w:t>
      </w:r>
      <w:r w:rsidRPr="003C2563">
        <w:rPr>
          <w:rtl/>
        </w:rPr>
        <w:t>بذلت</w:t>
      </w:r>
      <w:r>
        <w:rPr>
          <w:rtl/>
        </w:rPr>
        <w:t xml:space="preserve"> </w:t>
      </w:r>
      <w:r w:rsidRPr="003C2563">
        <w:rPr>
          <w:rtl/>
        </w:rPr>
        <w:t>جهوداً كبيرة في مجال معرفة رجال الحديث</w:t>
      </w:r>
      <w:r>
        <w:rPr>
          <w:rtl/>
        </w:rPr>
        <w:t xml:space="preserve">. </w:t>
      </w:r>
      <w:r w:rsidRPr="003C2563">
        <w:rPr>
          <w:rtl/>
        </w:rPr>
        <w:t>فآراؤهم الرجالية</w:t>
      </w:r>
      <w:r>
        <w:rPr>
          <w:rtl/>
        </w:rPr>
        <w:t xml:space="preserve"> </w:t>
      </w:r>
      <w:r w:rsidRPr="003C2563">
        <w:rPr>
          <w:rtl/>
        </w:rPr>
        <w:t xml:space="preserve">في هذا العصر </w:t>
      </w:r>
      <w:r>
        <w:rPr>
          <w:rtl/>
        </w:rPr>
        <w:t xml:space="preserve">ـ </w:t>
      </w:r>
      <w:r w:rsidRPr="003C2563">
        <w:rPr>
          <w:rtl/>
        </w:rPr>
        <w:t>على اختلاف</w:t>
      </w:r>
      <w:r w:rsidR="00F963F7">
        <w:rPr>
          <w:rFonts w:hint="cs"/>
          <w:rtl/>
        </w:rPr>
        <w:t xml:space="preserve">ها من الناحية الكميّة </w:t>
      </w:r>
      <w:r>
        <w:rPr>
          <w:rtl/>
        </w:rPr>
        <w:t>ـ</w:t>
      </w:r>
      <w:r w:rsidRPr="003C2563">
        <w:rPr>
          <w:rtl/>
        </w:rPr>
        <w:t xml:space="preserve"> هي في متناول أيدينا إلى اليوم بفضل ما نقله الكتّاب الذين جاؤ</w:t>
      </w:r>
      <w:r w:rsidRPr="00F963F7">
        <w:rPr>
          <w:rtl/>
        </w:rPr>
        <w:t>و</w:t>
      </w:r>
      <w:r w:rsidRPr="003C2563">
        <w:rPr>
          <w:rtl/>
        </w:rPr>
        <w:t>ا من بعدهم</w:t>
      </w:r>
      <w:r>
        <w:rPr>
          <w:rtl/>
        </w:rPr>
        <w:t>. و</w:t>
      </w:r>
      <w:r w:rsidRPr="003C2563">
        <w:rPr>
          <w:rtl/>
        </w:rPr>
        <w:t>يعتبر كتاب</w:t>
      </w:r>
      <w:r>
        <w:rPr>
          <w:rtl/>
        </w:rPr>
        <w:t xml:space="preserve"> </w:t>
      </w:r>
      <w:r w:rsidRPr="003C2563">
        <w:rPr>
          <w:rtl/>
        </w:rPr>
        <w:t>رجال البرقي من بين تلك الآثار التي حفظت إلى يومنا هذا</w:t>
      </w:r>
      <w:r>
        <w:rPr>
          <w:rtl/>
        </w:rPr>
        <w:t>.</w:t>
      </w:r>
      <w:r w:rsidRPr="003C2563">
        <w:rPr>
          <w:rtl/>
        </w:rPr>
        <w:t xml:space="preserve"> وهو مستند جي</w:t>
      </w:r>
      <w:r>
        <w:rPr>
          <w:rtl/>
        </w:rPr>
        <w:t>ِّ</w:t>
      </w:r>
      <w:r w:rsidRPr="003C2563">
        <w:rPr>
          <w:rtl/>
        </w:rPr>
        <w:t>د لمعرفة طبقات الرواة</w:t>
      </w:r>
      <w:r>
        <w:rPr>
          <w:rtl/>
        </w:rPr>
        <w:t>.</w:t>
      </w:r>
    </w:p>
    <w:p w:rsidR="00C06C85" w:rsidRPr="003C2563" w:rsidRDefault="00C06C85" w:rsidP="008D7F63">
      <w:pPr>
        <w:spacing w:line="380" w:lineRule="exact"/>
        <w:rPr>
          <w:rtl/>
        </w:rPr>
      </w:pPr>
      <w:r w:rsidRPr="003C2563">
        <w:rPr>
          <w:rtl/>
        </w:rPr>
        <w:t>ومع القرن الرابع الهجري خرج علم الرجال من حالته البسيطة</w:t>
      </w:r>
      <w:r>
        <w:rPr>
          <w:rtl/>
        </w:rPr>
        <w:t>،</w:t>
      </w:r>
      <w:r w:rsidRPr="003C2563">
        <w:rPr>
          <w:rtl/>
        </w:rPr>
        <w:t xml:space="preserve"> ليدخل مرحلة جديدة</w:t>
      </w:r>
      <w:r>
        <w:rPr>
          <w:rtl/>
        </w:rPr>
        <w:t xml:space="preserve">، </w:t>
      </w:r>
      <w:r w:rsidRPr="003C2563">
        <w:rPr>
          <w:rtl/>
        </w:rPr>
        <w:t>حيث اشتغل الكثير من العلماء</w:t>
      </w:r>
      <w:r>
        <w:rPr>
          <w:rtl/>
        </w:rPr>
        <w:t xml:space="preserve"> بالكتابة و</w:t>
      </w:r>
      <w:r w:rsidRPr="003C2563">
        <w:rPr>
          <w:rtl/>
        </w:rPr>
        <w:t>التحقيق في هذا العلم</w:t>
      </w:r>
      <w:r>
        <w:rPr>
          <w:rtl/>
        </w:rPr>
        <w:t xml:space="preserve">. </w:t>
      </w:r>
      <w:r w:rsidRPr="003C2563">
        <w:rPr>
          <w:rtl/>
        </w:rPr>
        <w:t>ف</w:t>
      </w:r>
      <w:r>
        <w:rPr>
          <w:rtl/>
        </w:rPr>
        <w:t>بالإضافة إ</w:t>
      </w:r>
      <w:r w:rsidRPr="003C2563">
        <w:rPr>
          <w:rtl/>
        </w:rPr>
        <w:t>لى</w:t>
      </w:r>
      <w:r>
        <w:rPr>
          <w:rtl/>
        </w:rPr>
        <w:t xml:space="preserve"> </w:t>
      </w:r>
      <w:r w:rsidRPr="003C2563">
        <w:rPr>
          <w:rtl/>
        </w:rPr>
        <w:t>كتا</w:t>
      </w:r>
      <w:r>
        <w:rPr>
          <w:rtl/>
        </w:rPr>
        <w:t>باتهم المستقلة في علم الرجال أ</w:t>
      </w:r>
      <w:r w:rsidRPr="003C2563">
        <w:rPr>
          <w:rtl/>
        </w:rPr>
        <w:t>فردوا بالتأليف كتبا</w:t>
      </w:r>
      <w:r>
        <w:rPr>
          <w:rtl/>
        </w:rPr>
        <w:t>ً</w:t>
      </w:r>
      <w:r w:rsidRPr="003C2563">
        <w:rPr>
          <w:rtl/>
        </w:rPr>
        <w:t xml:space="preserve"> عرفت بكتب</w:t>
      </w:r>
      <w:r>
        <w:rPr>
          <w:rtl/>
        </w:rPr>
        <w:t xml:space="preserve"> «</w:t>
      </w:r>
      <w:r w:rsidRPr="003C2563">
        <w:rPr>
          <w:rtl/>
        </w:rPr>
        <w:t>المشيخة</w:t>
      </w:r>
      <w:r>
        <w:rPr>
          <w:rtl/>
        </w:rPr>
        <w:t>»،</w:t>
      </w:r>
      <w:r w:rsidRPr="003C2563">
        <w:rPr>
          <w:rtl/>
        </w:rPr>
        <w:t xml:space="preserve"> أو </w:t>
      </w:r>
      <w:r>
        <w:rPr>
          <w:rtl/>
        </w:rPr>
        <w:t>«</w:t>
      </w:r>
      <w:r w:rsidRPr="003C2563">
        <w:rPr>
          <w:rtl/>
        </w:rPr>
        <w:t>الفهرست</w:t>
      </w:r>
      <w:r>
        <w:rPr>
          <w:rtl/>
        </w:rPr>
        <w:t>»،</w:t>
      </w:r>
      <w:r w:rsidRPr="003C2563">
        <w:rPr>
          <w:rtl/>
        </w:rPr>
        <w:t xml:space="preserve"> والتي تضم</w:t>
      </w:r>
      <w:r>
        <w:rPr>
          <w:rtl/>
        </w:rPr>
        <w:t>َّ</w:t>
      </w:r>
      <w:r w:rsidRPr="003C2563">
        <w:rPr>
          <w:rtl/>
        </w:rPr>
        <w:t>نت الكثير من المعلومات الرجالية</w:t>
      </w:r>
      <w:r>
        <w:rPr>
          <w:rtl/>
        </w:rPr>
        <w:t>.</w:t>
      </w:r>
    </w:p>
    <w:p w:rsidR="00C06C85" w:rsidRPr="003C2563" w:rsidRDefault="00C06C85" w:rsidP="008D7F63">
      <w:pPr>
        <w:spacing w:line="380" w:lineRule="exact"/>
        <w:rPr>
          <w:rtl/>
        </w:rPr>
      </w:pPr>
      <w:r w:rsidRPr="003C2563">
        <w:rPr>
          <w:rtl/>
        </w:rPr>
        <w:t>و من أهم الأشخاص الذين أل</w:t>
      </w:r>
      <w:r>
        <w:rPr>
          <w:rtl/>
        </w:rPr>
        <w:t>َّ</w:t>
      </w:r>
      <w:r w:rsidRPr="003C2563">
        <w:rPr>
          <w:rtl/>
        </w:rPr>
        <w:t>فوا كتباً حول رجال الحديث في هذا القرن يمكن</w:t>
      </w:r>
      <w:r>
        <w:rPr>
          <w:rtl/>
        </w:rPr>
        <w:t xml:space="preserve"> أن نذكر محمد بن يعقوب الكليني(</w:t>
      </w:r>
      <w:r w:rsidRPr="003C2563">
        <w:rPr>
          <w:rtl/>
        </w:rPr>
        <w:t>329</w:t>
      </w:r>
      <w:r>
        <w:rPr>
          <w:rtl/>
        </w:rPr>
        <w:t>هـ</w:t>
      </w:r>
      <w:r w:rsidRPr="003C2563">
        <w:rPr>
          <w:rtl/>
        </w:rPr>
        <w:t>)</w:t>
      </w:r>
      <w:r>
        <w:rPr>
          <w:rtl/>
        </w:rPr>
        <w:t xml:space="preserve">، </w:t>
      </w:r>
      <w:r w:rsidRPr="003C2563">
        <w:rPr>
          <w:rtl/>
        </w:rPr>
        <w:t>ومحمد بن الحسن بن أحمد</w:t>
      </w:r>
      <w:r>
        <w:rPr>
          <w:rtl/>
        </w:rPr>
        <w:t xml:space="preserve"> بن الوليد القمي(</w:t>
      </w:r>
      <w:r w:rsidRPr="003C2563">
        <w:rPr>
          <w:rtl/>
        </w:rPr>
        <w:t>343</w:t>
      </w:r>
      <w:r>
        <w:rPr>
          <w:rtl/>
        </w:rPr>
        <w:t>هـ</w:t>
      </w:r>
      <w:r w:rsidRPr="003C2563">
        <w:rPr>
          <w:rtl/>
        </w:rPr>
        <w:t>)</w:t>
      </w:r>
      <w:r>
        <w:rPr>
          <w:rtl/>
        </w:rPr>
        <w:t xml:space="preserve">، </w:t>
      </w:r>
      <w:r w:rsidRPr="003C2563">
        <w:rPr>
          <w:rtl/>
        </w:rPr>
        <w:t>وأحمد بن محمد المكن</w:t>
      </w:r>
      <w:r>
        <w:rPr>
          <w:rtl/>
        </w:rPr>
        <w:t>ّى بأبي غالب الرازي(</w:t>
      </w:r>
      <w:r w:rsidRPr="003C2563">
        <w:rPr>
          <w:rtl/>
        </w:rPr>
        <w:t>367</w:t>
      </w:r>
      <w:r>
        <w:rPr>
          <w:rtl/>
        </w:rPr>
        <w:t>هـ</w:t>
      </w:r>
      <w:r w:rsidRPr="003C2563">
        <w:rPr>
          <w:rtl/>
        </w:rPr>
        <w:t>)</w:t>
      </w:r>
      <w:r>
        <w:rPr>
          <w:rtl/>
        </w:rPr>
        <w:t>، وابن داوود القمي(</w:t>
      </w:r>
      <w:r w:rsidRPr="003C2563">
        <w:rPr>
          <w:rtl/>
        </w:rPr>
        <w:t>367</w:t>
      </w:r>
      <w:r>
        <w:rPr>
          <w:rtl/>
        </w:rPr>
        <w:t>هـ</w:t>
      </w:r>
      <w:r w:rsidRPr="003C2563">
        <w:rPr>
          <w:rtl/>
        </w:rPr>
        <w:t>)</w:t>
      </w:r>
      <w:r>
        <w:rPr>
          <w:rtl/>
        </w:rPr>
        <w:t xml:space="preserve">، </w:t>
      </w:r>
      <w:r w:rsidRPr="003C2563">
        <w:rPr>
          <w:rtl/>
        </w:rPr>
        <w:t>ومحمد بن علي بن بابويه المعروف بالشيخ الصدوق(381</w:t>
      </w:r>
      <w:r>
        <w:rPr>
          <w:rtl/>
        </w:rPr>
        <w:t>هـ</w:t>
      </w:r>
      <w:r w:rsidRPr="003C2563">
        <w:rPr>
          <w:rtl/>
        </w:rPr>
        <w:t>)</w:t>
      </w:r>
      <w:r>
        <w:rPr>
          <w:rtl/>
        </w:rPr>
        <w:t xml:space="preserve">، </w:t>
      </w:r>
      <w:r w:rsidRPr="003C2563">
        <w:rPr>
          <w:rtl/>
        </w:rPr>
        <w:t>ومحمد بن عمر بن عبد العزيز الكشي(</w:t>
      </w:r>
      <w:r>
        <w:rPr>
          <w:rtl/>
        </w:rPr>
        <w:t>المتوفى</w:t>
      </w:r>
      <w:r w:rsidRPr="003C2563">
        <w:rPr>
          <w:rtl/>
        </w:rPr>
        <w:t xml:space="preserve"> في النصف الثاني من القرن الرابع)</w:t>
      </w:r>
      <w:r w:rsidR="00D2233B" w:rsidRPr="00D34965">
        <w:rPr>
          <w:vertAlign w:val="superscript"/>
          <w:rtl/>
        </w:rPr>
        <w:t>(</w:t>
      </w:r>
      <w:r w:rsidR="00307F5F" w:rsidRPr="00D2233B">
        <w:rPr>
          <w:vertAlign w:val="superscript"/>
          <w:rtl/>
        </w:rPr>
        <w:endnoteReference w:id="224"/>
      </w:r>
      <w:r w:rsidR="00D2233B">
        <w:rPr>
          <w:vertAlign w:val="superscript"/>
          <w:rtl/>
        </w:rPr>
        <w:t>)</w:t>
      </w:r>
      <w:r w:rsidRPr="003C2563">
        <w:rPr>
          <w:rtl/>
        </w:rPr>
        <w:t>.</w:t>
      </w:r>
    </w:p>
    <w:p w:rsidR="00C06C85" w:rsidRPr="003C2563" w:rsidRDefault="00C06C85" w:rsidP="008D7F63">
      <w:pPr>
        <w:spacing w:line="380" w:lineRule="exact"/>
        <w:rPr>
          <w:rtl/>
        </w:rPr>
      </w:pPr>
      <w:r>
        <w:rPr>
          <w:rtl/>
        </w:rPr>
        <w:t>وتجدر الإشارة إلى أ</w:t>
      </w:r>
      <w:r w:rsidRPr="003C2563">
        <w:rPr>
          <w:rtl/>
        </w:rPr>
        <w:t>ن الذي بقي من هذه</w:t>
      </w:r>
      <w:r>
        <w:rPr>
          <w:rtl/>
        </w:rPr>
        <w:t xml:space="preserve"> </w:t>
      </w:r>
      <w:r w:rsidRPr="003C2563">
        <w:rPr>
          <w:rtl/>
        </w:rPr>
        <w:t>الكتب فقط</w:t>
      </w:r>
      <w:r>
        <w:rPr>
          <w:rtl/>
        </w:rPr>
        <w:t xml:space="preserve"> </w:t>
      </w:r>
      <w:r w:rsidRPr="003C2563">
        <w:rPr>
          <w:rtl/>
        </w:rPr>
        <w:t>كتاب</w:t>
      </w:r>
      <w:r>
        <w:rPr>
          <w:rtl/>
        </w:rPr>
        <w:t xml:space="preserve"> «</w:t>
      </w:r>
      <w:r w:rsidRPr="003C2563">
        <w:rPr>
          <w:rtl/>
        </w:rPr>
        <w:t>الفهرست</w:t>
      </w:r>
      <w:r>
        <w:rPr>
          <w:rtl/>
        </w:rPr>
        <w:t>» لأ</w:t>
      </w:r>
      <w:r w:rsidRPr="003C2563">
        <w:rPr>
          <w:rtl/>
        </w:rPr>
        <w:t>بي غالب الرازي</w:t>
      </w:r>
      <w:r>
        <w:rPr>
          <w:rtl/>
        </w:rPr>
        <w:t>،</w:t>
      </w:r>
      <w:r w:rsidRPr="003C2563">
        <w:rPr>
          <w:rtl/>
        </w:rPr>
        <w:t xml:space="preserve"> وكتاب</w:t>
      </w:r>
      <w:r>
        <w:rPr>
          <w:rtl/>
        </w:rPr>
        <w:t xml:space="preserve"> «</w:t>
      </w:r>
      <w:r w:rsidRPr="003C2563">
        <w:rPr>
          <w:rtl/>
        </w:rPr>
        <w:t>اختيار معرفة الرجال</w:t>
      </w:r>
      <w:r>
        <w:rPr>
          <w:rtl/>
        </w:rPr>
        <w:t>»</w:t>
      </w:r>
      <w:r w:rsidRPr="003C2563">
        <w:rPr>
          <w:rtl/>
        </w:rPr>
        <w:t xml:space="preserve"> للكشي</w:t>
      </w:r>
      <w:r>
        <w:rPr>
          <w:rtl/>
        </w:rPr>
        <w:t>، أما الكتب الأخرى</w:t>
      </w:r>
      <w:r w:rsidRPr="003C2563">
        <w:rPr>
          <w:rtl/>
        </w:rPr>
        <w:t xml:space="preserve"> فقد ضاعت</w:t>
      </w:r>
      <w:r>
        <w:rPr>
          <w:rtl/>
        </w:rPr>
        <w:t>،</w:t>
      </w:r>
      <w:r w:rsidRPr="003C2563">
        <w:rPr>
          <w:rtl/>
        </w:rPr>
        <w:t xml:space="preserve"> ولم يبق</w:t>
      </w:r>
      <w:r>
        <w:rPr>
          <w:rtl/>
        </w:rPr>
        <w:t>َ</w:t>
      </w:r>
      <w:r w:rsidRPr="003C2563">
        <w:rPr>
          <w:rtl/>
        </w:rPr>
        <w:t xml:space="preserve"> لنا من الآراء الكثيرة لهؤلاء العلماء</w:t>
      </w:r>
      <w:r>
        <w:rPr>
          <w:rtl/>
        </w:rPr>
        <w:t xml:space="preserve">، </w:t>
      </w:r>
      <w:r w:rsidRPr="003C2563">
        <w:rPr>
          <w:rtl/>
        </w:rPr>
        <w:t>من أمثال</w:t>
      </w:r>
      <w:r>
        <w:rPr>
          <w:rtl/>
        </w:rPr>
        <w:t>: ا</w:t>
      </w:r>
      <w:r w:rsidRPr="003C2563">
        <w:rPr>
          <w:rtl/>
        </w:rPr>
        <w:t>بن الوليد</w:t>
      </w:r>
      <w:r>
        <w:rPr>
          <w:rtl/>
        </w:rPr>
        <w:t>،</w:t>
      </w:r>
      <w:r w:rsidRPr="003C2563">
        <w:rPr>
          <w:rtl/>
        </w:rPr>
        <w:t xml:space="preserve"> والشيخ الصدوق</w:t>
      </w:r>
      <w:r>
        <w:rPr>
          <w:rtl/>
        </w:rPr>
        <w:t>، وأ</w:t>
      </w:r>
      <w:r w:rsidRPr="003C2563">
        <w:rPr>
          <w:rtl/>
        </w:rPr>
        <w:t>حمد بن محمد بن عيسى الأشعري</w:t>
      </w:r>
      <w:r>
        <w:rPr>
          <w:rtl/>
        </w:rPr>
        <w:t>،</w:t>
      </w:r>
      <w:r w:rsidRPr="003C2563">
        <w:rPr>
          <w:rtl/>
        </w:rPr>
        <w:t xml:space="preserve"> إلاّ ما وجد في ثنايا مؤل</w:t>
      </w:r>
      <w:r>
        <w:rPr>
          <w:rtl/>
        </w:rPr>
        <w:t>َّ</w:t>
      </w:r>
      <w:r w:rsidRPr="003C2563">
        <w:rPr>
          <w:rtl/>
        </w:rPr>
        <w:t>فاتهم</w:t>
      </w:r>
      <w:r>
        <w:rPr>
          <w:rtl/>
        </w:rPr>
        <w:t xml:space="preserve"> </w:t>
      </w:r>
      <w:r w:rsidRPr="003C2563">
        <w:rPr>
          <w:rtl/>
        </w:rPr>
        <w:t>الأخرى</w:t>
      </w:r>
      <w:r>
        <w:rPr>
          <w:rtl/>
        </w:rPr>
        <w:t>،</w:t>
      </w:r>
      <w:r w:rsidRPr="003C2563">
        <w:rPr>
          <w:rtl/>
        </w:rPr>
        <w:t xml:space="preserve"> أو ما نقله</w:t>
      </w:r>
      <w:r>
        <w:rPr>
          <w:rtl/>
        </w:rPr>
        <w:t xml:space="preserve"> </w:t>
      </w:r>
      <w:r w:rsidRPr="003C2563">
        <w:rPr>
          <w:rtl/>
        </w:rPr>
        <w:t>العلماء</w:t>
      </w:r>
      <w:r>
        <w:rPr>
          <w:rtl/>
        </w:rPr>
        <w:t xml:space="preserve"> من الطبقات اللا</w:t>
      </w:r>
      <w:r w:rsidRPr="003C2563">
        <w:rPr>
          <w:rtl/>
        </w:rPr>
        <w:t>حقة</w:t>
      </w:r>
      <w:r w:rsidR="00F963F7" w:rsidRPr="00F963F7">
        <w:rPr>
          <w:rtl/>
        </w:rPr>
        <w:t xml:space="preserve"> </w:t>
      </w:r>
      <w:r w:rsidR="00F963F7">
        <w:rPr>
          <w:rtl/>
        </w:rPr>
        <w:t>عنهم</w:t>
      </w:r>
      <w:r>
        <w:rPr>
          <w:rtl/>
        </w:rPr>
        <w:t>.</w:t>
      </w:r>
    </w:p>
    <w:p w:rsidR="00C06C85" w:rsidRPr="003C2563" w:rsidRDefault="00C06C85" w:rsidP="008D7F63">
      <w:pPr>
        <w:spacing w:line="390" w:lineRule="exact"/>
        <w:rPr>
          <w:rtl/>
        </w:rPr>
      </w:pPr>
      <w:r>
        <w:rPr>
          <w:rtl/>
        </w:rPr>
        <w:lastRenderedPageBreak/>
        <w:t>و</w:t>
      </w:r>
      <w:r w:rsidRPr="003C2563">
        <w:rPr>
          <w:rtl/>
        </w:rPr>
        <w:t>يعد</w:t>
      </w:r>
      <w:r>
        <w:rPr>
          <w:rtl/>
        </w:rPr>
        <w:t>ّ</w:t>
      </w:r>
      <w:r w:rsidRPr="003C2563">
        <w:rPr>
          <w:rtl/>
        </w:rPr>
        <w:t xml:space="preserve"> القرن الخامس الهجري عصر</w:t>
      </w:r>
      <w:r>
        <w:rPr>
          <w:rtl/>
        </w:rPr>
        <w:t xml:space="preserve"> إ</w:t>
      </w:r>
      <w:r w:rsidRPr="003C2563">
        <w:rPr>
          <w:rtl/>
        </w:rPr>
        <w:t>حدى فترات تطور وازدهار علم الرجال الشيعي في مرحلة المتقد</w:t>
      </w:r>
      <w:r>
        <w:rPr>
          <w:rtl/>
        </w:rPr>
        <w:t>ِّ</w:t>
      </w:r>
      <w:r w:rsidRPr="003C2563">
        <w:rPr>
          <w:rtl/>
        </w:rPr>
        <w:t>مين</w:t>
      </w:r>
      <w:r>
        <w:rPr>
          <w:rtl/>
        </w:rPr>
        <w:t xml:space="preserve">، </w:t>
      </w:r>
      <w:r w:rsidRPr="003C2563">
        <w:rPr>
          <w:rtl/>
        </w:rPr>
        <w:t>حيث شهدت هذه المرحلة تأليف أهم المصادر الرجالية الشيعية</w:t>
      </w:r>
      <w:r>
        <w:rPr>
          <w:rtl/>
        </w:rPr>
        <w:t>،</w:t>
      </w:r>
      <w:r w:rsidRPr="003C2563">
        <w:rPr>
          <w:rtl/>
        </w:rPr>
        <w:t xml:space="preserve"> بما فيها الكتب الأربعة الرجالية</w:t>
      </w:r>
      <w:r>
        <w:rPr>
          <w:rtl/>
        </w:rPr>
        <w:t xml:space="preserve">، </w:t>
      </w:r>
      <w:r w:rsidRPr="003C2563">
        <w:rPr>
          <w:rtl/>
        </w:rPr>
        <w:t>وذلك لما أبداه</w:t>
      </w:r>
      <w:r>
        <w:rPr>
          <w:rtl/>
        </w:rPr>
        <w:t xml:space="preserve"> الرجاليان الكبيران الشيخ الطوسي والشيخ النجاشي</w:t>
      </w:r>
      <w:r w:rsidRPr="003C2563">
        <w:rPr>
          <w:rtl/>
        </w:rPr>
        <w:t xml:space="preserve"> من هم</w:t>
      </w:r>
      <w:r>
        <w:rPr>
          <w:rtl/>
        </w:rPr>
        <w:t>ّ</w:t>
      </w:r>
      <w:r w:rsidRPr="003C2563">
        <w:rPr>
          <w:rtl/>
        </w:rPr>
        <w:t>ة عالية</w:t>
      </w:r>
      <w:r>
        <w:rPr>
          <w:rtl/>
        </w:rPr>
        <w:t xml:space="preserve"> </w:t>
      </w:r>
      <w:r w:rsidRPr="003C2563">
        <w:rPr>
          <w:rtl/>
        </w:rPr>
        <w:t>في تأليفها</w:t>
      </w:r>
      <w:r>
        <w:rPr>
          <w:rtl/>
        </w:rPr>
        <w:t xml:space="preserve">، </w:t>
      </w:r>
      <w:r w:rsidRPr="003C2563">
        <w:rPr>
          <w:rtl/>
        </w:rPr>
        <w:t>فقد استطاعت هذه</w:t>
      </w:r>
      <w:r>
        <w:rPr>
          <w:rtl/>
        </w:rPr>
        <w:t xml:space="preserve"> </w:t>
      </w:r>
      <w:r w:rsidRPr="003C2563">
        <w:rPr>
          <w:rtl/>
        </w:rPr>
        <w:t>الكتب</w:t>
      </w:r>
      <w:r>
        <w:rPr>
          <w:rtl/>
        </w:rPr>
        <w:t xml:space="preserve">؛ </w:t>
      </w:r>
      <w:r w:rsidRPr="003C2563">
        <w:rPr>
          <w:rtl/>
        </w:rPr>
        <w:t>بفضل شهرتها وتواترها</w:t>
      </w:r>
      <w:r>
        <w:rPr>
          <w:rtl/>
        </w:rPr>
        <w:t xml:space="preserve">، </w:t>
      </w:r>
      <w:r w:rsidRPr="003C2563">
        <w:rPr>
          <w:rtl/>
        </w:rPr>
        <w:t>الحفاظ على بقائها</w:t>
      </w:r>
      <w:r>
        <w:rPr>
          <w:rtl/>
        </w:rPr>
        <w:t xml:space="preserve"> </w:t>
      </w:r>
      <w:r w:rsidRPr="003C2563">
        <w:rPr>
          <w:rtl/>
        </w:rPr>
        <w:t>إلى عصرنا هذا</w:t>
      </w:r>
      <w:r>
        <w:rPr>
          <w:rtl/>
        </w:rPr>
        <w:t xml:space="preserve">. </w:t>
      </w:r>
      <w:r w:rsidRPr="003C2563">
        <w:rPr>
          <w:rtl/>
        </w:rPr>
        <w:t xml:space="preserve">وبالاضافة </w:t>
      </w:r>
      <w:r>
        <w:rPr>
          <w:rtl/>
        </w:rPr>
        <w:t>إ</w:t>
      </w:r>
      <w:r w:rsidRPr="003C2563">
        <w:rPr>
          <w:rtl/>
        </w:rPr>
        <w:t>لى</w:t>
      </w:r>
      <w:r>
        <w:rPr>
          <w:rtl/>
        </w:rPr>
        <w:t xml:space="preserve"> </w:t>
      </w:r>
      <w:r w:rsidRPr="003C2563">
        <w:rPr>
          <w:rtl/>
        </w:rPr>
        <w:t>هذين الع</w:t>
      </w:r>
      <w:r>
        <w:rPr>
          <w:rtl/>
        </w:rPr>
        <w:t>َ</w:t>
      </w:r>
      <w:r w:rsidRPr="003C2563">
        <w:rPr>
          <w:rtl/>
        </w:rPr>
        <w:t>ل</w:t>
      </w:r>
      <w:r>
        <w:rPr>
          <w:rtl/>
        </w:rPr>
        <w:t>َ</w:t>
      </w:r>
      <w:r w:rsidRPr="003C2563">
        <w:rPr>
          <w:rtl/>
        </w:rPr>
        <w:t>مين</w:t>
      </w:r>
      <w:r>
        <w:rPr>
          <w:rtl/>
        </w:rPr>
        <w:t xml:space="preserve"> يوجد من الأكابر </w:t>
      </w:r>
      <w:r w:rsidRPr="003C2563">
        <w:rPr>
          <w:rtl/>
        </w:rPr>
        <w:t>م</w:t>
      </w:r>
      <w:r>
        <w:rPr>
          <w:rtl/>
        </w:rPr>
        <w:t>َ</w:t>
      </w:r>
      <w:r w:rsidRPr="003C2563">
        <w:rPr>
          <w:rtl/>
        </w:rPr>
        <w:t>ن</w:t>
      </w:r>
      <w:r>
        <w:rPr>
          <w:rtl/>
        </w:rPr>
        <w:t>ْ</w:t>
      </w:r>
      <w:r w:rsidRPr="003C2563">
        <w:rPr>
          <w:rtl/>
        </w:rPr>
        <w:t xml:space="preserve"> كان له تأليف ونظر في علم الرجال</w:t>
      </w:r>
      <w:r>
        <w:rPr>
          <w:rtl/>
        </w:rPr>
        <w:t>، من أ</w:t>
      </w:r>
      <w:r w:rsidRPr="003C2563">
        <w:rPr>
          <w:rtl/>
        </w:rPr>
        <w:t>مثال</w:t>
      </w:r>
      <w:r>
        <w:rPr>
          <w:rtl/>
        </w:rPr>
        <w:t>:</w:t>
      </w:r>
      <w:r w:rsidRPr="003C2563">
        <w:rPr>
          <w:rtl/>
        </w:rPr>
        <w:t xml:space="preserve"> أبو عبد الله </w:t>
      </w:r>
      <w:r>
        <w:rPr>
          <w:rtl/>
        </w:rPr>
        <w:t>ال</w:t>
      </w:r>
      <w:r w:rsidRPr="003C2563">
        <w:rPr>
          <w:rtl/>
        </w:rPr>
        <w:t>حسين بن عبيد</w:t>
      </w:r>
      <w:r>
        <w:rPr>
          <w:rtl/>
        </w:rPr>
        <w:t xml:space="preserve"> </w:t>
      </w:r>
      <w:r w:rsidRPr="003C2563">
        <w:rPr>
          <w:rtl/>
        </w:rPr>
        <w:t>الله الغضائري</w:t>
      </w:r>
      <w:r>
        <w:rPr>
          <w:rtl/>
        </w:rPr>
        <w:t xml:space="preserve">، </w:t>
      </w:r>
      <w:r w:rsidRPr="003C2563">
        <w:rPr>
          <w:rtl/>
        </w:rPr>
        <w:t>وابنه</w:t>
      </w:r>
      <w:r>
        <w:rPr>
          <w:rtl/>
        </w:rPr>
        <w:t xml:space="preserve"> </w:t>
      </w:r>
      <w:r w:rsidRPr="003C2563">
        <w:rPr>
          <w:rtl/>
        </w:rPr>
        <w:t>أحمد بن حسين بن عبيد الله</w:t>
      </w:r>
      <w:r w:rsidR="00F963F7">
        <w:rPr>
          <w:rFonts w:hint="cs"/>
          <w:rtl/>
        </w:rPr>
        <w:t>،</w:t>
      </w:r>
      <w:r w:rsidRPr="003C2563">
        <w:rPr>
          <w:rtl/>
        </w:rPr>
        <w:t xml:space="preserve"> وأحمد بن محمد بن نوح السيرفي</w:t>
      </w:r>
      <w:r>
        <w:rPr>
          <w:rtl/>
        </w:rPr>
        <w:t>. والملفت للنظر أ</w:t>
      </w:r>
      <w:r w:rsidRPr="003C2563">
        <w:rPr>
          <w:rtl/>
        </w:rPr>
        <w:t>نه لم يبق</w:t>
      </w:r>
      <w:r>
        <w:rPr>
          <w:rtl/>
        </w:rPr>
        <w:t>َ من كتب هذا العصر إ</w:t>
      </w:r>
      <w:r w:rsidRPr="003C2563">
        <w:rPr>
          <w:rtl/>
        </w:rPr>
        <w:t>لا الكتب ال</w:t>
      </w:r>
      <w:r w:rsidR="00F963F7">
        <w:rPr>
          <w:rFonts w:hint="cs"/>
          <w:rtl/>
        </w:rPr>
        <w:t>أ</w:t>
      </w:r>
      <w:r w:rsidRPr="003C2563">
        <w:rPr>
          <w:rtl/>
        </w:rPr>
        <w:t>ربعة</w:t>
      </w:r>
      <w:r>
        <w:rPr>
          <w:rtl/>
        </w:rPr>
        <w:t>،</w:t>
      </w:r>
      <w:r w:rsidRPr="003C2563">
        <w:rPr>
          <w:rtl/>
        </w:rPr>
        <w:t xml:space="preserve"> حيث شك</w:t>
      </w:r>
      <w:r w:rsidR="00F963F7">
        <w:rPr>
          <w:rFonts w:hint="cs"/>
          <w:rtl/>
        </w:rPr>
        <w:t>َّ</w:t>
      </w:r>
      <w:r w:rsidRPr="003C2563">
        <w:rPr>
          <w:rtl/>
        </w:rPr>
        <w:t>لت هذه الأخيرة</w:t>
      </w:r>
      <w:r>
        <w:rPr>
          <w:rtl/>
        </w:rPr>
        <w:t xml:space="preserve"> </w:t>
      </w:r>
      <w:r w:rsidRPr="003C2563">
        <w:rPr>
          <w:rtl/>
        </w:rPr>
        <w:t>الأساس والقاعدة للكتب الرجالية اللاحقة</w:t>
      </w:r>
      <w:r>
        <w:rPr>
          <w:rtl/>
        </w:rPr>
        <w:t xml:space="preserve">. </w:t>
      </w:r>
      <w:r w:rsidRPr="003C2563">
        <w:rPr>
          <w:rtl/>
        </w:rPr>
        <w:t>ولهذا فإننا</w:t>
      </w:r>
      <w:r>
        <w:rPr>
          <w:rtl/>
        </w:rPr>
        <w:t xml:space="preserve"> </w:t>
      </w:r>
      <w:r w:rsidRPr="003C2563">
        <w:rPr>
          <w:rtl/>
        </w:rPr>
        <w:t>سنعمد من خلال</w:t>
      </w:r>
      <w:r>
        <w:rPr>
          <w:rtl/>
        </w:rPr>
        <w:t xml:space="preserve"> هذا ال</w:t>
      </w:r>
      <w:r w:rsidRPr="003C2563">
        <w:rPr>
          <w:rtl/>
        </w:rPr>
        <w:t>بحث</w:t>
      </w:r>
      <w:r>
        <w:rPr>
          <w:rtl/>
        </w:rPr>
        <w:t xml:space="preserve"> إ</w:t>
      </w:r>
      <w:r w:rsidRPr="003C2563">
        <w:rPr>
          <w:rtl/>
        </w:rPr>
        <w:t>لى القيام</w:t>
      </w:r>
      <w:r>
        <w:rPr>
          <w:rtl/>
        </w:rPr>
        <w:t xml:space="preserve"> </w:t>
      </w:r>
      <w:r w:rsidRPr="003C2563">
        <w:rPr>
          <w:rtl/>
        </w:rPr>
        <w:t>بتعريف مختصر</w:t>
      </w:r>
      <w:r>
        <w:rPr>
          <w:rtl/>
        </w:rPr>
        <w:t xml:space="preserve"> </w:t>
      </w:r>
      <w:r w:rsidRPr="003C2563">
        <w:rPr>
          <w:rtl/>
        </w:rPr>
        <w:t>لهذه الكتب</w:t>
      </w:r>
      <w:r>
        <w:rPr>
          <w:rtl/>
        </w:rPr>
        <w:t>، مع بيان طريقة وأسلوب مؤلِّفيها</w:t>
      </w:r>
      <w:r w:rsidRPr="003C2563">
        <w:rPr>
          <w:rtl/>
        </w:rPr>
        <w:t>.</w:t>
      </w:r>
    </w:p>
    <w:p w:rsidR="00C06C85" w:rsidRPr="003C2563" w:rsidRDefault="00C06C85" w:rsidP="003C2563">
      <w:pPr>
        <w:pStyle w:val="NoSpace"/>
        <w:rPr>
          <w:rtl/>
        </w:rPr>
      </w:pPr>
    </w:p>
    <w:p w:rsidR="00C06C85" w:rsidRPr="003C2563" w:rsidRDefault="00C06C85" w:rsidP="003C2563">
      <w:pPr>
        <w:pStyle w:val="Heading3"/>
        <w:rPr>
          <w:rtl/>
        </w:rPr>
      </w:pPr>
      <w:r w:rsidRPr="003C2563">
        <w:rPr>
          <w:rtl/>
        </w:rPr>
        <w:t>2</w:t>
      </w:r>
      <w:r>
        <w:rPr>
          <w:rtl/>
        </w:rPr>
        <w:t xml:space="preserve">ـ </w:t>
      </w:r>
      <w:r w:rsidRPr="003C2563">
        <w:rPr>
          <w:rtl/>
        </w:rPr>
        <w:t xml:space="preserve">دراسة </w:t>
      </w:r>
      <w:r>
        <w:rPr>
          <w:rtl/>
        </w:rPr>
        <w:t>«</w:t>
      </w:r>
      <w:r w:rsidRPr="003C2563">
        <w:rPr>
          <w:rtl/>
        </w:rPr>
        <w:t>اختيار الرجال</w:t>
      </w:r>
      <w:r>
        <w:rPr>
          <w:rtl/>
        </w:rPr>
        <w:t>»</w:t>
      </w:r>
      <w:r w:rsidRPr="003C2563">
        <w:rPr>
          <w:rtl/>
        </w:rPr>
        <w:t xml:space="preserve"> للطوسي والكشي</w:t>
      </w:r>
    </w:p>
    <w:p w:rsidR="00C06C85" w:rsidRPr="003C2563" w:rsidRDefault="00C06C85" w:rsidP="008D7F63">
      <w:pPr>
        <w:spacing w:line="380" w:lineRule="exact"/>
        <w:rPr>
          <w:rtl/>
        </w:rPr>
      </w:pPr>
      <w:r>
        <w:rPr>
          <w:rtl/>
        </w:rPr>
        <w:t>أ</w:t>
      </w:r>
      <w:r w:rsidRPr="003C2563">
        <w:rPr>
          <w:rtl/>
        </w:rPr>
        <w:t>بو عمرو محمد بن عمر بن عبد العزيز الكشي من علماء شيعة القرن الرابع الهجري</w:t>
      </w:r>
      <w:r>
        <w:rPr>
          <w:rtl/>
        </w:rPr>
        <w:t>،</w:t>
      </w:r>
      <w:r w:rsidRPr="003C2563">
        <w:rPr>
          <w:rtl/>
        </w:rPr>
        <w:t xml:space="preserve"> حيث كانت له اليد الطولى في الحديث</w:t>
      </w:r>
      <w:r w:rsidR="005854AE">
        <w:rPr>
          <w:rtl/>
        </w:rPr>
        <w:t xml:space="preserve"> و</w:t>
      </w:r>
      <w:r w:rsidRPr="003C2563">
        <w:rPr>
          <w:rtl/>
        </w:rPr>
        <w:t>الرجال</w:t>
      </w:r>
      <w:r>
        <w:rPr>
          <w:rtl/>
        </w:rPr>
        <w:t>. أما</w:t>
      </w:r>
      <w:r w:rsidRPr="003C2563">
        <w:rPr>
          <w:rtl/>
        </w:rPr>
        <w:t xml:space="preserve"> سنة ولادته ووفاته فلا نعرف عنها شيئاً. ولكن بقرينة أن الكشي كان م</w:t>
      </w:r>
      <w:r>
        <w:rPr>
          <w:rtl/>
        </w:rPr>
        <w:t xml:space="preserve">ن تلامذة محمد بن مسعود العياشي، </w:t>
      </w:r>
      <w:r w:rsidRPr="003C2563">
        <w:rPr>
          <w:rtl/>
        </w:rPr>
        <w:t>و</w:t>
      </w:r>
      <w:r>
        <w:rPr>
          <w:rtl/>
        </w:rPr>
        <w:t>هو ـ أي العياشي ـ</w:t>
      </w:r>
      <w:r w:rsidRPr="003C2563">
        <w:rPr>
          <w:rtl/>
        </w:rPr>
        <w:t xml:space="preserve"> من معاصري وتلام</w:t>
      </w:r>
      <w:r w:rsidR="00F963F7">
        <w:rPr>
          <w:rtl/>
        </w:rPr>
        <w:t>ذة علي بن الحسن بن فضال</w:t>
      </w:r>
      <w:r>
        <w:rPr>
          <w:rtl/>
        </w:rPr>
        <w:t>(المتوفّى في</w:t>
      </w:r>
      <w:r w:rsidRPr="003C2563">
        <w:rPr>
          <w:rtl/>
        </w:rPr>
        <w:t xml:space="preserve"> النصف الثاني من القرن الثالث</w:t>
      </w:r>
      <w:r>
        <w:rPr>
          <w:rtl/>
        </w:rPr>
        <w:t>)</w:t>
      </w:r>
      <w:r w:rsidRPr="003C2563">
        <w:rPr>
          <w:rtl/>
        </w:rPr>
        <w:t xml:space="preserve"> </w:t>
      </w:r>
      <w:r>
        <w:rPr>
          <w:rtl/>
        </w:rPr>
        <w:t xml:space="preserve">يمكن أن نصل إلى </w:t>
      </w:r>
      <w:r w:rsidRPr="003C2563">
        <w:rPr>
          <w:rtl/>
        </w:rPr>
        <w:t>أن حياة الكشي العلمية ونشأته كانت في النصف الأول من القرن الرابع</w:t>
      </w:r>
      <w:r>
        <w:rPr>
          <w:rtl/>
        </w:rPr>
        <w:t xml:space="preserve">. </w:t>
      </w:r>
      <w:r w:rsidRPr="003C2563">
        <w:rPr>
          <w:rtl/>
        </w:rPr>
        <w:t>وهذا الأمر يمكن استنتاجه بطريقة أخرى أيضا</w:t>
      </w:r>
      <w:r>
        <w:rPr>
          <w:rtl/>
        </w:rPr>
        <w:t>ً، وهي</w:t>
      </w:r>
      <w:r w:rsidRPr="003C2563">
        <w:rPr>
          <w:rtl/>
        </w:rPr>
        <w:t xml:space="preserve"> أن الكشي كان</w:t>
      </w:r>
      <w:r>
        <w:rPr>
          <w:rtl/>
        </w:rPr>
        <w:t xml:space="preserve"> </w:t>
      </w:r>
      <w:r w:rsidRPr="003C2563">
        <w:rPr>
          <w:rtl/>
        </w:rPr>
        <w:t>من مشايخ جعفر</w:t>
      </w:r>
      <w:r>
        <w:rPr>
          <w:rtl/>
        </w:rPr>
        <w:t xml:space="preserve"> </w:t>
      </w:r>
      <w:r w:rsidRPr="003C2563">
        <w:rPr>
          <w:rtl/>
        </w:rPr>
        <w:t>بن محمد</w:t>
      </w:r>
      <w:r>
        <w:rPr>
          <w:rtl/>
        </w:rPr>
        <w:t xml:space="preserve"> بن</w:t>
      </w:r>
      <w:r w:rsidRPr="003C2563">
        <w:rPr>
          <w:rtl/>
        </w:rPr>
        <w:t xml:space="preserve"> قولويه</w:t>
      </w:r>
      <w:r>
        <w:rPr>
          <w:rtl/>
        </w:rPr>
        <w:t>،</w:t>
      </w:r>
      <w:r w:rsidRPr="003C2563">
        <w:rPr>
          <w:rtl/>
        </w:rPr>
        <w:t xml:space="preserve"> وهذا العالم</w:t>
      </w:r>
      <w:r>
        <w:rPr>
          <w:rtl/>
        </w:rPr>
        <w:t xml:space="preserve"> ـ</w:t>
      </w:r>
      <w:r w:rsidRPr="003C2563">
        <w:rPr>
          <w:rtl/>
        </w:rPr>
        <w:t xml:space="preserve"> على حسب نقل الطوسي في رجاله</w:t>
      </w:r>
      <w:r>
        <w:rPr>
          <w:rtl/>
        </w:rPr>
        <w:t xml:space="preserve"> ـ</w:t>
      </w:r>
      <w:r w:rsidRPr="003C2563">
        <w:rPr>
          <w:rtl/>
        </w:rPr>
        <w:t xml:space="preserve"> توف</w:t>
      </w:r>
      <w:r>
        <w:rPr>
          <w:rtl/>
        </w:rPr>
        <w:t>ّ</w:t>
      </w:r>
      <w:r w:rsidRPr="003C2563">
        <w:rPr>
          <w:rtl/>
        </w:rPr>
        <w:t>ي سنة (368</w:t>
      </w:r>
      <w:r>
        <w:rPr>
          <w:rtl/>
        </w:rPr>
        <w:t xml:space="preserve"> هـ)</w:t>
      </w:r>
      <w:r w:rsidR="00D2233B" w:rsidRPr="00D34965">
        <w:rPr>
          <w:vertAlign w:val="superscript"/>
          <w:rtl/>
        </w:rPr>
        <w:t>(</w:t>
      </w:r>
      <w:r w:rsidR="00307F5F" w:rsidRPr="00D2233B">
        <w:rPr>
          <w:vertAlign w:val="superscript"/>
          <w:rtl/>
        </w:rPr>
        <w:endnoteReference w:id="225"/>
      </w:r>
      <w:r w:rsidR="00D2233B">
        <w:rPr>
          <w:vertAlign w:val="superscript"/>
          <w:rtl/>
        </w:rPr>
        <w:t>)</w:t>
      </w:r>
      <w:r>
        <w:rPr>
          <w:rtl/>
        </w:rPr>
        <w:t>.</w:t>
      </w:r>
    </w:p>
    <w:p w:rsidR="00C06C85" w:rsidRPr="003C2563" w:rsidRDefault="00C06C85" w:rsidP="008D7F63">
      <w:pPr>
        <w:spacing w:line="390" w:lineRule="exact"/>
        <w:rPr>
          <w:rtl/>
        </w:rPr>
      </w:pPr>
      <w:r w:rsidRPr="003C2563">
        <w:rPr>
          <w:rtl/>
        </w:rPr>
        <w:t>وفي</w:t>
      </w:r>
      <w:r>
        <w:rPr>
          <w:rtl/>
        </w:rPr>
        <w:t xml:space="preserve"> </w:t>
      </w:r>
      <w:r w:rsidRPr="003C2563">
        <w:rPr>
          <w:rtl/>
        </w:rPr>
        <w:t>ما يتعلق بم</w:t>
      </w:r>
      <w:r>
        <w:rPr>
          <w:rtl/>
        </w:rPr>
        <w:t xml:space="preserve">وطنه الأصلي ومحل سكناه </w:t>
      </w:r>
      <w:r w:rsidRPr="003C2563">
        <w:rPr>
          <w:rtl/>
        </w:rPr>
        <w:t>لابد من القول</w:t>
      </w:r>
      <w:r>
        <w:rPr>
          <w:rtl/>
        </w:rPr>
        <w:t>: إ</w:t>
      </w:r>
      <w:r w:rsidRPr="003C2563">
        <w:rPr>
          <w:rtl/>
        </w:rPr>
        <w:t>ن</w:t>
      </w:r>
      <w:r>
        <w:rPr>
          <w:rtl/>
        </w:rPr>
        <w:t xml:space="preserve"> نسبة الكشي إ</w:t>
      </w:r>
      <w:r w:rsidRPr="003C2563">
        <w:rPr>
          <w:rtl/>
        </w:rPr>
        <w:t>لى كش</w:t>
      </w:r>
      <w:r>
        <w:rPr>
          <w:rtl/>
        </w:rPr>
        <w:t>ّ،</w:t>
      </w:r>
      <w:r w:rsidRPr="003C2563">
        <w:rPr>
          <w:rtl/>
        </w:rPr>
        <w:t xml:space="preserve"> وهي إحدى قرى ما وراء النهر</w:t>
      </w:r>
      <w:r w:rsidR="00D2233B" w:rsidRPr="00D34965">
        <w:rPr>
          <w:vertAlign w:val="superscript"/>
          <w:rtl/>
        </w:rPr>
        <w:t>(</w:t>
      </w:r>
      <w:r w:rsidR="00307F5F" w:rsidRPr="00D2233B">
        <w:rPr>
          <w:vertAlign w:val="superscript"/>
          <w:rtl/>
        </w:rPr>
        <w:endnoteReference w:id="226"/>
      </w:r>
      <w:r w:rsidR="00D2233B">
        <w:rPr>
          <w:vertAlign w:val="superscript"/>
          <w:rtl/>
        </w:rPr>
        <w:t>)</w:t>
      </w:r>
      <w:r>
        <w:rPr>
          <w:rtl/>
        </w:rPr>
        <w:t xml:space="preserve">. </w:t>
      </w:r>
      <w:r w:rsidRPr="003C2563">
        <w:rPr>
          <w:rtl/>
        </w:rPr>
        <w:t>ومن جهة أخرى فالكشي من تلامذة العياشي</w:t>
      </w:r>
      <w:r>
        <w:rPr>
          <w:rtl/>
        </w:rPr>
        <w:t xml:space="preserve">، </w:t>
      </w:r>
      <w:r w:rsidRPr="003C2563">
        <w:rPr>
          <w:rtl/>
        </w:rPr>
        <w:t>والعياشي كان من تلامذة سمرقند</w:t>
      </w:r>
      <w:r>
        <w:rPr>
          <w:rtl/>
        </w:rPr>
        <w:t xml:space="preserve">. </w:t>
      </w:r>
      <w:r w:rsidRPr="003C2563">
        <w:rPr>
          <w:rtl/>
        </w:rPr>
        <w:t xml:space="preserve">فلقد ذكر </w:t>
      </w:r>
      <w:r>
        <w:rPr>
          <w:rtl/>
        </w:rPr>
        <w:t>النجاشي في كتاب الرجال أن الكشي «</w:t>
      </w:r>
      <w:r w:rsidRPr="003C2563">
        <w:rPr>
          <w:rtl/>
        </w:rPr>
        <w:t>صحب العياشي</w:t>
      </w:r>
      <w:r>
        <w:rPr>
          <w:rtl/>
        </w:rPr>
        <w:t>،</w:t>
      </w:r>
      <w:r w:rsidRPr="003C2563">
        <w:rPr>
          <w:rtl/>
        </w:rPr>
        <w:t xml:space="preserve"> وأخذ عنه</w:t>
      </w:r>
      <w:r>
        <w:rPr>
          <w:rtl/>
        </w:rPr>
        <w:t>،</w:t>
      </w:r>
      <w:r w:rsidRPr="003C2563">
        <w:rPr>
          <w:rtl/>
        </w:rPr>
        <w:t xml:space="preserve"> وتخر</w:t>
      </w:r>
      <w:r>
        <w:rPr>
          <w:rtl/>
        </w:rPr>
        <w:t>َّ</w:t>
      </w:r>
      <w:r w:rsidRPr="003C2563">
        <w:rPr>
          <w:rtl/>
        </w:rPr>
        <w:t>ج عليه</w:t>
      </w:r>
      <w:r>
        <w:rPr>
          <w:rtl/>
        </w:rPr>
        <w:t xml:space="preserve">، </w:t>
      </w:r>
      <w:r w:rsidRPr="003C2563">
        <w:rPr>
          <w:rtl/>
        </w:rPr>
        <w:t>في داره التي كانت مرتعا</w:t>
      </w:r>
      <w:r>
        <w:rPr>
          <w:rtl/>
        </w:rPr>
        <w:t>ً</w:t>
      </w:r>
      <w:r w:rsidRPr="003C2563">
        <w:rPr>
          <w:rtl/>
        </w:rPr>
        <w:t xml:space="preserve"> للشيعة</w:t>
      </w:r>
      <w:r w:rsidR="005854AE">
        <w:rPr>
          <w:rtl/>
        </w:rPr>
        <w:t xml:space="preserve"> و</w:t>
      </w:r>
      <w:r w:rsidRPr="003C2563">
        <w:rPr>
          <w:rtl/>
        </w:rPr>
        <w:t>أهل العلم</w:t>
      </w:r>
      <w:r>
        <w:rPr>
          <w:rtl/>
        </w:rPr>
        <w:t>»</w:t>
      </w:r>
      <w:r w:rsidR="00D2233B" w:rsidRPr="00D34965">
        <w:rPr>
          <w:vertAlign w:val="superscript"/>
          <w:rtl/>
        </w:rPr>
        <w:t>(</w:t>
      </w:r>
      <w:r w:rsidR="00307F5F" w:rsidRPr="00D2233B">
        <w:rPr>
          <w:vertAlign w:val="superscript"/>
          <w:rtl/>
        </w:rPr>
        <w:endnoteReference w:id="227"/>
      </w:r>
      <w:r w:rsidR="00D2233B">
        <w:rPr>
          <w:vertAlign w:val="superscript"/>
          <w:rtl/>
        </w:rPr>
        <w:t>)</w:t>
      </w:r>
      <w:r>
        <w:rPr>
          <w:rtl/>
        </w:rPr>
        <w:t>. ومن جهة أخرى أ</w:t>
      </w:r>
      <w:r w:rsidRPr="003C2563">
        <w:rPr>
          <w:rtl/>
        </w:rPr>
        <w:t>يضا</w:t>
      </w:r>
      <w:r>
        <w:rPr>
          <w:rtl/>
        </w:rPr>
        <w:t>ً</w:t>
      </w:r>
      <w:r w:rsidRPr="003C2563">
        <w:rPr>
          <w:rtl/>
        </w:rPr>
        <w:t xml:space="preserve"> فإنه بمراجعة </w:t>
      </w:r>
      <w:r>
        <w:rPr>
          <w:rtl/>
        </w:rPr>
        <w:t>«</w:t>
      </w:r>
      <w:r w:rsidRPr="003C2563">
        <w:rPr>
          <w:rtl/>
        </w:rPr>
        <w:t>اختيار الرجال للكشي</w:t>
      </w:r>
      <w:r>
        <w:rPr>
          <w:rtl/>
        </w:rPr>
        <w:t xml:space="preserve">» </w:t>
      </w:r>
      <w:r w:rsidRPr="003C2563">
        <w:rPr>
          <w:rtl/>
        </w:rPr>
        <w:t>يتضح أن حوالي ثلث روايات الكتاب</w:t>
      </w:r>
      <w:r>
        <w:rPr>
          <w:rtl/>
        </w:rPr>
        <w:t xml:space="preserve"> تبتدئ بـ</w:t>
      </w:r>
      <w:r w:rsidRPr="003C2563">
        <w:rPr>
          <w:rtl/>
        </w:rPr>
        <w:t xml:space="preserve"> </w:t>
      </w:r>
      <w:r>
        <w:rPr>
          <w:rtl/>
        </w:rPr>
        <w:t>«</w:t>
      </w:r>
      <w:r w:rsidRPr="003C2563">
        <w:rPr>
          <w:rtl/>
        </w:rPr>
        <w:t>حدثني محمد بن مسعود</w:t>
      </w:r>
      <w:r>
        <w:rPr>
          <w:rtl/>
        </w:rPr>
        <w:t xml:space="preserve">»، </w:t>
      </w:r>
      <w:r w:rsidRPr="003C2563">
        <w:rPr>
          <w:rtl/>
        </w:rPr>
        <w:t>أو</w:t>
      </w:r>
      <w:r w:rsidR="00F963F7">
        <w:rPr>
          <w:rFonts w:hint="cs"/>
          <w:rtl/>
        </w:rPr>
        <w:t xml:space="preserve"> </w:t>
      </w:r>
      <w:r>
        <w:rPr>
          <w:rtl/>
        </w:rPr>
        <w:t>«</w:t>
      </w:r>
      <w:r w:rsidRPr="003C2563">
        <w:rPr>
          <w:rtl/>
        </w:rPr>
        <w:t xml:space="preserve">قال </w:t>
      </w:r>
      <w:r w:rsidRPr="003C2563">
        <w:rPr>
          <w:rtl/>
        </w:rPr>
        <w:lastRenderedPageBreak/>
        <w:t>محمد بن مسعود</w:t>
      </w:r>
      <w:r>
        <w:rPr>
          <w:rtl/>
        </w:rPr>
        <w:t>»،</w:t>
      </w:r>
      <w:r w:rsidRPr="003C2563">
        <w:rPr>
          <w:rtl/>
        </w:rPr>
        <w:t xml:space="preserve"> وهذا بنفسه خير شاهد</w:t>
      </w:r>
      <w:r>
        <w:rPr>
          <w:rtl/>
        </w:rPr>
        <w:t xml:space="preserve"> على أن الكشي إ</w:t>
      </w:r>
      <w:r w:rsidRPr="003C2563">
        <w:rPr>
          <w:rtl/>
        </w:rPr>
        <w:t>ما أخذ ذلك</w:t>
      </w:r>
      <w:r>
        <w:rPr>
          <w:rtl/>
        </w:rPr>
        <w:t xml:space="preserve"> </w:t>
      </w:r>
      <w:r w:rsidRPr="003C2563">
        <w:rPr>
          <w:rtl/>
        </w:rPr>
        <w:t>سماعاً من العياشي</w:t>
      </w:r>
      <w:r>
        <w:rPr>
          <w:rtl/>
        </w:rPr>
        <w:t>، وإما أنه أ</w:t>
      </w:r>
      <w:r w:rsidRPr="003C2563">
        <w:rPr>
          <w:rtl/>
        </w:rPr>
        <w:t>خذها نقلا</w:t>
      </w:r>
      <w:r>
        <w:rPr>
          <w:rtl/>
        </w:rPr>
        <w:t>ً</w:t>
      </w:r>
      <w:r w:rsidRPr="003C2563">
        <w:rPr>
          <w:rtl/>
        </w:rPr>
        <w:t xml:space="preserve"> عن كتب أستاذه</w:t>
      </w:r>
      <w:r>
        <w:rPr>
          <w:rtl/>
        </w:rPr>
        <w:t xml:space="preserve">. فهذه القرائن </w:t>
      </w:r>
      <w:r w:rsidRPr="003C2563">
        <w:rPr>
          <w:rtl/>
        </w:rPr>
        <w:t>جميعها تدل على أن حياة الكشي العلمية ونشأته كانت في سمرقند</w:t>
      </w:r>
      <w:r>
        <w:rPr>
          <w:rtl/>
        </w:rPr>
        <w:t>،</w:t>
      </w:r>
      <w:r w:rsidRPr="003C2563">
        <w:rPr>
          <w:rtl/>
        </w:rPr>
        <w:t xml:space="preserve"> وفي بلاد ما وراء النهر.</w:t>
      </w:r>
    </w:p>
    <w:p w:rsidR="00C06C85" w:rsidRPr="003C2563" w:rsidRDefault="00C06C85" w:rsidP="00307F5F">
      <w:pPr>
        <w:rPr>
          <w:rtl/>
        </w:rPr>
      </w:pPr>
      <w:r>
        <w:rPr>
          <w:rtl/>
        </w:rPr>
        <w:t>أ</w:t>
      </w:r>
      <w:r w:rsidRPr="003C2563">
        <w:rPr>
          <w:rtl/>
        </w:rPr>
        <w:t>ما في</w:t>
      </w:r>
      <w:r>
        <w:rPr>
          <w:rtl/>
        </w:rPr>
        <w:t xml:space="preserve"> </w:t>
      </w:r>
      <w:r w:rsidRPr="003C2563">
        <w:rPr>
          <w:rtl/>
        </w:rPr>
        <w:t>ما يتعل</w:t>
      </w:r>
      <w:r>
        <w:rPr>
          <w:rtl/>
        </w:rPr>
        <w:t>َّ</w:t>
      </w:r>
      <w:r w:rsidRPr="003C2563">
        <w:rPr>
          <w:rtl/>
        </w:rPr>
        <w:t>ق بآثاره العلمية</w:t>
      </w:r>
      <w:r>
        <w:rPr>
          <w:rtl/>
        </w:rPr>
        <w:t xml:space="preserve"> </w:t>
      </w:r>
      <w:r w:rsidRPr="003C2563">
        <w:rPr>
          <w:rtl/>
        </w:rPr>
        <w:t>فلابد من القول</w:t>
      </w:r>
      <w:r>
        <w:rPr>
          <w:rtl/>
        </w:rPr>
        <w:t>: إ</w:t>
      </w:r>
      <w:r w:rsidRPr="003C2563">
        <w:rPr>
          <w:rtl/>
        </w:rPr>
        <w:t>ن الشيخ</w:t>
      </w:r>
      <w:r>
        <w:rPr>
          <w:rtl/>
        </w:rPr>
        <w:t>ين</w:t>
      </w:r>
      <w:r w:rsidRPr="003C2563">
        <w:rPr>
          <w:rtl/>
        </w:rPr>
        <w:t xml:space="preserve"> الطوسي والنجاشي لم ينسبا إليه إلا كتاباً واحداً حول علم الرجال</w:t>
      </w:r>
      <w:r>
        <w:rPr>
          <w:rtl/>
        </w:rPr>
        <w:t>،</w:t>
      </w:r>
      <w:r w:rsidRPr="003C2563">
        <w:rPr>
          <w:rtl/>
        </w:rPr>
        <w:t xml:space="preserve"> وهو</w:t>
      </w:r>
      <w:r>
        <w:rPr>
          <w:rtl/>
        </w:rPr>
        <w:t xml:space="preserve"> </w:t>
      </w:r>
      <w:r w:rsidRPr="003C2563">
        <w:rPr>
          <w:rtl/>
        </w:rPr>
        <w:t>كتاب غير واضح العنوان</w:t>
      </w:r>
      <w:r>
        <w:rPr>
          <w:rtl/>
        </w:rPr>
        <w:t>،</w:t>
      </w:r>
      <w:r w:rsidRPr="003C2563">
        <w:rPr>
          <w:rtl/>
        </w:rPr>
        <w:t xml:space="preserve"> على الرغم من قرب عهد الشيخين بالكشي</w:t>
      </w:r>
      <w:r>
        <w:rPr>
          <w:rtl/>
        </w:rPr>
        <w:t xml:space="preserve">، </w:t>
      </w:r>
      <w:r w:rsidRPr="003C2563">
        <w:rPr>
          <w:rtl/>
        </w:rPr>
        <w:t>حيث أوردا في ترجمته فقط</w:t>
      </w:r>
      <w:r>
        <w:rPr>
          <w:rtl/>
        </w:rPr>
        <w:t>: «</w:t>
      </w:r>
      <w:r w:rsidRPr="003C2563">
        <w:rPr>
          <w:rtl/>
        </w:rPr>
        <w:t>له كتاب الرجال</w:t>
      </w:r>
      <w:r>
        <w:rPr>
          <w:rtl/>
        </w:rPr>
        <w:t>»</w:t>
      </w:r>
      <w:r w:rsidR="00D2233B" w:rsidRPr="00D34965">
        <w:rPr>
          <w:vertAlign w:val="superscript"/>
          <w:rtl/>
        </w:rPr>
        <w:t>(</w:t>
      </w:r>
      <w:r w:rsidR="00307F5F" w:rsidRPr="00D2233B">
        <w:rPr>
          <w:vertAlign w:val="superscript"/>
          <w:rtl/>
        </w:rPr>
        <w:endnoteReference w:id="228"/>
      </w:r>
      <w:r w:rsidR="00D2233B">
        <w:rPr>
          <w:vertAlign w:val="superscript"/>
          <w:rtl/>
        </w:rPr>
        <w:t>)</w:t>
      </w:r>
      <w:r w:rsidRPr="003C2563">
        <w:rPr>
          <w:rtl/>
        </w:rPr>
        <w:t>.</w:t>
      </w:r>
      <w:r>
        <w:rPr>
          <w:rtl/>
        </w:rPr>
        <w:t xml:space="preserve"> ولكن ابن شهر</w:t>
      </w:r>
      <w:r w:rsidRPr="003C2563">
        <w:rPr>
          <w:rtl/>
        </w:rPr>
        <w:t>آشوب</w:t>
      </w:r>
      <w:r>
        <w:rPr>
          <w:rtl/>
        </w:rPr>
        <w:t>،</w:t>
      </w:r>
      <w:r w:rsidRPr="003C2563">
        <w:rPr>
          <w:rtl/>
        </w:rPr>
        <w:t xml:space="preserve"> الذي عاش بعد قرن</w:t>
      </w:r>
      <w:r>
        <w:rPr>
          <w:rtl/>
        </w:rPr>
        <w:t>ٍ</w:t>
      </w:r>
      <w:r w:rsidRPr="003C2563">
        <w:rPr>
          <w:rtl/>
        </w:rPr>
        <w:t xml:space="preserve"> من زمن الشيخ الطوسي</w:t>
      </w:r>
      <w:r>
        <w:rPr>
          <w:rtl/>
        </w:rPr>
        <w:t>،</w:t>
      </w:r>
      <w:r w:rsidRPr="003C2563">
        <w:rPr>
          <w:rtl/>
        </w:rPr>
        <w:t xml:space="preserve"> ذكر حول كتاب الكشي بأن </w:t>
      </w:r>
      <w:r>
        <w:rPr>
          <w:rtl/>
        </w:rPr>
        <w:t>«</w:t>
      </w:r>
      <w:r w:rsidRPr="003C2563">
        <w:rPr>
          <w:rtl/>
        </w:rPr>
        <w:t>له كتاب الرجال</w:t>
      </w:r>
      <w:r>
        <w:rPr>
          <w:rtl/>
        </w:rPr>
        <w:t>،</w:t>
      </w:r>
      <w:r w:rsidRPr="003C2563">
        <w:rPr>
          <w:rtl/>
        </w:rPr>
        <w:t xml:space="preserve"> المسمى بمعرفة الناقلين عن الأئمة الطاهرين</w:t>
      </w:r>
      <w:r>
        <w:rPr>
          <w:rtl/>
        </w:rPr>
        <w:t>»</w:t>
      </w:r>
      <w:r w:rsidR="00D2233B" w:rsidRPr="00D34965">
        <w:rPr>
          <w:vertAlign w:val="superscript"/>
          <w:rtl/>
        </w:rPr>
        <w:t>(</w:t>
      </w:r>
      <w:r w:rsidR="00307F5F" w:rsidRPr="00D2233B">
        <w:rPr>
          <w:vertAlign w:val="superscript"/>
          <w:rtl/>
        </w:rPr>
        <w:endnoteReference w:id="229"/>
      </w:r>
      <w:r w:rsidR="00D2233B">
        <w:rPr>
          <w:vertAlign w:val="superscript"/>
          <w:rtl/>
        </w:rPr>
        <w:t>)</w:t>
      </w:r>
      <w:r>
        <w:rPr>
          <w:rtl/>
        </w:rPr>
        <w:t>.</w:t>
      </w:r>
      <w:r w:rsidRPr="003C2563">
        <w:rPr>
          <w:rtl/>
        </w:rPr>
        <w:t xml:space="preserve"> وقد اعتبر بعض العلماء</w:t>
      </w:r>
      <w:r>
        <w:rPr>
          <w:rtl/>
        </w:rPr>
        <w:t>،</w:t>
      </w:r>
      <w:r w:rsidRPr="003C2563">
        <w:rPr>
          <w:rtl/>
        </w:rPr>
        <w:t xml:space="preserve"> من أمثال</w:t>
      </w:r>
      <w:r>
        <w:rPr>
          <w:rtl/>
        </w:rPr>
        <w:t>:</w:t>
      </w:r>
      <w:r w:rsidRPr="003C2563">
        <w:rPr>
          <w:rtl/>
        </w:rPr>
        <w:t xml:space="preserve"> العلامة المجلسي في </w:t>
      </w:r>
      <w:r>
        <w:rPr>
          <w:rtl/>
        </w:rPr>
        <w:t>«</w:t>
      </w:r>
      <w:r w:rsidRPr="003C2563">
        <w:rPr>
          <w:rtl/>
        </w:rPr>
        <w:t>البحار</w:t>
      </w:r>
      <w:r>
        <w:rPr>
          <w:rtl/>
        </w:rPr>
        <w:t>»،</w:t>
      </w:r>
      <w:r w:rsidRPr="003C2563">
        <w:rPr>
          <w:rtl/>
        </w:rPr>
        <w:t xml:space="preserve"> والعلامة التستري في </w:t>
      </w:r>
      <w:r>
        <w:rPr>
          <w:rtl/>
        </w:rPr>
        <w:t>«</w:t>
      </w:r>
      <w:r w:rsidRPr="003C2563">
        <w:rPr>
          <w:rtl/>
        </w:rPr>
        <w:t>قاموس الرجال</w:t>
      </w:r>
      <w:r>
        <w:rPr>
          <w:rtl/>
        </w:rPr>
        <w:t>»،</w:t>
      </w:r>
      <w:r w:rsidRPr="003C2563">
        <w:rPr>
          <w:rtl/>
        </w:rPr>
        <w:t xml:space="preserve"> أن اسم الكتاب هو </w:t>
      </w:r>
      <w:r>
        <w:rPr>
          <w:rtl/>
        </w:rPr>
        <w:t>«</w:t>
      </w:r>
      <w:r w:rsidRPr="003C2563">
        <w:rPr>
          <w:rtl/>
        </w:rPr>
        <w:t>معرفة الرجال</w:t>
      </w:r>
      <w:r>
        <w:rPr>
          <w:rtl/>
        </w:rPr>
        <w:t>».</w:t>
      </w:r>
      <w:r w:rsidRPr="003C2563">
        <w:rPr>
          <w:rtl/>
        </w:rPr>
        <w:t xml:space="preserve"> فبرأيهما مادام الكتاب تم تهذيبه باسم اختيار معرفة الرجال فلابد أن يكون اسمه </w:t>
      </w:r>
      <w:r>
        <w:rPr>
          <w:rtl/>
        </w:rPr>
        <w:t>«</w:t>
      </w:r>
      <w:r w:rsidRPr="003C2563">
        <w:rPr>
          <w:rtl/>
        </w:rPr>
        <w:t>معرفة الرجال</w:t>
      </w:r>
      <w:r>
        <w:rPr>
          <w:rtl/>
        </w:rPr>
        <w:t>»</w:t>
      </w:r>
      <w:r w:rsidR="00D2233B" w:rsidRPr="00D34965">
        <w:rPr>
          <w:vertAlign w:val="superscript"/>
          <w:rtl/>
        </w:rPr>
        <w:t>(</w:t>
      </w:r>
      <w:r w:rsidR="00307F5F" w:rsidRPr="00D2233B">
        <w:rPr>
          <w:vertAlign w:val="superscript"/>
          <w:rtl/>
        </w:rPr>
        <w:endnoteReference w:id="230"/>
      </w:r>
      <w:r w:rsidR="00D2233B">
        <w:rPr>
          <w:vertAlign w:val="superscript"/>
          <w:rtl/>
        </w:rPr>
        <w:t>)</w:t>
      </w:r>
      <w:r>
        <w:rPr>
          <w:rtl/>
        </w:rPr>
        <w:t>.</w:t>
      </w:r>
    </w:p>
    <w:p w:rsidR="00C06C85" w:rsidRPr="003C2563" w:rsidRDefault="00C06C85" w:rsidP="00307F5F">
      <w:pPr>
        <w:rPr>
          <w:rtl/>
        </w:rPr>
      </w:pPr>
      <w:r w:rsidRPr="003C2563">
        <w:rPr>
          <w:rtl/>
        </w:rPr>
        <w:t>وكما يظهر فلا يوجد لأصل</w:t>
      </w:r>
      <w:r>
        <w:rPr>
          <w:rtl/>
        </w:rPr>
        <w:t xml:space="preserve"> </w:t>
      </w:r>
      <w:r w:rsidRPr="003C2563">
        <w:rPr>
          <w:rtl/>
        </w:rPr>
        <w:t>الكتاب أي</w:t>
      </w:r>
      <w:r>
        <w:rPr>
          <w:rtl/>
        </w:rPr>
        <w:t xml:space="preserve"> </w:t>
      </w:r>
      <w:r w:rsidRPr="003C2563">
        <w:rPr>
          <w:rtl/>
        </w:rPr>
        <w:t>عين ولا أثر</w:t>
      </w:r>
      <w:r>
        <w:rPr>
          <w:rtl/>
        </w:rPr>
        <w:t xml:space="preserve">. وإن الذي في </w:t>
      </w:r>
      <w:r w:rsidRPr="003C2563">
        <w:rPr>
          <w:rtl/>
        </w:rPr>
        <w:t>حوزتنا اليوم</w:t>
      </w:r>
      <w:r>
        <w:rPr>
          <w:rtl/>
        </w:rPr>
        <w:t xml:space="preserve"> ـ </w:t>
      </w:r>
      <w:r w:rsidRPr="003C2563">
        <w:rPr>
          <w:rtl/>
        </w:rPr>
        <w:t xml:space="preserve">بحسب تصريح </w:t>
      </w:r>
      <w:r>
        <w:rPr>
          <w:rtl/>
        </w:rPr>
        <w:t>ال</w:t>
      </w:r>
      <w:r w:rsidRPr="003C2563">
        <w:rPr>
          <w:rtl/>
        </w:rPr>
        <w:t xml:space="preserve">سيد </w:t>
      </w:r>
      <w:r>
        <w:rPr>
          <w:rtl/>
        </w:rPr>
        <w:t>ا</w:t>
      </w:r>
      <w:r w:rsidRPr="003C2563">
        <w:rPr>
          <w:rtl/>
        </w:rPr>
        <w:t>بن طاووس</w:t>
      </w:r>
      <w:r>
        <w:rPr>
          <w:rtl/>
        </w:rPr>
        <w:t xml:space="preserve"> ـ</w:t>
      </w:r>
      <w:r w:rsidRPr="003C2563">
        <w:rPr>
          <w:rtl/>
        </w:rPr>
        <w:t xml:space="preserve"> هو مختارات أصل الكتاب</w:t>
      </w:r>
      <w:r>
        <w:rPr>
          <w:rtl/>
        </w:rPr>
        <w:t xml:space="preserve">، </w:t>
      </w:r>
      <w:r w:rsidRPr="003C2563">
        <w:rPr>
          <w:rtl/>
        </w:rPr>
        <w:t>قد أملاها الشيخ الطوسي على تلامذته</w:t>
      </w:r>
      <w:r>
        <w:rPr>
          <w:rtl/>
        </w:rPr>
        <w:t xml:space="preserve"> </w:t>
      </w:r>
      <w:r w:rsidRPr="003C2563">
        <w:rPr>
          <w:rtl/>
        </w:rPr>
        <w:t>سنة</w:t>
      </w:r>
      <w:r w:rsidR="00F963F7">
        <w:rPr>
          <w:rFonts w:hint="cs"/>
          <w:rtl/>
        </w:rPr>
        <w:t xml:space="preserve"> </w:t>
      </w:r>
      <w:r w:rsidRPr="003C2563">
        <w:rPr>
          <w:rtl/>
        </w:rPr>
        <w:t>(456</w:t>
      </w:r>
      <w:r>
        <w:rPr>
          <w:rtl/>
        </w:rPr>
        <w:t>هـ</w:t>
      </w:r>
      <w:r w:rsidRPr="003C2563">
        <w:rPr>
          <w:rtl/>
        </w:rPr>
        <w:t>)</w:t>
      </w:r>
      <w:r w:rsidR="00D2233B" w:rsidRPr="00D34965">
        <w:rPr>
          <w:vertAlign w:val="superscript"/>
          <w:rtl/>
        </w:rPr>
        <w:t>(</w:t>
      </w:r>
      <w:r w:rsidR="00307F5F" w:rsidRPr="00D2233B">
        <w:rPr>
          <w:vertAlign w:val="superscript"/>
          <w:rtl/>
        </w:rPr>
        <w:endnoteReference w:id="231"/>
      </w:r>
      <w:r w:rsidR="00D2233B">
        <w:rPr>
          <w:vertAlign w:val="superscript"/>
          <w:rtl/>
        </w:rPr>
        <w:t>)</w:t>
      </w:r>
      <w:r>
        <w:rPr>
          <w:rtl/>
        </w:rPr>
        <w:t xml:space="preserve">. </w:t>
      </w:r>
      <w:r w:rsidRPr="003C2563">
        <w:rPr>
          <w:rtl/>
        </w:rPr>
        <w:t>ففي إحدى ال</w:t>
      </w:r>
      <w:r>
        <w:rPr>
          <w:rtl/>
        </w:rPr>
        <w:t>نسخ الموجودة من الكتاب يوجد</w:t>
      </w:r>
      <w:r w:rsidRPr="003C2563">
        <w:rPr>
          <w:rtl/>
        </w:rPr>
        <w:t xml:space="preserve"> ما مجموع</w:t>
      </w:r>
      <w:r>
        <w:rPr>
          <w:rtl/>
        </w:rPr>
        <w:t>ه</w:t>
      </w:r>
      <w:r w:rsidRPr="003C2563">
        <w:rPr>
          <w:rtl/>
        </w:rPr>
        <w:t xml:space="preserve"> 1151 حديث</w:t>
      </w:r>
      <w:r>
        <w:rPr>
          <w:rtl/>
        </w:rPr>
        <w:t>اً</w:t>
      </w:r>
      <w:r w:rsidRPr="003C2563">
        <w:rPr>
          <w:rtl/>
        </w:rPr>
        <w:t xml:space="preserve"> رجالي</w:t>
      </w:r>
      <w:r>
        <w:rPr>
          <w:rtl/>
        </w:rPr>
        <w:t xml:space="preserve">اً، </w:t>
      </w:r>
      <w:r w:rsidRPr="003C2563">
        <w:rPr>
          <w:rtl/>
        </w:rPr>
        <w:t>حيث تم تعريف 515 شخصية</w:t>
      </w:r>
      <w:r>
        <w:rPr>
          <w:rtl/>
        </w:rPr>
        <w:t>ً، كلهم من أصحاب الأ</w:t>
      </w:r>
      <w:r w:rsidRPr="003C2563">
        <w:rPr>
          <w:rtl/>
        </w:rPr>
        <w:t>ئمة</w:t>
      </w:r>
      <w:r w:rsidRPr="003773C3">
        <w:rPr>
          <w:rStyle w:val="Strong"/>
          <w:rtl/>
        </w:rPr>
        <w:t>^</w:t>
      </w:r>
      <w:r w:rsidR="00D2233B" w:rsidRPr="00D34965">
        <w:rPr>
          <w:vertAlign w:val="superscript"/>
          <w:rtl/>
        </w:rPr>
        <w:t>(</w:t>
      </w:r>
      <w:r w:rsidR="00307F5F" w:rsidRPr="00D2233B">
        <w:rPr>
          <w:vertAlign w:val="superscript"/>
          <w:rtl/>
        </w:rPr>
        <w:endnoteReference w:id="232"/>
      </w:r>
      <w:r w:rsidR="00D2233B">
        <w:rPr>
          <w:vertAlign w:val="superscript"/>
          <w:rtl/>
        </w:rPr>
        <w:t>)</w:t>
      </w:r>
      <w:r>
        <w:rPr>
          <w:rtl/>
        </w:rPr>
        <w:t xml:space="preserve">. </w:t>
      </w:r>
      <w:r w:rsidRPr="003C2563">
        <w:rPr>
          <w:rtl/>
        </w:rPr>
        <w:t>ومع ملاحظة</w:t>
      </w:r>
      <w:r>
        <w:rPr>
          <w:rtl/>
        </w:rPr>
        <w:t xml:space="preserve"> </w:t>
      </w:r>
      <w:r w:rsidRPr="003C2563">
        <w:rPr>
          <w:rtl/>
        </w:rPr>
        <w:t>ترجمة الكشي للرواة يظهر أنه كان ملتزما</w:t>
      </w:r>
      <w:r>
        <w:rPr>
          <w:rtl/>
        </w:rPr>
        <w:t>ً عند ذكر الرواة</w:t>
      </w:r>
      <w:r w:rsidRPr="003C2563">
        <w:rPr>
          <w:rtl/>
        </w:rPr>
        <w:t xml:space="preserve"> برعاية الترتيب على</w:t>
      </w:r>
      <w:r>
        <w:rPr>
          <w:rtl/>
        </w:rPr>
        <w:t xml:space="preserve"> </w:t>
      </w:r>
      <w:r w:rsidRPr="003C2563">
        <w:rPr>
          <w:rtl/>
        </w:rPr>
        <w:t>حسب عصر الأئمة.</w:t>
      </w:r>
      <w:r>
        <w:rPr>
          <w:rtl/>
        </w:rPr>
        <w:t xml:space="preserve"> والملفت للنظر أ</w:t>
      </w:r>
      <w:r w:rsidRPr="003C2563">
        <w:rPr>
          <w:rtl/>
        </w:rPr>
        <w:t>يضا</w:t>
      </w:r>
      <w:r>
        <w:rPr>
          <w:rtl/>
        </w:rPr>
        <w:t>ً</w:t>
      </w:r>
      <w:r w:rsidRPr="003C2563">
        <w:rPr>
          <w:rtl/>
        </w:rPr>
        <w:t xml:space="preserve"> أن روايات الكتاب تتضمن معلومات تاريخية مهمة</w:t>
      </w:r>
      <w:r>
        <w:rPr>
          <w:rtl/>
        </w:rPr>
        <w:t>.</w:t>
      </w:r>
    </w:p>
    <w:p w:rsidR="00C06C85" w:rsidRPr="003C2563" w:rsidRDefault="00C06C85" w:rsidP="00307F5F">
      <w:pPr>
        <w:rPr>
          <w:rtl/>
        </w:rPr>
      </w:pPr>
      <w:r>
        <w:rPr>
          <w:rtl/>
        </w:rPr>
        <w:t>و</w:t>
      </w:r>
      <w:r w:rsidRPr="003C2563">
        <w:rPr>
          <w:rtl/>
        </w:rPr>
        <w:t>لم يتم</w:t>
      </w:r>
      <w:r>
        <w:rPr>
          <w:rtl/>
        </w:rPr>
        <w:t xml:space="preserve"> استنساخ الكتاب</w:t>
      </w:r>
      <w:r w:rsidRPr="003C2563">
        <w:rPr>
          <w:rtl/>
        </w:rPr>
        <w:t xml:space="preserve"> بشكل واسع</w:t>
      </w:r>
      <w:r>
        <w:rPr>
          <w:rtl/>
        </w:rPr>
        <w:t>؛</w:t>
      </w:r>
      <w:r w:rsidRPr="003C2563">
        <w:rPr>
          <w:rtl/>
        </w:rPr>
        <w:t xml:space="preserve"> وذلك بحكم إقامة وسكن الكشي في بلاد ما وراء النهر</w:t>
      </w:r>
      <w:r>
        <w:rPr>
          <w:rtl/>
        </w:rPr>
        <w:t>،</w:t>
      </w:r>
      <w:r w:rsidRPr="003C2563">
        <w:rPr>
          <w:rtl/>
        </w:rPr>
        <w:t xml:space="preserve"> وهي مناطق بعيدة عن المناطق الأصلية للتشيع</w:t>
      </w:r>
      <w:r>
        <w:rPr>
          <w:rtl/>
        </w:rPr>
        <w:t>،</w:t>
      </w:r>
      <w:r w:rsidRPr="003C2563">
        <w:rPr>
          <w:rtl/>
        </w:rPr>
        <w:t xml:space="preserve"> مثل</w:t>
      </w:r>
      <w:r>
        <w:rPr>
          <w:rtl/>
        </w:rPr>
        <w:t>:</w:t>
      </w:r>
      <w:r w:rsidRPr="003C2563">
        <w:rPr>
          <w:rtl/>
        </w:rPr>
        <w:t xml:space="preserve"> قم</w:t>
      </w:r>
      <w:r>
        <w:rPr>
          <w:rtl/>
        </w:rPr>
        <w:t>،</w:t>
      </w:r>
      <w:r w:rsidRPr="003C2563">
        <w:rPr>
          <w:rtl/>
        </w:rPr>
        <w:t xml:space="preserve"> والكوفة</w:t>
      </w:r>
      <w:r>
        <w:rPr>
          <w:rtl/>
        </w:rPr>
        <w:t xml:space="preserve">. </w:t>
      </w:r>
      <w:r w:rsidRPr="003C2563">
        <w:rPr>
          <w:rtl/>
        </w:rPr>
        <w:t>فحتى القرن الخامس لم يبق</w:t>
      </w:r>
      <w:r>
        <w:rPr>
          <w:rtl/>
        </w:rPr>
        <w:t xml:space="preserve">َ من الكتاب إلا نسخٌ </w:t>
      </w:r>
      <w:r w:rsidRPr="003C2563">
        <w:rPr>
          <w:rtl/>
        </w:rPr>
        <w:t>معدودة</w:t>
      </w:r>
      <w:r>
        <w:rPr>
          <w:rtl/>
        </w:rPr>
        <w:t xml:space="preserve">ٌ، </w:t>
      </w:r>
      <w:r w:rsidRPr="003C2563">
        <w:rPr>
          <w:rtl/>
        </w:rPr>
        <w:t xml:space="preserve">بدليل أن النجاشي </w:t>
      </w:r>
      <w:r>
        <w:rPr>
          <w:rtl/>
        </w:rPr>
        <w:t>و</w:t>
      </w:r>
      <w:r w:rsidRPr="003C2563">
        <w:rPr>
          <w:rtl/>
        </w:rPr>
        <w:t>الطوسي نقلا الكتاب بسندين مختلفين</w:t>
      </w:r>
      <w:r>
        <w:rPr>
          <w:rtl/>
        </w:rPr>
        <w:t xml:space="preserve">؛ </w:t>
      </w:r>
      <w:r w:rsidRPr="003C2563">
        <w:rPr>
          <w:rtl/>
        </w:rPr>
        <w:t>فقد روى النجاشي كتاب</w:t>
      </w:r>
      <w:r>
        <w:rPr>
          <w:rtl/>
        </w:rPr>
        <w:t xml:space="preserve"> رجال الكشي عن أ</w:t>
      </w:r>
      <w:r w:rsidRPr="003C2563">
        <w:rPr>
          <w:rtl/>
        </w:rPr>
        <w:t>حمد بن علي بن نوح</w:t>
      </w:r>
      <w:r>
        <w:rPr>
          <w:rtl/>
        </w:rPr>
        <w:t>،</w:t>
      </w:r>
      <w:r w:rsidRPr="003C2563">
        <w:rPr>
          <w:rtl/>
        </w:rPr>
        <w:t xml:space="preserve"> عن جعفر</w:t>
      </w:r>
      <w:r>
        <w:rPr>
          <w:rtl/>
        </w:rPr>
        <w:t xml:space="preserve"> بن</w:t>
      </w:r>
      <w:r w:rsidRPr="003C2563">
        <w:rPr>
          <w:rtl/>
        </w:rPr>
        <w:t xml:space="preserve"> محمد قولويه</w:t>
      </w:r>
      <w:r>
        <w:rPr>
          <w:rtl/>
        </w:rPr>
        <w:t>،</w:t>
      </w:r>
      <w:r w:rsidRPr="003C2563">
        <w:rPr>
          <w:rtl/>
        </w:rPr>
        <w:t xml:space="preserve"> عن الكشي</w:t>
      </w:r>
      <w:r>
        <w:rPr>
          <w:rtl/>
        </w:rPr>
        <w:t>؛ في حين روى الطوسي الكتاب عن هارون بن موسى</w:t>
      </w:r>
      <w:r w:rsidRPr="003C2563">
        <w:rPr>
          <w:rtl/>
        </w:rPr>
        <w:t xml:space="preserve"> التلعكبري</w:t>
      </w:r>
      <w:r>
        <w:rPr>
          <w:rtl/>
        </w:rPr>
        <w:t>،</w:t>
      </w:r>
      <w:r w:rsidRPr="003C2563">
        <w:rPr>
          <w:rtl/>
        </w:rPr>
        <w:t xml:space="preserve"> عن الكشي</w:t>
      </w:r>
      <w:r>
        <w:rPr>
          <w:rtl/>
        </w:rPr>
        <w:t>. فإ</w:t>
      </w:r>
      <w:r w:rsidRPr="003C2563">
        <w:rPr>
          <w:rtl/>
        </w:rPr>
        <w:t>ذا قلنا</w:t>
      </w:r>
      <w:r>
        <w:rPr>
          <w:rtl/>
        </w:rPr>
        <w:t>: إ</w:t>
      </w:r>
      <w:r w:rsidRPr="003C2563">
        <w:rPr>
          <w:rtl/>
        </w:rPr>
        <w:t>ن سند الشيخ الطوسي ناقص</w:t>
      </w:r>
      <w:r>
        <w:rPr>
          <w:rtl/>
        </w:rPr>
        <w:t>،</w:t>
      </w:r>
      <w:r w:rsidRPr="003C2563">
        <w:rPr>
          <w:rtl/>
        </w:rPr>
        <w:t xml:space="preserve"> حيث حذف منه جعفر</w:t>
      </w:r>
      <w:r>
        <w:rPr>
          <w:rtl/>
        </w:rPr>
        <w:t xml:space="preserve"> </w:t>
      </w:r>
      <w:r w:rsidRPr="003C2563">
        <w:rPr>
          <w:rtl/>
        </w:rPr>
        <w:t>بن محمد</w:t>
      </w:r>
      <w:r>
        <w:rPr>
          <w:rtl/>
        </w:rPr>
        <w:t>،</w:t>
      </w:r>
      <w:r w:rsidRPr="003C2563">
        <w:rPr>
          <w:rtl/>
        </w:rPr>
        <w:t xml:space="preserve"> فيمك</w:t>
      </w:r>
      <w:r>
        <w:rPr>
          <w:rtl/>
        </w:rPr>
        <w:t xml:space="preserve">ن في هذه </w:t>
      </w:r>
      <w:r>
        <w:rPr>
          <w:rtl/>
        </w:rPr>
        <w:lastRenderedPageBreak/>
        <w:t xml:space="preserve">الصورة أن نستنتج أن الأستاذين </w:t>
      </w:r>
      <w:r w:rsidRPr="003C2563">
        <w:rPr>
          <w:rtl/>
        </w:rPr>
        <w:t>ابن</w:t>
      </w:r>
      <w:r>
        <w:rPr>
          <w:rtl/>
        </w:rPr>
        <w:t xml:space="preserve"> نوح والتلعكبري قد رويا الكتاب عن </w:t>
      </w:r>
      <w:r w:rsidRPr="003C2563">
        <w:rPr>
          <w:rtl/>
        </w:rPr>
        <w:t>طريق ابن قولويه</w:t>
      </w:r>
      <w:r>
        <w:rPr>
          <w:rtl/>
        </w:rPr>
        <w:t xml:space="preserve">. </w:t>
      </w:r>
      <w:r w:rsidRPr="003C2563">
        <w:rPr>
          <w:rtl/>
        </w:rPr>
        <w:t>ويقو</w:t>
      </w:r>
      <w:r w:rsidR="00F963F7">
        <w:rPr>
          <w:rFonts w:hint="cs"/>
          <w:rtl/>
        </w:rPr>
        <w:t>ّ</w:t>
      </w:r>
      <w:r w:rsidRPr="003C2563">
        <w:rPr>
          <w:rtl/>
        </w:rPr>
        <w:t>ي هذا التخمين</w:t>
      </w:r>
      <w:r>
        <w:rPr>
          <w:rtl/>
        </w:rPr>
        <w:t xml:space="preserve"> ما ذكره</w:t>
      </w:r>
      <w:r w:rsidRPr="003C2563">
        <w:rPr>
          <w:rtl/>
        </w:rPr>
        <w:t xml:space="preserve"> الشيخ الطوسي عند ترجمته لجعفر بن محمد</w:t>
      </w:r>
      <w:r>
        <w:rPr>
          <w:rtl/>
        </w:rPr>
        <w:t xml:space="preserve"> بن قولويه من</w:t>
      </w:r>
      <w:r w:rsidRPr="003C2563">
        <w:rPr>
          <w:rtl/>
        </w:rPr>
        <w:t xml:space="preserve"> أن التلعكبري مم</w:t>
      </w:r>
      <w:r>
        <w:rPr>
          <w:rtl/>
        </w:rPr>
        <w:t>َّ</w:t>
      </w:r>
      <w:r w:rsidRPr="003C2563">
        <w:rPr>
          <w:rtl/>
        </w:rPr>
        <w:t>ن</w:t>
      </w:r>
      <w:r w:rsidR="00F963F7">
        <w:rPr>
          <w:rFonts w:hint="cs"/>
          <w:rtl/>
        </w:rPr>
        <w:t>ْ</w:t>
      </w:r>
      <w:r w:rsidRPr="003C2563">
        <w:rPr>
          <w:rtl/>
        </w:rPr>
        <w:t xml:space="preserve"> روى عن ابن قولويه</w:t>
      </w:r>
      <w:r w:rsidR="00D2233B" w:rsidRPr="00D34965">
        <w:rPr>
          <w:vertAlign w:val="superscript"/>
          <w:rtl/>
        </w:rPr>
        <w:t>(</w:t>
      </w:r>
      <w:r w:rsidR="00307F5F" w:rsidRPr="00D2233B">
        <w:rPr>
          <w:vertAlign w:val="superscript"/>
          <w:rtl/>
        </w:rPr>
        <w:endnoteReference w:id="233"/>
      </w:r>
      <w:r w:rsidR="00D2233B">
        <w:rPr>
          <w:vertAlign w:val="superscript"/>
          <w:rtl/>
        </w:rPr>
        <w:t>)</w:t>
      </w:r>
      <w:r>
        <w:rPr>
          <w:rtl/>
        </w:rPr>
        <w:t xml:space="preserve">. </w:t>
      </w:r>
      <w:r w:rsidRPr="003C2563">
        <w:rPr>
          <w:rtl/>
        </w:rPr>
        <w:t>وعلى أي</w:t>
      </w:r>
      <w:r>
        <w:rPr>
          <w:rtl/>
        </w:rPr>
        <w:t>ة حال بعد أ</w:t>
      </w:r>
      <w:r w:rsidRPr="003C2563">
        <w:rPr>
          <w:rtl/>
        </w:rPr>
        <w:t>ن أملى الشيخ الطوسي مختاراته لكتاب الكشي تُرك أصل الكتاب تدريجيا</w:t>
      </w:r>
      <w:r>
        <w:rPr>
          <w:rtl/>
        </w:rPr>
        <w:t>ً،</w:t>
      </w:r>
      <w:r w:rsidRPr="003C2563">
        <w:rPr>
          <w:rtl/>
        </w:rPr>
        <w:t xml:space="preserve"> وبعدها فُقد الكتاب كل</w:t>
      </w:r>
      <w:r>
        <w:rPr>
          <w:rtl/>
        </w:rPr>
        <w:t>ّ</w:t>
      </w:r>
      <w:r w:rsidRPr="003C2563">
        <w:rPr>
          <w:rtl/>
        </w:rPr>
        <w:t>يا</w:t>
      </w:r>
      <w:r>
        <w:rPr>
          <w:rtl/>
        </w:rPr>
        <w:t>ً،</w:t>
      </w:r>
      <w:r w:rsidRPr="003C2563">
        <w:rPr>
          <w:rtl/>
        </w:rPr>
        <w:t xml:space="preserve"> وأصبح </w:t>
      </w:r>
      <w:r>
        <w:rPr>
          <w:rtl/>
        </w:rPr>
        <w:t>«</w:t>
      </w:r>
      <w:r w:rsidRPr="003C2563">
        <w:rPr>
          <w:rtl/>
        </w:rPr>
        <w:t>اختيار معرفة الرجال</w:t>
      </w:r>
      <w:r>
        <w:rPr>
          <w:rtl/>
        </w:rPr>
        <w:t>»</w:t>
      </w:r>
      <w:r w:rsidRPr="003C2563">
        <w:rPr>
          <w:rtl/>
        </w:rPr>
        <w:t xml:space="preserve"> بشكل عملي</w:t>
      </w:r>
      <w:r>
        <w:rPr>
          <w:rtl/>
        </w:rPr>
        <w:t>ّ كتاباً ينسب إ</w:t>
      </w:r>
      <w:r w:rsidRPr="003C2563">
        <w:rPr>
          <w:rtl/>
        </w:rPr>
        <w:t>لى الشيخ الطوسي.</w:t>
      </w:r>
    </w:p>
    <w:p w:rsidR="00C06C85" w:rsidRPr="003C2563" w:rsidRDefault="00C06C85" w:rsidP="008D7F63">
      <w:pPr>
        <w:pStyle w:val="NoSpace"/>
        <w:rPr>
          <w:rtl/>
        </w:rPr>
      </w:pPr>
    </w:p>
    <w:p w:rsidR="00C06C85" w:rsidRPr="003C2563" w:rsidRDefault="00C06C85" w:rsidP="003C2563">
      <w:pPr>
        <w:pStyle w:val="Heading3"/>
        <w:rPr>
          <w:rtl/>
        </w:rPr>
      </w:pPr>
      <w:r w:rsidRPr="003C2563">
        <w:rPr>
          <w:rtl/>
        </w:rPr>
        <w:t xml:space="preserve">تقييم طريقة الكشي في </w:t>
      </w:r>
      <w:r>
        <w:rPr>
          <w:rtl/>
        </w:rPr>
        <w:t>«</w:t>
      </w:r>
      <w:r w:rsidRPr="003C2563">
        <w:rPr>
          <w:rtl/>
        </w:rPr>
        <w:t>اختيار الرجال</w:t>
      </w:r>
      <w:r>
        <w:rPr>
          <w:rtl/>
        </w:rPr>
        <w:t>»</w:t>
      </w:r>
    </w:p>
    <w:p w:rsidR="00C06C85" w:rsidRPr="003C2563" w:rsidRDefault="00C06C85" w:rsidP="008D7F63">
      <w:pPr>
        <w:spacing w:line="380" w:lineRule="exact"/>
        <w:rPr>
          <w:rtl/>
        </w:rPr>
      </w:pPr>
      <w:r w:rsidRPr="003C2563">
        <w:rPr>
          <w:rtl/>
        </w:rPr>
        <w:t xml:space="preserve">كما </w:t>
      </w:r>
      <w:r>
        <w:rPr>
          <w:rtl/>
        </w:rPr>
        <w:t>تقدّم</w:t>
      </w:r>
      <w:r w:rsidRPr="003C2563">
        <w:rPr>
          <w:rtl/>
        </w:rPr>
        <w:t xml:space="preserve"> فإن هدف الكشي من كتابة </w:t>
      </w:r>
      <w:r>
        <w:rPr>
          <w:rtl/>
        </w:rPr>
        <w:t xml:space="preserve">هذا </w:t>
      </w:r>
      <w:r w:rsidRPr="003C2563">
        <w:rPr>
          <w:rtl/>
        </w:rPr>
        <w:t>الكتاب هو ترجمة وإظهار خصوصيات الرواة وأصحاب الأئمة</w:t>
      </w:r>
      <w:r>
        <w:rPr>
          <w:rFonts w:ascii="Mosawi" w:hAnsi="Mosawi" w:cs="Mosawi"/>
          <w:rtl/>
        </w:rPr>
        <w:t>^</w:t>
      </w:r>
      <w:r>
        <w:rPr>
          <w:rtl/>
        </w:rPr>
        <w:t xml:space="preserve"> </w:t>
      </w:r>
      <w:r w:rsidRPr="003C2563">
        <w:rPr>
          <w:rtl/>
        </w:rPr>
        <w:t>على</w:t>
      </w:r>
      <w:r>
        <w:rPr>
          <w:rtl/>
        </w:rPr>
        <w:t xml:space="preserve"> </w:t>
      </w:r>
      <w:r w:rsidRPr="003C2563">
        <w:rPr>
          <w:rtl/>
        </w:rPr>
        <w:t>شكل قالب روايات مسندة</w:t>
      </w:r>
      <w:r>
        <w:rPr>
          <w:rtl/>
        </w:rPr>
        <w:t xml:space="preserve"> تنتهي</w:t>
      </w:r>
      <w:r w:rsidRPr="003C2563">
        <w:rPr>
          <w:rtl/>
        </w:rPr>
        <w:t xml:space="preserve"> إلى أحد الأئمة أو أحد أعلام الحديث والرجال</w:t>
      </w:r>
      <w:r>
        <w:rPr>
          <w:rtl/>
        </w:rPr>
        <w:t>.</w:t>
      </w:r>
    </w:p>
    <w:p w:rsidR="00C06C85" w:rsidRPr="003C2563" w:rsidRDefault="00C06C85" w:rsidP="008D7F63">
      <w:pPr>
        <w:spacing w:line="380" w:lineRule="exact"/>
        <w:rPr>
          <w:rtl/>
        </w:rPr>
      </w:pPr>
      <w:r w:rsidRPr="003C2563">
        <w:rPr>
          <w:rtl/>
        </w:rPr>
        <w:t>وتجدر الإشارة</w:t>
      </w:r>
      <w:r>
        <w:rPr>
          <w:rtl/>
        </w:rPr>
        <w:t xml:space="preserve"> إلى</w:t>
      </w:r>
      <w:r w:rsidRPr="003C2563">
        <w:rPr>
          <w:rtl/>
        </w:rPr>
        <w:t xml:space="preserve"> أن الكتاب الموجود يفتقد إلى الخطبة </w:t>
      </w:r>
      <w:r>
        <w:rPr>
          <w:rtl/>
        </w:rPr>
        <w:t>الا</w:t>
      </w:r>
      <w:r w:rsidRPr="003C2563">
        <w:rPr>
          <w:rtl/>
        </w:rPr>
        <w:t>ستهلالية</w:t>
      </w:r>
      <w:r>
        <w:rPr>
          <w:rtl/>
        </w:rPr>
        <w:t>.</w:t>
      </w:r>
      <w:r w:rsidRPr="003C2563">
        <w:rPr>
          <w:rtl/>
        </w:rPr>
        <w:t xml:space="preserve"> كما لا يوجد أدنى </w:t>
      </w:r>
      <w:r>
        <w:rPr>
          <w:rtl/>
        </w:rPr>
        <w:t>إشارة إلى</w:t>
      </w:r>
      <w:r w:rsidRPr="003C2563">
        <w:rPr>
          <w:rtl/>
        </w:rPr>
        <w:t xml:space="preserve"> هدف تأليفه للكتاب</w:t>
      </w:r>
      <w:r>
        <w:rPr>
          <w:rtl/>
        </w:rPr>
        <w:t xml:space="preserve">. </w:t>
      </w:r>
      <w:r w:rsidRPr="003C2563">
        <w:rPr>
          <w:rtl/>
        </w:rPr>
        <w:t>و</w:t>
      </w:r>
      <w:r>
        <w:rPr>
          <w:rtl/>
        </w:rPr>
        <w:t xml:space="preserve">لم يُطلعنا </w:t>
      </w:r>
      <w:r w:rsidRPr="003C2563">
        <w:rPr>
          <w:rtl/>
        </w:rPr>
        <w:t>الشيخ الطوسي أيضا</w:t>
      </w:r>
      <w:r>
        <w:rPr>
          <w:rtl/>
        </w:rPr>
        <w:t>ً،</w:t>
      </w:r>
      <w:r w:rsidRPr="003C2563">
        <w:rPr>
          <w:rtl/>
        </w:rPr>
        <w:t xml:space="preserve"> عند املائه لمختارات الكتاب</w:t>
      </w:r>
      <w:r>
        <w:rPr>
          <w:rtl/>
        </w:rPr>
        <w:t>، على</w:t>
      </w:r>
      <w:r w:rsidRPr="003C2563">
        <w:rPr>
          <w:rtl/>
        </w:rPr>
        <w:t xml:space="preserve"> كيفية عمله</w:t>
      </w:r>
      <w:r>
        <w:rPr>
          <w:rtl/>
        </w:rPr>
        <w:t>، ولا على</w:t>
      </w:r>
      <w:r w:rsidRPr="003C2563">
        <w:rPr>
          <w:rtl/>
        </w:rPr>
        <w:t xml:space="preserve"> معياره في انتقاء الروايات</w:t>
      </w:r>
      <w:r>
        <w:rPr>
          <w:rtl/>
        </w:rPr>
        <w:t>.</w:t>
      </w:r>
    </w:p>
    <w:p w:rsidR="00C06C85" w:rsidRPr="003C2563" w:rsidRDefault="00C06C85" w:rsidP="008D7F63">
      <w:pPr>
        <w:spacing w:line="380" w:lineRule="exact"/>
        <w:rPr>
          <w:rtl/>
        </w:rPr>
      </w:pPr>
      <w:r w:rsidRPr="003C2563">
        <w:rPr>
          <w:rtl/>
        </w:rPr>
        <w:t>ولهذ</w:t>
      </w:r>
      <w:r>
        <w:rPr>
          <w:rtl/>
        </w:rPr>
        <w:t>ا</w:t>
      </w:r>
      <w:r w:rsidRPr="003C2563">
        <w:rPr>
          <w:rtl/>
        </w:rPr>
        <w:t xml:space="preserve"> فعلى المعهود عادةً يمكن معرفة أسلوب وطريقة الكشي</w:t>
      </w:r>
      <w:r>
        <w:rPr>
          <w:rtl/>
        </w:rPr>
        <w:t xml:space="preserve"> </w:t>
      </w:r>
      <w:r w:rsidRPr="003C2563">
        <w:rPr>
          <w:rtl/>
        </w:rPr>
        <w:t xml:space="preserve">من خلال مطالعة النسخة الموجودة من </w:t>
      </w:r>
      <w:r>
        <w:rPr>
          <w:rtl/>
        </w:rPr>
        <w:t>«</w:t>
      </w:r>
      <w:r w:rsidRPr="003C2563">
        <w:rPr>
          <w:rtl/>
        </w:rPr>
        <w:t>اختيار معرفة الرجال</w:t>
      </w:r>
      <w:r>
        <w:rPr>
          <w:rtl/>
        </w:rPr>
        <w:t>»،</w:t>
      </w:r>
      <w:r w:rsidR="005854AE">
        <w:rPr>
          <w:rtl/>
        </w:rPr>
        <w:t xml:space="preserve"> و</w:t>
      </w:r>
      <w:r w:rsidRPr="003C2563">
        <w:rPr>
          <w:rtl/>
        </w:rPr>
        <w:t>آراء العلماء اللاحقين</w:t>
      </w:r>
      <w:r>
        <w:rPr>
          <w:rtl/>
        </w:rPr>
        <w:t>.</w:t>
      </w:r>
    </w:p>
    <w:p w:rsidR="00C06C85" w:rsidRPr="003C2563" w:rsidRDefault="00C06C85" w:rsidP="008D7F63">
      <w:pPr>
        <w:spacing w:line="380" w:lineRule="exact"/>
        <w:rPr>
          <w:rtl/>
        </w:rPr>
      </w:pPr>
      <w:r w:rsidRPr="003C2563">
        <w:rPr>
          <w:rtl/>
        </w:rPr>
        <w:t>يقول أبو العباس النجاشي</w:t>
      </w:r>
      <w:r>
        <w:rPr>
          <w:rtl/>
        </w:rPr>
        <w:t>،</w:t>
      </w:r>
      <w:r w:rsidRPr="003C2563">
        <w:rPr>
          <w:rtl/>
        </w:rPr>
        <w:t xml:space="preserve"> عند تعريفه لكتاب الكشي</w:t>
      </w:r>
      <w:r>
        <w:rPr>
          <w:rtl/>
        </w:rPr>
        <w:t>: «</w:t>
      </w:r>
      <w:r w:rsidRPr="003C2563">
        <w:rPr>
          <w:rtl/>
        </w:rPr>
        <w:t>له كتاب الرجال</w:t>
      </w:r>
      <w:r>
        <w:rPr>
          <w:rtl/>
        </w:rPr>
        <w:t>،</w:t>
      </w:r>
      <w:r w:rsidRPr="003C2563">
        <w:rPr>
          <w:rtl/>
        </w:rPr>
        <w:t xml:space="preserve"> كثير العلم</w:t>
      </w:r>
      <w:r>
        <w:rPr>
          <w:rtl/>
        </w:rPr>
        <w:t>،</w:t>
      </w:r>
      <w:r w:rsidRPr="003C2563">
        <w:rPr>
          <w:rtl/>
        </w:rPr>
        <w:t xml:space="preserve"> وفيه أغلاط كثيرة</w:t>
      </w:r>
      <w:r>
        <w:rPr>
          <w:rtl/>
        </w:rPr>
        <w:t>»</w:t>
      </w:r>
      <w:r w:rsidR="00D2233B" w:rsidRPr="00D34965">
        <w:rPr>
          <w:vertAlign w:val="superscript"/>
          <w:rtl/>
        </w:rPr>
        <w:t>(</w:t>
      </w:r>
      <w:r w:rsidR="00307F5F" w:rsidRPr="00D2233B">
        <w:rPr>
          <w:vertAlign w:val="superscript"/>
          <w:rtl/>
        </w:rPr>
        <w:endnoteReference w:id="234"/>
      </w:r>
      <w:r w:rsidR="00D2233B">
        <w:rPr>
          <w:vertAlign w:val="superscript"/>
          <w:rtl/>
        </w:rPr>
        <w:t>)</w:t>
      </w:r>
      <w:r>
        <w:rPr>
          <w:rtl/>
        </w:rPr>
        <w:t xml:space="preserve">. </w:t>
      </w:r>
      <w:r w:rsidRPr="003C2563">
        <w:rPr>
          <w:rtl/>
        </w:rPr>
        <w:t>من خلال هذا التعريف لم يبين لنا النجاشي نوعية هذه الأغلاط</w:t>
      </w:r>
      <w:r>
        <w:rPr>
          <w:rtl/>
        </w:rPr>
        <w:t xml:space="preserve">، </w:t>
      </w:r>
      <w:r w:rsidRPr="003C2563">
        <w:rPr>
          <w:rtl/>
        </w:rPr>
        <w:t>ولكن</w:t>
      </w:r>
      <w:r>
        <w:rPr>
          <w:rtl/>
        </w:rPr>
        <w:t>؛</w:t>
      </w:r>
      <w:r w:rsidRPr="003C2563">
        <w:rPr>
          <w:rtl/>
        </w:rPr>
        <w:t xml:space="preserve"> بالقرينة التي صر</w:t>
      </w:r>
      <w:r>
        <w:rPr>
          <w:rtl/>
        </w:rPr>
        <w:t>َّ</w:t>
      </w:r>
      <w:r w:rsidRPr="003C2563">
        <w:rPr>
          <w:rtl/>
        </w:rPr>
        <w:t>ح بها</w:t>
      </w:r>
      <w:r>
        <w:rPr>
          <w:rtl/>
        </w:rPr>
        <w:t>،</w:t>
      </w:r>
      <w:r w:rsidRPr="003C2563">
        <w:rPr>
          <w:rtl/>
        </w:rPr>
        <w:t xml:space="preserve"> من أن الكشي</w:t>
      </w:r>
      <w:r>
        <w:rPr>
          <w:rtl/>
        </w:rPr>
        <w:t xml:space="preserve"> «</w:t>
      </w:r>
      <w:r w:rsidRPr="003C2563">
        <w:rPr>
          <w:rtl/>
        </w:rPr>
        <w:t>روى عن الضعفاء كثيرا</w:t>
      </w:r>
      <w:r>
        <w:rPr>
          <w:rtl/>
        </w:rPr>
        <w:t>ً»؛</w:t>
      </w:r>
      <w:r w:rsidRPr="003C2563">
        <w:rPr>
          <w:rtl/>
        </w:rPr>
        <w:t xml:space="preserve"> يمكن التخمين بأن هذه الأغلاط الموجودة في الكتاب</w:t>
      </w:r>
      <w:r>
        <w:rPr>
          <w:rtl/>
        </w:rPr>
        <w:t xml:space="preserve"> </w:t>
      </w:r>
      <w:r w:rsidRPr="003C2563">
        <w:rPr>
          <w:rtl/>
        </w:rPr>
        <w:t>هي أغلاط علمية</w:t>
      </w:r>
      <w:r>
        <w:rPr>
          <w:rtl/>
        </w:rPr>
        <w:t>، و</w:t>
      </w:r>
      <w:r w:rsidRPr="003C2563">
        <w:rPr>
          <w:rtl/>
        </w:rPr>
        <w:t>ليست ناشئة من اشتباه النس</w:t>
      </w:r>
      <w:r>
        <w:rPr>
          <w:rtl/>
        </w:rPr>
        <w:t>ّ</w:t>
      </w:r>
      <w:r w:rsidRPr="003C2563">
        <w:rPr>
          <w:rtl/>
        </w:rPr>
        <w:t>اخ والكت</w:t>
      </w:r>
      <w:r>
        <w:rPr>
          <w:rtl/>
        </w:rPr>
        <w:t>ّ</w:t>
      </w:r>
      <w:r w:rsidRPr="003C2563">
        <w:rPr>
          <w:rtl/>
        </w:rPr>
        <w:t>اب</w:t>
      </w:r>
      <w:r>
        <w:rPr>
          <w:rtl/>
        </w:rPr>
        <w:t xml:space="preserve">. </w:t>
      </w:r>
      <w:r w:rsidRPr="003C2563">
        <w:rPr>
          <w:rtl/>
        </w:rPr>
        <w:t>وهذا المطلب له قرائن كثيرة</w:t>
      </w:r>
      <w:r>
        <w:rPr>
          <w:rtl/>
        </w:rPr>
        <w:t>،</w:t>
      </w:r>
      <w:r w:rsidRPr="003C2563">
        <w:rPr>
          <w:rtl/>
        </w:rPr>
        <w:t xml:space="preserve"> سنشير</w:t>
      </w:r>
      <w:r>
        <w:rPr>
          <w:rtl/>
        </w:rPr>
        <w:t xml:space="preserve"> إ</w:t>
      </w:r>
      <w:r w:rsidRPr="003C2563">
        <w:rPr>
          <w:rtl/>
        </w:rPr>
        <w:t>ليها في محلها</w:t>
      </w:r>
      <w:r>
        <w:rPr>
          <w:rtl/>
        </w:rPr>
        <w:t>.</w:t>
      </w:r>
    </w:p>
    <w:p w:rsidR="00C06C85" w:rsidRPr="003C2563" w:rsidRDefault="00C06C85" w:rsidP="00307F5F">
      <w:pPr>
        <w:rPr>
          <w:rtl/>
        </w:rPr>
      </w:pPr>
      <w:r>
        <w:rPr>
          <w:rtl/>
        </w:rPr>
        <w:t>وعلى فرض</w:t>
      </w:r>
      <w:r w:rsidRPr="003C2563">
        <w:rPr>
          <w:rtl/>
        </w:rPr>
        <w:t xml:space="preserve"> قبولنا بأن أغلاط الكتاب من عمل وتصحيف النس</w:t>
      </w:r>
      <w:r>
        <w:rPr>
          <w:rtl/>
        </w:rPr>
        <w:t>ّ</w:t>
      </w:r>
      <w:r w:rsidRPr="003C2563">
        <w:rPr>
          <w:rtl/>
        </w:rPr>
        <w:t>اخ</w:t>
      </w:r>
      <w:r>
        <w:rPr>
          <w:rtl/>
        </w:rPr>
        <w:t>،</w:t>
      </w:r>
      <w:r w:rsidRPr="003C2563">
        <w:rPr>
          <w:rtl/>
        </w:rPr>
        <w:t xml:space="preserve"> وليس من المؤلف</w:t>
      </w:r>
      <w:r>
        <w:rPr>
          <w:rtl/>
        </w:rPr>
        <w:t>، فلابد أن نُ</w:t>
      </w:r>
      <w:r w:rsidRPr="003C2563">
        <w:rPr>
          <w:rtl/>
        </w:rPr>
        <w:t>رجع علة التحريف</w:t>
      </w:r>
      <w:r>
        <w:rPr>
          <w:rtl/>
        </w:rPr>
        <w:t xml:space="preserve"> </w:t>
      </w:r>
      <w:r w:rsidRPr="003C2563">
        <w:rPr>
          <w:rtl/>
        </w:rPr>
        <w:t>إلى عدم اعتناء معاصريه وم</w:t>
      </w:r>
      <w:r>
        <w:rPr>
          <w:rtl/>
        </w:rPr>
        <w:t>َ</w:t>
      </w:r>
      <w:r w:rsidRPr="003C2563">
        <w:rPr>
          <w:rtl/>
        </w:rPr>
        <w:t>ن</w:t>
      </w:r>
      <w:r>
        <w:rPr>
          <w:rtl/>
        </w:rPr>
        <w:t>ْ</w:t>
      </w:r>
      <w:r w:rsidRPr="003C2563">
        <w:rPr>
          <w:rtl/>
        </w:rPr>
        <w:t xml:space="preserve"> جاء بعدهم</w:t>
      </w:r>
      <w:r>
        <w:rPr>
          <w:rtl/>
        </w:rPr>
        <w:t xml:space="preserve"> </w:t>
      </w:r>
      <w:r w:rsidRPr="003C2563">
        <w:rPr>
          <w:rtl/>
        </w:rPr>
        <w:t>بالكتاب</w:t>
      </w:r>
      <w:r>
        <w:rPr>
          <w:rtl/>
        </w:rPr>
        <w:t xml:space="preserve">؛ </w:t>
      </w:r>
      <w:r w:rsidRPr="003C2563">
        <w:rPr>
          <w:rtl/>
        </w:rPr>
        <w:t>و</w:t>
      </w:r>
      <w:r>
        <w:rPr>
          <w:rtl/>
        </w:rPr>
        <w:t>ذلك</w:t>
      </w:r>
      <w:r w:rsidRPr="003C2563">
        <w:rPr>
          <w:rtl/>
        </w:rPr>
        <w:t xml:space="preserve"> أن الكشي وأستاذه العياشي</w:t>
      </w:r>
      <w:r>
        <w:rPr>
          <w:rtl/>
        </w:rPr>
        <w:t>؛ بسبب</w:t>
      </w:r>
      <w:r w:rsidRPr="003C2563">
        <w:rPr>
          <w:rtl/>
        </w:rPr>
        <w:t xml:space="preserve"> كثرة </w:t>
      </w:r>
      <w:r>
        <w:rPr>
          <w:rtl/>
        </w:rPr>
        <w:t>روايته</w:t>
      </w:r>
      <w:r w:rsidR="00F963F7">
        <w:rPr>
          <w:rFonts w:hint="cs"/>
          <w:rtl/>
        </w:rPr>
        <w:t>م</w:t>
      </w:r>
      <w:r>
        <w:rPr>
          <w:rtl/>
        </w:rPr>
        <w:t>ا</w:t>
      </w:r>
      <w:r w:rsidRPr="003C2563">
        <w:rPr>
          <w:rtl/>
        </w:rPr>
        <w:t xml:space="preserve"> عن الضعفاء ومجهولي الحال</w:t>
      </w:r>
      <w:r>
        <w:rPr>
          <w:rtl/>
        </w:rPr>
        <w:t>، تُركت وأُ</w:t>
      </w:r>
      <w:r w:rsidRPr="003C2563">
        <w:rPr>
          <w:rtl/>
        </w:rPr>
        <w:t>هملت كتبهما</w:t>
      </w:r>
      <w:r>
        <w:rPr>
          <w:rtl/>
        </w:rPr>
        <w:t>. و</w:t>
      </w:r>
      <w:r w:rsidRPr="003C2563">
        <w:rPr>
          <w:rtl/>
        </w:rPr>
        <w:t>نتيجة</w:t>
      </w:r>
      <w:r>
        <w:rPr>
          <w:rtl/>
        </w:rPr>
        <w:t xml:space="preserve">ً </w:t>
      </w:r>
      <w:r w:rsidRPr="003C2563">
        <w:rPr>
          <w:rtl/>
        </w:rPr>
        <w:t>لإهمال هذا الكتاب</w:t>
      </w:r>
      <w:r>
        <w:rPr>
          <w:rtl/>
        </w:rPr>
        <w:t xml:space="preserve"> </w:t>
      </w:r>
      <w:r w:rsidRPr="003C2563">
        <w:rPr>
          <w:rtl/>
        </w:rPr>
        <w:t xml:space="preserve">تم تحريف </w:t>
      </w:r>
      <w:r>
        <w:rPr>
          <w:rtl/>
        </w:rPr>
        <w:t>وتغيير النسخ الأصلية الجيدة منه</w:t>
      </w:r>
      <w:r w:rsidR="00D2233B" w:rsidRPr="00D34965">
        <w:rPr>
          <w:vertAlign w:val="superscript"/>
          <w:rtl/>
        </w:rPr>
        <w:t>(</w:t>
      </w:r>
      <w:r w:rsidR="00307F5F" w:rsidRPr="00D2233B">
        <w:rPr>
          <w:vertAlign w:val="superscript"/>
          <w:rtl/>
        </w:rPr>
        <w:endnoteReference w:id="235"/>
      </w:r>
      <w:r w:rsidR="00D2233B">
        <w:rPr>
          <w:vertAlign w:val="superscript"/>
          <w:rtl/>
        </w:rPr>
        <w:t>)</w:t>
      </w:r>
      <w:r>
        <w:rPr>
          <w:rtl/>
        </w:rPr>
        <w:t>.</w:t>
      </w:r>
    </w:p>
    <w:p w:rsidR="00C06C85" w:rsidRPr="003C2563" w:rsidRDefault="00C06C85" w:rsidP="00307F5F">
      <w:pPr>
        <w:rPr>
          <w:rtl/>
        </w:rPr>
      </w:pPr>
      <w:r>
        <w:rPr>
          <w:rtl/>
        </w:rPr>
        <w:lastRenderedPageBreak/>
        <w:t>و</w:t>
      </w:r>
      <w:r w:rsidRPr="003C2563">
        <w:rPr>
          <w:rtl/>
        </w:rPr>
        <w:t>برأي بعض المحق</w:t>
      </w:r>
      <w:r>
        <w:rPr>
          <w:rtl/>
        </w:rPr>
        <w:t>ِّ</w:t>
      </w:r>
      <w:r w:rsidRPr="003C2563">
        <w:rPr>
          <w:rtl/>
        </w:rPr>
        <w:t>قين فإنه اعتمادا</w:t>
      </w:r>
      <w:r>
        <w:rPr>
          <w:rtl/>
        </w:rPr>
        <w:t>ً</w:t>
      </w:r>
      <w:r w:rsidRPr="003C2563">
        <w:rPr>
          <w:rtl/>
        </w:rPr>
        <w:t xml:space="preserve"> على الحقائق التاريخية لم يصح</w:t>
      </w:r>
      <w:r>
        <w:rPr>
          <w:rtl/>
        </w:rPr>
        <w:t>ّ إ</w:t>
      </w:r>
      <w:r w:rsidRPr="003C2563">
        <w:rPr>
          <w:rtl/>
        </w:rPr>
        <w:t>لا</w:t>
      </w:r>
      <w:r>
        <w:rPr>
          <w:rtl/>
        </w:rPr>
        <w:t xml:space="preserve"> </w:t>
      </w:r>
      <w:r w:rsidRPr="003C2563">
        <w:rPr>
          <w:rtl/>
        </w:rPr>
        <w:t>حو</w:t>
      </w:r>
      <w:r>
        <w:rPr>
          <w:rtl/>
        </w:rPr>
        <w:t>ا</w:t>
      </w:r>
      <w:r w:rsidRPr="003C2563">
        <w:rPr>
          <w:rtl/>
        </w:rPr>
        <w:t xml:space="preserve">لي ثلث روايات الكتاب </w:t>
      </w:r>
      <w:r>
        <w:rPr>
          <w:rtl/>
        </w:rPr>
        <w:t>البالغة</w:t>
      </w:r>
      <w:r w:rsidRPr="003C2563">
        <w:rPr>
          <w:rtl/>
        </w:rPr>
        <w:t xml:space="preserve"> 1150 رواية</w:t>
      </w:r>
      <w:r w:rsidR="00D2233B" w:rsidRPr="00D34965">
        <w:rPr>
          <w:vertAlign w:val="superscript"/>
          <w:rtl/>
        </w:rPr>
        <w:t>(</w:t>
      </w:r>
      <w:r w:rsidR="00307F5F" w:rsidRPr="00D2233B">
        <w:rPr>
          <w:vertAlign w:val="superscript"/>
          <w:rtl/>
        </w:rPr>
        <w:endnoteReference w:id="236"/>
      </w:r>
      <w:r w:rsidR="00D2233B">
        <w:rPr>
          <w:vertAlign w:val="superscript"/>
          <w:rtl/>
        </w:rPr>
        <w:t>)</w:t>
      </w:r>
      <w:r>
        <w:rPr>
          <w:rtl/>
        </w:rPr>
        <w:t>. ف</w:t>
      </w:r>
      <w:r w:rsidRPr="003C2563">
        <w:rPr>
          <w:rtl/>
        </w:rPr>
        <w:t>ع</w:t>
      </w:r>
      <w:r>
        <w:rPr>
          <w:rtl/>
        </w:rPr>
        <w:t>لى</w:t>
      </w:r>
      <w:r w:rsidRPr="003C2563">
        <w:rPr>
          <w:rtl/>
        </w:rPr>
        <w:t xml:space="preserve"> فرض صحة هذا الرأي فإن ثلثي روايات الكتاب تعد ضعيفة</w:t>
      </w:r>
      <w:r>
        <w:rPr>
          <w:rtl/>
        </w:rPr>
        <w:t>.</w:t>
      </w:r>
      <w:r w:rsidRPr="003C2563">
        <w:rPr>
          <w:rtl/>
        </w:rPr>
        <w:t xml:space="preserve"> وهذا</w:t>
      </w:r>
      <w:r>
        <w:rPr>
          <w:rtl/>
        </w:rPr>
        <w:t xml:space="preserve"> الضعف في الروايات إ</w:t>
      </w:r>
      <w:r w:rsidRPr="003C2563">
        <w:rPr>
          <w:rtl/>
        </w:rPr>
        <w:t>ما من حيث السند في قسم من الروايات</w:t>
      </w:r>
      <w:r>
        <w:rPr>
          <w:rtl/>
        </w:rPr>
        <w:t>،  وإ</w:t>
      </w:r>
      <w:r w:rsidRPr="003C2563">
        <w:rPr>
          <w:rtl/>
        </w:rPr>
        <w:t xml:space="preserve">ما من حيث المتن في </w:t>
      </w:r>
      <w:r>
        <w:rPr>
          <w:rtl/>
        </w:rPr>
        <w:t>ال</w:t>
      </w:r>
      <w:r w:rsidRPr="003C2563">
        <w:rPr>
          <w:rtl/>
        </w:rPr>
        <w:t>قسم الآخر منها.</w:t>
      </w:r>
    </w:p>
    <w:p w:rsidR="00C06C85" w:rsidRPr="003C2563" w:rsidRDefault="00C06C85" w:rsidP="00307F5F">
      <w:pPr>
        <w:rPr>
          <w:rtl/>
        </w:rPr>
      </w:pPr>
      <w:r>
        <w:rPr>
          <w:rtl/>
        </w:rPr>
        <w:t xml:space="preserve">فمن الناحية السندية: </w:t>
      </w:r>
      <w:r w:rsidRPr="005C3675">
        <w:rPr>
          <w:b/>
          <w:bCs/>
          <w:rtl/>
        </w:rPr>
        <w:t>أوّلاً:</w:t>
      </w:r>
      <w:r w:rsidRPr="003C2563">
        <w:rPr>
          <w:rtl/>
        </w:rPr>
        <w:t xml:space="preserve"> إن الكثير من روايات الكتاب معل</w:t>
      </w:r>
      <w:r>
        <w:rPr>
          <w:rtl/>
        </w:rPr>
        <w:t>َّ</w:t>
      </w:r>
      <w:r w:rsidRPr="003C2563">
        <w:rPr>
          <w:rtl/>
        </w:rPr>
        <w:t>قة</w:t>
      </w:r>
      <w:r>
        <w:rPr>
          <w:rtl/>
        </w:rPr>
        <w:t>؛ لوجود الا</w:t>
      </w:r>
      <w:r w:rsidRPr="003C2563">
        <w:rPr>
          <w:rtl/>
        </w:rPr>
        <w:t>نقطاع السندي</w:t>
      </w:r>
      <w:r w:rsidR="005854AE">
        <w:rPr>
          <w:rtl/>
        </w:rPr>
        <w:t xml:space="preserve"> و</w:t>
      </w:r>
      <w:r w:rsidRPr="003C2563">
        <w:rPr>
          <w:rtl/>
        </w:rPr>
        <w:t>الإرسال فيها</w:t>
      </w:r>
      <w:r>
        <w:rPr>
          <w:rtl/>
        </w:rPr>
        <w:t xml:space="preserve">. </w:t>
      </w:r>
      <w:r w:rsidRPr="003C2563">
        <w:rPr>
          <w:rtl/>
        </w:rPr>
        <w:t>ويظهر ذلك جلي</w:t>
      </w:r>
      <w:r>
        <w:rPr>
          <w:rtl/>
        </w:rPr>
        <w:t>ّ</w:t>
      </w:r>
      <w:r w:rsidRPr="003C2563">
        <w:rPr>
          <w:rtl/>
        </w:rPr>
        <w:t>ا</w:t>
      </w:r>
      <w:r>
        <w:rPr>
          <w:rtl/>
        </w:rPr>
        <w:t>ً</w:t>
      </w:r>
      <w:r w:rsidRPr="003C2563">
        <w:rPr>
          <w:rtl/>
        </w:rPr>
        <w:t xml:space="preserve"> بمقارنة روايات الكتاب</w:t>
      </w:r>
      <w:r>
        <w:rPr>
          <w:rtl/>
        </w:rPr>
        <w:t xml:space="preserve"> مع بعضها</w:t>
      </w:r>
      <w:r w:rsidR="00D2233B" w:rsidRPr="00D34965">
        <w:rPr>
          <w:vertAlign w:val="superscript"/>
          <w:rtl/>
        </w:rPr>
        <w:t>(</w:t>
      </w:r>
      <w:r w:rsidR="00307F5F" w:rsidRPr="00D2233B">
        <w:rPr>
          <w:vertAlign w:val="superscript"/>
          <w:rtl/>
        </w:rPr>
        <w:endnoteReference w:id="237"/>
      </w:r>
      <w:r w:rsidR="00D2233B">
        <w:rPr>
          <w:vertAlign w:val="superscript"/>
          <w:rtl/>
        </w:rPr>
        <w:t>)</w:t>
      </w:r>
      <w:r>
        <w:rPr>
          <w:rtl/>
        </w:rPr>
        <w:t>.</w:t>
      </w:r>
    </w:p>
    <w:p w:rsidR="00C06C85" w:rsidRPr="003C2563" w:rsidRDefault="00C06C85" w:rsidP="008D7F63">
      <w:pPr>
        <w:spacing w:line="380" w:lineRule="exact"/>
        <w:rPr>
          <w:rtl/>
        </w:rPr>
      </w:pPr>
      <w:r w:rsidRPr="005C3675">
        <w:rPr>
          <w:b/>
          <w:bCs/>
          <w:rtl/>
        </w:rPr>
        <w:t>وثانياً:</w:t>
      </w:r>
      <w:r>
        <w:rPr>
          <w:rtl/>
        </w:rPr>
        <w:t xml:space="preserve"> يوجد في سند هذه الروايات </w:t>
      </w:r>
      <w:r w:rsidRPr="003C2563">
        <w:rPr>
          <w:rtl/>
        </w:rPr>
        <w:t>م</w:t>
      </w:r>
      <w:r>
        <w:rPr>
          <w:rtl/>
        </w:rPr>
        <w:t>َ</w:t>
      </w:r>
      <w:r w:rsidRPr="003C2563">
        <w:rPr>
          <w:rtl/>
        </w:rPr>
        <w:t>ن</w:t>
      </w:r>
      <w:r>
        <w:rPr>
          <w:rtl/>
        </w:rPr>
        <w:t>ْ طُعن فيهم و</w:t>
      </w:r>
      <w:r w:rsidRPr="003C2563">
        <w:rPr>
          <w:rtl/>
        </w:rPr>
        <w:t>م</w:t>
      </w:r>
      <w:r>
        <w:rPr>
          <w:rtl/>
        </w:rPr>
        <w:t>َ</w:t>
      </w:r>
      <w:r w:rsidRPr="003C2563">
        <w:rPr>
          <w:rtl/>
        </w:rPr>
        <w:t>ن</w:t>
      </w:r>
      <w:r>
        <w:rPr>
          <w:rtl/>
        </w:rPr>
        <w:t>ْ هم مجهولو</w:t>
      </w:r>
      <w:r w:rsidRPr="003C2563">
        <w:rPr>
          <w:rtl/>
        </w:rPr>
        <w:t xml:space="preserve"> الحال</w:t>
      </w:r>
      <w:r>
        <w:rPr>
          <w:rtl/>
        </w:rPr>
        <w:t>.</w:t>
      </w:r>
      <w:r w:rsidRPr="003C2563">
        <w:rPr>
          <w:rtl/>
        </w:rPr>
        <w:t xml:space="preserve"> وهذا ما أوجد الضعف في كثير منها.</w:t>
      </w:r>
    </w:p>
    <w:p w:rsidR="00C06C85" w:rsidRPr="003C2563" w:rsidRDefault="00C06C85" w:rsidP="008D7F63">
      <w:pPr>
        <w:spacing w:line="380" w:lineRule="exact"/>
        <w:rPr>
          <w:rtl/>
        </w:rPr>
      </w:pPr>
      <w:r>
        <w:rPr>
          <w:rtl/>
        </w:rPr>
        <w:t>وأ</w:t>
      </w:r>
      <w:r w:rsidRPr="003C2563">
        <w:rPr>
          <w:rtl/>
        </w:rPr>
        <w:t>ما من ناحية المتن فإن عددا</w:t>
      </w:r>
      <w:r>
        <w:rPr>
          <w:rtl/>
        </w:rPr>
        <w:t>ً</w:t>
      </w:r>
      <w:r w:rsidRPr="003C2563">
        <w:rPr>
          <w:rtl/>
        </w:rPr>
        <w:t xml:space="preserve"> كبيرا</w:t>
      </w:r>
      <w:r>
        <w:rPr>
          <w:rtl/>
        </w:rPr>
        <w:t>ً</w:t>
      </w:r>
      <w:r w:rsidRPr="003C2563">
        <w:rPr>
          <w:rtl/>
        </w:rPr>
        <w:t xml:space="preserve"> من روايات الكتاب لم يسلم من التناقض</w:t>
      </w:r>
      <w:r>
        <w:rPr>
          <w:rtl/>
        </w:rPr>
        <w:t>،</w:t>
      </w:r>
      <w:r w:rsidRPr="003C2563">
        <w:rPr>
          <w:rtl/>
        </w:rPr>
        <w:t xml:space="preserve"> ومن المسل</w:t>
      </w:r>
      <w:r>
        <w:rPr>
          <w:rtl/>
        </w:rPr>
        <w:t>َّ</w:t>
      </w:r>
      <w:r w:rsidRPr="003C2563">
        <w:rPr>
          <w:rtl/>
        </w:rPr>
        <w:t>م أنها مخالفة لحقائق التاريخ</w:t>
      </w:r>
      <w:r>
        <w:rPr>
          <w:rtl/>
        </w:rPr>
        <w:t xml:space="preserve">. </w:t>
      </w:r>
      <w:r w:rsidRPr="003C2563">
        <w:rPr>
          <w:rtl/>
        </w:rPr>
        <w:t>وكمثال على ذلك</w:t>
      </w:r>
      <w:r>
        <w:rPr>
          <w:rtl/>
        </w:rPr>
        <w:t xml:space="preserve">: </w:t>
      </w:r>
      <w:r w:rsidRPr="003C2563">
        <w:rPr>
          <w:rtl/>
        </w:rPr>
        <w:t>يوجد في</w:t>
      </w:r>
      <w:r>
        <w:rPr>
          <w:rtl/>
        </w:rPr>
        <w:t xml:space="preserve"> ترجمة العديد من الروا</w:t>
      </w:r>
      <w:r w:rsidRPr="003C2563">
        <w:rPr>
          <w:rtl/>
        </w:rPr>
        <w:t>ة مجموعتين من الروايات تتضم</w:t>
      </w:r>
      <w:r>
        <w:rPr>
          <w:rtl/>
        </w:rPr>
        <w:t>َّ</w:t>
      </w:r>
      <w:r w:rsidRPr="003C2563">
        <w:rPr>
          <w:rtl/>
        </w:rPr>
        <w:t>ن المدح والذم معا</w:t>
      </w:r>
      <w:r>
        <w:rPr>
          <w:rtl/>
        </w:rPr>
        <w:t>ً. فإن</w:t>
      </w:r>
      <w:r w:rsidRPr="003C2563">
        <w:rPr>
          <w:rtl/>
        </w:rPr>
        <w:t xml:space="preserve"> مجموعة من هذه الروايات تطعن في مثل</w:t>
      </w:r>
      <w:r w:rsidR="00F963F7">
        <w:rPr>
          <w:rFonts w:hint="cs"/>
          <w:rtl/>
        </w:rPr>
        <w:t>:</w:t>
      </w:r>
      <w:r w:rsidRPr="003C2563">
        <w:rPr>
          <w:rtl/>
        </w:rPr>
        <w:t xml:space="preserve"> زرارة</w:t>
      </w:r>
      <w:r>
        <w:rPr>
          <w:rtl/>
        </w:rPr>
        <w:t>،</w:t>
      </w:r>
      <w:r w:rsidRPr="003C2563">
        <w:rPr>
          <w:rtl/>
        </w:rPr>
        <w:t xml:space="preserve"> وأبو بصير</w:t>
      </w:r>
      <w:r>
        <w:rPr>
          <w:rtl/>
        </w:rPr>
        <w:t>،</w:t>
      </w:r>
      <w:r w:rsidRPr="003C2563">
        <w:rPr>
          <w:rtl/>
        </w:rPr>
        <w:t xml:space="preserve"> ومحمد بن مسلم</w:t>
      </w:r>
      <w:r>
        <w:rPr>
          <w:rtl/>
        </w:rPr>
        <w:t>،</w:t>
      </w:r>
      <w:r w:rsidRPr="003C2563">
        <w:rPr>
          <w:rtl/>
        </w:rPr>
        <w:t xml:space="preserve"> ويونس بن عبد</w:t>
      </w:r>
      <w:r>
        <w:rPr>
          <w:rtl/>
        </w:rPr>
        <w:t xml:space="preserve"> </w:t>
      </w:r>
      <w:r w:rsidRPr="003C2563">
        <w:rPr>
          <w:rtl/>
        </w:rPr>
        <w:t>الرحمن</w:t>
      </w:r>
      <w:r>
        <w:rPr>
          <w:rtl/>
        </w:rPr>
        <w:t xml:space="preserve"> و.</w:t>
      </w:r>
      <w:r w:rsidRPr="003C2563">
        <w:rPr>
          <w:rtl/>
        </w:rPr>
        <w:t>..</w:t>
      </w:r>
      <w:r>
        <w:rPr>
          <w:rtl/>
        </w:rPr>
        <w:t>؛ ومجموعة أخرى من الرويات</w:t>
      </w:r>
      <w:r w:rsidRPr="003C2563">
        <w:rPr>
          <w:rtl/>
        </w:rPr>
        <w:t xml:space="preserve"> تمدح مجموعة من الأشخاص</w:t>
      </w:r>
      <w:r>
        <w:rPr>
          <w:rtl/>
        </w:rPr>
        <w:t>،</w:t>
      </w:r>
      <w:r w:rsidRPr="003C2563">
        <w:rPr>
          <w:rtl/>
        </w:rPr>
        <w:t xml:space="preserve"> من أمثال</w:t>
      </w:r>
      <w:r>
        <w:rPr>
          <w:rtl/>
        </w:rPr>
        <w:t>:</w:t>
      </w:r>
      <w:r w:rsidRPr="003C2563">
        <w:rPr>
          <w:rtl/>
        </w:rPr>
        <w:t xml:space="preserve"> المفضل بن عمر</w:t>
      </w:r>
      <w:r>
        <w:rPr>
          <w:rtl/>
        </w:rPr>
        <w:t>،</w:t>
      </w:r>
      <w:r w:rsidRPr="003C2563">
        <w:rPr>
          <w:rtl/>
        </w:rPr>
        <w:t xml:space="preserve"> ومحمد بن سنان</w:t>
      </w:r>
      <w:r>
        <w:rPr>
          <w:rtl/>
        </w:rPr>
        <w:t>،</w:t>
      </w:r>
      <w:r w:rsidRPr="003C2563">
        <w:rPr>
          <w:rtl/>
        </w:rPr>
        <w:t xml:space="preserve"> وأبو الخطاب</w:t>
      </w:r>
      <w:r>
        <w:rPr>
          <w:rtl/>
        </w:rPr>
        <w:t>،</w:t>
      </w:r>
      <w:r w:rsidRPr="003C2563">
        <w:rPr>
          <w:rtl/>
        </w:rPr>
        <w:t xml:space="preserve"> و</w:t>
      </w:r>
      <w:r>
        <w:rPr>
          <w:rtl/>
        </w:rPr>
        <w:t>.</w:t>
      </w:r>
      <w:r w:rsidRPr="003C2563">
        <w:rPr>
          <w:rtl/>
        </w:rPr>
        <w:t>..</w:t>
      </w:r>
      <w:r>
        <w:rPr>
          <w:rtl/>
        </w:rPr>
        <w:t xml:space="preserve"> </w:t>
      </w:r>
      <w:r w:rsidRPr="003C2563">
        <w:rPr>
          <w:rtl/>
        </w:rPr>
        <w:t>وبطبيعة الحال فإن هذه الروايات لا تنسجم مع حقيقة هؤلاء الأفراد</w:t>
      </w:r>
      <w:r>
        <w:rPr>
          <w:rtl/>
        </w:rPr>
        <w:t>. وعلى هذه الشاكلة</w:t>
      </w:r>
      <w:r w:rsidRPr="003C2563">
        <w:rPr>
          <w:rtl/>
        </w:rPr>
        <w:t xml:space="preserve"> أورد الكتاب خمس روايات حول عبد الله بن سبأ وسليم بن قيس الهلالي</w:t>
      </w:r>
      <w:r>
        <w:rPr>
          <w:rtl/>
        </w:rPr>
        <w:t>، و</w:t>
      </w:r>
      <w:r w:rsidRPr="003C2563">
        <w:rPr>
          <w:rtl/>
        </w:rPr>
        <w:t>هما</w:t>
      </w:r>
      <w:r>
        <w:rPr>
          <w:rtl/>
        </w:rPr>
        <w:t xml:space="preserve"> </w:t>
      </w:r>
      <w:r w:rsidRPr="003C2563">
        <w:rPr>
          <w:rtl/>
        </w:rPr>
        <w:t>من مجهولي الحال</w:t>
      </w:r>
      <w:r w:rsidR="005854AE">
        <w:rPr>
          <w:rtl/>
        </w:rPr>
        <w:t xml:space="preserve"> و</w:t>
      </w:r>
      <w:r w:rsidRPr="003C2563">
        <w:rPr>
          <w:rtl/>
        </w:rPr>
        <w:t>الهوية عند بعض المحق</w:t>
      </w:r>
      <w:r>
        <w:rPr>
          <w:rtl/>
        </w:rPr>
        <w:t>ِّ</w:t>
      </w:r>
      <w:r w:rsidRPr="003C2563">
        <w:rPr>
          <w:rtl/>
        </w:rPr>
        <w:t>قين</w:t>
      </w:r>
      <w:r w:rsidR="00D2233B" w:rsidRPr="00D34965">
        <w:rPr>
          <w:vertAlign w:val="superscript"/>
          <w:rtl/>
        </w:rPr>
        <w:t>(</w:t>
      </w:r>
      <w:r w:rsidR="00307F5F" w:rsidRPr="00D2233B">
        <w:rPr>
          <w:vertAlign w:val="superscript"/>
          <w:rtl/>
        </w:rPr>
        <w:endnoteReference w:id="238"/>
      </w:r>
      <w:r w:rsidR="00D2233B">
        <w:rPr>
          <w:vertAlign w:val="superscript"/>
          <w:rtl/>
        </w:rPr>
        <w:t>)</w:t>
      </w:r>
      <w:r>
        <w:rPr>
          <w:rtl/>
        </w:rPr>
        <w:t>،</w:t>
      </w:r>
      <w:r w:rsidRPr="003C2563">
        <w:rPr>
          <w:rtl/>
        </w:rPr>
        <w:t xml:space="preserve"> كما أن كتاب سلي</w:t>
      </w:r>
      <w:r w:rsidR="00307F5F">
        <w:rPr>
          <w:rtl/>
        </w:rPr>
        <w:t>م بن قيس من الكتب الموضوعة</w:t>
      </w:r>
      <w:r w:rsidR="00D2233B" w:rsidRPr="00D34965">
        <w:rPr>
          <w:vertAlign w:val="superscript"/>
          <w:rtl/>
        </w:rPr>
        <w:t>(</w:t>
      </w:r>
      <w:r w:rsidR="00307F5F" w:rsidRPr="00D2233B">
        <w:rPr>
          <w:vertAlign w:val="superscript"/>
          <w:rtl/>
        </w:rPr>
        <w:endnoteReference w:id="239"/>
      </w:r>
      <w:r w:rsidR="00D2233B">
        <w:rPr>
          <w:vertAlign w:val="superscript"/>
          <w:rtl/>
        </w:rPr>
        <w:t>)</w:t>
      </w:r>
      <w:r w:rsidRPr="003C2563">
        <w:rPr>
          <w:rtl/>
        </w:rPr>
        <w:t>.</w:t>
      </w:r>
      <w:r>
        <w:rPr>
          <w:rtl/>
        </w:rPr>
        <w:t xml:space="preserve"> فإ</w:t>
      </w:r>
      <w:r w:rsidRPr="003C2563">
        <w:rPr>
          <w:rtl/>
        </w:rPr>
        <w:t>ذا اعتبرنا هذه الموارد</w:t>
      </w:r>
      <w:r>
        <w:rPr>
          <w:rtl/>
        </w:rPr>
        <w:t xml:space="preserve"> من مصاديق قول</w:t>
      </w:r>
      <w:r w:rsidRPr="003C2563">
        <w:rPr>
          <w:rtl/>
        </w:rPr>
        <w:t xml:space="preserve"> النجاشي</w:t>
      </w:r>
      <w:r>
        <w:rPr>
          <w:rtl/>
        </w:rPr>
        <w:t>: «</w:t>
      </w:r>
      <w:r w:rsidRPr="003C2563">
        <w:rPr>
          <w:rtl/>
        </w:rPr>
        <w:t>فيه</w:t>
      </w:r>
      <w:r>
        <w:rPr>
          <w:rtl/>
        </w:rPr>
        <w:t xml:space="preserve"> </w:t>
      </w:r>
      <w:r w:rsidRPr="003C2563">
        <w:rPr>
          <w:rtl/>
        </w:rPr>
        <w:t>أغلاط كثير</w:t>
      </w:r>
      <w:r w:rsidR="005854AE">
        <w:rPr>
          <w:rFonts w:hint="cs"/>
          <w:rtl/>
        </w:rPr>
        <w:t>ة</w:t>
      </w:r>
      <w:r>
        <w:rPr>
          <w:rtl/>
        </w:rPr>
        <w:t>»</w:t>
      </w:r>
      <w:r w:rsidRPr="003C2563">
        <w:rPr>
          <w:rtl/>
        </w:rPr>
        <w:t xml:space="preserve"> فحينها نصل إلى نتيجة أن هذه الأغلاط هي من نفس المؤل</w:t>
      </w:r>
      <w:r>
        <w:rPr>
          <w:rtl/>
        </w:rPr>
        <w:t>ِّ</w:t>
      </w:r>
      <w:r w:rsidRPr="003C2563">
        <w:rPr>
          <w:rtl/>
        </w:rPr>
        <w:t>ف</w:t>
      </w:r>
      <w:r>
        <w:rPr>
          <w:rtl/>
        </w:rPr>
        <w:t>. والشيخ الطوسي أ</w:t>
      </w:r>
      <w:r w:rsidRPr="003C2563">
        <w:rPr>
          <w:rtl/>
        </w:rPr>
        <w:t>يضا</w:t>
      </w:r>
      <w:r>
        <w:rPr>
          <w:rtl/>
        </w:rPr>
        <w:t>ً، عند إ</w:t>
      </w:r>
      <w:r w:rsidRPr="003C2563">
        <w:rPr>
          <w:rtl/>
        </w:rPr>
        <w:t>ملائه لمختارات الرجال</w:t>
      </w:r>
      <w:r>
        <w:rPr>
          <w:rtl/>
        </w:rPr>
        <w:t>،</w:t>
      </w:r>
      <w:r w:rsidRPr="003C2563">
        <w:rPr>
          <w:rtl/>
        </w:rPr>
        <w:t xml:space="preserve"> لم يكن في صدد تنقيح الكتاب من الأغلاط</w:t>
      </w:r>
      <w:r>
        <w:rPr>
          <w:rtl/>
        </w:rPr>
        <w:t xml:space="preserve">. وبالطبع </w:t>
      </w:r>
      <w:r w:rsidRPr="003C2563">
        <w:rPr>
          <w:rtl/>
        </w:rPr>
        <w:t>يمكن القول</w:t>
      </w:r>
      <w:r>
        <w:rPr>
          <w:rtl/>
        </w:rPr>
        <w:t>،</w:t>
      </w:r>
      <w:r w:rsidRPr="003C2563">
        <w:rPr>
          <w:rtl/>
        </w:rPr>
        <w:t xml:space="preserve"> عند تحليل أخطاء الكتاب</w:t>
      </w:r>
      <w:r>
        <w:rPr>
          <w:rtl/>
        </w:rPr>
        <w:t>: إ</w:t>
      </w:r>
      <w:r w:rsidRPr="003C2563">
        <w:rPr>
          <w:rtl/>
        </w:rPr>
        <w:t>ن نقل الحديث لا</w:t>
      </w:r>
      <w:r>
        <w:rPr>
          <w:rtl/>
        </w:rPr>
        <w:t xml:space="preserve"> </w:t>
      </w:r>
      <w:r w:rsidRPr="003C2563">
        <w:rPr>
          <w:rtl/>
        </w:rPr>
        <w:t>يدل</w:t>
      </w:r>
      <w:r>
        <w:rPr>
          <w:rtl/>
        </w:rPr>
        <w:t>ّ</w:t>
      </w:r>
      <w:r w:rsidRPr="003C2563">
        <w:rPr>
          <w:rtl/>
        </w:rPr>
        <w:t xml:space="preserve"> أبدا</w:t>
      </w:r>
      <w:r>
        <w:rPr>
          <w:rtl/>
        </w:rPr>
        <w:t>ً على الا</w:t>
      </w:r>
      <w:r w:rsidRPr="003C2563">
        <w:rPr>
          <w:rtl/>
        </w:rPr>
        <w:t>عتقاد الجزمي بمضمونه</w:t>
      </w:r>
      <w:r>
        <w:rPr>
          <w:rtl/>
        </w:rPr>
        <w:t>.</w:t>
      </w:r>
    </w:p>
    <w:p w:rsidR="00C06C85" w:rsidRPr="003C2563" w:rsidRDefault="00C06C85" w:rsidP="008D7F63">
      <w:pPr>
        <w:spacing w:line="380" w:lineRule="exact"/>
        <w:rPr>
          <w:rtl/>
        </w:rPr>
      </w:pPr>
      <w:r>
        <w:rPr>
          <w:rtl/>
        </w:rPr>
        <w:t>فالكشي وأ</w:t>
      </w:r>
      <w:r w:rsidRPr="003C2563">
        <w:rPr>
          <w:rtl/>
        </w:rPr>
        <w:t>ستاذه</w:t>
      </w:r>
      <w:r>
        <w:rPr>
          <w:rtl/>
        </w:rPr>
        <w:t>،</w:t>
      </w:r>
      <w:r w:rsidRPr="003C2563">
        <w:rPr>
          <w:rtl/>
        </w:rPr>
        <w:t xml:space="preserve"> علاوة على نقلهم عن الضعفاء</w:t>
      </w:r>
      <w:r>
        <w:rPr>
          <w:rtl/>
        </w:rPr>
        <w:t xml:space="preserve"> </w:t>
      </w:r>
      <w:r w:rsidRPr="003C2563">
        <w:rPr>
          <w:rtl/>
        </w:rPr>
        <w:t>ومجهولي الحال كما قلنا</w:t>
      </w:r>
      <w:r>
        <w:rPr>
          <w:rtl/>
        </w:rPr>
        <w:t>،</w:t>
      </w:r>
      <w:r w:rsidRPr="003C2563">
        <w:rPr>
          <w:rtl/>
        </w:rPr>
        <w:t xml:space="preserve"> </w:t>
      </w:r>
      <w:r>
        <w:rPr>
          <w:rtl/>
        </w:rPr>
        <w:t>يمكن أن يكون</w:t>
      </w:r>
      <w:r w:rsidRPr="003C2563">
        <w:rPr>
          <w:rtl/>
        </w:rPr>
        <w:t xml:space="preserve"> ب</w:t>
      </w:r>
      <w:r>
        <w:rPr>
          <w:rtl/>
        </w:rPr>
        <w:t>ُ</w:t>
      </w:r>
      <w:r w:rsidRPr="003C2563">
        <w:rPr>
          <w:rtl/>
        </w:rPr>
        <w:t>ع</w:t>
      </w:r>
      <w:r>
        <w:rPr>
          <w:rtl/>
        </w:rPr>
        <w:t>ْ</w:t>
      </w:r>
      <w:r w:rsidRPr="003C2563">
        <w:rPr>
          <w:rtl/>
        </w:rPr>
        <w:t>دهم الكبير عن المراكز الأصلية للتشيع توجيها</w:t>
      </w:r>
      <w:r>
        <w:rPr>
          <w:rtl/>
        </w:rPr>
        <w:t>ً</w:t>
      </w:r>
      <w:r w:rsidRPr="003C2563">
        <w:rPr>
          <w:rtl/>
        </w:rPr>
        <w:t xml:space="preserve"> لجزء من أخطاء الكتاب</w:t>
      </w:r>
      <w:r>
        <w:rPr>
          <w:rtl/>
        </w:rPr>
        <w:t>.</w:t>
      </w:r>
    </w:p>
    <w:p w:rsidR="00C06C85" w:rsidRPr="003C2563" w:rsidRDefault="00C06C85" w:rsidP="00307F5F">
      <w:pPr>
        <w:rPr>
          <w:rtl/>
        </w:rPr>
      </w:pPr>
      <w:r w:rsidRPr="003C2563">
        <w:rPr>
          <w:rtl/>
        </w:rPr>
        <w:t>ومن جهة أخرى فإن تسجيل الكشي لهذه الروايات يمكن</w:t>
      </w:r>
      <w:r>
        <w:rPr>
          <w:rtl/>
        </w:rPr>
        <w:t xml:space="preserve"> </w:t>
      </w:r>
      <w:r w:rsidRPr="003C2563">
        <w:rPr>
          <w:rtl/>
        </w:rPr>
        <w:t>عدّه سجلا</w:t>
      </w:r>
      <w:r>
        <w:rPr>
          <w:rtl/>
        </w:rPr>
        <w:t>ًّ</w:t>
      </w:r>
      <w:r w:rsidRPr="003C2563">
        <w:rPr>
          <w:rtl/>
        </w:rPr>
        <w:t xml:space="preserve"> هام</w:t>
      </w:r>
      <w:r>
        <w:rPr>
          <w:rtl/>
        </w:rPr>
        <w:t>ّ</w:t>
      </w:r>
      <w:r w:rsidRPr="003C2563">
        <w:rPr>
          <w:rtl/>
        </w:rPr>
        <w:t>ا</w:t>
      </w:r>
      <w:r>
        <w:rPr>
          <w:rtl/>
        </w:rPr>
        <w:t>ً</w:t>
      </w:r>
      <w:r w:rsidRPr="003C2563">
        <w:rPr>
          <w:rtl/>
        </w:rPr>
        <w:t xml:space="preserve"> </w:t>
      </w:r>
      <w:r w:rsidRPr="003C2563">
        <w:rPr>
          <w:rtl/>
        </w:rPr>
        <w:lastRenderedPageBreak/>
        <w:t>لجزء من أعمال الغلاة وأصحاب المذاهب الفاسدة</w:t>
      </w:r>
      <w:r>
        <w:rPr>
          <w:rtl/>
        </w:rPr>
        <w:t xml:space="preserve"> </w:t>
      </w:r>
      <w:r w:rsidRPr="003C2563">
        <w:rPr>
          <w:rtl/>
        </w:rPr>
        <w:t>في تاريخ الحديث الشيعي</w:t>
      </w:r>
      <w:r>
        <w:rPr>
          <w:rtl/>
        </w:rPr>
        <w:t xml:space="preserve">. </w:t>
      </w:r>
      <w:r w:rsidRPr="003C2563">
        <w:rPr>
          <w:rtl/>
        </w:rPr>
        <w:t>وبدراسة تاريخ الحديث</w:t>
      </w:r>
      <w:r>
        <w:rPr>
          <w:rtl/>
        </w:rPr>
        <w:t xml:space="preserve"> </w:t>
      </w:r>
      <w:r w:rsidRPr="003C2563">
        <w:rPr>
          <w:rtl/>
        </w:rPr>
        <w:t>الشيعي نصل إلى أن وضع الحديث</w:t>
      </w:r>
      <w:r>
        <w:rPr>
          <w:rtl/>
        </w:rPr>
        <w:t>،</w:t>
      </w:r>
      <w:r w:rsidRPr="003C2563">
        <w:rPr>
          <w:rtl/>
        </w:rPr>
        <w:t xml:space="preserve"> وتسقيط الشخصيات الصالحة</w:t>
      </w:r>
      <w:r>
        <w:rPr>
          <w:rtl/>
        </w:rPr>
        <w:t>،</w:t>
      </w:r>
      <w:r w:rsidRPr="003C2563">
        <w:rPr>
          <w:rtl/>
        </w:rPr>
        <w:t xml:space="preserve"> وإعطاء ا</w:t>
      </w:r>
      <w:r>
        <w:rPr>
          <w:rtl/>
        </w:rPr>
        <w:t>لمنزلة والدرجة الرفيعة للرواة غير الموث</w:t>
      </w:r>
      <w:r w:rsidR="005854AE">
        <w:rPr>
          <w:rFonts w:hint="cs"/>
          <w:rtl/>
        </w:rPr>
        <w:t>َّ</w:t>
      </w:r>
      <w:r>
        <w:rPr>
          <w:rtl/>
        </w:rPr>
        <w:t>قين؛ وذلك لإيجاد الا</w:t>
      </w:r>
      <w:r w:rsidRPr="003C2563">
        <w:rPr>
          <w:rtl/>
        </w:rPr>
        <w:t>ختلا</w:t>
      </w:r>
      <w:r>
        <w:rPr>
          <w:rtl/>
        </w:rPr>
        <w:t xml:space="preserve">ف بين المحدثين والمراكز العلمية، </w:t>
      </w:r>
      <w:r w:rsidRPr="003C2563">
        <w:rPr>
          <w:rtl/>
        </w:rPr>
        <w:t>كل هذا وذلك كان من أعمال الغلاة</w:t>
      </w:r>
      <w:r>
        <w:rPr>
          <w:rtl/>
        </w:rPr>
        <w:t xml:space="preserve">. </w:t>
      </w:r>
      <w:r w:rsidRPr="003C2563">
        <w:rPr>
          <w:rtl/>
        </w:rPr>
        <w:t>وبدراسة كتاب الكشي بتفط</w:t>
      </w:r>
      <w:r>
        <w:rPr>
          <w:rtl/>
        </w:rPr>
        <w:t>ُّ</w:t>
      </w:r>
      <w:r w:rsidRPr="003C2563">
        <w:rPr>
          <w:rtl/>
        </w:rPr>
        <w:t>ن يمكن العثور على مستندات م</w:t>
      </w:r>
      <w:r>
        <w:rPr>
          <w:rtl/>
        </w:rPr>
        <w:t>همة لأعمال الغلاة في هذا المجال</w:t>
      </w:r>
      <w:r w:rsidR="00D2233B" w:rsidRPr="00D34965">
        <w:rPr>
          <w:vertAlign w:val="superscript"/>
          <w:rtl/>
        </w:rPr>
        <w:t>(</w:t>
      </w:r>
      <w:r w:rsidR="00307F5F" w:rsidRPr="00D2233B">
        <w:rPr>
          <w:vertAlign w:val="superscript"/>
          <w:rtl/>
        </w:rPr>
        <w:endnoteReference w:id="240"/>
      </w:r>
      <w:r w:rsidR="00D2233B">
        <w:rPr>
          <w:vertAlign w:val="superscript"/>
          <w:rtl/>
        </w:rPr>
        <w:t>)</w:t>
      </w:r>
      <w:r>
        <w:rPr>
          <w:rtl/>
        </w:rPr>
        <w:t>.</w:t>
      </w:r>
    </w:p>
    <w:p w:rsidR="00C06C85" w:rsidRPr="003C2563" w:rsidRDefault="00C06C85" w:rsidP="00340FA6">
      <w:pPr>
        <w:pStyle w:val="NoSpace"/>
        <w:rPr>
          <w:rtl/>
        </w:rPr>
      </w:pPr>
    </w:p>
    <w:p w:rsidR="00C06C85" w:rsidRPr="003C2563" w:rsidRDefault="00C06C85" w:rsidP="00340FA6">
      <w:pPr>
        <w:pStyle w:val="Heading3"/>
        <w:rPr>
          <w:rtl/>
        </w:rPr>
      </w:pPr>
      <w:r w:rsidRPr="003C2563">
        <w:rPr>
          <w:rtl/>
        </w:rPr>
        <w:t>الجوانب الإ</w:t>
      </w:r>
      <w:r>
        <w:rPr>
          <w:rtl/>
        </w:rPr>
        <w:t>ي</w:t>
      </w:r>
      <w:r w:rsidRPr="003C2563">
        <w:rPr>
          <w:rtl/>
        </w:rPr>
        <w:t>جابية في الكتاب</w:t>
      </w:r>
    </w:p>
    <w:p w:rsidR="00C06C85" w:rsidRPr="003C2563" w:rsidRDefault="00C06C85" w:rsidP="00EE335D">
      <w:pPr>
        <w:rPr>
          <w:rtl/>
        </w:rPr>
      </w:pPr>
      <w:r w:rsidRPr="003C2563">
        <w:rPr>
          <w:rtl/>
        </w:rPr>
        <w:t>يتبين من خلال النظر في الكتاب أنه سُلك في تأليف رجاله طريقة وأسلوب الأقدمين</w:t>
      </w:r>
      <w:r>
        <w:rPr>
          <w:rtl/>
        </w:rPr>
        <w:t>،</w:t>
      </w:r>
      <w:r w:rsidRPr="003C2563">
        <w:rPr>
          <w:rtl/>
        </w:rPr>
        <w:t xml:space="preserve"> حيث وردت مطالب الكتاب مسندة</w:t>
      </w:r>
      <w:r>
        <w:rPr>
          <w:rtl/>
        </w:rPr>
        <w:t>، كما</w:t>
      </w:r>
      <w:r w:rsidRPr="003C2563">
        <w:rPr>
          <w:rtl/>
        </w:rPr>
        <w:t xml:space="preserve"> في تاريخ بغداد</w:t>
      </w:r>
      <w:r>
        <w:rPr>
          <w:rtl/>
        </w:rPr>
        <w:t xml:space="preserve">، </w:t>
      </w:r>
      <w:r w:rsidRPr="003C2563">
        <w:rPr>
          <w:rtl/>
        </w:rPr>
        <w:t>وتاريخ أصبهان</w:t>
      </w:r>
      <w:r>
        <w:rPr>
          <w:rtl/>
        </w:rPr>
        <w:t xml:space="preserve">، </w:t>
      </w:r>
      <w:r w:rsidRPr="003C2563">
        <w:rPr>
          <w:rtl/>
        </w:rPr>
        <w:t>وتاريخ جرجان</w:t>
      </w:r>
      <w:r>
        <w:rPr>
          <w:rtl/>
        </w:rPr>
        <w:t xml:space="preserve">، </w:t>
      </w:r>
      <w:r w:rsidRPr="003C2563">
        <w:rPr>
          <w:rtl/>
        </w:rPr>
        <w:t>وتاريخ قم</w:t>
      </w:r>
      <w:r>
        <w:rPr>
          <w:rtl/>
        </w:rPr>
        <w:t xml:space="preserve">، </w:t>
      </w:r>
      <w:r w:rsidRPr="003C2563">
        <w:rPr>
          <w:rtl/>
        </w:rPr>
        <w:t xml:space="preserve">وطبقات </w:t>
      </w:r>
      <w:r>
        <w:rPr>
          <w:rtl/>
        </w:rPr>
        <w:t>ابن سعد،</w:t>
      </w:r>
      <w:r w:rsidRPr="003C2563">
        <w:rPr>
          <w:rtl/>
        </w:rPr>
        <w:t xml:space="preserve"> وحلية الأولياء لأبي نعيم الأصبهاني</w:t>
      </w:r>
      <w:r>
        <w:rPr>
          <w:rtl/>
        </w:rPr>
        <w:t>.</w:t>
      </w:r>
    </w:p>
    <w:p w:rsidR="00C06C85" w:rsidRPr="003C2563" w:rsidRDefault="00C06C85" w:rsidP="008D7F63">
      <w:pPr>
        <w:spacing w:line="380" w:lineRule="exact"/>
        <w:rPr>
          <w:rtl/>
        </w:rPr>
      </w:pPr>
      <w:r>
        <w:rPr>
          <w:rtl/>
        </w:rPr>
        <w:t>ومن أهم ممي</w:t>
      </w:r>
      <w:r w:rsidRPr="003C2563">
        <w:rPr>
          <w:rtl/>
        </w:rPr>
        <w:t>زات هذه الطريقة والأسلوب في عرض كتاب الكشي هو</w:t>
      </w:r>
      <w:r>
        <w:rPr>
          <w:rtl/>
        </w:rPr>
        <w:t xml:space="preserve"> تعريف القارئ على آ</w:t>
      </w:r>
      <w:r w:rsidRPr="003C2563">
        <w:rPr>
          <w:rtl/>
        </w:rPr>
        <w:t>راء مشايخ الكشي</w:t>
      </w:r>
      <w:r>
        <w:rPr>
          <w:rtl/>
        </w:rPr>
        <w:t>،</w:t>
      </w:r>
      <w:r w:rsidRPr="003C2563">
        <w:rPr>
          <w:rtl/>
        </w:rPr>
        <w:t xml:space="preserve"> وعلى آراء</w:t>
      </w:r>
      <w:r>
        <w:rPr>
          <w:rtl/>
        </w:rPr>
        <w:t xml:space="preserve"> </w:t>
      </w:r>
      <w:r w:rsidRPr="003C2563">
        <w:rPr>
          <w:rtl/>
        </w:rPr>
        <w:t>فئة من علماء القرن</w:t>
      </w:r>
      <w:r>
        <w:rPr>
          <w:rtl/>
        </w:rPr>
        <w:t>ين الثاني و</w:t>
      </w:r>
      <w:r w:rsidRPr="003C2563">
        <w:rPr>
          <w:rtl/>
        </w:rPr>
        <w:t>الثالث الهجر</w:t>
      </w:r>
      <w:r w:rsidR="005854AE">
        <w:rPr>
          <w:rFonts w:hint="cs"/>
          <w:rtl/>
        </w:rPr>
        <w:t>يين</w:t>
      </w:r>
      <w:r>
        <w:rPr>
          <w:rtl/>
        </w:rPr>
        <w:t>،</w:t>
      </w:r>
      <w:r w:rsidRPr="003C2563">
        <w:rPr>
          <w:rtl/>
        </w:rPr>
        <w:t xml:space="preserve"> في موضوع</w:t>
      </w:r>
      <w:r>
        <w:rPr>
          <w:rtl/>
        </w:rPr>
        <w:t xml:space="preserve"> الرجال و</w:t>
      </w:r>
      <w:r w:rsidRPr="003C2563">
        <w:rPr>
          <w:rtl/>
        </w:rPr>
        <w:t>الحديث</w:t>
      </w:r>
      <w:r>
        <w:rPr>
          <w:rtl/>
        </w:rPr>
        <w:t xml:space="preserve">. </w:t>
      </w:r>
      <w:r w:rsidRPr="003C2563">
        <w:rPr>
          <w:rtl/>
        </w:rPr>
        <w:t>فالكتاب بعرضه هذا يطلعنا على معلومات مهمة تتعلق بمدح وذم الأئمة لمجموعة كبيرة من الرواة</w:t>
      </w:r>
      <w:r>
        <w:rPr>
          <w:rtl/>
        </w:rPr>
        <w:t xml:space="preserve">. </w:t>
      </w:r>
      <w:r w:rsidRPr="003C2563">
        <w:rPr>
          <w:rtl/>
        </w:rPr>
        <w:t>كما يعرض الكتاب مواقف الأئمة تجاه الحوادث التاريخية الواقعة في زمنهم</w:t>
      </w:r>
      <w:r>
        <w:rPr>
          <w:rtl/>
        </w:rPr>
        <w:t>.</w:t>
      </w:r>
      <w:r w:rsidRPr="003C2563">
        <w:rPr>
          <w:rtl/>
        </w:rPr>
        <w:t xml:space="preserve"> وبهذا يمكن القول</w:t>
      </w:r>
      <w:r>
        <w:rPr>
          <w:rtl/>
        </w:rPr>
        <w:t>: إ</w:t>
      </w:r>
      <w:r w:rsidRPr="003C2563">
        <w:rPr>
          <w:rtl/>
        </w:rPr>
        <w:t>ن رجال الكشي</w:t>
      </w:r>
      <w:r>
        <w:rPr>
          <w:rtl/>
        </w:rPr>
        <w:t xml:space="preserve"> ـ</w:t>
      </w:r>
      <w:r w:rsidRPr="003C2563">
        <w:rPr>
          <w:rtl/>
        </w:rPr>
        <w:t xml:space="preserve"> على رغم النقائص الموجودة فيه</w:t>
      </w:r>
      <w:r>
        <w:rPr>
          <w:rtl/>
        </w:rPr>
        <w:t xml:space="preserve"> ـ</w:t>
      </w:r>
      <w:r w:rsidRPr="003C2563">
        <w:rPr>
          <w:rtl/>
        </w:rPr>
        <w:t xml:space="preserve"> ي</w:t>
      </w:r>
      <w:r>
        <w:rPr>
          <w:rtl/>
        </w:rPr>
        <w:t>ُ</w:t>
      </w:r>
      <w:r w:rsidRPr="003C2563">
        <w:rPr>
          <w:rtl/>
        </w:rPr>
        <w:t>عد</w:t>
      </w:r>
      <w:r>
        <w:rPr>
          <w:rtl/>
        </w:rPr>
        <w:t>ّ</w:t>
      </w:r>
      <w:r w:rsidRPr="003C2563">
        <w:rPr>
          <w:rtl/>
        </w:rPr>
        <w:t xml:space="preserve"> مصدراً أساسيا</w:t>
      </w:r>
      <w:r>
        <w:rPr>
          <w:rtl/>
        </w:rPr>
        <w:t>ً</w:t>
      </w:r>
      <w:r w:rsidRPr="003C2563">
        <w:rPr>
          <w:rtl/>
        </w:rPr>
        <w:t xml:space="preserve"> في دراسة تاريخ الحديث</w:t>
      </w:r>
      <w:r>
        <w:rPr>
          <w:rtl/>
        </w:rPr>
        <w:t>،</w:t>
      </w:r>
      <w:r w:rsidRPr="003C2563">
        <w:rPr>
          <w:rtl/>
        </w:rPr>
        <w:t xml:space="preserve"> ومعرفة</w:t>
      </w:r>
      <w:r>
        <w:rPr>
          <w:rtl/>
        </w:rPr>
        <w:t xml:space="preserve"> </w:t>
      </w:r>
      <w:r w:rsidRPr="003C2563">
        <w:rPr>
          <w:rtl/>
        </w:rPr>
        <w:t>أنواع الفرق والمذاهب الشيعية</w:t>
      </w:r>
      <w:r>
        <w:rPr>
          <w:rtl/>
        </w:rPr>
        <w:t xml:space="preserve">. </w:t>
      </w:r>
      <w:r w:rsidRPr="003C2563">
        <w:rPr>
          <w:rtl/>
        </w:rPr>
        <w:t>فالكتاب يحتوي على</w:t>
      </w:r>
      <w:r>
        <w:rPr>
          <w:rtl/>
        </w:rPr>
        <w:t xml:space="preserve"> </w:t>
      </w:r>
      <w:r w:rsidRPr="003C2563">
        <w:rPr>
          <w:rtl/>
        </w:rPr>
        <w:t>معلومات قي</w:t>
      </w:r>
      <w:r>
        <w:rPr>
          <w:rtl/>
        </w:rPr>
        <w:t>ِّ</w:t>
      </w:r>
      <w:r w:rsidRPr="003C2563">
        <w:rPr>
          <w:rtl/>
        </w:rPr>
        <w:t>مة حول الغلاة والواقفية والفطحية والزيدية</w:t>
      </w:r>
      <w:r>
        <w:rPr>
          <w:rtl/>
        </w:rPr>
        <w:t>.</w:t>
      </w:r>
    </w:p>
    <w:p w:rsidR="00C06C85" w:rsidRPr="003C2563" w:rsidRDefault="00C06C85" w:rsidP="00EF5B93">
      <w:pPr>
        <w:rPr>
          <w:rtl/>
        </w:rPr>
      </w:pPr>
      <w:r w:rsidRPr="003C2563">
        <w:rPr>
          <w:rtl/>
        </w:rPr>
        <w:t>ومن اللازم القول</w:t>
      </w:r>
      <w:r>
        <w:rPr>
          <w:rtl/>
        </w:rPr>
        <w:t>: إ</w:t>
      </w:r>
      <w:r w:rsidRPr="003C2563">
        <w:rPr>
          <w:rtl/>
        </w:rPr>
        <w:t>ن الكشي قليلا</w:t>
      </w:r>
      <w:r>
        <w:rPr>
          <w:rtl/>
        </w:rPr>
        <w:t>ً</w:t>
      </w:r>
      <w:r w:rsidRPr="003C2563">
        <w:rPr>
          <w:rtl/>
        </w:rPr>
        <w:t xml:space="preserve"> ما كان يبرز آراءه الشخصية في تأليفه للكتاب</w:t>
      </w:r>
      <w:r>
        <w:rPr>
          <w:rtl/>
        </w:rPr>
        <w:t>. ولذ</w:t>
      </w:r>
      <w:r w:rsidRPr="003C2563">
        <w:rPr>
          <w:rtl/>
        </w:rPr>
        <w:t>لك استطاع أن ينقل لنا بأمانة</w:t>
      </w:r>
      <w:r>
        <w:rPr>
          <w:rtl/>
        </w:rPr>
        <w:t xml:space="preserve"> </w:t>
      </w:r>
      <w:r w:rsidRPr="003C2563">
        <w:rPr>
          <w:rtl/>
        </w:rPr>
        <w:t>آراء وأفكار م</w:t>
      </w:r>
      <w:r>
        <w:rPr>
          <w:rtl/>
        </w:rPr>
        <w:t>َ</w:t>
      </w:r>
      <w:r w:rsidRPr="003C2563">
        <w:rPr>
          <w:rtl/>
        </w:rPr>
        <w:t>ن</w:t>
      </w:r>
      <w:r>
        <w:rPr>
          <w:rtl/>
        </w:rPr>
        <w:t>ْ</w:t>
      </w:r>
      <w:r w:rsidRPr="003C2563">
        <w:rPr>
          <w:rtl/>
        </w:rPr>
        <w:t xml:space="preserve"> سبقه من العلماء</w:t>
      </w:r>
      <w:r>
        <w:rPr>
          <w:rtl/>
        </w:rPr>
        <w:t>،</w:t>
      </w:r>
      <w:r w:rsidRPr="003C2563">
        <w:rPr>
          <w:rtl/>
        </w:rPr>
        <w:t xml:space="preserve"> وأيضا</w:t>
      </w:r>
      <w:r>
        <w:rPr>
          <w:rtl/>
        </w:rPr>
        <w:t>ً</w:t>
      </w:r>
      <w:r w:rsidRPr="003C2563">
        <w:rPr>
          <w:rtl/>
        </w:rPr>
        <w:t xml:space="preserve"> آراء أئمة الشيعة</w:t>
      </w:r>
      <w:r>
        <w:rPr>
          <w:rFonts w:ascii="Mosawi" w:hAnsi="Mosawi" w:cs="Mosawi"/>
          <w:rtl/>
        </w:rPr>
        <w:t>^</w:t>
      </w:r>
      <w:r>
        <w:rPr>
          <w:rtl/>
        </w:rPr>
        <w:t>.</w:t>
      </w:r>
    </w:p>
    <w:p w:rsidR="00C06C85" w:rsidRPr="003C2563" w:rsidRDefault="00C06C85" w:rsidP="008D7F63">
      <w:pPr>
        <w:spacing w:line="380" w:lineRule="exact"/>
        <w:rPr>
          <w:rtl/>
        </w:rPr>
      </w:pPr>
      <w:r>
        <w:rPr>
          <w:rtl/>
        </w:rPr>
        <w:t>مثلاً</w:t>
      </w:r>
      <w:r w:rsidRPr="003C2563">
        <w:rPr>
          <w:rtl/>
        </w:rPr>
        <w:t>:</w:t>
      </w:r>
      <w:r>
        <w:rPr>
          <w:rtl/>
        </w:rPr>
        <w:t xml:space="preserve"> </w:t>
      </w:r>
      <w:r w:rsidRPr="003C2563">
        <w:rPr>
          <w:rtl/>
        </w:rPr>
        <w:t>لقد</w:t>
      </w:r>
      <w:r>
        <w:rPr>
          <w:rtl/>
        </w:rPr>
        <w:t xml:space="preserve"> </w:t>
      </w:r>
      <w:r w:rsidRPr="003C2563">
        <w:rPr>
          <w:rtl/>
        </w:rPr>
        <w:t>أخذ الكشي رواياته عن العياشي</w:t>
      </w:r>
      <w:r>
        <w:rPr>
          <w:rtl/>
        </w:rPr>
        <w:t xml:space="preserve">، </w:t>
      </w:r>
      <w:r w:rsidRPr="003C2563">
        <w:rPr>
          <w:rtl/>
        </w:rPr>
        <w:t>والعياشي نقل أكثر هذه الروايات عن علي بن الحسن بن فضال</w:t>
      </w:r>
      <w:r>
        <w:rPr>
          <w:rtl/>
        </w:rPr>
        <w:t xml:space="preserve">، </w:t>
      </w:r>
      <w:r w:rsidRPr="003C2563">
        <w:rPr>
          <w:rtl/>
        </w:rPr>
        <w:t>وهذا الأخير كان من أجل</w:t>
      </w:r>
      <w:r>
        <w:rPr>
          <w:rtl/>
        </w:rPr>
        <w:t>ّ</w:t>
      </w:r>
      <w:r w:rsidRPr="003C2563">
        <w:rPr>
          <w:rtl/>
        </w:rPr>
        <w:t xml:space="preserve"> فقهاء ومحد</w:t>
      </w:r>
      <w:r>
        <w:rPr>
          <w:rtl/>
        </w:rPr>
        <w:t>ِّ</w:t>
      </w:r>
      <w:r w:rsidRPr="003C2563">
        <w:rPr>
          <w:rtl/>
        </w:rPr>
        <w:t>ثي ورجالي</w:t>
      </w:r>
      <w:r>
        <w:rPr>
          <w:rtl/>
        </w:rPr>
        <w:t>ّي</w:t>
      </w:r>
      <w:r w:rsidRPr="003C2563">
        <w:rPr>
          <w:rtl/>
        </w:rPr>
        <w:t xml:space="preserve"> الشيعة في القرن الثالث الهجري</w:t>
      </w:r>
      <w:r>
        <w:rPr>
          <w:rtl/>
        </w:rPr>
        <w:t xml:space="preserve">، </w:t>
      </w:r>
      <w:r w:rsidRPr="003C2563">
        <w:rPr>
          <w:rtl/>
        </w:rPr>
        <w:t xml:space="preserve">حيث قال العياشي في حقه: </w:t>
      </w:r>
      <w:r>
        <w:rPr>
          <w:rtl/>
        </w:rPr>
        <w:t>«</w:t>
      </w:r>
      <w:r w:rsidRPr="003C2563">
        <w:rPr>
          <w:rtl/>
        </w:rPr>
        <w:t>ما رأيت في</w:t>
      </w:r>
      <w:r>
        <w:rPr>
          <w:rtl/>
        </w:rPr>
        <w:t xml:space="preserve"> </w:t>
      </w:r>
      <w:r w:rsidRPr="003C2563">
        <w:rPr>
          <w:rtl/>
        </w:rPr>
        <w:t>م</w:t>
      </w:r>
      <w:r w:rsidR="005854AE">
        <w:rPr>
          <w:rFonts w:hint="cs"/>
          <w:rtl/>
        </w:rPr>
        <w:t>َ</w:t>
      </w:r>
      <w:r w:rsidRPr="003C2563">
        <w:rPr>
          <w:rtl/>
        </w:rPr>
        <w:t>ن</w:t>
      </w:r>
      <w:r w:rsidR="005854AE">
        <w:rPr>
          <w:rFonts w:hint="cs"/>
          <w:rtl/>
        </w:rPr>
        <w:t>ْ</w:t>
      </w:r>
      <w:r w:rsidRPr="003C2563">
        <w:rPr>
          <w:rtl/>
        </w:rPr>
        <w:t xml:space="preserve"> لقيت بالعراق وناحية خر</w:t>
      </w:r>
      <w:r>
        <w:rPr>
          <w:rtl/>
        </w:rPr>
        <w:t>ا</w:t>
      </w:r>
      <w:r w:rsidRPr="003C2563">
        <w:rPr>
          <w:rtl/>
        </w:rPr>
        <w:t>سان أفقه ولا أفضل من علي بن الحسن بالكوفة</w:t>
      </w:r>
      <w:r>
        <w:rPr>
          <w:rtl/>
        </w:rPr>
        <w:t xml:space="preserve">، </w:t>
      </w:r>
      <w:r w:rsidRPr="003C2563">
        <w:rPr>
          <w:rtl/>
        </w:rPr>
        <w:t>ولم ي</w:t>
      </w:r>
      <w:r w:rsidR="005854AE">
        <w:rPr>
          <w:rFonts w:hint="cs"/>
          <w:rtl/>
        </w:rPr>
        <w:t>ك</w:t>
      </w:r>
      <w:r w:rsidRPr="003C2563">
        <w:rPr>
          <w:rtl/>
        </w:rPr>
        <w:t>ن كتاب</w:t>
      </w:r>
      <w:r w:rsidR="005854AE">
        <w:rPr>
          <w:rFonts w:hint="cs"/>
          <w:rtl/>
        </w:rPr>
        <w:t>ٌ</w:t>
      </w:r>
      <w:r w:rsidRPr="003C2563">
        <w:rPr>
          <w:rtl/>
        </w:rPr>
        <w:t xml:space="preserve"> عن الأئمة</w:t>
      </w:r>
      <w:r>
        <w:rPr>
          <w:rFonts w:ascii="Mosawi" w:hAnsi="Mosawi" w:cs="Mosawi"/>
          <w:rtl/>
        </w:rPr>
        <w:t>^</w:t>
      </w:r>
      <w:r>
        <w:rPr>
          <w:rtl/>
        </w:rPr>
        <w:t xml:space="preserve"> من كل ما صنف إلا</w:t>
      </w:r>
      <w:r w:rsidRPr="003C2563">
        <w:rPr>
          <w:rtl/>
        </w:rPr>
        <w:t xml:space="preserve"> وقد كان عنده</w:t>
      </w:r>
      <w:r>
        <w:rPr>
          <w:rtl/>
        </w:rPr>
        <w:t>،</w:t>
      </w:r>
      <w:r w:rsidRPr="003C2563">
        <w:rPr>
          <w:rtl/>
        </w:rPr>
        <w:t xml:space="preserve"> وكان أحفظ </w:t>
      </w:r>
      <w:r w:rsidRPr="003C2563">
        <w:rPr>
          <w:rtl/>
        </w:rPr>
        <w:lastRenderedPageBreak/>
        <w:t>الناس...</w:t>
      </w:r>
      <w:r>
        <w:rPr>
          <w:rtl/>
        </w:rPr>
        <w:t>»</w:t>
      </w:r>
      <w:r w:rsidR="00D2233B" w:rsidRPr="00D34965">
        <w:rPr>
          <w:vertAlign w:val="superscript"/>
          <w:rtl/>
        </w:rPr>
        <w:t>(</w:t>
      </w:r>
      <w:r w:rsidR="00307F5F" w:rsidRPr="00D2233B">
        <w:rPr>
          <w:vertAlign w:val="superscript"/>
          <w:rtl/>
        </w:rPr>
        <w:endnoteReference w:id="241"/>
      </w:r>
      <w:r w:rsidR="00D2233B">
        <w:rPr>
          <w:vertAlign w:val="superscript"/>
          <w:rtl/>
        </w:rPr>
        <w:t>)</w:t>
      </w:r>
      <w:r>
        <w:rPr>
          <w:rtl/>
        </w:rPr>
        <w:t>.</w:t>
      </w:r>
      <w:r w:rsidRPr="003C2563">
        <w:rPr>
          <w:rtl/>
        </w:rPr>
        <w:t xml:space="preserve"> وقد قال النجاشي أيضا</w:t>
      </w:r>
      <w:r>
        <w:rPr>
          <w:rtl/>
        </w:rPr>
        <w:t>ً</w:t>
      </w:r>
      <w:r w:rsidRPr="003C2563">
        <w:rPr>
          <w:rtl/>
        </w:rPr>
        <w:t xml:space="preserve"> في حقه</w:t>
      </w:r>
      <w:r>
        <w:rPr>
          <w:rtl/>
        </w:rPr>
        <w:t>،</w:t>
      </w:r>
      <w:r w:rsidRPr="003C2563">
        <w:rPr>
          <w:rtl/>
        </w:rPr>
        <w:t xml:space="preserve"> بعدما وث</w:t>
      </w:r>
      <w:r>
        <w:rPr>
          <w:rtl/>
        </w:rPr>
        <w:t>َّ</w:t>
      </w:r>
      <w:r w:rsidRPr="003C2563">
        <w:rPr>
          <w:rtl/>
        </w:rPr>
        <w:t>قه بتوثيق قوي:</w:t>
      </w:r>
      <w:r>
        <w:rPr>
          <w:rtl/>
        </w:rPr>
        <w:t xml:space="preserve"> «إ</w:t>
      </w:r>
      <w:r w:rsidRPr="003C2563">
        <w:rPr>
          <w:rtl/>
        </w:rPr>
        <w:t>نه صنف كتبا</w:t>
      </w:r>
      <w:r>
        <w:rPr>
          <w:rtl/>
        </w:rPr>
        <w:t>ً</w:t>
      </w:r>
      <w:r w:rsidRPr="003C2563">
        <w:rPr>
          <w:rtl/>
        </w:rPr>
        <w:t xml:space="preserve"> كثيرة</w:t>
      </w:r>
      <w:r>
        <w:rPr>
          <w:rtl/>
        </w:rPr>
        <w:t xml:space="preserve">»، </w:t>
      </w:r>
      <w:r w:rsidRPr="003C2563">
        <w:rPr>
          <w:rtl/>
        </w:rPr>
        <w:t>ثم</w:t>
      </w:r>
      <w:r>
        <w:rPr>
          <w:rtl/>
        </w:rPr>
        <w:t xml:space="preserve"> </w:t>
      </w:r>
      <w:r w:rsidRPr="003C2563">
        <w:rPr>
          <w:rtl/>
        </w:rPr>
        <w:t>ذكر أسماء الكتب</w:t>
      </w:r>
      <w:r>
        <w:rPr>
          <w:rtl/>
        </w:rPr>
        <w:t>،</w:t>
      </w:r>
      <w:r w:rsidRPr="003C2563">
        <w:rPr>
          <w:rtl/>
        </w:rPr>
        <w:t xml:space="preserve"> وأضاف: </w:t>
      </w:r>
      <w:r>
        <w:rPr>
          <w:rtl/>
        </w:rPr>
        <w:t>«</w:t>
      </w:r>
      <w:r w:rsidRPr="003C2563">
        <w:rPr>
          <w:rtl/>
        </w:rPr>
        <w:t xml:space="preserve">قرأ أحمد بن الحسين كتاب الصلاة والزكاة ومناسك الحج والصيام والطلاق </w:t>
      </w:r>
      <w:r>
        <w:rPr>
          <w:rtl/>
        </w:rPr>
        <w:t>والنكاح والزهد والجنائز والمواعظ</w:t>
      </w:r>
      <w:r w:rsidRPr="003C2563">
        <w:rPr>
          <w:rtl/>
        </w:rPr>
        <w:t xml:space="preserve"> والوصايا والفرائض والمتعة والرجال على أحمد بن عبد الواحد في مدة سمعتها معه</w:t>
      </w:r>
      <w:r>
        <w:rPr>
          <w:rtl/>
        </w:rPr>
        <w:t xml:space="preserve">، </w:t>
      </w:r>
      <w:r w:rsidRPr="003C2563">
        <w:rPr>
          <w:rtl/>
        </w:rPr>
        <w:t>وقرأت أنا كتاب الصيام عليه في مشهد العتيقة</w:t>
      </w:r>
      <w:r w:rsidR="005854AE">
        <w:rPr>
          <w:rFonts w:hint="cs"/>
          <w:rtl/>
        </w:rPr>
        <w:t>،</w:t>
      </w:r>
      <w:r w:rsidRPr="003C2563">
        <w:rPr>
          <w:rtl/>
        </w:rPr>
        <w:t xml:space="preserve"> عن ابن الزبير</w:t>
      </w:r>
      <w:r w:rsidR="005854AE">
        <w:rPr>
          <w:rFonts w:hint="cs"/>
          <w:rtl/>
        </w:rPr>
        <w:t>،</w:t>
      </w:r>
      <w:r w:rsidRPr="003C2563">
        <w:rPr>
          <w:rtl/>
        </w:rPr>
        <w:t xml:space="preserve"> عن علي بن الحسن</w:t>
      </w:r>
      <w:r>
        <w:rPr>
          <w:rtl/>
        </w:rPr>
        <w:t>»</w:t>
      </w:r>
      <w:r w:rsidR="00D2233B" w:rsidRPr="00D34965">
        <w:rPr>
          <w:vertAlign w:val="superscript"/>
          <w:rtl/>
        </w:rPr>
        <w:t>(</w:t>
      </w:r>
      <w:r w:rsidR="00307F5F" w:rsidRPr="00D2233B">
        <w:rPr>
          <w:vertAlign w:val="superscript"/>
          <w:rtl/>
        </w:rPr>
        <w:endnoteReference w:id="242"/>
      </w:r>
      <w:r w:rsidR="00D2233B">
        <w:rPr>
          <w:vertAlign w:val="superscript"/>
          <w:rtl/>
        </w:rPr>
        <w:t>)</w:t>
      </w:r>
      <w:r>
        <w:rPr>
          <w:rtl/>
        </w:rPr>
        <w:t>.</w:t>
      </w:r>
    </w:p>
    <w:p w:rsidR="00C06C85" w:rsidRPr="003C2563" w:rsidRDefault="00C06C85" w:rsidP="003C2563">
      <w:pPr>
        <w:rPr>
          <w:rtl/>
        </w:rPr>
      </w:pPr>
      <w:r w:rsidRPr="003C2563">
        <w:rPr>
          <w:rtl/>
        </w:rPr>
        <w:t>فمن خلال هذا العرض نتوص</w:t>
      </w:r>
      <w:r>
        <w:rPr>
          <w:rtl/>
        </w:rPr>
        <w:t>َّ</w:t>
      </w:r>
      <w:r w:rsidRPr="003C2563">
        <w:rPr>
          <w:rtl/>
        </w:rPr>
        <w:t>ل</w:t>
      </w:r>
      <w:r>
        <w:rPr>
          <w:rtl/>
        </w:rPr>
        <w:t xml:space="preserve"> ـ</w:t>
      </w:r>
      <w:r w:rsidRPr="003C2563">
        <w:rPr>
          <w:rtl/>
        </w:rPr>
        <w:t xml:space="preserve"> بشكل إجمالي</w:t>
      </w:r>
      <w:r>
        <w:rPr>
          <w:rtl/>
        </w:rPr>
        <w:t xml:space="preserve"> ـ</w:t>
      </w:r>
      <w:r w:rsidRPr="003C2563">
        <w:rPr>
          <w:rtl/>
        </w:rPr>
        <w:t xml:space="preserve"> </w:t>
      </w:r>
      <w:r>
        <w:rPr>
          <w:rtl/>
        </w:rPr>
        <w:t xml:space="preserve">إلى </w:t>
      </w:r>
      <w:r w:rsidRPr="003C2563">
        <w:rPr>
          <w:rtl/>
        </w:rPr>
        <w:t xml:space="preserve">أن كتب </w:t>
      </w:r>
      <w:r>
        <w:rPr>
          <w:rtl/>
        </w:rPr>
        <w:t>ا</w:t>
      </w:r>
      <w:r w:rsidRPr="003C2563">
        <w:rPr>
          <w:rtl/>
        </w:rPr>
        <w:t>بن فض</w:t>
      </w:r>
      <w:r>
        <w:rPr>
          <w:rtl/>
        </w:rPr>
        <w:t>ّ</w:t>
      </w:r>
      <w:r w:rsidRPr="003C2563">
        <w:rPr>
          <w:rtl/>
        </w:rPr>
        <w:t>ال كانت مقر</w:t>
      </w:r>
      <w:r w:rsidR="005854AE">
        <w:rPr>
          <w:rFonts w:hint="cs"/>
          <w:rtl/>
        </w:rPr>
        <w:t>َّ</w:t>
      </w:r>
      <w:r w:rsidRPr="003C2563">
        <w:rPr>
          <w:rtl/>
        </w:rPr>
        <w:t>رة ككتب دراسية إلى حدود القرن الخامس الهجري</w:t>
      </w:r>
      <w:r>
        <w:rPr>
          <w:rtl/>
        </w:rPr>
        <w:t>.</w:t>
      </w:r>
    </w:p>
    <w:p w:rsidR="00C06C85" w:rsidRPr="003C2563" w:rsidRDefault="00C06C85" w:rsidP="003C2563">
      <w:pPr>
        <w:rPr>
          <w:rtl/>
        </w:rPr>
      </w:pPr>
      <w:r w:rsidRPr="003C2563">
        <w:rPr>
          <w:rtl/>
        </w:rPr>
        <w:t xml:space="preserve">وإلى جانب آراء </w:t>
      </w:r>
      <w:r>
        <w:rPr>
          <w:rtl/>
        </w:rPr>
        <w:t>ا</w:t>
      </w:r>
      <w:r w:rsidRPr="003C2563">
        <w:rPr>
          <w:rtl/>
        </w:rPr>
        <w:t>بن فضال في الكتاب توجد آراء علماء آخرين</w:t>
      </w:r>
      <w:r>
        <w:rPr>
          <w:rtl/>
        </w:rPr>
        <w:t xml:space="preserve">، </w:t>
      </w:r>
      <w:r w:rsidRPr="003C2563">
        <w:rPr>
          <w:rtl/>
        </w:rPr>
        <w:t>أمثال</w:t>
      </w:r>
      <w:r>
        <w:rPr>
          <w:rtl/>
        </w:rPr>
        <w:t>:</w:t>
      </w:r>
      <w:r w:rsidRPr="003C2563">
        <w:rPr>
          <w:rtl/>
        </w:rPr>
        <w:t xml:space="preserve"> الفضل بن شاذان</w:t>
      </w:r>
      <w:r>
        <w:rPr>
          <w:rtl/>
        </w:rPr>
        <w:t>، ويونس بن عبد الرحم</w:t>
      </w:r>
      <w:r w:rsidRPr="003C2563">
        <w:rPr>
          <w:rtl/>
        </w:rPr>
        <w:t>ن</w:t>
      </w:r>
      <w:r>
        <w:rPr>
          <w:rtl/>
        </w:rPr>
        <w:t>،</w:t>
      </w:r>
      <w:r w:rsidR="005854AE">
        <w:rPr>
          <w:rtl/>
        </w:rPr>
        <w:t xml:space="preserve"> و</w:t>
      </w:r>
      <w:r w:rsidRPr="003C2563">
        <w:rPr>
          <w:rtl/>
        </w:rPr>
        <w:t>محمد بن قولويه</w:t>
      </w:r>
      <w:r>
        <w:rPr>
          <w:rtl/>
        </w:rPr>
        <w:t xml:space="preserve">، </w:t>
      </w:r>
      <w:r w:rsidRPr="003C2563">
        <w:rPr>
          <w:rtl/>
        </w:rPr>
        <w:t>وأحمد بن محمد بن عيسى</w:t>
      </w:r>
      <w:r>
        <w:rPr>
          <w:rtl/>
        </w:rPr>
        <w:t xml:space="preserve">. </w:t>
      </w:r>
      <w:r w:rsidRPr="003C2563">
        <w:rPr>
          <w:rtl/>
        </w:rPr>
        <w:t>فبمطالعتها</w:t>
      </w:r>
      <w:r>
        <w:rPr>
          <w:rtl/>
        </w:rPr>
        <w:t xml:space="preserve"> </w:t>
      </w:r>
      <w:r w:rsidRPr="003C2563">
        <w:rPr>
          <w:rtl/>
        </w:rPr>
        <w:t>نتوصل</w:t>
      </w:r>
      <w:r>
        <w:rPr>
          <w:rtl/>
        </w:rPr>
        <w:t xml:space="preserve"> إلى</w:t>
      </w:r>
      <w:r w:rsidRPr="003C2563">
        <w:rPr>
          <w:rtl/>
        </w:rPr>
        <w:t xml:space="preserve"> أن كل شهادة وآراء هؤلاء حول الرواة كانت شهادة عن حس</w:t>
      </w:r>
      <w:r>
        <w:rPr>
          <w:rtl/>
        </w:rPr>
        <w:t>ٍّ</w:t>
      </w:r>
      <w:r w:rsidRPr="003C2563">
        <w:rPr>
          <w:rtl/>
        </w:rPr>
        <w:t xml:space="preserve"> وتحقيق</w:t>
      </w:r>
      <w:r>
        <w:rPr>
          <w:rtl/>
        </w:rPr>
        <w:t>،</w:t>
      </w:r>
      <w:r w:rsidRPr="003C2563">
        <w:rPr>
          <w:rtl/>
        </w:rPr>
        <w:t xml:space="preserve"> ولم تكن شهادة عن حدس ورواية.</w:t>
      </w:r>
    </w:p>
    <w:p w:rsidR="00C06C85" w:rsidRPr="003C2563" w:rsidRDefault="00C06C85" w:rsidP="00C82541">
      <w:pPr>
        <w:rPr>
          <w:rtl/>
        </w:rPr>
      </w:pPr>
      <w:r w:rsidRPr="003C2563">
        <w:rPr>
          <w:rtl/>
        </w:rPr>
        <w:t>وما نو</w:t>
      </w:r>
      <w:r>
        <w:rPr>
          <w:rtl/>
        </w:rPr>
        <w:t>ّ</w:t>
      </w:r>
      <w:r w:rsidRPr="003C2563">
        <w:rPr>
          <w:rtl/>
        </w:rPr>
        <w:t xml:space="preserve">د قوله </w:t>
      </w:r>
      <w:r>
        <w:rPr>
          <w:rtl/>
        </w:rPr>
        <w:t>أخيراً: إ</w:t>
      </w:r>
      <w:r w:rsidRPr="003C2563">
        <w:rPr>
          <w:rtl/>
        </w:rPr>
        <w:t>ن ما قام به الكشي بتأليفه للكتاب</w:t>
      </w:r>
      <w:r>
        <w:rPr>
          <w:rtl/>
        </w:rPr>
        <w:t>، و</w:t>
      </w:r>
      <w:r w:rsidRPr="003C2563">
        <w:rPr>
          <w:rtl/>
        </w:rPr>
        <w:t>ما قام به الشيخ الطوسي بنقل الكتاب إلى القرون اللاحقة</w:t>
      </w:r>
      <w:r>
        <w:rPr>
          <w:rtl/>
        </w:rPr>
        <w:t xml:space="preserve">، </w:t>
      </w:r>
      <w:r w:rsidRPr="003C2563">
        <w:rPr>
          <w:rtl/>
        </w:rPr>
        <w:t>هو أداء للأمانة العملية</w:t>
      </w:r>
      <w:r>
        <w:rPr>
          <w:rtl/>
        </w:rPr>
        <w:t xml:space="preserve"> </w:t>
      </w:r>
      <w:r w:rsidRPr="003C2563">
        <w:rPr>
          <w:rtl/>
        </w:rPr>
        <w:t>التي كانت ملقاة على عاتقهما.</w:t>
      </w:r>
    </w:p>
    <w:p w:rsidR="00C06C85" w:rsidRPr="003C2563" w:rsidRDefault="00C06C85" w:rsidP="008D7F63">
      <w:pPr>
        <w:pStyle w:val="NoSpace"/>
        <w:spacing w:line="144" w:lineRule="auto"/>
        <w:rPr>
          <w:rtl/>
        </w:rPr>
      </w:pPr>
    </w:p>
    <w:p w:rsidR="00C06C85" w:rsidRPr="003C2563" w:rsidRDefault="005854AE" w:rsidP="00340FA6">
      <w:pPr>
        <w:pStyle w:val="Heading3"/>
        <w:rPr>
          <w:rtl/>
        </w:rPr>
      </w:pPr>
      <w:r>
        <w:rPr>
          <w:rFonts w:hint="cs"/>
          <w:rtl/>
        </w:rPr>
        <w:t xml:space="preserve">3ـ </w:t>
      </w:r>
      <w:r w:rsidR="00C06C85">
        <w:rPr>
          <w:rtl/>
        </w:rPr>
        <w:t>درا</w:t>
      </w:r>
      <w:r w:rsidR="00C06C85" w:rsidRPr="003C2563">
        <w:rPr>
          <w:rtl/>
        </w:rPr>
        <w:t>سة</w:t>
      </w:r>
      <w:r w:rsidR="00C06C85">
        <w:rPr>
          <w:rtl/>
        </w:rPr>
        <w:t xml:space="preserve"> «</w:t>
      </w:r>
      <w:r w:rsidR="00C06C85" w:rsidRPr="003C2563">
        <w:rPr>
          <w:rtl/>
        </w:rPr>
        <w:t>رجال النجاشي</w:t>
      </w:r>
      <w:r w:rsidR="00C06C85">
        <w:rPr>
          <w:rtl/>
        </w:rPr>
        <w:t>»</w:t>
      </w:r>
    </w:p>
    <w:p w:rsidR="00C06C85" w:rsidRPr="003C2563" w:rsidRDefault="005854AE" w:rsidP="005854AE">
      <w:pPr>
        <w:pStyle w:val="Heading3"/>
        <w:rPr>
          <w:rtl/>
        </w:rPr>
      </w:pPr>
      <w:r>
        <w:rPr>
          <w:rFonts w:hint="cs"/>
          <w:rtl/>
        </w:rPr>
        <w:t xml:space="preserve">أـ </w:t>
      </w:r>
      <w:r>
        <w:rPr>
          <w:rtl/>
        </w:rPr>
        <w:t>ولاد</w:t>
      </w:r>
      <w:r>
        <w:rPr>
          <w:rFonts w:hint="cs"/>
          <w:rtl/>
        </w:rPr>
        <w:t>ة النجاشي،</w:t>
      </w:r>
      <w:r w:rsidR="00C06C85">
        <w:rPr>
          <w:rtl/>
        </w:rPr>
        <w:t xml:space="preserve"> وفاته</w:t>
      </w:r>
      <w:r>
        <w:rPr>
          <w:rFonts w:hint="cs"/>
          <w:rtl/>
        </w:rPr>
        <w:t>،</w:t>
      </w:r>
      <w:r w:rsidR="00C06C85">
        <w:rPr>
          <w:rtl/>
        </w:rPr>
        <w:t xml:space="preserve"> و</w:t>
      </w:r>
      <w:r w:rsidR="00C06C85" w:rsidRPr="003C2563">
        <w:rPr>
          <w:rtl/>
        </w:rPr>
        <w:t>نشأته</w:t>
      </w:r>
    </w:p>
    <w:p w:rsidR="00C06C85" w:rsidRPr="003C2563" w:rsidRDefault="00C06C85" w:rsidP="008D7F63">
      <w:pPr>
        <w:spacing w:line="390" w:lineRule="exact"/>
        <w:rPr>
          <w:rtl/>
        </w:rPr>
      </w:pPr>
      <w:r>
        <w:rPr>
          <w:rtl/>
        </w:rPr>
        <w:t>هو أ</w:t>
      </w:r>
      <w:r w:rsidRPr="003C2563">
        <w:rPr>
          <w:rtl/>
        </w:rPr>
        <w:t>حمد بن أحمد بن العباس</w:t>
      </w:r>
      <w:r>
        <w:rPr>
          <w:rtl/>
        </w:rPr>
        <w:t>،</w:t>
      </w:r>
      <w:r w:rsidRPr="003C2563">
        <w:rPr>
          <w:rtl/>
        </w:rPr>
        <w:t xml:space="preserve"> المكنى بأبي الحسين</w:t>
      </w:r>
      <w:r>
        <w:rPr>
          <w:rtl/>
        </w:rPr>
        <w:t>،</w:t>
      </w:r>
      <w:r w:rsidRPr="003C2563">
        <w:rPr>
          <w:rtl/>
        </w:rPr>
        <w:t xml:space="preserve"> المعروف بالنجاشي أو ابن النجاشي</w:t>
      </w:r>
      <w:r>
        <w:rPr>
          <w:rtl/>
        </w:rPr>
        <w:t xml:space="preserve">. </w:t>
      </w:r>
      <w:r w:rsidRPr="003C2563">
        <w:rPr>
          <w:rtl/>
        </w:rPr>
        <w:t>من علماء الرجال الشيعة</w:t>
      </w:r>
      <w:r>
        <w:rPr>
          <w:rtl/>
        </w:rPr>
        <w:t xml:space="preserve">، </w:t>
      </w:r>
      <w:r w:rsidRPr="003C2563">
        <w:rPr>
          <w:rtl/>
        </w:rPr>
        <w:t>بل هو رأس رجالي</w:t>
      </w:r>
      <w:r>
        <w:rPr>
          <w:rtl/>
        </w:rPr>
        <w:t>ّي</w:t>
      </w:r>
      <w:r w:rsidRPr="003C2563">
        <w:rPr>
          <w:rtl/>
        </w:rPr>
        <w:t xml:space="preserve"> الشيعة</w:t>
      </w:r>
      <w:r>
        <w:rPr>
          <w:rtl/>
        </w:rPr>
        <w:t>،</w:t>
      </w:r>
      <w:r w:rsidRPr="003C2563">
        <w:rPr>
          <w:rtl/>
        </w:rPr>
        <w:t xml:space="preserve"> على حسب </w:t>
      </w:r>
      <w:r w:rsidR="00307F5F">
        <w:rPr>
          <w:rtl/>
        </w:rPr>
        <w:t>نظر البعض</w:t>
      </w:r>
      <w:r w:rsidR="00D2233B" w:rsidRPr="00D34965">
        <w:rPr>
          <w:vertAlign w:val="superscript"/>
          <w:rtl/>
        </w:rPr>
        <w:t>(</w:t>
      </w:r>
      <w:r w:rsidR="00307F5F" w:rsidRPr="00D2233B">
        <w:rPr>
          <w:vertAlign w:val="superscript"/>
          <w:rtl/>
        </w:rPr>
        <w:endnoteReference w:id="243"/>
      </w:r>
      <w:r w:rsidR="00D2233B">
        <w:rPr>
          <w:vertAlign w:val="superscript"/>
          <w:rtl/>
        </w:rPr>
        <w:t>)</w:t>
      </w:r>
      <w:r w:rsidRPr="003C2563">
        <w:rPr>
          <w:rtl/>
        </w:rPr>
        <w:t>.</w:t>
      </w:r>
    </w:p>
    <w:p w:rsidR="00C06C85" w:rsidRPr="003C2563" w:rsidRDefault="00C06C85" w:rsidP="008D7F63">
      <w:pPr>
        <w:spacing w:line="390" w:lineRule="exact"/>
        <w:rPr>
          <w:rtl/>
        </w:rPr>
      </w:pPr>
      <w:r>
        <w:rPr>
          <w:rtl/>
        </w:rPr>
        <w:t>فمضافاً إلى</w:t>
      </w:r>
      <w:r w:rsidRPr="003C2563">
        <w:rPr>
          <w:rtl/>
        </w:rPr>
        <w:t xml:space="preserve"> معرفته بأحوال الرجال</w:t>
      </w:r>
      <w:r>
        <w:rPr>
          <w:rtl/>
        </w:rPr>
        <w:t xml:space="preserve"> </w:t>
      </w:r>
      <w:r w:rsidRPr="003C2563">
        <w:rPr>
          <w:rtl/>
        </w:rPr>
        <w:t>كان متبح</w:t>
      </w:r>
      <w:r>
        <w:rPr>
          <w:rtl/>
        </w:rPr>
        <w:t>ِّ</w:t>
      </w:r>
      <w:r w:rsidRPr="003C2563">
        <w:rPr>
          <w:rtl/>
        </w:rPr>
        <w:t>را</w:t>
      </w:r>
      <w:r>
        <w:rPr>
          <w:rtl/>
        </w:rPr>
        <w:t>ً</w:t>
      </w:r>
      <w:r w:rsidRPr="003C2563">
        <w:rPr>
          <w:rtl/>
        </w:rPr>
        <w:t xml:space="preserve"> في معرفة كتب ومصن</w:t>
      </w:r>
      <w:r>
        <w:rPr>
          <w:rtl/>
        </w:rPr>
        <w:t>َّ</w:t>
      </w:r>
      <w:r w:rsidRPr="003C2563">
        <w:rPr>
          <w:rtl/>
        </w:rPr>
        <w:t>فات الشيعة</w:t>
      </w:r>
      <w:r>
        <w:rPr>
          <w:rtl/>
        </w:rPr>
        <w:t xml:space="preserve">، </w:t>
      </w:r>
      <w:r w:rsidRPr="003C2563">
        <w:rPr>
          <w:rtl/>
        </w:rPr>
        <w:t>وكان له اطلاع دقيق على طبقات الرواة ومؤل</w:t>
      </w:r>
      <w:r>
        <w:rPr>
          <w:rtl/>
        </w:rPr>
        <w:t>ِّ</w:t>
      </w:r>
      <w:r w:rsidRPr="003C2563">
        <w:rPr>
          <w:rtl/>
        </w:rPr>
        <w:t>في الكتب</w:t>
      </w:r>
      <w:r w:rsidR="005854AE">
        <w:rPr>
          <w:rFonts w:hint="cs"/>
          <w:rtl/>
        </w:rPr>
        <w:t>،</w:t>
      </w:r>
      <w:r w:rsidRPr="003C2563">
        <w:rPr>
          <w:rtl/>
        </w:rPr>
        <w:t xml:space="preserve"> والأنساب</w:t>
      </w:r>
      <w:r w:rsidR="005854AE">
        <w:rPr>
          <w:rFonts w:hint="cs"/>
          <w:rtl/>
        </w:rPr>
        <w:t>،</w:t>
      </w:r>
      <w:r w:rsidRPr="003C2563">
        <w:rPr>
          <w:rtl/>
        </w:rPr>
        <w:t xml:space="preserve"> والأمصار</w:t>
      </w:r>
      <w:r w:rsidR="005854AE">
        <w:rPr>
          <w:rFonts w:hint="cs"/>
          <w:rtl/>
        </w:rPr>
        <w:t>،</w:t>
      </w:r>
      <w:r w:rsidRPr="003C2563">
        <w:rPr>
          <w:rtl/>
        </w:rPr>
        <w:t xml:space="preserve"> وأعراق الناس وعائلاتهم</w:t>
      </w:r>
      <w:r>
        <w:rPr>
          <w:rtl/>
        </w:rPr>
        <w:t xml:space="preserve">. </w:t>
      </w:r>
      <w:r w:rsidRPr="003C2563">
        <w:rPr>
          <w:rtl/>
        </w:rPr>
        <w:t>والذي يشهد على هذا آثاره</w:t>
      </w:r>
      <w:r w:rsidR="005854AE">
        <w:rPr>
          <w:rtl/>
        </w:rPr>
        <w:t xml:space="preserve"> و</w:t>
      </w:r>
      <w:r w:rsidRPr="003C2563">
        <w:rPr>
          <w:rtl/>
        </w:rPr>
        <w:t>مؤل</w:t>
      </w:r>
      <w:r>
        <w:rPr>
          <w:rtl/>
        </w:rPr>
        <w:t>َّ</w:t>
      </w:r>
      <w:r w:rsidRPr="003C2563">
        <w:rPr>
          <w:rtl/>
        </w:rPr>
        <w:t>فاته</w:t>
      </w:r>
      <w:r>
        <w:rPr>
          <w:rtl/>
        </w:rPr>
        <w:t>،</w:t>
      </w:r>
      <w:r w:rsidRPr="003C2563">
        <w:rPr>
          <w:rtl/>
        </w:rPr>
        <w:t xml:space="preserve"> وبالأخص كتابه القي</w:t>
      </w:r>
      <w:r>
        <w:rPr>
          <w:rtl/>
        </w:rPr>
        <w:t>ِّ</w:t>
      </w:r>
      <w:r w:rsidRPr="003C2563">
        <w:rPr>
          <w:rtl/>
        </w:rPr>
        <w:t xml:space="preserve">م </w:t>
      </w:r>
      <w:r>
        <w:rPr>
          <w:rtl/>
        </w:rPr>
        <w:t>«</w:t>
      </w:r>
      <w:r w:rsidRPr="003C2563">
        <w:rPr>
          <w:rtl/>
        </w:rPr>
        <w:t>فهرست أسماء مصن</w:t>
      </w:r>
      <w:r>
        <w:rPr>
          <w:rtl/>
        </w:rPr>
        <w:t>ِّ</w:t>
      </w:r>
      <w:r w:rsidRPr="003C2563">
        <w:rPr>
          <w:rtl/>
        </w:rPr>
        <w:t>في الشيعة</w:t>
      </w:r>
      <w:r>
        <w:rPr>
          <w:rtl/>
        </w:rPr>
        <w:t>».</w:t>
      </w:r>
    </w:p>
    <w:p w:rsidR="00C06C85" w:rsidRPr="003C2563" w:rsidRDefault="00C06C85" w:rsidP="008D7F63">
      <w:pPr>
        <w:spacing w:line="390" w:lineRule="exact"/>
        <w:rPr>
          <w:rtl/>
        </w:rPr>
      </w:pPr>
      <w:r w:rsidRPr="003C2563">
        <w:rPr>
          <w:rtl/>
        </w:rPr>
        <w:t>وفي</w:t>
      </w:r>
      <w:r>
        <w:rPr>
          <w:rtl/>
        </w:rPr>
        <w:t xml:space="preserve"> ما يخص موضوع ولادته ونشأته </w:t>
      </w:r>
      <w:r w:rsidRPr="003C2563">
        <w:rPr>
          <w:rtl/>
        </w:rPr>
        <w:t>لابد</w:t>
      </w:r>
      <w:r>
        <w:rPr>
          <w:rtl/>
        </w:rPr>
        <w:t>ّ</w:t>
      </w:r>
      <w:r w:rsidRPr="003C2563">
        <w:rPr>
          <w:rtl/>
        </w:rPr>
        <w:t xml:space="preserve"> من القول</w:t>
      </w:r>
      <w:r>
        <w:rPr>
          <w:rtl/>
        </w:rPr>
        <w:t>: إ</w:t>
      </w:r>
      <w:r w:rsidRPr="003C2563">
        <w:rPr>
          <w:rtl/>
        </w:rPr>
        <w:t>نه ولد سنة372</w:t>
      </w:r>
      <w:r>
        <w:rPr>
          <w:rtl/>
        </w:rPr>
        <w:t xml:space="preserve">هـ. </w:t>
      </w:r>
      <w:r w:rsidRPr="003C2563">
        <w:rPr>
          <w:rtl/>
        </w:rPr>
        <w:t>وبعد جهد علمي دام</w:t>
      </w:r>
      <w:r>
        <w:rPr>
          <w:rtl/>
        </w:rPr>
        <w:t xml:space="preserve"> </w:t>
      </w:r>
      <w:r w:rsidRPr="003C2563">
        <w:rPr>
          <w:rtl/>
        </w:rPr>
        <w:t>78</w:t>
      </w:r>
      <w:r>
        <w:rPr>
          <w:rtl/>
        </w:rPr>
        <w:t xml:space="preserve"> </w:t>
      </w:r>
      <w:r w:rsidRPr="003C2563">
        <w:rPr>
          <w:rtl/>
        </w:rPr>
        <w:t>عاما</w:t>
      </w:r>
      <w:r>
        <w:rPr>
          <w:rtl/>
        </w:rPr>
        <w:t>ً توفي سنة450هـ في مكان يدعي «</w:t>
      </w:r>
      <w:r w:rsidRPr="003C2563">
        <w:rPr>
          <w:rtl/>
        </w:rPr>
        <w:t>مطيرآباد</w:t>
      </w:r>
      <w:r>
        <w:rPr>
          <w:rtl/>
        </w:rPr>
        <w:t>»</w:t>
      </w:r>
      <w:r w:rsidR="00D2233B" w:rsidRPr="00D34965">
        <w:rPr>
          <w:vertAlign w:val="superscript"/>
          <w:rtl/>
        </w:rPr>
        <w:t>(</w:t>
      </w:r>
      <w:r w:rsidR="00307F5F" w:rsidRPr="00D2233B">
        <w:rPr>
          <w:vertAlign w:val="superscript"/>
          <w:rtl/>
        </w:rPr>
        <w:endnoteReference w:id="244"/>
      </w:r>
      <w:r w:rsidR="00D2233B">
        <w:rPr>
          <w:vertAlign w:val="superscript"/>
          <w:rtl/>
        </w:rPr>
        <w:t>)</w:t>
      </w:r>
      <w:r>
        <w:rPr>
          <w:rtl/>
        </w:rPr>
        <w:t xml:space="preserve">. وحسب بعض </w:t>
      </w:r>
      <w:r>
        <w:rPr>
          <w:rtl/>
        </w:rPr>
        <w:lastRenderedPageBreak/>
        <w:t>المحققين فإنه توفي سنة463هـ</w:t>
      </w:r>
      <w:r w:rsidR="00D2233B" w:rsidRPr="00D34965">
        <w:rPr>
          <w:vertAlign w:val="superscript"/>
          <w:rtl/>
        </w:rPr>
        <w:t>(</w:t>
      </w:r>
      <w:r w:rsidR="00307F5F" w:rsidRPr="00D2233B">
        <w:rPr>
          <w:vertAlign w:val="superscript"/>
          <w:rtl/>
        </w:rPr>
        <w:endnoteReference w:id="245"/>
      </w:r>
      <w:r w:rsidR="00D2233B">
        <w:rPr>
          <w:vertAlign w:val="superscript"/>
          <w:rtl/>
        </w:rPr>
        <w:t>)</w:t>
      </w:r>
      <w:r>
        <w:rPr>
          <w:rtl/>
        </w:rPr>
        <w:t>، إلا أ</w:t>
      </w:r>
      <w:r w:rsidRPr="003C2563">
        <w:rPr>
          <w:rtl/>
        </w:rPr>
        <w:t xml:space="preserve">ن </w:t>
      </w:r>
      <w:r>
        <w:rPr>
          <w:rtl/>
        </w:rPr>
        <w:t>أ</w:t>
      </w:r>
      <w:r w:rsidRPr="003C2563">
        <w:rPr>
          <w:rtl/>
        </w:rPr>
        <w:t>كثر</w:t>
      </w:r>
      <w:r>
        <w:rPr>
          <w:rtl/>
        </w:rPr>
        <w:t xml:space="preserve"> العلماء ذهب إ</w:t>
      </w:r>
      <w:r w:rsidRPr="003C2563">
        <w:rPr>
          <w:rtl/>
        </w:rPr>
        <w:t xml:space="preserve">لى أن </w:t>
      </w:r>
      <w:r>
        <w:rPr>
          <w:rtl/>
        </w:rPr>
        <w:t xml:space="preserve">وفاته كانت </w:t>
      </w:r>
      <w:r w:rsidRPr="003C2563">
        <w:rPr>
          <w:rtl/>
        </w:rPr>
        <w:t>سنة450</w:t>
      </w:r>
      <w:r>
        <w:rPr>
          <w:rtl/>
        </w:rPr>
        <w:t xml:space="preserve">هـ، </w:t>
      </w:r>
      <w:r w:rsidR="005854AE">
        <w:rPr>
          <w:rFonts w:hint="cs"/>
          <w:rtl/>
        </w:rPr>
        <w:t>و</w:t>
      </w:r>
      <w:r>
        <w:rPr>
          <w:rtl/>
        </w:rPr>
        <w:t>هو</w:t>
      </w:r>
      <w:r w:rsidR="005854AE">
        <w:rPr>
          <w:rFonts w:hint="cs"/>
          <w:rtl/>
        </w:rPr>
        <w:t xml:space="preserve"> </w:t>
      </w:r>
      <w:r>
        <w:rPr>
          <w:rtl/>
        </w:rPr>
        <w:t>القول الصحيح في وفاته</w:t>
      </w:r>
      <w:r w:rsidR="00D2233B" w:rsidRPr="00D34965">
        <w:rPr>
          <w:vertAlign w:val="superscript"/>
          <w:rtl/>
        </w:rPr>
        <w:t>(</w:t>
      </w:r>
      <w:r w:rsidR="00307F5F" w:rsidRPr="00D2233B">
        <w:rPr>
          <w:vertAlign w:val="superscript"/>
          <w:rtl/>
        </w:rPr>
        <w:endnoteReference w:id="246"/>
      </w:r>
      <w:r w:rsidR="00D2233B">
        <w:rPr>
          <w:vertAlign w:val="superscript"/>
          <w:rtl/>
        </w:rPr>
        <w:t>)</w:t>
      </w:r>
      <w:r>
        <w:rPr>
          <w:rtl/>
        </w:rPr>
        <w:t>.</w:t>
      </w:r>
    </w:p>
    <w:p w:rsidR="00C06C85" w:rsidRPr="003C2563" w:rsidRDefault="00C06C85" w:rsidP="00F7433F">
      <w:pPr>
        <w:rPr>
          <w:rtl/>
        </w:rPr>
      </w:pPr>
      <w:r>
        <w:rPr>
          <w:rtl/>
        </w:rPr>
        <w:t>وعلى طبق ما أورد</w:t>
      </w:r>
      <w:r w:rsidRPr="003C2563">
        <w:rPr>
          <w:rtl/>
        </w:rPr>
        <w:t>ه النجا</w:t>
      </w:r>
      <w:r>
        <w:rPr>
          <w:rtl/>
        </w:rPr>
        <w:t>شي عند ترجمته لنفسه فإن نسبه يرج</w:t>
      </w:r>
      <w:r w:rsidRPr="003C2563">
        <w:rPr>
          <w:rtl/>
        </w:rPr>
        <w:t>ع إلى عدنان</w:t>
      </w:r>
      <w:r>
        <w:rPr>
          <w:rtl/>
        </w:rPr>
        <w:t>،</w:t>
      </w:r>
      <w:r w:rsidRPr="003C2563">
        <w:rPr>
          <w:rtl/>
        </w:rPr>
        <w:t xml:space="preserve"> الذي كان من أجداد رسول الله</w:t>
      </w:r>
      <w:r w:rsidR="00F7433F">
        <w:rPr>
          <w:rFonts w:ascii="Mosawi" w:hAnsi="Mosawi" w:cs="Mosawi"/>
          <w:rtl/>
        </w:rPr>
        <w:t>’</w:t>
      </w:r>
      <w:r w:rsidR="00D2233B" w:rsidRPr="00D34965">
        <w:rPr>
          <w:vertAlign w:val="superscript"/>
          <w:rtl/>
        </w:rPr>
        <w:t>(</w:t>
      </w:r>
      <w:r w:rsidR="00307F5F" w:rsidRPr="00D2233B">
        <w:rPr>
          <w:vertAlign w:val="superscript"/>
          <w:rtl/>
        </w:rPr>
        <w:endnoteReference w:id="247"/>
      </w:r>
      <w:r w:rsidR="00D2233B">
        <w:rPr>
          <w:vertAlign w:val="superscript"/>
          <w:rtl/>
        </w:rPr>
        <w:t>)</w:t>
      </w:r>
      <w:r>
        <w:rPr>
          <w:rtl/>
        </w:rPr>
        <w:t xml:space="preserve">. </w:t>
      </w:r>
      <w:r w:rsidRPr="003C2563">
        <w:rPr>
          <w:rtl/>
        </w:rPr>
        <w:t>لذا فأصله عربي قح</w:t>
      </w:r>
      <w:r>
        <w:rPr>
          <w:rtl/>
        </w:rPr>
        <w:t>ّ، فأحد</w:t>
      </w:r>
      <w:r w:rsidRPr="003C2563">
        <w:rPr>
          <w:rtl/>
        </w:rPr>
        <w:t xml:space="preserve"> أجداده عبد الله بن النجاشي بن عثيم</w:t>
      </w:r>
      <w:r>
        <w:rPr>
          <w:rtl/>
        </w:rPr>
        <w:t>، وهو</w:t>
      </w:r>
      <w:r w:rsidRPr="003C2563">
        <w:rPr>
          <w:rtl/>
        </w:rPr>
        <w:t xml:space="preserve"> من </w:t>
      </w:r>
      <w:r>
        <w:rPr>
          <w:rtl/>
        </w:rPr>
        <w:t>ال</w:t>
      </w:r>
      <w:r w:rsidRPr="003C2563">
        <w:rPr>
          <w:rtl/>
        </w:rPr>
        <w:t>رواة</w:t>
      </w:r>
      <w:r>
        <w:rPr>
          <w:rtl/>
        </w:rPr>
        <w:t xml:space="preserve"> عن </w:t>
      </w:r>
      <w:r w:rsidRPr="003C2563">
        <w:rPr>
          <w:rtl/>
        </w:rPr>
        <w:t>أبي عبد الله الصادق</w:t>
      </w:r>
      <w:r w:rsidRPr="00C82541">
        <w:rPr>
          <w:rFonts w:ascii="Mosawi" w:hAnsi="Mosawi" w:cs="Mosawi"/>
          <w:rtl/>
        </w:rPr>
        <w:t>×</w:t>
      </w:r>
      <w:r w:rsidRPr="005854AE">
        <w:rPr>
          <w:rtl/>
        </w:rPr>
        <w:t>،</w:t>
      </w:r>
      <w:r>
        <w:rPr>
          <w:rtl/>
        </w:rPr>
        <w:t xml:space="preserve"> و</w:t>
      </w:r>
      <w:r w:rsidRPr="003C2563">
        <w:rPr>
          <w:rtl/>
        </w:rPr>
        <w:t>قد كان واليا</w:t>
      </w:r>
      <w:r>
        <w:rPr>
          <w:rtl/>
        </w:rPr>
        <w:t>ً</w:t>
      </w:r>
      <w:r w:rsidRPr="003C2563">
        <w:rPr>
          <w:rtl/>
        </w:rPr>
        <w:t xml:space="preserve"> على الأهواز بأمر من المنصور</w:t>
      </w:r>
      <w:r>
        <w:rPr>
          <w:rtl/>
        </w:rPr>
        <w:t xml:space="preserve"> في</w:t>
      </w:r>
      <w:r w:rsidRPr="003C2563">
        <w:rPr>
          <w:rtl/>
        </w:rPr>
        <w:t xml:space="preserve"> زمن خلافته</w:t>
      </w:r>
      <w:r>
        <w:rPr>
          <w:rtl/>
        </w:rPr>
        <w:t xml:space="preserve">، </w:t>
      </w:r>
      <w:r w:rsidRPr="003C2563">
        <w:rPr>
          <w:rtl/>
        </w:rPr>
        <w:t xml:space="preserve">وقد كتب </w:t>
      </w:r>
      <w:r>
        <w:rPr>
          <w:rtl/>
        </w:rPr>
        <w:t>إلى الإ</w:t>
      </w:r>
      <w:r w:rsidRPr="003C2563">
        <w:rPr>
          <w:rtl/>
        </w:rPr>
        <w:t>مام الصادق رسالة يسأله فيها عن مسؤوليته وعمله</w:t>
      </w:r>
      <w:r>
        <w:rPr>
          <w:rtl/>
        </w:rPr>
        <w:t xml:space="preserve">، </w:t>
      </w:r>
      <w:r w:rsidRPr="003C2563">
        <w:rPr>
          <w:rtl/>
        </w:rPr>
        <w:t>فأجابه</w:t>
      </w:r>
      <w:r>
        <w:rPr>
          <w:rtl/>
        </w:rPr>
        <w:t xml:space="preserve"> برسالة مكتوبة تعرف بالرسالة الأ</w:t>
      </w:r>
      <w:r w:rsidRPr="003C2563">
        <w:rPr>
          <w:rtl/>
        </w:rPr>
        <w:t>هوازية</w:t>
      </w:r>
      <w:r>
        <w:rPr>
          <w:rtl/>
        </w:rPr>
        <w:t xml:space="preserve">. </w:t>
      </w:r>
      <w:r w:rsidRPr="003C2563">
        <w:rPr>
          <w:rtl/>
        </w:rPr>
        <w:t>وبرأي النجاشي فإنه لم</w:t>
      </w:r>
      <w:r>
        <w:rPr>
          <w:rtl/>
        </w:rPr>
        <w:t xml:space="preserve"> </w:t>
      </w:r>
      <w:r w:rsidRPr="003C2563">
        <w:rPr>
          <w:rtl/>
        </w:rPr>
        <w:t>يُر</w:t>
      </w:r>
      <w:r>
        <w:rPr>
          <w:rtl/>
        </w:rPr>
        <w:t>َ</w:t>
      </w:r>
      <w:r w:rsidRPr="003C2563">
        <w:rPr>
          <w:rtl/>
        </w:rPr>
        <w:t xml:space="preserve"> للإمام الصادق سوى هذا التصنيف</w:t>
      </w:r>
      <w:r w:rsidR="00D2233B" w:rsidRPr="00D34965">
        <w:rPr>
          <w:vertAlign w:val="superscript"/>
          <w:rtl/>
        </w:rPr>
        <w:t>(</w:t>
      </w:r>
      <w:r w:rsidR="00307F5F" w:rsidRPr="00D2233B">
        <w:rPr>
          <w:vertAlign w:val="superscript"/>
          <w:rtl/>
        </w:rPr>
        <w:endnoteReference w:id="248"/>
      </w:r>
      <w:r w:rsidR="00D2233B">
        <w:rPr>
          <w:vertAlign w:val="superscript"/>
          <w:rtl/>
        </w:rPr>
        <w:t>)</w:t>
      </w:r>
      <w:r>
        <w:rPr>
          <w:rtl/>
        </w:rPr>
        <w:t xml:space="preserve">. </w:t>
      </w:r>
      <w:r w:rsidRPr="003C2563">
        <w:rPr>
          <w:rtl/>
        </w:rPr>
        <w:t>وبالإجمال فإن شهرة أحمد بن علي بالنجاشي أ</w:t>
      </w:r>
      <w:r>
        <w:rPr>
          <w:rtl/>
        </w:rPr>
        <w:t>ُ</w:t>
      </w:r>
      <w:r w:rsidRPr="003C2563">
        <w:rPr>
          <w:rtl/>
        </w:rPr>
        <w:t>خذت من هذا الأصل</w:t>
      </w:r>
      <w:r>
        <w:rPr>
          <w:rtl/>
        </w:rPr>
        <w:t>.</w:t>
      </w:r>
    </w:p>
    <w:p w:rsidR="00C06C85" w:rsidRPr="003C2563" w:rsidRDefault="00C06C85" w:rsidP="005854AE">
      <w:pPr>
        <w:rPr>
          <w:rtl/>
        </w:rPr>
      </w:pPr>
      <w:r>
        <w:rPr>
          <w:rtl/>
        </w:rPr>
        <w:t>أ</w:t>
      </w:r>
      <w:r w:rsidRPr="003C2563">
        <w:rPr>
          <w:rtl/>
        </w:rPr>
        <w:t>ما في</w:t>
      </w:r>
      <w:r>
        <w:rPr>
          <w:rtl/>
        </w:rPr>
        <w:t xml:space="preserve"> </w:t>
      </w:r>
      <w:r w:rsidRPr="003C2563">
        <w:rPr>
          <w:rtl/>
        </w:rPr>
        <w:t>ما يخص</w:t>
      </w:r>
      <w:r w:rsidR="005854AE">
        <w:rPr>
          <w:rFonts w:hint="cs"/>
          <w:rtl/>
        </w:rPr>
        <w:t>ّ</w:t>
      </w:r>
      <w:r w:rsidRPr="003C2563">
        <w:rPr>
          <w:rtl/>
        </w:rPr>
        <w:t xml:space="preserve"> أساتذته فلابد من القول</w:t>
      </w:r>
      <w:r>
        <w:rPr>
          <w:rtl/>
        </w:rPr>
        <w:t>: إ</w:t>
      </w:r>
      <w:r w:rsidRPr="003C2563">
        <w:rPr>
          <w:rtl/>
        </w:rPr>
        <w:t>نه أخذ العلوم الأولية عن أبيه علي بن أحمد</w:t>
      </w:r>
      <w:r>
        <w:rPr>
          <w:rtl/>
        </w:rPr>
        <w:t xml:space="preserve">، </w:t>
      </w:r>
      <w:r w:rsidRPr="003C2563">
        <w:rPr>
          <w:rtl/>
        </w:rPr>
        <w:t>فقد كان أبوه من محد</w:t>
      </w:r>
      <w:r>
        <w:rPr>
          <w:rtl/>
        </w:rPr>
        <w:t>ِّ</w:t>
      </w:r>
      <w:r w:rsidRPr="003C2563">
        <w:rPr>
          <w:rtl/>
        </w:rPr>
        <w:t>ثي الكوفة</w:t>
      </w:r>
      <w:r w:rsidR="00D2233B" w:rsidRPr="00D34965">
        <w:rPr>
          <w:vertAlign w:val="superscript"/>
          <w:rtl/>
        </w:rPr>
        <w:t>(</w:t>
      </w:r>
      <w:r w:rsidR="00307F5F" w:rsidRPr="00D2233B">
        <w:rPr>
          <w:vertAlign w:val="superscript"/>
          <w:rtl/>
        </w:rPr>
        <w:endnoteReference w:id="249"/>
      </w:r>
      <w:r w:rsidR="00D2233B">
        <w:rPr>
          <w:vertAlign w:val="superscript"/>
          <w:rtl/>
        </w:rPr>
        <w:t>)</w:t>
      </w:r>
      <w:r>
        <w:rPr>
          <w:rtl/>
        </w:rPr>
        <w:t>. و</w:t>
      </w:r>
      <w:r w:rsidRPr="003C2563">
        <w:rPr>
          <w:rtl/>
        </w:rPr>
        <w:t>لإكمال تحصيله العلمي سافر</w:t>
      </w:r>
      <w:r>
        <w:rPr>
          <w:rtl/>
        </w:rPr>
        <w:t xml:space="preserve"> </w:t>
      </w:r>
      <w:r w:rsidRPr="003C2563">
        <w:rPr>
          <w:rtl/>
        </w:rPr>
        <w:t>إلى البصرة</w:t>
      </w:r>
      <w:r>
        <w:rPr>
          <w:rtl/>
        </w:rPr>
        <w:t xml:space="preserve">، فأدرك مجلس الرجالي الكبير أبو العباس </w:t>
      </w:r>
      <w:r w:rsidRPr="003C2563">
        <w:rPr>
          <w:rtl/>
        </w:rPr>
        <w:t>بن نوح السيرفي</w:t>
      </w:r>
      <w:r>
        <w:rPr>
          <w:rtl/>
        </w:rPr>
        <w:t xml:space="preserve">، </w:t>
      </w:r>
      <w:r w:rsidRPr="003C2563">
        <w:rPr>
          <w:rtl/>
        </w:rPr>
        <w:t>فحضر</w:t>
      </w:r>
      <w:r>
        <w:rPr>
          <w:rtl/>
        </w:rPr>
        <w:t xml:space="preserve"> </w:t>
      </w:r>
      <w:r w:rsidRPr="003C2563">
        <w:rPr>
          <w:rtl/>
        </w:rPr>
        <w:t>درسه كثيرا</w:t>
      </w:r>
      <w:r>
        <w:rPr>
          <w:rtl/>
        </w:rPr>
        <w:t>ً</w:t>
      </w:r>
      <w:r w:rsidR="00D2233B" w:rsidRPr="00D34965">
        <w:rPr>
          <w:vertAlign w:val="superscript"/>
          <w:rtl/>
        </w:rPr>
        <w:t>(</w:t>
      </w:r>
      <w:r w:rsidR="00307F5F" w:rsidRPr="00D2233B">
        <w:rPr>
          <w:vertAlign w:val="superscript"/>
          <w:rtl/>
        </w:rPr>
        <w:endnoteReference w:id="250"/>
      </w:r>
      <w:r w:rsidR="00D2233B">
        <w:rPr>
          <w:vertAlign w:val="superscript"/>
          <w:rtl/>
        </w:rPr>
        <w:t>)</w:t>
      </w:r>
      <w:r>
        <w:rPr>
          <w:rtl/>
        </w:rPr>
        <w:t xml:space="preserve">. </w:t>
      </w:r>
      <w:r w:rsidRPr="003C2563">
        <w:rPr>
          <w:rtl/>
        </w:rPr>
        <w:t>ولما سافر إلى بغداد بقي على اتصال معه مكاتبة</w:t>
      </w:r>
      <w:r>
        <w:rPr>
          <w:rtl/>
        </w:rPr>
        <w:t>ً</w:t>
      </w:r>
      <w:r w:rsidR="00D2233B" w:rsidRPr="00D34965">
        <w:rPr>
          <w:vertAlign w:val="superscript"/>
          <w:rtl/>
        </w:rPr>
        <w:t>(</w:t>
      </w:r>
      <w:r w:rsidR="00307F5F" w:rsidRPr="00D2233B">
        <w:rPr>
          <w:vertAlign w:val="superscript"/>
          <w:rtl/>
        </w:rPr>
        <w:endnoteReference w:id="251"/>
      </w:r>
      <w:r w:rsidR="00D2233B">
        <w:rPr>
          <w:vertAlign w:val="superscript"/>
          <w:rtl/>
        </w:rPr>
        <w:t>)</w:t>
      </w:r>
      <w:r>
        <w:rPr>
          <w:rtl/>
        </w:rPr>
        <w:t xml:space="preserve">. </w:t>
      </w:r>
      <w:r w:rsidRPr="003C2563">
        <w:rPr>
          <w:rtl/>
        </w:rPr>
        <w:t>ولقد أوصى له ابن نوح السيرفي أيضا</w:t>
      </w:r>
      <w:r>
        <w:rPr>
          <w:rtl/>
        </w:rPr>
        <w:t>ً بجميع تراثه العلمي</w:t>
      </w:r>
      <w:r w:rsidR="00D2233B" w:rsidRPr="00D34965">
        <w:rPr>
          <w:vertAlign w:val="superscript"/>
          <w:rtl/>
        </w:rPr>
        <w:t>(</w:t>
      </w:r>
      <w:r w:rsidR="00307F5F" w:rsidRPr="00D2233B">
        <w:rPr>
          <w:vertAlign w:val="superscript"/>
          <w:rtl/>
        </w:rPr>
        <w:endnoteReference w:id="252"/>
      </w:r>
      <w:r w:rsidR="00D2233B">
        <w:rPr>
          <w:vertAlign w:val="superscript"/>
          <w:rtl/>
        </w:rPr>
        <w:t>)</w:t>
      </w:r>
      <w:r>
        <w:rPr>
          <w:rtl/>
        </w:rPr>
        <w:t>.</w:t>
      </w:r>
    </w:p>
    <w:p w:rsidR="00C06C85" w:rsidRPr="003C2563" w:rsidRDefault="00C06C85" w:rsidP="005854AE">
      <w:pPr>
        <w:rPr>
          <w:rtl/>
        </w:rPr>
      </w:pPr>
      <w:r w:rsidRPr="003C2563">
        <w:rPr>
          <w:rtl/>
        </w:rPr>
        <w:t>وفي</w:t>
      </w:r>
      <w:r>
        <w:rPr>
          <w:rtl/>
        </w:rPr>
        <w:t xml:space="preserve"> </w:t>
      </w:r>
      <w:r w:rsidRPr="003C2563">
        <w:rPr>
          <w:rtl/>
        </w:rPr>
        <w:t>بغداد أفنى النجاشي عمره العلمي</w:t>
      </w:r>
      <w:r>
        <w:rPr>
          <w:rtl/>
        </w:rPr>
        <w:t>.</w:t>
      </w:r>
      <w:r w:rsidRPr="003C2563">
        <w:rPr>
          <w:rtl/>
        </w:rPr>
        <w:t xml:space="preserve"> فقد وُف</w:t>
      </w:r>
      <w:r>
        <w:rPr>
          <w:rtl/>
        </w:rPr>
        <w:t>ِّ</w:t>
      </w:r>
      <w:r w:rsidRPr="003C2563">
        <w:rPr>
          <w:rtl/>
        </w:rPr>
        <w:t>ق للقاء عدد كبير من الأساتذ</w:t>
      </w:r>
      <w:r w:rsidR="005854AE">
        <w:rPr>
          <w:rFonts w:hint="cs"/>
          <w:rtl/>
        </w:rPr>
        <w:t>ة</w:t>
      </w:r>
      <w:r>
        <w:rPr>
          <w:rtl/>
        </w:rPr>
        <w:t>،</w:t>
      </w:r>
      <w:r w:rsidRPr="003C2563">
        <w:rPr>
          <w:rtl/>
        </w:rPr>
        <w:t xml:space="preserve"> كل</w:t>
      </w:r>
      <w:r>
        <w:rPr>
          <w:rtl/>
        </w:rPr>
        <w:t>ُّ</w:t>
      </w:r>
      <w:r w:rsidRPr="003C2563">
        <w:rPr>
          <w:rtl/>
        </w:rPr>
        <w:t xml:space="preserve"> واحد منهم كان يعد</w:t>
      </w:r>
      <w:r>
        <w:rPr>
          <w:rtl/>
        </w:rPr>
        <w:t>ّ</w:t>
      </w:r>
      <w:r w:rsidRPr="003C2563">
        <w:rPr>
          <w:rtl/>
        </w:rPr>
        <w:t xml:space="preserve"> نجما</w:t>
      </w:r>
      <w:r>
        <w:rPr>
          <w:rtl/>
        </w:rPr>
        <w:t>ً</w:t>
      </w:r>
      <w:r w:rsidRPr="003C2563">
        <w:rPr>
          <w:rtl/>
        </w:rPr>
        <w:t xml:space="preserve"> ساطعا</w:t>
      </w:r>
      <w:r>
        <w:rPr>
          <w:rtl/>
        </w:rPr>
        <w:t>ً</w:t>
      </w:r>
      <w:r w:rsidRPr="003C2563">
        <w:rPr>
          <w:rtl/>
        </w:rPr>
        <w:t xml:space="preserve"> في سماء العلم والمعرفة</w:t>
      </w:r>
      <w:r>
        <w:rPr>
          <w:rtl/>
        </w:rPr>
        <w:t>.</w:t>
      </w:r>
      <w:r w:rsidRPr="003C2563">
        <w:rPr>
          <w:rtl/>
        </w:rPr>
        <w:t xml:space="preserve"> ومن الذين صر</w:t>
      </w:r>
      <w:r>
        <w:rPr>
          <w:rtl/>
        </w:rPr>
        <w:t>َّ</w:t>
      </w:r>
      <w:r w:rsidRPr="003C2563">
        <w:rPr>
          <w:rtl/>
        </w:rPr>
        <w:t>ح النجاشي بتتل</w:t>
      </w:r>
      <w:r>
        <w:rPr>
          <w:rtl/>
        </w:rPr>
        <w:t>مذه عليهم</w:t>
      </w:r>
      <w:r w:rsidRPr="003C2563">
        <w:rPr>
          <w:rtl/>
        </w:rPr>
        <w:t>:</w:t>
      </w:r>
    </w:p>
    <w:p w:rsidR="00C06C85" w:rsidRPr="003C2563" w:rsidRDefault="00C06C85" w:rsidP="00340FA6">
      <w:pPr>
        <w:rPr>
          <w:rtl/>
        </w:rPr>
      </w:pPr>
      <w:r w:rsidRPr="003C2563">
        <w:rPr>
          <w:rtl/>
        </w:rPr>
        <w:t>أ</w:t>
      </w:r>
      <w:r>
        <w:rPr>
          <w:rtl/>
        </w:rPr>
        <w:t xml:space="preserve">ـ </w:t>
      </w:r>
      <w:r w:rsidRPr="003C2563">
        <w:rPr>
          <w:rtl/>
        </w:rPr>
        <w:t>أبو عبد الله محمد النعمان</w:t>
      </w:r>
      <w:r>
        <w:rPr>
          <w:rtl/>
        </w:rPr>
        <w:t>،</w:t>
      </w:r>
      <w:r w:rsidRPr="003C2563">
        <w:rPr>
          <w:rtl/>
        </w:rPr>
        <w:t xml:space="preserve"> أو الشيخ المفيد</w:t>
      </w:r>
      <w:r>
        <w:rPr>
          <w:rtl/>
        </w:rPr>
        <w:t>.</w:t>
      </w:r>
    </w:p>
    <w:p w:rsidR="00C06C85" w:rsidRPr="003C2563" w:rsidRDefault="00C06C85" w:rsidP="00340FA6">
      <w:pPr>
        <w:rPr>
          <w:rtl/>
        </w:rPr>
      </w:pPr>
      <w:r w:rsidRPr="003C2563">
        <w:rPr>
          <w:rtl/>
        </w:rPr>
        <w:t>ب</w:t>
      </w:r>
      <w:r>
        <w:rPr>
          <w:rtl/>
        </w:rPr>
        <w:t xml:space="preserve"> ـ </w:t>
      </w:r>
      <w:r w:rsidRPr="003C2563">
        <w:rPr>
          <w:rtl/>
        </w:rPr>
        <w:t>أحمد بن محمد بن عمران</w:t>
      </w:r>
      <w:r>
        <w:rPr>
          <w:rtl/>
        </w:rPr>
        <w:t>،</w:t>
      </w:r>
      <w:r w:rsidRPr="003C2563">
        <w:rPr>
          <w:rtl/>
        </w:rPr>
        <w:t xml:space="preserve"> المعروف بابن الجندي</w:t>
      </w:r>
      <w:r>
        <w:rPr>
          <w:rtl/>
        </w:rPr>
        <w:t>.</w:t>
      </w:r>
    </w:p>
    <w:p w:rsidR="00C06C85" w:rsidRPr="003C2563" w:rsidRDefault="00C06C85" w:rsidP="00340FA6">
      <w:pPr>
        <w:rPr>
          <w:rtl/>
        </w:rPr>
      </w:pPr>
      <w:r w:rsidRPr="003C2563">
        <w:rPr>
          <w:rtl/>
        </w:rPr>
        <w:t>ج</w:t>
      </w:r>
      <w:r>
        <w:rPr>
          <w:rtl/>
        </w:rPr>
        <w:t xml:space="preserve"> ـ </w:t>
      </w:r>
      <w:r w:rsidRPr="003C2563">
        <w:rPr>
          <w:rtl/>
        </w:rPr>
        <w:t xml:space="preserve">أبو عبد الله </w:t>
      </w:r>
      <w:r>
        <w:rPr>
          <w:rtl/>
        </w:rPr>
        <w:t>ال</w:t>
      </w:r>
      <w:r w:rsidRPr="003C2563">
        <w:rPr>
          <w:rtl/>
        </w:rPr>
        <w:t>حسين بن عبيد الله الغضائري</w:t>
      </w:r>
      <w:r>
        <w:rPr>
          <w:rtl/>
        </w:rPr>
        <w:t>.</w:t>
      </w:r>
    </w:p>
    <w:p w:rsidR="00C06C85" w:rsidRPr="003C2563" w:rsidRDefault="00C06C85" w:rsidP="00307F5F">
      <w:pPr>
        <w:rPr>
          <w:rtl/>
        </w:rPr>
      </w:pPr>
      <w:r w:rsidRPr="003C2563">
        <w:rPr>
          <w:rtl/>
        </w:rPr>
        <w:t>د</w:t>
      </w:r>
      <w:r>
        <w:rPr>
          <w:rtl/>
        </w:rPr>
        <w:t xml:space="preserve"> ـ </w:t>
      </w:r>
      <w:r w:rsidRPr="003C2563">
        <w:rPr>
          <w:rtl/>
        </w:rPr>
        <w:t>علي بن شِِِيران أبُلى</w:t>
      </w:r>
      <w:r w:rsidR="00D2233B" w:rsidRPr="00D34965">
        <w:rPr>
          <w:vertAlign w:val="superscript"/>
          <w:rtl/>
        </w:rPr>
        <w:t>(</w:t>
      </w:r>
      <w:r w:rsidR="00307F5F" w:rsidRPr="00D2233B">
        <w:rPr>
          <w:vertAlign w:val="superscript"/>
          <w:rtl/>
        </w:rPr>
        <w:endnoteReference w:id="253"/>
      </w:r>
      <w:r w:rsidR="00D2233B">
        <w:rPr>
          <w:vertAlign w:val="superscript"/>
          <w:rtl/>
        </w:rPr>
        <w:t>)</w:t>
      </w:r>
      <w:r>
        <w:rPr>
          <w:rtl/>
        </w:rPr>
        <w:t>.</w:t>
      </w:r>
    </w:p>
    <w:p w:rsidR="00C06C85" w:rsidRPr="003C2563" w:rsidRDefault="00C06C85" w:rsidP="00307F5F">
      <w:pPr>
        <w:rPr>
          <w:rtl/>
        </w:rPr>
      </w:pPr>
      <w:r>
        <w:rPr>
          <w:rtl/>
        </w:rPr>
        <w:t>ومضافاً إلى هذا</w:t>
      </w:r>
      <w:r w:rsidRPr="003C2563">
        <w:rPr>
          <w:rtl/>
        </w:rPr>
        <w:t xml:space="preserve"> بلغ عدد</w:t>
      </w:r>
      <w:r>
        <w:rPr>
          <w:rtl/>
        </w:rPr>
        <w:t xml:space="preserve"> الرواة الذين نقل عنهم رواياته </w:t>
      </w:r>
      <w:r w:rsidRPr="003C2563">
        <w:rPr>
          <w:rtl/>
        </w:rPr>
        <w:t>خمس</w:t>
      </w:r>
      <w:r>
        <w:rPr>
          <w:rtl/>
        </w:rPr>
        <w:t>اً</w:t>
      </w:r>
      <w:r w:rsidRPr="003C2563">
        <w:rPr>
          <w:rtl/>
        </w:rPr>
        <w:t xml:space="preserve"> وعشرين</w:t>
      </w:r>
      <w:r>
        <w:rPr>
          <w:rtl/>
        </w:rPr>
        <w:t xml:space="preserve"> </w:t>
      </w:r>
      <w:r w:rsidRPr="003C2563">
        <w:rPr>
          <w:rtl/>
        </w:rPr>
        <w:t>شيخا</w:t>
      </w:r>
      <w:r>
        <w:rPr>
          <w:rtl/>
        </w:rPr>
        <w:t xml:space="preserve">ً. </w:t>
      </w:r>
      <w:r w:rsidRPr="003C2563">
        <w:rPr>
          <w:rtl/>
        </w:rPr>
        <w:t>وكذلك فقد نقل عن عدة</w:t>
      </w:r>
      <w:r>
        <w:rPr>
          <w:rtl/>
        </w:rPr>
        <w:t xml:space="preserve"> من</w:t>
      </w:r>
      <w:r w:rsidRPr="003C2563">
        <w:rPr>
          <w:rtl/>
        </w:rPr>
        <w:t xml:space="preserve"> مشايخ الحديث لم يصر</w:t>
      </w:r>
      <w:r>
        <w:rPr>
          <w:rtl/>
        </w:rPr>
        <w:t>ِّ</w:t>
      </w:r>
      <w:r w:rsidRPr="003C2563">
        <w:rPr>
          <w:rtl/>
        </w:rPr>
        <w:t>ح بالسماع والقراءة عنهم</w:t>
      </w:r>
      <w:r>
        <w:rPr>
          <w:rtl/>
        </w:rPr>
        <w:t>، وإ</w:t>
      </w:r>
      <w:r w:rsidRPr="003C2563">
        <w:rPr>
          <w:rtl/>
        </w:rPr>
        <w:t>نما عب</w:t>
      </w:r>
      <w:r>
        <w:rPr>
          <w:rtl/>
        </w:rPr>
        <w:t>َّر بـ «</w:t>
      </w:r>
      <w:r w:rsidRPr="003C2563">
        <w:rPr>
          <w:rtl/>
        </w:rPr>
        <w:t>قال فلان</w:t>
      </w:r>
      <w:r>
        <w:rPr>
          <w:rtl/>
        </w:rPr>
        <w:t>»،</w:t>
      </w:r>
      <w:r w:rsidRPr="003C2563">
        <w:rPr>
          <w:rtl/>
        </w:rPr>
        <w:t xml:space="preserve"> و</w:t>
      </w:r>
      <w:r>
        <w:rPr>
          <w:rtl/>
        </w:rPr>
        <w:t>«أ</w:t>
      </w:r>
      <w:r w:rsidRPr="003C2563">
        <w:rPr>
          <w:rtl/>
        </w:rPr>
        <w:t>خبرني في</w:t>
      </w:r>
      <w:r>
        <w:rPr>
          <w:rtl/>
        </w:rPr>
        <w:t xml:space="preserve"> </w:t>
      </w:r>
      <w:r w:rsidRPr="003C2563">
        <w:rPr>
          <w:rtl/>
        </w:rPr>
        <w:t>ما كتب</w:t>
      </w:r>
      <w:r>
        <w:rPr>
          <w:rtl/>
        </w:rPr>
        <w:t>»،</w:t>
      </w:r>
      <w:r w:rsidRPr="003C2563">
        <w:rPr>
          <w:rtl/>
        </w:rPr>
        <w:t xml:space="preserve"> و</w:t>
      </w:r>
      <w:r>
        <w:rPr>
          <w:rtl/>
        </w:rPr>
        <w:t>«</w:t>
      </w:r>
      <w:r w:rsidRPr="003C2563">
        <w:rPr>
          <w:rtl/>
        </w:rPr>
        <w:t>أخبرني</w:t>
      </w:r>
      <w:r>
        <w:rPr>
          <w:rtl/>
        </w:rPr>
        <w:t>»</w:t>
      </w:r>
      <w:r w:rsidR="00D2233B" w:rsidRPr="00D34965">
        <w:rPr>
          <w:vertAlign w:val="superscript"/>
          <w:rtl/>
        </w:rPr>
        <w:t>(</w:t>
      </w:r>
      <w:r w:rsidR="00307F5F" w:rsidRPr="00D2233B">
        <w:rPr>
          <w:vertAlign w:val="superscript"/>
          <w:rtl/>
        </w:rPr>
        <w:endnoteReference w:id="254"/>
      </w:r>
      <w:r w:rsidR="00D2233B">
        <w:rPr>
          <w:vertAlign w:val="superscript"/>
          <w:rtl/>
        </w:rPr>
        <w:t>)</w:t>
      </w:r>
      <w:r w:rsidRPr="003C2563">
        <w:rPr>
          <w:rtl/>
        </w:rPr>
        <w:t>.</w:t>
      </w:r>
    </w:p>
    <w:p w:rsidR="00C06C85" w:rsidRPr="003C2563" w:rsidRDefault="00C06C85" w:rsidP="00307F5F">
      <w:pPr>
        <w:rPr>
          <w:rtl/>
        </w:rPr>
      </w:pPr>
      <w:r w:rsidRPr="003C2563">
        <w:rPr>
          <w:rtl/>
        </w:rPr>
        <w:t xml:space="preserve">والذي نستنتجه أن أبا عبد الله </w:t>
      </w:r>
      <w:r>
        <w:rPr>
          <w:rtl/>
        </w:rPr>
        <w:t>ال</w:t>
      </w:r>
      <w:r w:rsidRPr="003C2563">
        <w:rPr>
          <w:rtl/>
        </w:rPr>
        <w:t>حسين</w:t>
      </w:r>
      <w:r>
        <w:rPr>
          <w:rtl/>
        </w:rPr>
        <w:t xml:space="preserve"> بن</w:t>
      </w:r>
      <w:r w:rsidRPr="003C2563">
        <w:rPr>
          <w:rtl/>
        </w:rPr>
        <w:t xml:space="preserve"> عبيد</w:t>
      </w:r>
      <w:r>
        <w:rPr>
          <w:rtl/>
        </w:rPr>
        <w:t xml:space="preserve"> </w:t>
      </w:r>
      <w:r w:rsidRPr="003C2563">
        <w:rPr>
          <w:rtl/>
        </w:rPr>
        <w:t>الله الغضائري</w:t>
      </w:r>
      <w:r>
        <w:rPr>
          <w:rtl/>
        </w:rPr>
        <w:t>، في ما وصل إليّ</w:t>
      </w:r>
      <w:r w:rsidR="005854AE">
        <w:rPr>
          <w:rFonts w:hint="cs"/>
          <w:rtl/>
        </w:rPr>
        <w:t>،</w:t>
      </w:r>
      <w:r>
        <w:rPr>
          <w:rtl/>
        </w:rPr>
        <w:t xml:space="preserve"> </w:t>
      </w:r>
      <w:r w:rsidRPr="003C2563">
        <w:rPr>
          <w:rtl/>
        </w:rPr>
        <w:t>ومن بعده ابن نوح السيرفي</w:t>
      </w:r>
      <w:r>
        <w:rPr>
          <w:rtl/>
        </w:rPr>
        <w:t>،</w:t>
      </w:r>
      <w:r w:rsidRPr="003C2563">
        <w:rPr>
          <w:rtl/>
        </w:rPr>
        <w:t xml:space="preserve"> كان لهم</w:t>
      </w:r>
      <w:r>
        <w:rPr>
          <w:rtl/>
        </w:rPr>
        <w:t>ا</w:t>
      </w:r>
      <w:r w:rsidRPr="003C2563">
        <w:rPr>
          <w:rtl/>
        </w:rPr>
        <w:t xml:space="preserve"> الأثر </w:t>
      </w:r>
      <w:r>
        <w:rPr>
          <w:rtl/>
        </w:rPr>
        <w:t>الأبرز في تكوين النجاشي</w:t>
      </w:r>
      <w:r w:rsidRPr="003C2563">
        <w:rPr>
          <w:rtl/>
        </w:rPr>
        <w:t xml:space="preserve"> العلمي</w:t>
      </w:r>
      <w:r>
        <w:rPr>
          <w:rtl/>
        </w:rPr>
        <w:t xml:space="preserve">. </w:t>
      </w:r>
      <w:r w:rsidRPr="003C2563">
        <w:rPr>
          <w:rtl/>
        </w:rPr>
        <w:lastRenderedPageBreak/>
        <w:t>فقد كان يقضي أياما</w:t>
      </w:r>
      <w:r>
        <w:rPr>
          <w:rtl/>
        </w:rPr>
        <w:t xml:space="preserve">ً </w:t>
      </w:r>
      <w:r w:rsidRPr="003C2563">
        <w:rPr>
          <w:rtl/>
        </w:rPr>
        <w:t>كثيرة بشكل متواصل مع ابن نوح السيرفي</w:t>
      </w:r>
      <w:r>
        <w:rPr>
          <w:rtl/>
        </w:rPr>
        <w:t>،</w:t>
      </w:r>
      <w:r w:rsidRPr="003C2563">
        <w:rPr>
          <w:rtl/>
        </w:rPr>
        <w:t xml:space="preserve"> في المذاكرة والمكاتبة العلمية</w:t>
      </w:r>
      <w:r>
        <w:rPr>
          <w:rtl/>
        </w:rPr>
        <w:t>. ويُعلم من كلام النجاشي في حق أ</w:t>
      </w:r>
      <w:r w:rsidRPr="003C2563">
        <w:rPr>
          <w:rtl/>
        </w:rPr>
        <w:t>ستاذه أنه كان يعتني كثيرا</w:t>
      </w:r>
      <w:r>
        <w:rPr>
          <w:rtl/>
        </w:rPr>
        <w:t>ً بآرائ</w:t>
      </w:r>
      <w:r w:rsidRPr="003C2563">
        <w:rPr>
          <w:rtl/>
        </w:rPr>
        <w:t>ه ويعتبرها ذات قيمة عالية</w:t>
      </w:r>
      <w:r w:rsidR="00D2233B" w:rsidRPr="00D34965">
        <w:rPr>
          <w:vertAlign w:val="superscript"/>
          <w:rtl/>
        </w:rPr>
        <w:t>(</w:t>
      </w:r>
      <w:r w:rsidR="00307F5F" w:rsidRPr="00D2233B">
        <w:rPr>
          <w:vertAlign w:val="superscript"/>
          <w:rtl/>
        </w:rPr>
        <w:endnoteReference w:id="255"/>
      </w:r>
      <w:r w:rsidR="00D2233B">
        <w:rPr>
          <w:vertAlign w:val="superscript"/>
          <w:rtl/>
        </w:rPr>
        <w:t>)</w:t>
      </w:r>
      <w:r>
        <w:rPr>
          <w:rtl/>
        </w:rPr>
        <w:t>.</w:t>
      </w:r>
    </w:p>
    <w:p w:rsidR="00C06C85" w:rsidRPr="003C2563" w:rsidRDefault="00C06C85" w:rsidP="00307F5F">
      <w:pPr>
        <w:rPr>
          <w:rtl/>
        </w:rPr>
      </w:pPr>
      <w:r w:rsidRPr="003C2563">
        <w:rPr>
          <w:rtl/>
        </w:rPr>
        <w:t>أما في</w:t>
      </w:r>
      <w:r>
        <w:rPr>
          <w:rtl/>
        </w:rPr>
        <w:t xml:space="preserve"> </w:t>
      </w:r>
      <w:r w:rsidRPr="003C2563">
        <w:rPr>
          <w:rtl/>
        </w:rPr>
        <w:t>ما يخص</w:t>
      </w:r>
      <w:r>
        <w:rPr>
          <w:rtl/>
        </w:rPr>
        <w:t xml:space="preserve"> ابن</w:t>
      </w:r>
      <w:r w:rsidRPr="003C2563">
        <w:rPr>
          <w:rtl/>
        </w:rPr>
        <w:t xml:space="preserve"> الغضائري فلابد من القول أيضا</w:t>
      </w:r>
      <w:r>
        <w:rPr>
          <w:rtl/>
        </w:rPr>
        <w:t xml:space="preserve">ً: إن </w:t>
      </w:r>
      <w:r w:rsidRPr="003C2563">
        <w:rPr>
          <w:rtl/>
        </w:rPr>
        <w:t>الطوسي والنجاشي أثنيا عليه بأنه أستاذ في علم الحديث والرجال</w:t>
      </w:r>
      <w:r>
        <w:rPr>
          <w:rtl/>
        </w:rPr>
        <w:t xml:space="preserve">، </w:t>
      </w:r>
      <w:r w:rsidRPr="003C2563">
        <w:rPr>
          <w:rtl/>
        </w:rPr>
        <w:t>وقد و</w:t>
      </w:r>
      <w:r>
        <w:rPr>
          <w:rtl/>
        </w:rPr>
        <w:t>ُ</w:t>
      </w:r>
      <w:r w:rsidRPr="003C2563">
        <w:rPr>
          <w:rtl/>
        </w:rPr>
        <w:t>ف</w:t>
      </w:r>
      <w:r>
        <w:rPr>
          <w:rtl/>
        </w:rPr>
        <w:t>ِّ</w:t>
      </w:r>
      <w:r w:rsidRPr="003C2563">
        <w:rPr>
          <w:rtl/>
        </w:rPr>
        <w:t>قا معا</w:t>
      </w:r>
      <w:r>
        <w:rPr>
          <w:rtl/>
        </w:rPr>
        <w:t>ً لسماع وقراءة كتبه وآ</w:t>
      </w:r>
      <w:r w:rsidRPr="003C2563">
        <w:rPr>
          <w:rtl/>
        </w:rPr>
        <w:t>ثاره العلمية</w:t>
      </w:r>
      <w:r>
        <w:rPr>
          <w:rtl/>
        </w:rPr>
        <w:t xml:space="preserve">، </w:t>
      </w:r>
      <w:r w:rsidRPr="003C2563">
        <w:rPr>
          <w:rtl/>
        </w:rPr>
        <w:t>كما أخذا عنه إجازة</w:t>
      </w:r>
      <w:r>
        <w:rPr>
          <w:rtl/>
        </w:rPr>
        <w:t xml:space="preserve"> </w:t>
      </w:r>
      <w:r w:rsidRPr="003C2563">
        <w:rPr>
          <w:rtl/>
        </w:rPr>
        <w:t>رواية الحديث</w:t>
      </w:r>
      <w:r w:rsidR="00D2233B" w:rsidRPr="00D34965">
        <w:rPr>
          <w:vertAlign w:val="superscript"/>
          <w:rtl/>
        </w:rPr>
        <w:t>(</w:t>
      </w:r>
      <w:r w:rsidR="00307F5F" w:rsidRPr="00D2233B">
        <w:rPr>
          <w:vertAlign w:val="superscript"/>
          <w:rtl/>
        </w:rPr>
        <w:endnoteReference w:id="256"/>
      </w:r>
      <w:r w:rsidR="00D2233B">
        <w:rPr>
          <w:vertAlign w:val="superscript"/>
          <w:rtl/>
        </w:rPr>
        <w:t>)</w:t>
      </w:r>
      <w:r>
        <w:rPr>
          <w:rtl/>
        </w:rPr>
        <w:t xml:space="preserve">. </w:t>
      </w:r>
      <w:r w:rsidRPr="003C2563">
        <w:rPr>
          <w:rtl/>
        </w:rPr>
        <w:t xml:space="preserve">وقد صرح ابن حجر العسقلاني في كتابه </w:t>
      </w:r>
      <w:r>
        <w:rPr>
          <w:rtl/>
        </w:rPr>
        <w:t>«</w:t>
      </w:r>
      <w:r w:rsidRPr="003C2563">
        <w:rPr>
          <w:rtl/>
        </w:rPr>
        <w:t>لسان الميزان</w:t>
      </w:r>
      <w:r>
        <w:rPr>
          <w:rtl/>
        </w:rPr>
        <w:t xml:space="preserve">» </w:t>
      </w:r>
      <w:r w:rsidRPr="003C2563">
        <w:rPr>
          <w:rtl/>
        </w:rPr>
        <w:t xml:space="preserve">أن </w:t>
      </w:r>
      <w:r>
        <w:rPr>
          <w:rtl/>
        </w:rPr>
        <w:t>«أ</w:t>
      </w:r>
      <w:r w:rsidRPr="003C2563">
        <w:rPr>
          <w:rtl/>
        </w:rPr>
        <w:t xml:space="preserve">بو عبد الله </w:t>
      </w:r>
      <w:r>
        <w:rPr>
          <w:rtl/>
        </w:rPr>
        <w:t>ال</w:t>
      </w:r>
      <w:r w:rsidRPr="003C2563">
        <w:rPr>
          <w:rtl/>
        </w:rPr>
        <w:t>حسين بن عبيد الله الغضائري من كبار مشايخ الشيعة</w:t>
      </w:r>
      <w:r>
        <w:rPr>
          <w:rtl/>
        </w:rPr>
        <w:t>،</w:t>
      </w:r>
      <w:r w:rsidRPr="003C2563">
        <w:rPr>
          <w:rtl/>
        </w:rPr>
        <w:t xml:space="preserve"> وكان من أعلمهم بحديث أهل البيت</w:t>
      </w:r>
      <w:r>
        <w:rPr>
          <w:rtl/>
        </w:rPr>
        <w:t>»</w:t>
      </w:r>
      <w:r w:rsidR="00D2233B" w:rsidRPr="00D34965">
        <w:rPr>
          <w:vertAlign w:val="superscript"/>
          <w:rtl/>
        </w:rPr>
        <w:t>(</w:t>
      </w:r>
      <w:r w:rsidR="00307F5F" w:rsidRPr="00D2233B">
        <w:rPr>
          <w:vertAlign w:val="superscript"/>
          <w:rtl/>
        </w:rPr>
        <w:endnoteReference w:id="257"/>
      </w:r>
      <w:r w:rsidR="00D2233B">
        <w:rPr>
          <w:vertAlign w:val="superscript"/>
          <w:rtl/>
        </w:rPr>
        <w:t>)</w:t>
      </w:r>
      <w:r>
        <w:rPr>
          <w:rtl/>
        </w:rPr>
        <w:t xml:space="preserve">. </w:t>
      </w:r>
      <w:r w:rsidRPr="003C2563">
        <w:rPr>
          <w:rtl/>
        </w:rPr>
        <w:t>ويضيف في نفس الموضع</w:t>
      </w:r>
      <w:r>
        <w:rPr>
          <w:rtl/>
        </w:rPr>
        <w:t>،</w:t>
      </w:r>
      <w:r w:rsidRPr="003C2563">
        <w:rPr>
          <w:rtl/>
        </w:rPr>
        <w:t xml:space="preserve"> نقلا</w:t>
      </w:r>
      <w:r>
        <w:rPr>
          <w:rtl/>
        </w:rPr>
        <w:t>ً</w:t>
      </w:r>
      <w:r w:rsidRPr="003C2563">
        <w:rPr>
          <w:rtl/>
        </w:rPr>
        <w:t xml:space="preserve"> عن الشيخ الطوسي</w:t>
      </w:r>
      <w:r>
        <w:rPr>
          <w:rtl/>
        </w:rPr>
        <w:t>: «</w:t>
      </w:r>
      <w:r w:rsidRPr="003C2563">
        <w:rPr>
          <w:rtl/>
        </w:rPr>
        <w:t>كان كثير السماع</w:t>
      </w:r>
      <w:r>
        <w:rPr>
          <w:rtl/>
        </w:rPr>
        <w:t xml:space="preserve">، </w:t>
      </w:r>
      <w:r w:rsidRPr="003C2563">
        <w:rPr>
          <w:rtl/>
        </w:rPr>
        <w:t>وخدم العلم لله</w:t>
      </w:r>
      <w:r>
        <w:rPr>
          <w:rtl/>
        </w:rPr>
        <w:t>،</w:t>
      </w:r>
      <w:r w:rsidRPr="003C2563">
        <w:rPr>
          <w:rtl/>
        </w:rPr>
        <w:t xml:space="preserve"> وكان حكمه أنفذ من حكم الملوك</w:t>
      </w:r>
      <w:r>
        <w:rPr>
          <w:rtl/>
        </w:rPr>
        <w:t>»</w:t>
      </w:r>
      <w:r w:rsidR="00D2233B" w:rsidRPr="00D34965">
        <w:rPr>
          <w:vertAlign w:val="superscript"/>
          <w:rtl/>
        </w:rPr>
        <w:t>(</w:t>
      </w:r>
      <w:r w:rsidR="00307F5F" w:rsidRPr="00D2233B">
        <w:rPr>
          <w:vertAlign w:val="superscript"/>
          <w:rtl/>
        </w:rPr>
        <w:endnoteReference w:id="258"/>
      </w:r>
      <w:r w:rsidR="00D2233B">
        <w:rPr>
          <w:vertAlign w:val="superscript"/>
          <w:rtl/>
        </w:rPr>
        <w:t>)</w:t>
      </w:r>
      <w:r>
        <w:rPr>
          <w:rtl/>
        </w:rPr>
        <w:t>.</w:t>
      </w:r>
    </w:p>
    <w:p w:rsidR="00C06C85" w:rsidRPr="003C2563" w:rsidRDefault="00C06C85" w:rsidP="003C2563">
      <w:pPr>
        <w:rPr>
          <w:rtl/>
        </w:rPr>
      </w:pPr>
      <w:r>
        <w:rPr>
          <w:rtl/>
        </w:rPr>
        <w:t>فالذي نستنتجه من هذه الإ</w:t>
      </w:r>
      <w:r w:rsidRPr="003C2563">
        <w:rPr>
          <w:rtl/>
        </w:rPr>
        <w:t>يضاحات أن</w:t>
      </w:r>
      <w:r>
        <w:rPr>
          <w:rtl/>
        </w:rPr>
        <w:t xml:space="preserve"> ابن</w:t>
      </w:r>
      <w:r w:rsidRPr="003C2563">
        <w:rPr>
          <w:rtl/>
        </w:rPr>
        <w:t xml:space="preserve"> الغضائري كان شخصية مقتدرة</w:t>
      </w:r>
      <w:r>
        <w:rPr>
          <w:rtl/>
        </w:rPr>
        <w:t>، وقد حظ</w:t>
      </w:r>
      <w:r w:rsidRPr="003C2563">
        <w:rPr>
          <w:rtl/>
        </w:rPr>
        <w:t>ي برؤية الكثير من الأساتذة</w:t>
      </w:r>
      <w:r>
        <w:rPr>
          <w:rtl/>
        </w:rPr>
        <w:t>،</w:t>
      </w:r>
      <w:r w:rsidRPr="003C2563">
        <w:rPr>
          <w:rtl/>
        </w:rPr>
        <w:t xml:space="preserve"> وتوف</w:t>
      </w:r>
      <w:r>
        <w:rPr>
          <w:rtl/>
        </w:rPr>
        <w:t>َّ</w:t>
      </w:r>
      <w:r w:rsidRPr="003C2563">
        <w:rPr>
          <w:rtl/>
        </w:rPr>
        <w:t>ر لديه الكثير من الكتب والأصول الروائية المتعد</w:t>
      </w:r>
      <w:r>
        <w:rPr>
          <w:rtl/>
        </w:rPr>
        <w:t>ِّ</w:t>
      </w:r>
      <w:r w:rsidRPr="003C2563">
        <w:rPr>
          <w:rtl/>
        </w:rPr>
        <w:t>دة</w:t>
      </w:r>
      <w:r>
        <w:rPr>
          <w:rtl/>
        </w:rPr>
        <w:t xml:space="preserve">. </w:t>
      </w:r>
      <w:r w:rsidRPr="003C2563">
        <w:rPr>
          <w:rtl/>
        </w:rPr>
        <w:t>فقد كان يتم</w:t>
      </w:r>
      <w:r>
        <w:rPr>
          <w:rtl/>
        </w:rPr>
        <w:t>تَّ</w:t>
      </w:r>
      <w:r w:rsidRPr="003C2563">
        <w:rPr>
          <w:rtl/>
        </w:rPr>
        <w:t>ع بمقدرة عالية</w:t>
      </w:r>
      <w:r>
        <w:rPr>
          <w:rtl/>
        </w:rPr>
        <w:t xml:space="preserve"> </w:t>
      </w:r>
      <w:r w:rsidRPr="003C2563">
        <w:rPr>
          <w:rtl/>
        </w:rPr>
        <w:t>في معرفة متون الحديث</w:t>
      </w:r>
      <w:r>
        <w:rPr>
          <w:rtl/>
        </w:rPr>
        <w:t>، وتمييز النسخ الصحيحة م</w:t>
      </w:r>
      <w:r w:rsidRPr="003C2563">
        <w:rPr>
          <w:rtl/>
        </w:rPr>
        <w:t>ن الموضوعة</w:t>
      </w:r>
      <w:r>
        <w:rPr>
          <w:rtl/>
        </w:rPr>
        <w:t>،</w:t>
      </w:r>
      <w:r w:rsidRPr="003C2563">
        <w:rPr>
          <w:rtl/>
        </w:rPr>
        <w:t xml:space="preserve"> بحيث</w:t>
      </w:r>
      <w:r>
        <w:rPr>
          <w:rtl/>
        </w:rPr>
        <w:t xml:space="preserve"> </w:t>
      </w:r>
      <w:r w:rsidRPr="003C2563">
        <w:rPr>
          <w:rtl/>
        </w:rPr>
        <w:t>مك</w:t>
      </w:r>
      <w:r>
        <w:rPr>
          <w:rtl/>
        </w:rPr>
        <w:t>َّ</w:t>
      </w:r>
      <w:r w:rsidRPr="003C2563">
        <w:rPr>
          <w:rtl/>
        </w:rPr>
        <w:t>نه هذا من خدمة</w:t>
      </w:r>
      <w:r>
        <w:rPr>
          <w:rtl/>
        </w:rPr>
        <w:t xml:space="preserve"> </w:t>
      </w:r>
      <w:r w:rsidRPr="003C2563">
        <w:rPr>
          <w:rtl/>
        </w:rPr>
        <w:t>العلم والمعرفة في هذا الجانب.</w:t>
      </w:r>
    </w:p>
    <w:p w:rsidR="00C06C85" w:rsidRPr="003C2563" w:rsidRDefault="00C06C85" w:rsidP="00307F5F">
      <w:pPr>
        <w:rPr>
          <w:rtl/>
        </w:rPr>
      </w:pPr>
      <w:r>
        <w:rPr>
          <w:rtl/>
        </w:rPr>
        <w:t>وبالإضافة إلى ابن</w:t>
      </w:r>
      <w:r w:rsidRPr="003C2563">
        <w:rPr>
          <w:rtl/>
        </w:rPr>
        <w:t xml:space="preserve"> الغضائري الكبير</w:t>
      </w:r>
      <w:r>
        <w:rPr>
          <w:rtl/>
        </w:rPr>
        <w:t xml:space="preserve"> </w:t>
      </w:r>
      <w:r w:rsidRPr="003C2563">
        <w:rPr>
          <w:rtl/>
        </w:rPr>
        <w:t>فقد كان للنجاشي صداقة</w:t>
      </w:r>
      <w:r w:rsidR="005854AE">
        <w:rPr>
          <w:rtl/>
        </w:rPr>
        <w:t xml:space="preserve"> و</w:t>
      </w:r>
      <w:r w:rsidRPr="003C2563">
        <w:rPr>
          <w:rtl/>
        </w:rPr>
        <w:t xml:space="preserve">تعاون مع </w:t>
      </w:r>
      <w:r>
        <w:rPr>
          <w:rtl/>
        </w:rPr>
        <w:t>ا</w:t>
      </w:r>
      <w:r w:rsidRPr="003C2563">
        <w:rPr>
          <w:rtl/>
        </w:rPr>
        <w:t xml:space="preserve">بنه المعروف بأحمد بن </w:t>
      </w:r>
      <w:r>
        <w:rPr>
          <w:rtl/>
        </w:rPr>
        <w:t>ال</w:t>
      </w:r>
      <w:r w:rsidRPr="003C2563">
        <w:rPr>
          <w:rtl/>
        </w:rPr>
        <w:t>حسين</w:t>
      </w:r>
      <w:r w:rsidR="00D2233B" w:rsidRPr="00D34965">
        <w:rPr>
          <w:vertAlign w:val="superscript"/>
          <w:rtl/>
        </w:rPr>
        <w:t>(</w:t>
      </w:r>
      <w:r w:rsidR="00307F5F" w:rsidRPr="00D2233B">
        <w:rPr>
          <w:vertAlign w:val="superscript"/>
          <w:rtl/>
        </w:rPr>
        <w:endnoteReference w:id="259"/>
      </w:r>
      <w:r w:rsidR="00D2233B">
        <w:rPr>
          <w:vertAlign w:val="superscript"/>
          <w:rtl/>
        </w:rPr>
        <w:t>)</w:t>
      </w:r>
      <w:r>
        <w:rPr>
          <w:rtl/>
        </w:rPr>
        <w:t>. فقد حضر معه و</w:t>
      </w:r>
      <w:r w:rsidRPr="003C2563">
        <w:rPr>
          <w:rtl/>
        </w:rPr>
        <w:t>مع الشيخ الطوسي درس أبو</w:t>
      </w:r>
      <w:r>
        <w:rPr>
          <w:rtl/>
        </w:rPr>
        <w:t xml:space="preserve"> </w:t>
      </w:r>
      <w:r w:rsidRPr="003C2563">
        <w:rPr>
          <w:rtl/>
        </w:rPr>
        <w:t>عبد</w:t>
      </w:r>
      <w:r>
        <w:rPr>
          <w:rtl/>
        </w:rPr>
        <w:t xml:space="preserve"> </w:t>
      </w:r>
      <w:r w:rsidRPr="003C2563">
        <w:rPr>
          <w:rtl/>
        </w:rPr>
        <w:t>الله</w:t>
      </w:r>
      <w:r>
        <w:rPr>
          <w:rtl/>
        </w:rPr>
        <w:t xml:space="preserve"> ابن</w:t>
      </w:r>
      <w:r w:rsidRPr="003C2563">
        <w:rPr>
          <w:rtl/>
        </w:rPr>
        <w:t xml:space="preserve"> الغضائري</w:t>
      </w:r>
      <w:r w:rsidR="00D2233B" w:rsidRPr="00D34965">
        <w:rPr>
          <w:vertAlign w:val="superscript"/>
          <w:rtl/>
        </w:rPr>
        <w:t>(</w:t>
      </w:r>
      <w:r w:rsidR="00307F5F" w:rsidRPr="00D2233B">
        <w:rPr>
          <w:vertAlign w:val="superscript"/>
          <w:rtl/>
        </w:rPr>
        <w:endnoteReference w:id="260"/>
      </w:r>
      <w:r w:rsidR="00D2233B">
        <w:rPr>
          <w:vertAlign w:val="superscript"/>
          <w:rtl/>
        </w:rPr>
        <w:t>)</w:t>
      </w:r>
      <w:r>
        <w:rPr>
          <w:rtl/>
        </w:rPr>
        <w:t xml:space="preserve">. </w:t>
      </w:r>
      <w:r w:rsidRPr="003C2563">
        <w:rPr>
          <w:rtl/>
        </w:rPr>
        <w:t>وما ي</w:t>
      </w:r>
      <w:r>
        <w:rPr>
          <w:rtl/>
        </w:rPr>
        <w:t>عرف عن الغضائري وابنه</w:t>
      </w:r>
      <w:r w:rsidRPr="003C2563">
        <w:rPr>
          <w:rtl/>
        </w:rPr>
        <w:t xml:space="preserve"> </w:t>
      </w:r>
      <w:r>
        <w:rPr>
          <w:rtl/>
        </w:rPr>
        <w:t>قي</w:t>
      </w:r>
      <w:r w:rsidRPr="003C2563">
        <w:rPr>
          <w:rtl/>
        </w:rPr>
        <w:t>امهما</w:t>
      </w:r>
      <w:r>
        <w:rPr>
          <w:rtl/>
        </w:rPr>
        <w:t xml:space="preserve"> </w:t>
      </w:r>
      <w:r w:rsidRPr="003C2563">
        <w:rPr>
          <w:rtl/>
        </w:rPr>
        <w:t>بجهود جبارة في مجال رجال الحديث</w:t>
      </w:r>
      <w:r w:rsidR="005854AE">
        <w:rPr>
          <w:rtl/>
        </w:rPr>
        <w:t xml:space="preserve"> و</w:t>
      </w:r>
      <w:r w:rsidRPr="003C2563">
        <w:rPr>
          <w:rtl/>
        </w:rPr>
        <w:t>معرفة الأصول</w:t>
      </w:r>
      <w:r w:rsidR="005854AE">
        <w:rPr>
          <w:rtl/>
        </w:rPr>
        <w:t xml:space="preserve"> و</w:t>
      </w:r>
      <w:r w:rsidRPr="003C2563">
        <w:rPr>
          <w:rtl/>
        </w:rPr>
        <w:t>مصنفات الشيعة</w:t>
      </w:r>
      <w:r>
        <w:rPr>
          <w:rtl/>
        </w:rPr>
        <w:t>.</w:t>
      </w:r>
      <w:r w:rsidR="005854AE">
        <w:rPr>
          <w:rtl/>
        </w:rPr>
        <w:t xml:space="preserve"> و</w:t>
      </w:r>
      <w:r w:rsidRPr="003C2563">
        <w:rPr>
          <w:rtl/>
        </w:rPr>
        <w:t>سيأتي في محله ذكر أن ما بقي من مصنفات</w:t>
      </w:r>
      <w:r>
        <w:rPr>
          <w:rtl/>
        </w:rPr>
        <w:t xml:space="preserve"> ابن</w:t>
      </w:r>
      <w:r w:rsidRPr="003C2563">
        <w:rPr>
          <w:rtl/>
        </w:rPr>
        <w:t xml:space="preserve"> الغضائري شيء قليل.</w:t>
      </w:r>
    </w:p>
    <w:p w:rsidR="00C06C85" w:rsidRPr="003C2563" w:rsidRDefault="00C06C85" w:rsidP="005854AE">
      <w:pPr>
        <w:rPr>
          <w:rtl/>
        </w:rPr>
      </w:pPr>
      <w:r>
        <w:rPr>
          <w:rtl/>
        </w:rPr>
        <w:t>و من الشخصيات الأخرى</w:t>
      </w:r>
      <w:r w:rsidRPr="003C2563">
        <w:rPr>
          <w:rtl/>
        </w:rPr>
        <w:t xml:space="preserve"> التي كان للنجاش</w:t>
      </w:r>
      <w:r>
        <w:rPr>
          <w:rtl/>
        </w:rPr>
        <w:t>ي مذاكرات علمية معها يمكن أن نذكر</w:t>
      </w:r>
      <w:r w:rsidRPr="003C2563">
        <w:rPr>
          <w:rtl/>
        </w:rPr>
        <w:t xml:space="preserve"> علم الهدى</w:t>
      </w:r>
      <w:r>
        <w:rPr>
          <w:rtl/>
        </w:rPr>
        <w:t xml:space="preserve"> الشريف المرتضى.</w:t>
      </w:r>
      <w:r w:rsidRPr="003C2563">
        <w:rPr>
          <w:rtl/>
        </w:rPr>
        <w:t xml:space="preserve"> </w:t>
      </w:r>
      <w:r>
        <w:rPr>
          <w:rtl/>
        </w:rPr>
        <w:t>ف</w:t>
      </w:r>
      <w:r w:rsidRPr="003C2563">
        <w:rPr>
          <w:rtl/>
        </w:rPr>
        <w:t>الظاهر</w:t>
      </w:r>
      <w:r>
        <w:rPr>
          <w:rtl/>
        </w:rPr>
        <w:t xml:space="preserve"> أ</w:t>
      </w:r>
      <w:r w:rsidRPr="003C2563">
        <w:rPr>
          <w:rtl/>
        </w:rPr>
        <w:t>ن النجاشي أل</w:t>
      </w:r>
      <w:r>
        <w:rPr>
          <w:rtl/>
        </w:rPr>
        <w:t>َّ</w:t>
      </w:r>
      <w:r w:rsidRPr="003C2563">
        <w:rPr>
          <w:rtl/>
        </w:rPr>
        <w:t>ف كت</w:t>
      </w:r>
      <w:r>
        <w:rPr>
          <w:rtl/>
        </w:rPr>
        <w:t>ابه «الفهرست» بناء على</w:t>
      </w:r>
      <w:r w:rsidRPr="003C2563">
        <w:rPr>
          <w:rtl/>
        </w:rPr>
        <w:t xml:space="preserve"> طلبه</w:t>
      </w:r>
      <w:r w:rsidR="00D2233B" w:rsidRPr="00D34965">
        <w:rPr>
          <w:vertAlign w:val="superscript"/>
          <w:rtl/>
        </w:rPr>
        <w:t>(</w:t>
      </w:r>
      <w:r w:rsidR="00307F5F" w:rsidRPr="00D2233B">
        <w:rPr>
          <w:vertAlign w:val="superscript"/>
          <w:rtl/>
        </w:rPr>
        <w:endnoteReference w:id="261"/>
      </w:r>
      <w:r w:rsidR="00D2233B">
        <w:rPr>
          <w:vertAlign w:val="superscript"/>
          <w:rtl/>
        </w:rPr>
        <w:t>)</w:t>
      </w:r>
      <w:r>
        <w:rPr>
          <w:rtl/>
        </w:rPr>
        <w:t xml:space="preserve">. </w:t>
      </w:r>
      <w:r w:rsidRPr="003C2563">
        <w:rPr>
          <w:rtl/>
        </w:rPr>
        <w:t>وقد تكفل النجاشي</w:t>
      </w:r>
      <w:r>
        <w:rPr>
          <w:rtl/>
        </w:rPr>
        <w:t xml:space="preserve"> بغسله بعد وفاته</w:t>
      </w:r>
      <w:r w:rsidR="00D2233B" w:rsidRPr="00D34965">
        <w:rPr>
          <w:vertAlign w:val="superscript"/>
          <w:rtl/>
        </w:rPr>
        <w:t>(</w:t>
      </w:r>
      <w:r w:rsidR="00307F5F" w:rsidRPr="00D2233B">
        <w:rPr>
          <w:vertAlign w:val="superscript"/>
          <w:rtl/>
        </w:rPr>
        <w:endnoteReference w:id="262"/>
      </w:r>
      <w:r w:rsidR="00D2233B">
        <w:rPr>
          <w:vertAlign w:val="superscript"/>
          <w:rtl/>
        </w:rPr>
        <w:t>)</w:t>
      </w:r>
      <w:r>
        <w:rPr>
          <w:rtl/>
        </w:rPr>
        <w:t>.</w:t>
      </w:r>
      <w:r w:rsidRPr="003C2563">
        <w:rPr>
          <w:rtl/>
        </w:rPr>
        <w:t xml:space="preserve"> ولهذا يمكن القول</w:t>
      </w:r>
      <w:r>
        <w:rPr>
          <w:rtl/>
        </w:rPr>
        <w:t>:</w:t>
      </w:r>
      <w:r w:rsidRPr="003C2563">
        <w:rPr>
          <w:rtl/>
        </w:rPr>
        <w:t xml:space="preserve"> </w:t>
      </w:r>
      <w:r>
        <w:rPr>
          <w:rtl/>
        </w:rPr>
        <w:t>إن</w:t>
      </w:r>
      <w:r w:rsidR="005854AE">
        <w:rPr>
          <w:rFonts w:hint="cs"/>
          <w:rtl/>
        </w:rPr>
        <w:t xml:space="preserve"> أبا </w:t>
      </w:r>
      <w:r w:rsidRPr="003C2563">
        <w:rPr>
          <w:rtl/>
        </w:rPr>
        <w:t>العباس النجاشي قد اجتمعت فيه الكثير من الخصائص</w:t>
      </w:r>
      <w:r w:rsidR="005854AE">
        <w:rPr>
          <w:rtl/>
        </w:rPr>
        <w:t xml:space="preserve"> و</w:t>
      </w:r>
      <w:r w:rsidRPr="003C2563">
        <w:rPr>
          <w:rtl/>
        </w:rPr>
        <w:t>الشروط</w:t>
      </w:r>
      <w:r>
        <w:rPr>
          <w:rtl/>
        </w:rPr>
        <w:t>،</w:t>
      </w:r>
      <w:r w:rsidRPr="003C2563">
        <w:rPr>
          <w:rtl/>
        </w:rPr>
        <w:t xml:space="preserve"> وهي:</w:t>
      </w:r>
    </w:p>
    <w:p w:rsidR="00C06C85" w:rsidRPr="003C2563" w:rsidRDefault="00C06C85" w:rsidP="003C2563">
      <w:pPr>
        <w:rPr>
          <w:rtl/>
        </w:rPr>
      </w:pPr>
      <w:r>
        <w:rPr>
          <w:rtl/>
        </w:rPr>
        <w:t xml:space="preserve">1ـ </w:t>
      </w:r>
      <w:r w:rsidRPr="003C2563">
        <w:rPr>
          <w:rtl/>
        </w:rPr>
        <w:t>كونه من سلالة عربية</w:t>
      </w:r>
      <w:r>
        <w:rPr>
          <w:rtl/>
        </w:rPr>
        <w:t>.</w:t>
      </w:r>
    </w:p>
    <w:p w:rsidR="00C06C85" w:rsidRPr="003C2563" w:rsidRDefault="00C06C85" w:rsidP="003C2563">
      <w:pPr>
        <w:rPr>
          <w:rtl/>
        </w:rPr>
      </w:pPr>
      <w:r>
        <w:rPr>
          <w:rtl/>
        </w:rPr>
        <w:t>2ـ</w:t>
      </w:r>
      <w:r w:rsidRPr="003C2563">
        <w:rPr>
          <w:rtl/>
        </w:rPr>
        <w:t xml:space="preserve"> </w:t>
      </w:r>
      <w:r>
        <w:rPr>
          <w:rtl/>
        </w:rPr>
        <w:t xml:space="preserve"> </w:t>
      </w:r>
      <w:r w:rsidRPr="003C2563">
        <w:rPr>
          <w:rtl/>
        </w:rPr>
        <w:t>كونه عارفا</w:t>
      </w:r>
      <w:r>
        <w:rPr>
          <w:rtl/>
        </w:rPr>
        <w:t>ً</w:t>
      </w:r>
      <w:r w:rsidRPr="003C2563">
        <w:rPr>
          <w:rtl/>
        </w:rPr>
        <w:t xml:space="preserve"> بأنساب العرب بشكل لا</w:t>
      </w:r>
      <w:r>
        <w:rPr>
          <w:rtl/>
        </w:rPr>
        <w:t xml:space="preserve"> نظ</w:t>
      </w:r>
      <w:r w:rsidRPr="003C2563">
        <w:rPr>
          <w:rtl/>
        </w:rPr>
        <w:t>ير له</w:t>
      </w:r>
      <w:r>
        <w:rPr>
          <w:rtl/>
        </w:rPr>
        <w:t>.</w:t>
      </w:r>
    </w:p>
    <w:p w:rsidR="00C06C85" w:rsidRPr="003C2563" w:rsidRDefault="00C06C85" w:rsidP="003C2563">
      <w:pPr>
        <w:rPr>
          <w:rtl/>
        </w:rPr>
      </w:pPr>
      <w:r>
        <w:rPr>
          <w:rtl/>
        </w:rPr>
        <w:lastRenderedPageBreak/>
        <w:t xml:space="preserve">3ـ </w:t>
      </w:r>
      <w:r w:rsidRPr="003C2563">
        <w:rPr>
          <w:rtl/>
        </w:rPr>
        <w:t>كون</w:t>
      </w:r>
      <w:r>
        <w:rPr>
          <w:rtl/>
        </w:rPr>
        <w:t xml:space="preserve"> أ</w:t>
      </w:r>
      <w:r w:rsidRPr="003C2563">
        <w:rPr>
          <w:rtl/>
        </w:rPr>
        <w:t>ساتذته من مجتهدي فن</w:t>
      </w:r>
      <w:r>
        <w:rPr>
          <w:rtl/>
        </w:rPr>
        <w:t>ّ</w:t>
      </w:r>
      <w:r w:rsidRPr="003C2563">
        <w:rPr>
          <w:rtl/>
        </w:rPr>
        <w:t xml:space="preserve"> الرجال</w:t>
      </w:r>
      <w:r>
        <w:rPr>
          <w:rtl/>
        </w:rPr>
        <w:t xml:space="preserve">. </w:t>
      </w:r>
      <w:r w:rsidRPr="003C2563">
        <w:rPr>
          <w:rtl/>
        </w:rPr>
        <w:t>‌ومن جملتهم</w:t>
      </w:r>
      <w:r>
        <w:rPr>
          <w:rtl/>
        </w:rPr>
        <w:t>: ابن</w:t>
      </w:r>
      <w:r w:rsidRPr="003C2563">
        <w:rPr>
          <w:rtl/>
        </w:rPr>
        <w:t xml:space="preserve"> نوح السيرفي</w:t>
      </w:r>
      <w:r>
        <w:rPr>
          <w:rtl/>
        </w:rPr>
        <w:t>، وال</w:t>
      </w:r>
      <w:r w:rsidRPr="003C2563">
        <w:rPr>
          <w:rtl/>
        </w:rPr>
        <w:t>حسين بن عبيد الله الغضائري...</w:t>
      </w:r>
    </w:p>
    <w:p w:rsidR="00C06C85" w:rsidRPr="003C2563" w:rsidRDefault="00C06C85" w:rsidP="00307F5F">
      <w:pPr>
        <w:rPr>
          <w:rtl/>
        </w:rPr>
      </w:pPr>
      <w:r>
        <w:rPr>
          <w:rtl/>
        </w:rPr>
        <w:t>4ـ</w:t>
      </w:r>
      <w:r w:rsidRPr="003C2563">
        <w:rPr>
          <w:rtl/>
        </w:rPr>
        <w:t xml:space="preserve"> لقد اختار فقط هذا التخص</w:t>
      </w:r>
      <w:r>
        <w:rPr>
          <w:rtl/>
        </w:rPr>
        <w:t>ُّ</w:t>
      </w:r>
      <w:r w:rsidRPr="003C2563">
        <w:rPr>
          <w:rtl/>
        </w:rPr>
        <w:t>ص</w:t>
      </w:r>
      <w:r>
        <w:rPr>
          <w:rtl/>
        </w:rPr>
        <w:t>، و</w:t>
      </w:r>
      <w:r w:rsidRPr="003C2563">
        <w:rPr>
          <w:rtl/>
        </w:rPr>
        <w:t>أو</w:t>
      </w:r>
      <w:r>
        <w:rPr>
          <w:rtl/>
        </w:rPr>
        <w:t>قف كل عمره المبارك في هذا العلم</w:t>
      </w:r>
      <w:r w:rsidR="00D2233B" w:rsidRPr="00D34965">
        <w:rPr>
          <w:vertAlign w:val="superscript"/>
          <w:rtl/>
        </w:rPr>
        <w:t>(</w:t>
      </w:r>
      <w:r w:rsidR="00307F5F" w:rsidRPr="00D2233B">
        <w:rPr>
          <w:vertAlign w:val="superscript"/>
          <w:rtl/>
        </w:rPr>
        <w:endnoteReference w:id="263"/>
      </w:r>
      <w:r w:rsidR="00D2233B">
        <w:rPr>
          <w:vertAlign w:val="superscript"/>
          <w:rtl/>
        </w:rPr>
        <w:t>)</w:t>
      </w:r>
      <w:r>
        <w:rPr>
          <w:rtl/>
        </w:rPr>
        <w:t>.</w:t>
      </w:r>
    </w:p>
    <w:p w:rsidR="00C06C85" w:rsidRPr="003C2563" w:rsidRDefault="00C06C85" w:rsidP="003C2563">
      <w:pPr>
        <w:rPr>
          <w:rtl/>
        </w:rPr>
      </w:pPr>
      <w:r>
        <w:rPr>
          <w:rtl/>
        </w:rPr>
        <w:t>5ـ لقد توف</w:t>
      </w:r>
      <w:r w:rsidR="005854AE">
        <w:rPr>
          <w:rFonts w:hint="cs"/>
          <w:rtl/>
        </w:rPr>
        <w:t>َّ</w:t>
      </w:r>
      <w:r>
        <w:rPr>
          <w:rtl/>
        </w:rPr>
        <w:t>ر له عدد لا</w:t>
      </w:r>
      <w:r w:rsidR="005854AE">
        <w:rPr>
          <w:rFonts w:hint="cs"/>
          <w:rtl/>
        </w:rPr>
        <w:t xml:space="preserve"> </w:t>
      </w:r>
      <w:r>
        <w:rPr>
          <w:rtl/>
        </w:rPr>
        <w:t>يُحصى</w:t>
      </w:r>
      <w:r w:rsidRPr="003C2563">
        <w:rPr>
          <w:rtl/>
        </w:rPr>
        <w:t xml:space="preserve"> من مصادر الرجاليين</w:t>
      </w:r>
      <w:r w:rsidR="005854AE">
        <w:rPr>
          <w:rtl/>
        </w:rPr>
        <w:t xml:space="preserve"> و</w:t>
      </w:r>
      <w:r w:rsidRPr="003C2563">
        <w:rPr>
          <w:rtl/>
        </w:rPr>
        <w:t>المحق</w:t>
      </w:r>
      <w:r>
        <w:rPr>
          <w:rtl/>
        </w:rPr>
        <w:t>ِّ</w:t>
      </w:r>
      <w:r w:rsidRPr="003C2563">
        <w:rPr>
          <w:rtl/>
        </w:rPr>
        <w:t>قين الذين سبقوه.</w:t>
      </w:r>
    </w:p>
    <w:p w:rsidR="00C06C85" w:rsidRPr="003C2563" w:rsidRDefault="00C06C85" w:rsidP="008D7F63">
      <w:pPr>
        <w:spacing w:line="380" w:lineRule="exact"/>
        <w:rPr>
          <w:rtl/>
        </w:rPr>
      </w:pPr>
      <w:r>
        <w:rPr>
          <w:rtl/>
        </w:rPr>
        <w:t>و بذلك استطاع أن يصبح</w:t>
      </w:r>
      <w:r w:rsidRPr="003C2563">
        <w:rPr>
          <w:rtl/>
        </w:rPr>
        <w:t xml:space="preserve"> من خيرة المتخص</w:t>
      </w:r>
      <w:r>
        <w:rPr>
          <w:rtl/>
        </w:rPr>
        <w:t>ِّ</w:t>
      </w:r>
      <w:r w:rsidRPr="003C2563">
        <w:rPr>
          <w:rtl/>
        </w:rPr>
        <w:t>ص</w:t>
      </w:r>
      <w:r>
        <w:rPr>
          <w:rtl/>
        </w:rPr>
        <w:t>ين</w:t>
      </w:r>
      <w:r w:rsidRPr="003C2563">
        <w:rPr>
          <w:rtl/>
        </w:rPr>
        <w:t xml:space="preserve"> في علم الرجال</w:t>
      </w:r>
      <w:r>
        <w:rPr>
          <w:rtl/>
        </w:rPr>
        <w:t>،</w:t>
      </w:r>
      <w:r w:rsidR="005854AE">
        <w:rPr>
          <w:rtl/>
        </w:rPr>
        <w:t xml:space="preserve"> و</w:t>
      </w:r>
      <w:r w:rsidRPr="003C2563">
        <w:rPr>
          <w:rtl/>
        </w:rPr>
        <w:t>أن</w:t>
      </w:r>
      <w:r>
        <w:rPr>
          <w:rtl/>
        </w:rPr>
        <w:t xml:space="preserve"> يكت</w:t>
      </w:r>
      <w:r w:rsidRPr="003C2563">
        <w:rPr>
          <w:rtl/>
        </w:rPr>
        <w:t>ب كتابا</w:t>
      </w:r>
      <w:r>
        <w:rPr>
          <w:rtl/>
        </w:rPr>
        <w:t>ً</w:t>
      </w:r>
      <w:r w:rsidRPr="003C2563">
        <w:rPr>
          <w:rtl/>
        </w:rPr>
        <w:t xml:space="preserve"> تلق</w:t>
      </w:r>
      <w:r>
        <w:rPr>
          <w:rtl/>
        </w:rPr>
        <w:t>ّ</w:t>
      </w:r>
      <w:r w:rsidRPr="003C2563">
        <w:rPr>
          <w:rtl/>
        </w:rPr>
        <w:t>اه العلماء من بعده كأحسن سند رجالي</w:t>
      </w:r>
      <w:r>
        <w:rPr>
          <w:rtl/>
        </w:rPr>
        <w:t>ّ</w:t>
      </w:r>
      <w:r w:rsidR="00D2233B" w:rsidRPr="00D34965">
        <w:rPr>
          <w:vertAlign w:val="superscript"/>
          <w:rtl/>
        </w:rPr>
        <w:t>(</w:t>
      </w:r>
      <w:r w:rsidR="00307F5F" w:rsidRPr="00D2233B">
        <w:rPr>
          <w:vertAlign w:val="superscript"/>
          <w:rtl/>
        </w:rPr>
        <w:endnoteReference w:id="264"/>
      </w:r>
      <w:r w:rsidR="00D2233B">
        <w:rPr>
          <w:vertAlign w:val="superscript"/>
          <w:rtl/>
        </w:rPr>
        <w:t>)</w:t>
      </w:r>
      <w:r>
        <w:rPr>
          <w:rtl/>
        </w:rPr>
        <w:t>. إضافة إلى</w:t>
      </w:r>
      <w:r w:rsidRPr="003C2563">
        <w:rPr>
          <w:rtl/>
        </w:rPr>
        <w:t xml:space="preserve"> هذا فقد تمكن النجاشي</w:t>
      </w:r>
      <w:r>
        <w:rPr>
          <w:rtl/>
        </w:rPr>
        <w:t>؛</w:t>
      </w:r>
      <w:r w:rsidRPr="003C2563">
        <w:rPr>
          <w:rtl/>
        </w:rPr>
        <w:t xml:space="preserve"> بفضل نبوغه الذاتي</w:t>
      </w:r>
      <w:r>
        <w:rPr>
          <w:rtl/>
        </w:rPr>
        <w:t>،</w:t>
      </w:r>
      <w:r w:rsidRPr="003C2563">
        <w:rPr>
          <w:rtl/>
        </w:rPr>
        <w:t xml:space="preserve"> من الوصول سريعا</w:t>
      </w:r>
      <w:r>
        <w:rPr>
          <w:rtl/>
        </w:rPr>
        <w:t>ً إلى</w:t>
      </w:r>
      <w:r w:rsidRPr="003C2563">
        <w:rPr>
          <w:rtl/>
        </w:rPr>
        <w:t xml:space="preserve"> أ</w:t>
      </w:r>
      <w:r>
        <w:rPr>
          <w:rtl/>
        </w:rPr>
        <w:t>على الد</w:t>
      </w:r>
      <w:r w:rsidRPr="003C2563">
        <w:rPr>
          <w:rtl/>
        </w:rPr>
        <w:t>رج</w:t>
      </w:r>
      <w:r>
        <w:rPr>
          <w:rtl/>
        </w:rPr>
        <w:t>ات</w:t>
      </w:r>
      <w:r w:rsidRPr="003C2563">
        <w:rPr>
          <w:rtl/>
        </w:rPr>
        <w:t xml:space="preserve"> والمراتب العلمية</w:t>
      </w:r>
      <w:r>
        <w:rPr>
          <w:rtl/>
        </w:rPr>
        <w:t xml:space="preserve">. </w:t>
      </w:r>
      <w:r w:rsidRPr="003C2563">
        <w:rPr>
          <w:rtl/>
        </w:rPr>
        <w:t>فقد صرح ب</w:t>
      </w:r>
      <w:r>
        <w:rPr>
          <w:rtl/>
        </w:rPr>
        <w:t>أنه ا</w:t>
      </w:r>
      <w:r w:rsidRPr="003C2563">
        <w:rPr>
          <w:rtl/>
        </w:rPr>
        <w:t>لتحق في زمن</w:t>
      </w:r>
      <w:r>
        <w:rPr>
          <w:rtl/>
        </w:rPr>
        <w:t xml:space="preserve"> ابن الجندي (أحد أ</w:t>
      </w:r>
      <w:r w:rsidRPr="003C2563">
        <w:rPr>
          <w:rtl/>
        </w:rPr>
        <w:t>ساتذ</w:t>
      </w:r>
      <w:r>
        <w:rPr>
          <w:rtl/>
        </w:rPr>
        <w:t>ته</w:t>
      </w:r>
      <w:r w:rsidRPr="003C2563">
        <w:rPr>
          <w:rtl/>
        </w:rPr>
        <w:t>) بصف</w:t>
      </w:r>
      <w:r>
        <w:rPr>
          <w:rtl/>
        </w:rPr>
        <w:t>ّ</w:t>
      </w:r>
      <w:r w:rsidRPr="003C2563">
        <w:rPr>
          <w:rtl/>
        </w:rPr>
        <w:t xml:space="preserve"> المشايخ</w:t>
      </w:r>
      <w:r w:rsidR="00D2233B" w:rsidRPr="00D34965">
        <w:rPr>
          <w:vertAlign w:val="superscript"/>
          <w:rtl/>
        </w:rPr>
        <w:t>(</w:t>
      </w:r>
      <w:r w:rsidR="00307F5F" w:rsidRPr="00D2233B">
        <w:rPr>
          <w:vertAlign w:val="superscript"/>
          <w:rtl/>
        </w:rPr>
        <w:endnoteReference w:id="265"/>
      </w:r>
      <w:r w:rsidR="00D2233B">
        <w:rPr>
          <w:vertAlign w:val="superscript"/>
          <w:rtl/>
        </w:rPr>
        <w:t>)</w:t>
      </w:r>
      <w:r>
        <w:rPr>
          <w:rtl/>
        </w:rPr>
        <w:t>.</w:t>
      </w:r>
    </w:p>
    <w:p w:rsidR="00C06C85" w:rsidRPr="003C2563" w:rsidRDefault="00C06C85" w:rsidP="005854AE">
      <w:pPr>
        <w:rPr>
          <w:rtl/>
        </w:rPr>
      </w:pPr>
      <w:r w:rsidRPr="003C2563">
        <w:rPr>
          <w:rtl/>
        </w:rPr>
        <w:t>و</w:t>
      </w:r>
      <w:r>
        <w:rPr>
          <w:rtl/>
        </w:rPr>
        <w:t>يستنتج من وفاة ابن الجن</w:t>
      </w:r>
      <w:r w:rsidRPr="003C2563">
        <w:rPr>
          <w:rtl/>
        </w:rPr>
        <w:t>د</w:t>
      </w:r>
      <w:r>
        <w:rPr>
          <w:rtl/>
        </w:rPr>
        <w:t>ي سنة‌396هـ،</w:t>
      </w:r>
      <w:r w:rsidRPr="003C2563">
        <w:rPr>
          <w:rtl/>
        </w:rPr>
        <w:t xml:space="preserve"> مع </w:t>
      </w:r>
      <w:r>
        <w:rPr>
          <w:rtl/>
        </w:rPr>
        <w:t>ال</w:t>
      </w:r>
      <w:r w:rsidRPr="003C2563">
        <w:rPr>
          <w:rtl/>
        </w:rPr>
        <w:t>أخذ</w:t>
      </w:r>
      <w:r>
        <w:rPr>
          <w:rtl/>
        </w:rPr>
        <w:t xml:space="preserve"> بعين</w:t>
      </w:r>
      <w:r w:rsidRPr="003C2563">
        <w:rPr>
          <w:rtl/>
        </w:rPr>
        <w:t xml:space="preserve"> </w:t>
      </w:r>
      <w:r>
        <w:rPr>
          <w:rtl/>
        </w:rPr>
        <w:t>ال</w:t>
      </w:r>
      <w:r w:rsidRPr="003C2563">
        <w:rPr>
          <w:rtl/>
        </w:rPr>
        <w:t>اعتبار</w:t>
      </w:r>
      <w:r>
        <w:rPr>
          <w:rtl/>
        </w:rPr>
        <w:t xml:space="preserve"> أن</w:t>
      </w:r>
      <w:r w:rsidRPr="003C2563">
        <w:rPr>
          <w:rtl/>
        </w:rPr>
        <w:t xml:space="preserve"> ولادة النجاشي</w:t>
      </w:r>
      <w:r>
        <w:rPr>
          <w:rtl/>
        </w:rPr>
        <w:t xml:space="preserve"> كانت سنة372</w:t>
      </w:r>
      <w:r w:rsidRPr="003C2563">
        <w:rPr>
          <w:rtl/>
        </w:rPr>
        <w:t>ه</w:t>
      </w:r>
      <w:r>
        <w:rPr>
          <w:rtl/>
        </w:rPr>
        <w:t>ـ،</w:t>
      </w:r>
      <w:r w:rsidRPr="003C2563">
        <w:rPr>
          <w:rtl/>
        </w:rPr>
        <w:t xml:space="preserve"> أن النجاشي كان من الأساتذة‌ المشهود لهم في الحديث</w:t>
      </w:r>
      <w:r w:rsidR="005854AE">
        <w:rPr>
          <w:rtl/>
        </w:rPr>
        <w:t xml:space="preserve"> و</w:t>
      </w:r>
      <w:r w:rsidRPr="003C2563">
        <w:rPr>
          <w:rtl/>
        </w:rPr>
        <w:t>الرجال قبل سن</w:t>
      </w:r>
      <w:r>
        <w:rPr>
          <w:rtl/>
        </w:rPr>
        <w:t>ّ</w:t>
      </w:r>
      <w:r w:rsidRPr="003C2563">
        <w:rPr>
          <w:rtl/>
        </w:rPr>
        <w:t xml:space="preserve"> ا</w:t>
      </w:r>
      <w:r>
        <w:rPr>
          <w:rtl/>
        </w:rPr>
        <w:t>ل</w:t>
      </w:r>
      <w:r w:rsidRPr="003C2563">
        <w:rPr>
          <w:rtl/>
        </w:rPr>
        <w:t>ر</w:t>
      </w:r>
      <w:r>
        <w:rPr>
          <w:rtl/>
        </w:rPr>
        <w:t>ا</w:t>
      </w:r>
      <w:r w:rsidRPr="003C2563">
        <w:rPr>
          <w:rtl/>
        </w:rPr>
        <w:t>بع</w:t>
      </w:r>
      <w:r>
        <w:rPr>
          <w:rtl/>
        </w:rPr>
        <w:t>ة</w:t>
      </w:r>
      <w:r w:rsidRPr="003C2563">
        <w:rPr>
          <w:rtl/>
        </w:rPr>
        <w:t xml:space="preserve"> والعشرين</w:t>
      </w:r>
      <w:r>
        <w:rPr>
          <w:rtl/>
        </w:rPr>
        <w:t>.</w:t>
      </w:r>
    </w:p>
    <w:p w:rsidR="00C06C85" w:rsidRPr="003C2563" w:rsidRDefault="00C06C85" w:rsidP="00B87A85">
      <w:pPr>
        <w:rPr>
          <w:rtl/>
        </w:rPr>
      </w:pPr>
      <w:r>
        <w:rPr>
          <w:rtl/>
        </w:rPr>
        <w:t>و</w:t>
      </w:r>
      <w:r w:rsidRPr="003C2563">
        <w:rPr>
          <w:rtl/>
        </w:rPr>
        <w:t>بالتالي يظهر عدم وجود أي أساس لتخمين بعض الأكابر</w:t>
      </w:r>
      <w:r>
        <w:rPr>
          <w:rtl/>
        </w:rPr>
        <w:t xml:space="preserve"> بأ</w:t>
      </w:r>
      <w:r w:rsidRPr="003C2563">
        <w:rPr>
          <w:rtl/>
        </w:rPr>
        <w:t>ن النجاشي</w:t>
      </w:r>
      <w:r>
        <w:rPr>
          <w:rtl/>
        </w:rPr>
        <w:t xml:space="preserve"> أقدم على</w:t>
      </w:r>
      <w:r w:rsidRPr="003C2563">
        <w:rPr>
          <w:rtl/>
        </w:rPr>
        <w:t xml:space="preserve"> خطوة تأليف كتاب الرجال بناء</w:t>
      </w:r>
      <w:r>
        <w:rPr>
          <w:rtl/>
        </w:rPr>
        <w:t>ً على</w:t>
      </w:r>
      <w:r w:rsidRPr="003C2563">
        <w:rPr>
          <w:rtl/>
        </w:rPr>
        <w:t xml:space="preserve"> تأث</w:t>
      </w:r>
      <w:r>
        <w:rPr>
          <w:rtl/>
        </w:rPr>
        <w:t>ُّ</w:t>
      </w:r>
      <w:r w:rsidRPr="003C2563">
        <w:rPr>
          <w:rtl/>
        </w:rPr>
        <w:t>ره بالشيخ الطوسي في كتابته «للفهرست»</w:t>
      </w:r>
      <w:r w:rsidR="00D2233B" w:rsidRPr="00D34965">
        <w:rPr>
          <w:vertAlign w:val="superscript"/>
          <w:rtl/>
        </w:rPr>
        <w:t>(</w:t>
      </w:r>
      <w:r w:rsidR="00B87A85" w:rsidRPr="00D2233B">
        <w:rPr>
          <w:vertAlign w:val="superscript"/>
          <w:rtl/>
        </w:rPr>
        <w:endnoteReference w:id="266"/>
      </w:r>
      <w:r w:rsidR="00D2233B">
        <w:rPr>
          <w:vertAlign w:val="superscript"/>
          <w:rtl/>
        </w:rPr>
        <w:t>)</w:t>
      </w:r>
      <w:r>
        <w:rPr>
          <w:rtl/>
        </w:rPr>
        <w:t>.</w:t>
      </w:r>
    </w:p>
    <w:p w:rsidR="00C06C85" w:rsidRPr="003C2563" w:rsidRDefault="00C06C85" w:rsidP="00340FA6">
      <w:pPr>
        <w:pStyle w:val="NoSpace"/>
        <w:rPr>
          <w:rtl/>
        </w:rPr>
      </w:pPr>
    </w:p>
    <w:p w:rsidR="00C06C85" w:rsidRPr="003C2563" w:rsidRDefault="005854AE" w:rsidP="005854AE">
      <w:pPr>
        <w:pStyle w:val="Heading3"/>
        <w:rPr>
          <w:rtl/>
        </w:rPr>
      </w:pPr>
      <w:r>
        <w:rPr>
          <w:rFonts w:hint="cs"/>
          <w:rtl/>
        </w:rPr>
        <w:t xml:space="preserve">ب ـ </w:t>
      </w:r>
      <w:r w:rsidR="00C06C85" w:rsidRPr="003C2563">
        <w:rPr>
          <w:rtl/>
        </w:rPr>
        <w:t>التعريف برجال النجاشي</w:t>
      </w:r>
      <w:r w:rsidR="00C06C85">
        <w:rPr>
          <w:rtl/>
        </w:rPr>
        <w:t xml:space="preserve">، </w:t>
      </w:r>
      <w:r>
        <w:rPr>
          <w:rFonts w:hint="cs"/>
          <w:rtl/>
        </w:rPr>
        <w:t>و</w:t>
      </w:r>
      <w:r w:rsidR="00C06C85">
        <w:rPr>
          <w:rtl/>
        </w:rPr>
        <w:t>الغرض من تأليف</w:t>
      </w:r>
      <w:r>
        <w:rPr>
          <w:rFonts w:hint="cs"/>
          <w:rtl/>
        </w:rPr>
        <w:t>ه</w:t>
      </w:r>
    </w:p>
    <w:p w:rsidR="00C06C85" w:rsidRPr="003C2563" w:rsidRDefault="00C06C85" w:rsidP="008D7F63">
      <w:pPr>
        <w:spacing w:line="380" w:lineRule="exact"/>
        <w:rPr>
          <w:rtl/>
        </w:rPr>
      </w:pPr>
      <w:r w:rsidRPr="003C2563">
        <w:rPr>
          <w:rtl/>
        </w:rPr>
        <w:t xml:space="preserve">كما </w:t>
      </w:r>
      <w:r>
        <w:rPr>
          <w:rtl/>
        </w:rPr>
        <w:t>تقدّم</w:t>
      </w:r>
      <w:r w:rsidRPr="003C2563">
        <w:rPr>
          <w:rtl/>
        </w:rPr>
        <w:t xml:space="preserve"> فإن الأصل</w:t>
      </w:r>
      <w:r w:rsidR="005854AE">
        <w:rPr>
          <w:rtl/>
        </w:rPr>
        <w:t xml:space="preserve"> و</w:t>
      </w:r>
      <w:r w:rsidRPr="003C2563">
        <w:rPr>
          <w:rtl/>
        </w:rPr>
        <w:t>الغرض من تأليف كتاب النجاشي</w:t>
      </w:r>
      <w:r>
        <w:rPr>
          <w:rtl/>
        </w:rPr>
        <w:t xml:space="preserve">، </w:t>
      </w:r>
      <w:r w:rsidRPr="003C2563">
        <w:rPr>
          <w:rtl/>
        </w:rPr>
        <w:t>المعنون بعنوان «فهرست أسماء مصن</w:t>
      </w:r>
      <w:r>
        <w:rPr>
          <w:rtl/>
        </w:rPr>
        <w:t>ِّ</w:t>
      </w:r>
      <w:r w:rsidRPr="003C2563">
        <w:rPr>
          <w:rtl/>
        </w:rPr>
        <w:t>في الشيعة»</w:t>
      </w:r>
      <w:r>
        <w:rPr>
          <w:rtl/>
        </w:rPr>
        <w:t>،</w:t>
      </w:r>
      <w:r w:rsidRPr="003C2563">
        <w:rPr>
          <w:rtl/>
        </w:rPr>
        <w:t xml:space="preserve"> هو التعريف بآثار وكتب ومصنفات الشيعة</w:t>
      </w:r>
      <w:r>
        <w:rPr>
          <w:rtl/>
        </w:rPr>
        <w:t xml:space="preserve">، </w:t>
      </w:r>
      <w:r w:rsidRPr="003C2563">
        <w:rPr>
          <w:rtl/>
        </w:rPr>
        <w:t>بالإضافة إلى</w:t>
      </w:r>
      <w:r>
        <w:rPr>
          <w:rtl/>
        </w:rPr>
        <w:t xml:space="preserve"> </w:t>
      </w:r>
      <w:r w:rsidRPr="003C2563">
        <w:rPr>
          <w:rtl/>
        </w:rPr>
        <w:t>الرد على م</w:t>
      </w:r>
      <w:r w:rsidR="005854AE">
        <w:rPr>
          <w:rFonts w:hint="cs"/>
          <w:rtl/>
        </w:rPr>
        <w:t>َ</w:t>
      </w:r>
      <w:r w:rsidRPr="003C2563">
        <w:rPr>
          <w:rtl/>
        </w:rPr>
        <w:t>ن</w:t>
      </w:r>
      <w:r>
        <w:rPr>
          <w:rtl/>
        </w:rPr>
        <w:t>ْ يع</w:t>
      </w:r>
      <w:r w:rsidRPr="003C2563">
        <w:rPr>
          <w:rtl/>
        </w:rPr>
        <w:t>تقد بأنه لا يوجد للشيعة آثار علمية</w:t>
      </w:r>
      <w:r>
        <w:rPr>
          <w:rtl/>
        </w:rPr>
        <w:t>. وبحك</w:t>
      </w:r>
      <w:r w:rsidRPr="003C2563">
        <w:rPr>
          <w:rtl/>
        </w:rPr>
        <w:t>م أن الكتاب تعرض</w:t>
      </w:r>
      <w:r>
        <w:rPr>
          <w:rtl/>
        </w:rPr>
        <w:t xml:space="preserve"> </w:t>
      </w:r>
      <w:r w:rsidRPr="003C2563">
        <w:rPr>
          <w:rtl/>
        </w:rPr>
        <w:t>عند ترجمة مصن</w:t>
      </w:r>
      <w:r>
        <w:rPr>
          <w:rtl/>
        </w:rPr>
        <w:t>ِّ</w:t>
      </w:r>
      <w:r w:rsidRPr="003C2563">
        <w:rPr>
          <w:rtl/>
        </w:rPr>
        <w:t>في</w:t>
      </w:r>
      <w:r>
        <w:rPr>
          <w:rtl/>
        </w:rPr>
        <w:t xml:space="preserve"> الكتب إلى إعطاء معلومات قيمة عن أحوال وأ</w:t>
      </w:r>
      <w:r w:rsidRPr="003C2563">
        <w:rPr>
          <w:rtl/>
        </w:rPr>
        <w:t>وضاع الرواة</w:t>
      </w:r>
      <w:r>
        <w:rPr>
          <w:rtl/>
        </w:rPr>
        <w:t xml:space="preserve"> فقد تلقى</w:t>
      </w:r>
      <w:r w:rsidRPr="003C2563">
        <w:rPr>
          <w:rtl/>
        </w:rPr>
        <w:t xml:space="preserve"> العلماء الكتاب منذ</w:t>
      </w:r>
      <w:r>
        <w:rPr>
          <w:rtl/>
        </w:rPr>
        <w:t xml:space="preserve"> بداية تأليفه على</w:t>
      </w:r>
      <w:r w:rsidRPr="003C2563">
        <w:rPr>
          <w:rtl/>
        </w:rPr>
        <w:t xml:space="preserve"> أنه كتاب رجالي</w:t>
      </w:r>
      <w:r>
        <w:rPr>
          <w:rtl/>
        </w:rPr>
        <w:t xml:space="preserve">، </w:t>
      </w:r>
      <w:r w:rsidRPr="003C2563">
        <w:rPr>
          <w:rtl/>
        </w:rPr>
        <w:t>وإلا فإن الكتاب لم يؤل</w:t>
      </w:r>
      <w:r>
        <w:rPr>
          <w:rtl/>
        </w:rPr>
        <w:t>ّ</w:t>
      </w:r>
      <w:r w:rsidR="005854AE">
        <w:rPr>
          <w:rFonts w:hint="cs"/>
          <w:rtl/>
        </w:rPr>
        <w:t>َ</w:t>
      </w:r>
      <w:r w:rsidRPr="003C2563">
        <w:rPr>
          <w:rtl/>
        </w:rPr>
        <w:t xml:space="preserve">ف </w:t>
      </w:r>
      <w:r>
        <w:rPr>
          <w:rtl/>
        </w:rPr>
        <w:t>في أول أمره ك</w:t>
      </w:r>
      <w:r w:rsidR="00B87A85">
        <w:rPr>
          <w:rtl/>
        </w:rPr>
        <w:t>كتاب مختص</w:t>
      </w:r>
      <w:r w:rsidR="005854AE">
        <w:rPr>
          <w:rFonts w:hint="cs"/>
          <w:rtl/>
        </w:rPr>
        <w:t>ّ</w:t>
      </w:r>
      <w:r w:rsidR="00B87A85">
        <w:rPr>
          <w:rtl/>
        </w:rPr>
        <w:t xml:space="preserve"> في الرجال</w:t>
      </w:r>
      <w:r w:rsidR="00D2233B" w:rsidRPr="00D34965">
        <w:rPr>
          <w:rFonts w:hint="cs"/>
          <w:vertAlign w:val="superscript"/>
          <w:rtl/>
        </w:rPr>
        <w:t>(</w:t>
      </w:r>
      <w:r w:rsidR="00B87A85" w:rsidRPr="00D2233B">
        <w:rPr>
          <w:vertAlign w:val="superscript"/>
          <w:rtl/>
        </w:rPr>
        <w:endnoteReference w:id="267"/>
      </w:r>
      <w:r w:rsidR="00D2233B">
        <w:rPr>
          <w:vertAlign w:val="superscript"/>
          <w:rtl/>
        </w:rPr>
        <w:t>)</w:t>
      </w:r>
      <w:r>
        <w:rPr>
          <w:rtl/>
        </w:rPr>
        <w:t xml:space="preserve">. </w:t>
      </w:r>
      <w:r w:rsidRPr="003C2563">
        <w:rPr>
          <w:rtl/>
        </w:rPr>
        <w:t>وهذا ما ذكره النجاشي في بيان الغرض من تأليف الكتاب</w:t>
      </w:r>
      <w:r>
        <w:rPr>
          <w:rtl/>
        </w:rPr>
        <w:t xml:space="preserve"> </w:t>
      </w:r>
      <w:r w:rsidRPr="003C2563">
        <w:rPr>
          <w:rtl/>
        </w:rPr>
        <w:t>بقوله:</w:t>
      </w:r>
      <w:r w:rsidR="005854AE">
        <w:rPr>
          <w:rFonts w:hint="cs"/>
          <w:rtl/>
        </w:rPr>
        <w:t xml:space="preserve"> </w:t>
      </w:r>
      <w:r w:rsidRPr="003C2563">
        <w:rPr>
          <w:rtl/>
        </w:rPr>
        <w:t>«أما بعد</w:t>
      </w:r>
      <w:r>
        <w:rPr>
          <w:rtl/>
        </w:rPr>
        <w:t>، فإنّي وقفت على ما ذكره السيد الشريف ـ أ</w:t>
      </w:r>
      <w:r w:rsidRPr="003C2563">
        <w:rPr>
          <w:rtl/>
        </w:rPr>
        <w:t xml:space="preserve">طال الله </w:t>
      </w:r>
      <w:r>
        <w:rPr>
          <w:rtl/>
        </w:rPr>
        <w:t>بقاءه</w:t>
      </w:r>
      <w:r w:rsidR="005854AE">
        <w:rPr>
          <w:rtl/>
        </w:rPr>
        <w:t xml:space="preserve"> و</w:t>
      </w:r>
      <w:r>
        <w:rPr>
          <w:rtl/>
        </w:rPr>
        <w:t>أدام توفيقه ـ</w:t>
      </w:r>
      <w:r w:rsidRPr="003C2563">
        <w:rPr>
          <w:rtl/>
        </w:rPr>
        <w:t xml:space="preserve"> من تعيير قوم من مخالفينا أنّه لا</w:t>
      </w:r>
      <w:r>
        <w:rPr>
          <w:rtl/>
        </w:rPr>
        <w:t xml:space="preserve"> </w:t>
      </w:r>
      <w:r w:rsidRPr="003C2563">
        <w:rPr>
          <w:rtl/>
        </w:rPr>
        <w:t>سلف لكم</w:t>
      </w:r>
      <w:r>
        <w:rPr>
          <w:rtl/>
        </w:rPr>
        <w:t>، و</w:t>
      </w:r>
      <w:r w:rsidRPr="003C2563">
        <w:rPr>
          <w:rtl/>
        </w:rPr>
        <w:t>لا مصن</w:t>
      </w:r>
      <w:r>
        <w:rPr>
          <w:rtl/>
        </w:rPr>
        <w:t>َّ</w:t>
      </w:r>
      <w:r w:rsidRPr="003C2563">
        <w:rPr>
          <w:rtl/>
        </w:rPr>
        <w:t>ف</w:t>
      </w:r>
      <w:r>
        <w:rPr>
          <w:rtl/>
        </w:rPr>
        <w:t>،</w:t>
      </w:r>
      <w:r w:rsidRPr="003C2563">
        <w:rPr>
          <w:rtl/>
        </w:rPr>
        <w:t xml:space="preserve"> وهذا قول م</w:t>
      </w:r>
      <w:r>
        <w:rPr>
          <w:rtl/>
        </w:rPr>
        <w:t>َ</w:t>
      </w:r>
      <w:r w:rsidRPr="003C2563">
        <w:rPr>
          <w:rtl/>
        </w:rPr>
        <w:t>ن</w:t>
      </w:r>
      <w:r>
        <w:rPr>
          <w:rtl/>
        </w:rPr>
        <w:t>ْ</w:t>
      </w:r>
      <w:r w:rsidRPr="003C2563">
        <w:rPr>
          <w:rtl/>
        </w:rPr>
        <w:t xml:space="preserve"> لا</w:t>
      </w:r>
      <w:r>
        <w:rPr>
          <w:rtl/>
        </w:rPr>
        <w:t xml:space="preserve"> </w:t>
      </w:r>
      <w:r w:rsidRPr="003C2563">
        <w:rPr>
          <w:rtl/>
        </w:rPr>
        <w:t>علم له بالناس</w:t>
      </w:r>
      <w:r>
        <w:rPr>
          <w:rtl/>
        </w:rPr>
        <w:t>،</w:t>
      </w:r>
      <w:r w:rsidRPr="003C2563">
        <w:rPr>
          <w:rtl/>
        </w:rPr>
        <w:t xml:space="preserve"> ولا وقف على أخبارهم</w:t>
      </w:r>
      <w:r>
        <w:rPr>
          <w:rtl/>
        </w:rPr>
        <w:t xml:space="preserve">، </w:t>
      </w:r>
      <w:r w:rsidRPr="003C2563">
        <w:rPr>
          <w:rtl/>
        </w:rPr>
        <w:t>ولا</w:t>
      </w:r>
      <w:r>
        <w:rPr>
          <w:rtl/>
        </w:rPr>
        <w:t xml:space="preserve"> عرف منازلهم</w:t>
      </w:r>
      <w:r w:rsidR="005854AE">
        <w:rPr>
          <w:rtl/>
        </w:rPr>
        <w:t xml:space="preserve"> و</w:t>
      </w:r>
      <w:r>
        <w:rPr>
          <w:rtl/>
        </w:rPr>
        <w:t>تاريخ أ</w:t>
      </w:r>
      <w:r w:rsidRPr="003C2563">
        <w:rPr>
          <w:rtl/>
        </w:rPr>
        <w:t>خبار أهل العلم</w:t>
      </w:r>
      <w:r>
        <w:rPr>
          <w:rtl/>
        </w:rPr>
        <w:t>،</w:t>
      </w:r>
      <w:r w:rsidR="005854AE">
        <w:rPr>
          <w:rtl/>
        </w:rPr>
        <w:t xml:space="preserve"> و</w:t>
      </w:r>
      <w:r w:rsidRPr="003C2563">
        <w:rPr>
          <w:rtl/>
        </w:rPr>
        <w:t>لا لقي أحدا</w:t>
      </w:r>
      <w:r>
        <w:rPr>
          <w:rtl/>
        </w:rPr>
        <w:t>ً</w:t>
      </w:r>
      <w:r w:rsidRPr="003C2563">
        <w:rPr>
          <w:rtl/>
        </w:rPr>
        <w:t xml:space="preserve"> فيعرف منه</w:t>
      </w:r>
      <w:r>
        <w:rPr>
          <w:rtl/>
        </w:rPr>
        <w:t>، و</w:t>
      </w:r>
      <w:r w:rsidRPr="003C2563">
        <w:rPr>
          <w:rtl/>
        </w:rPr>
        <w:t>لا حجّة علينا لمن لم يعلم</w:t>
      </w:r>
      <w:r w:rsidR="005854AE">
        <w:rPr>
          <w:rtl/>
        </w:rPr>
        <w:t xml:space="preserve"> و</w:t>
      </w:r>
      <w:r w:rsidRPr="003C2563">
        <w:rPr>
          <w:rtl/>
        </w:rPr>
        <w:t>لا</w:t>
      </w:r>
      <w:r>
        <w:rPr>
          <w:rtl/>
        </w:rPr>
        <w:t xml:space="preserve"> </w:t>
      </w:r>
      <w:r w:rsidRPr="003C2563">
        <w:rPr>
          <w:rtl/>
        </w:rPr>
        <w:t>عرف.</w:t>
      </w:r>
    </w:p>
    <w:p w:rsidR="00C06C85" w:rsidRPr="003C2563" w:rsidRDefault="00C06C85" w:rsidP="00B87A85">
      <w:pPr>
        <w:rPr>
          <w:rtl/>
        </w:rPr>
      </w:pPr>
      <w:r>
        <w:rPr>
          <w:rtl/>
        </w:rPr>
        <w:lastRenderedPageBreak/>
        <w:t>و</w:t>
      </w:r>
      <w:r w:rsidRPr="003C2563">
        <w:rPr>
          <w:rtl/>
        </w:rPr>
        <w:t>قد جمعت من ذلك ما استطعته</w:t>
      </w:r>
      <w:r>
        <w:rPr>
          <w:rtl/>
        </w:rPr>
        <w:t>،</w:t>
      </w:r>
      <w:r w:rsidR="005854AE">
        <w:rPr>
          <w:rtl/>
        </w:rPr>
        <w:t xml:space="preserve"> و</w:t>
      </w:r>
      <w:r w:rsidRPr="003C2563">
        <w:rPr>
          <w:rtl/>
        </w:rPr>
        <w:t>لم أبلغ غايته</w:t>
      </w:r>
      <w:r>
        <w:rPr>
          <w:rtl/>
        </w:rPr>
        <w:t>؛ لعدم أ</w:t>
      </w:r>
      <w:r w:rsidRPr="003C2563">
        <w:rPr>
          <w:rtl/>
        </w:rPr>
        <w:t>كثر الكتب</w:t>
      </w:r>
      <w:r>
        <w:rPr>
          <w:rtl/>
        </w:rPr>
        <w:t>، وإ</w:t>
      </w:r>
      <w:r w:rsidRPr="003C2563">
        <w:rPr>
          <w:rtl/>
        </w:rPr>
        <w:t>نما ذكرت ذلك عذرا</w:t>
      </w:r>
      <w:r>
        <w:rPr>
          <w:rtl/>
        </w:rPr>
        <w:t>ً إلى</w:t>
      </w:r>
      <w:r w:rsidRPr="003C2563">
        <w:rPr>
          <w:rtl/>
        </w:rPr>
        <w:t xml:space="preserve"> م</w:t>
      </w:r>
      <w:r>
        <w:rPr>
          <w:rtl/>
        </w:rPr>
        <w:t>َ</w:t>
      </w:r>
      <w:r w:rsidRPr="003C2563">
        <w:rPr>
          <w:rtl/>
        </w:rPr>
        <w:t>ن</w:t>
      </w:r>
      <w:r>
        <w:rPr>
          <w:rtl/>
        </w:rPr>
        <w:t>ْ</w:t>
      </w:r>
      <w:r w:rsidR="00B87A85">
        <w:rPr>
          <w:rtl/>
        </w:rPr>
        <w:t xml:space="preserve"> وقع إليه كتاب لم أذكره»</w:t>
      </w:r>
      <w:r w:rsidR="00D2233B" w:rsidRPr="00D34965">
        <w:rPr>
          <w:rFonts w:hint="cs"/>
          <w:vertAlign w:val="superscript"/>
          <w:rtl/>
        </w:rPr>
        <w:t>(</w:t>
      </w:r>
      <w:r w:rsidR="00B87A85" w:rsidRPr="00D2233B">
        <w:rPr>
          <w:vertAlign w:val="superscript"/>
          <w:rtl/>
        </w:rPr>
        <w:endnoteReference w:id="268"/>
      </w:r>
      <w:r w:rsidR="00D2233B">
        <w:rPr>
          <w:vertAlign w:val="superscript"/>
          <w:rtl/>
        </w:rPr>
        <w:t>)</w:t>
      </w:r>
      <w:r>
        <w:rPr>
          <w:rtl/>
        </w:rPr>
        <w:t>.</w:t>
      </w:r>
    </w:p>
    <w:p w:rsidR="00C06C85" w:rsidRPr="003C2563" w:rsidRDefault="00C06C85" w:rsidP="008D7F63">
      <w:pPr>
        <w:spacing w:line="380" w:lineRule="exact"/>
        <w:rPr>
          <w:rtl/>
        </w:rPr>
      </w:pPr>
      <w:r w:rsidRPr="003C2563">
        <w:rPr>
          <w:rtl/>
        </w:rPr>
        <w:t>وبعد ذكر هذه المقدمة شرع النجاشي بتع</w:t>
      </w:r>
      <w:r>
        <w:rPr>
          <w:rtl/>
        </w:rPr>
        <w:t>ريف ستة أشخاص من طبقة‌ أصحاب الإ</w:t>
      </w:r>
      <w:r w:rsidRPr="003C2563">
        <w:rPr>
          <w:rtl/>
        </w:rPr>
        <w:t>مام علي</w:t>
      </w:r>
      <w:r w:rsidRPr="004548E5">
        <w:rPr>
          <w:rFonts w:ascii="Mosawi" w:hAnsi="Mosawi" w:cs="Mosawi"/>
          <w:rtl/>
        </w:rPr>
        <w:t>×</w:t>
      </w:r>
      <w:r>
        <w:rPr>
          <w:rtl/>
        </w:rPr>
        <w:t>،</w:t>
      </w:r>
      <w:r w:rsidRPr="003C2563">
        <w:rPr>
          <w:rtl/>
        </w:rPr>
        <w:t xml:space="preserve"> ثم انكب</w:t>
      </w:r>
      <w:r>
        <w:rPr>
          <w:rtl/>
        </w:rPr>
        <w:t>ّ على</w:t>
      </w:r>
      <w:r w:rsidRPr="003C2563">
        <w:rPr>
          <w:rtl/>
        </w:rPr>
        <w:t xml:space="preserve"> ت</w:t>
      </w:r>
      <w:r>
        <w:rPr>
          <w:rtl/>
        </w:rPr>
        <w:t>رجمة أصحاب الأصول</w:t>
      </w:r>
      <w:r w:rsidR="005854AE">
        <w:rPr>
          <w:rtl/>
        </w:rPr>
        <w:t xml:space="preserve"> و</w:t>
      </w:r>
      <w:r>
        <w:rPr>
          <w:rtl/>
        </w:rPr>
        <w:t>الكتب الشيعة و</w:t>
      </w:r>
      <w:r w:rsidRPr="003C2563">
        <w:rPr>
          <w:rtl/>
        </w:rPr>
        <w:t>آثارهم</w:t>
      </w:r>
      <w:r>
        <w:rPr>
          <w:rtl/>
        </w:rPr>
        <w:t xml:space="preserve">. </w:t>
      </w:r>
      <w:r w:rsidRPr="003C2563">
        <w:rPr>
          <w:rtl/>
        </w:rPr>
        <w:t>فالمؤل</w:t>
      </w:r>
      <w:r>
        <w:rPr>
          <w:rtl/>
        </w:rPr>
        <w:t>ِّ</w:t>
      </w:r>
      <w:r w:rsidRPr="003C2563">
        <w:rPr>
          <w:rtl/>
        </w:rPr>
        <w:t>ف في هذا القسم عمد</w:t>
      </w:r>
      <w:r>
        <w:rPr>
          <w:rtl/>
        </w:rPr>
        <w:t xml:space="preserve"> إلى</w:t>
      </w:r>
      <w:r w:rsidRPr="003C2563">
        <w:rPr>
          <w:rtl/>
        </w:rPr>
        <w:t xml:space="preserve"> التعريف ب</w:t>
      </w:r>
      <w:r>
        <w:rPr>
          <w:rtl/>
        </w:rPr>
        <w:t>ـ</w:t>
      </w:r>
      <w:r w:rsidRPr="003C2563">
        <w:rPr>
          <w:rtl/>
        </w:rPr>
        <w:t xml:space="preserve"> 1269 شخصية من مصن</w:t>
      </w:r>
      <w:r>
        <w:rPr>
          <w:rtl/>
        </w:rPr>
        <w:t>ِّ</w:t>
      </w:r>
      <w:r w:rsidRPr="003C2563">
        <w:rPr>
          <w:rtl/>
        </w:rPr>
        <w:t>في الشيعة الذين عاشوا ما</w:t>
      </w:r>
      <w:r>
        <w:rPr>
          <w:rtl/>
        </w:rPr>
        <w:t xml:space="preserve"> </w:t>
      </w:r>
      <w:r w:rsidRPr="003C2563">
        <w:rPr>
          <w:rtl/>
        </w:rPr>
        <w:t>بين القرن</w:t>
      </w:r>
      <w:r>
        <w:rPr>
          <w:rtl/>
        </w:rPr>
        <w:t>ين</w:t>
      </w:r>
      <w:r w:rsidRPr="003C2563">
        <w:rPr>
          <w:rtl/>
        </w:rPr>
        <w:t xml:space="preserve"> الثاني</w:t>
      </w:r>
      <w:r w:rsidR="005854AE">
        <w:rPr>
          <w:rtl/>
        </w:rPr>
        <w:t xml:space="preserve"> و</w:t>
      </w:r>
      <w:r w:rsidRPr="003C2563">
        <w:rPr>
          <w:rtl/>
        </w:rPr>
        <w:t>الخامس الهجري</w:t>
      </w:r>
      <w:r>
        <w:rPr>
          <w:rtl/>
        </w:rPr>
        <w:t xml:space="preserve">ّين، </w:t>
      </w:r>
      <w:r w:rsidRPr="003C2563">
        <w:rPr>
          <w:rtl/>
        </w:rPr>
        <w:t>حيث يوجد بينهم عد</w:t>
      </w:r>
      <w:r>
        <w:rPr>
          <w:rtl/>
        </w:rPr>
        <w:t>د كبير من أ</w:t>
      </w:r>
      <w:r w:rsidRPr="003C2563">
        <w:rPr>
          <w:rtl/>
        </w:rPr>
        <w:t>صحاب ورواة الأئمة</w:t>
      </w:r>
      <w:r>
        <w:rPr>
          <w:rFonts w:ascii="Mosawi" w:hAnsi="Mosawi" w:cs="Mosawi"/>
          <w:rtl/>
        </w:rPr>
        <w:t>^</w:t>
      </w:r>
      <w:r>
        <w:rPr>
          <w:rtl/>
        </w:rPr>
        <w:t>. و</w:t>
      </w:r>
      <w:r w:rsidRPr="003C2563">
        <w:rPr>
          <w:rtl/>
        </w:rPr>
        <w:t xml:space="preserve">كذلك تم تعريف عدد من </w:t>
      </w:r>
      <w:r>
        <w:rPr>
          <w:rtl/>
        </w:rPr>
        <w:t>المصنفين</w:t>
      </w:r>
      <w:r w:rsidR="005854AE">
        <w:rPr>
          <w:rtl/>
        </w:rPr>
        <w:t xml:space="preserve"> و</w:t>
      </w:r>
      <w:r w:rsidRPr="003C2563">
        <w:rPr>
          <w:rtl/>
        </w:rPr>
        <w:t>الرواة الشيعة من خلال الترجمة لرواة آخرين</w:t>
      </w:r>
      <w:r w:rsidR="00D2233B" w:rsidRPr="00D34965">
        <w:rPr>
          <w:rFonts w:hint="cs"/>
          <w:vertAlign w:val="superscript"/>
          <w:rtl/>
        </w:rPr>
        <w:t>(</w:t>
      </w:r>
      <w:r w:rsidR="00B87A85" w:rsidRPr="00D2233B">
        <w:rPr>
          <w:vertAlign w:val="superscript"/>
          <w:rtl/>
        </w:rPr>
        <w:endnoteReference w:id="269"/>
      </w:r>
      <w:r w:rsidR="00D2233B">
        <w:rPr>
          <w:vertAlign w:val="superscript"/>
          <w:rtl/>
        </w:rPr>
        <w:t>)</w:t>
      </w:r>
      <w:r>
        <w:rPr>
          <w:rtl/>
        </w:rPr>
        <w:t>.</w:t>
      </w:r>
      <w:r w:rsidRPr="003C2563">
        <w:rPr>
          <w:rtl/>
        </w:rPr>
        <w:t xml:space="preserve"> فالكتاب مختص</w:t>
      </w:r>
      <w:r>
        <w:rPr>
          <w:rtl/>
        </w:rPr>
        <w:t>ٌّ فقط بالتعريف بكتب الشيعة و</w:t>
      </w:r>
      <w:r w:rsidRPr="003C2563">
        <w:rPr>
          <w:rtl/>
        </w:rPr>
        <w:t>آثارهم</w:t>
      </w:r>
      <w:r>
        <w:rPr>
          <w:rtl/>
        </w:rPr>
        <w:t>.</w:t>
      </w:r>
      <w:r w:rsidRPr="003C2563">
        <w:rPr>
          <w:rtl/>
        </w:rPr>
        <w:t xml:space="preserve"> ولقد ر</w:t>
      </w:r>
      <w:r>
        <w:rPr>
          <w:rtl/>
        </w:rPr>
        <w:t>ُ</w:t>
      </w:r>
      <w:r w:rsidRPr="003C2563">
        <w:rPr>
          <w:rtl/>
        </w:rPr>
        <w:t>ت</w:t>
      </w:r>
      <w:r>
        <w:rPr>
          <w:rtl/>
        </w:rPr>
        <w:t>ِّ</w:t>
      </w:r>
      <w:r w:rsidRPr="003C2563">
        <w:rPr>
          <w:rtl/>
        </w:rPr>
        <w:t xml:space="preserve">بت أسامي الكتاب </w:t>
      </w:r>
      <w:r>
        <w:rPr>
          <w:rtl/>
        </w:rPr>
        <w:t>على</w:t>
      </w:r>
      <w:r w:rsidRPr="003C2563">
        <w:rPr>
          <w:rtl/>
        </w:rPr>
        <w:t xml:space="preserve"> حسب حروف الهجاء</w:t>
      </w:r>
      <w:r>
        <w:rPr>
          <w:rtl/>
        </w:rPr>
        <w:t>،</w:t>
      </w:r>
      <w:r w:rsidR="005854AE">
        <w:rPr>
          <w:rtl/>
        </w:rPr>
        <w:t xml:space="preserve"> و</w:t>
      </w:r>
      <w:r w:rsidRPr="003C2563">
        <w:rPr>
          <w:rtl/>
        </w:rPr>
        <w:t>بحكم</w:t>
      </w:r>
      <w:r>
        <w:rPr>
          <w:rtl/>
        </w:rPr>
        <w:t xml:space="preserve"> </w:t>
      </w:r>
      <w:r w:rsidRPr="003C2563">
        <w:rPr>
          <w:rtl/>
        </w:rPr>
        <w:t>اشتمال</w:t>
      </w:r>
      <w:r>
        <w:rPr>
          <w:rtl/>
        </w:rPr>
        <w:t xml:space="preserve"> الكتاب على</w:t>
      </w:r>
      <w:r w:rsidRPr="003C2563">
        <w:rPr>
          <w:rtl/>
        </w:rPr>
        <w:t xml:space="preserve"> معلومات قي</w:t>
      </w:r>
      <w:r>
        <w:rPr>
          <w:rtl/>
        </w:rPr>
        <w:t>ِّ</w:t>
      </w:r>
      <w:r w:rsidRPr="003C2563">
        <w:rPr>
          <w:rtl/>
        </w:rPr>
        <w:t>مة في مجال علم الرجال</w:t>
      </w:r>
      <w:r>
        <w:rPr>
          <w:rtl/>
        </w:rPr>
        <w:t xml:space="preserve"> </w:t>
      </w:r>
      <w:r w:rsidRPr="003C2563">
        <w:rPr>
          <w:rtl/>
        </w:rPr>
        <w:t xml:space="preserve">فقد </w:t>
      </w:r>
      <w:r>
        <w:rPr>
          <w:rtl/>
        </w:rPr>
        <w:t>أ</w:t>
      </w:r>
      <w:r w:rsidRPr="003C2563">
        <w:rPr>
          <w:rtl/>
        </w:rPr>
        <w:t>صبح معروفا</w:t>
      </w:r>
      <w:r>
        <w:rPr>
          <w:rtl/>
        </w:rPr>
        <w:t>ً لدى أ</w:t>
      </w:r>
      <w:r w:rsidRPr="003C2563">
        <w:rPr>
          <w:rtl/>
        </w:rPr>
        <w:t>هل العلم ب</w:t>
      </w:r>
      <w:r>
        <w:rPr>
          <w:rtl/>
        </w:rPr>
        <w:t>ـ «</w:t>
      </w:r>
      <w:r w:rsidRPr="003C2563">
        <w:rPr>
          <w:rtl/>
        </w:rPr>
        <w:t>رجال النجاشي</w:t>
      </w:r>
      <w:r>
        <w:rPr>
          <w:rtl/>
        </w:rPr>
        <w:t>»</w:t>
      </w:r>
      <w:r w:rsidRPr="003C2563">
        <w:rPr>
          <w:rtl/>
        </w:rPr>
        <w:t>.</w:t>
      </w:r>
    </w:p>
    <w:p w:rsidR="00C06C85" w:rsidRPr="003C2563" w:rsidRDefault="00C06C85" w:rsidP="00340FA6">
      <w:pPr>
        <w:pStyle w:val="NoSpace"/>
        <w:rPr>
          <w:rtl/>
        </w:rPr>
      </w:pPr>
    </w:p>
    <w:p w:rsidR="00C06C85" w:rsidRPr="003C2563" w:rsidRDefault="005854AE" w:rsidP="00340FA6">
      <w:pPr>
        <w:pStyle w:val="Heading3"/>
        <w:rPr>
          <w:rtl/>
        </w:rPr>
      </w:pPr>
      <w:r>
        <w:rPr>
          <w:rFonts w:hint="cs"/>
          <w:rtl/>
        </w:rPr>
        <w:t xml:space="preserve">ج ـ </w:t>
      </w:r>
      <w:r w:rsidR="00C06C85">
        <w:rPr>
          <w:rtl/>
        </w:rPr>
        <w:t>تقييم طريقة النجا</w:t>
      </w:r>
      <w:r w:rsidR="00C06C85" w:rsidRPr="003C2563">
        <w:rPr>
          <w:rtl/>
        </w:rPr>
        <w:t>شي في «الرجال»</w:t>
      </w:r>
    </w:p>
    <w:p w:rsidR="00C06C85" w:rsidRPr="003C2563" w:rsidRDefault="00C06C85" w:rsidP="008D7F63">
      <w:pPr>
        <w:spacing w:line="390" w:lineRule="exact"/>
        <w:rPr>
          <w:rtl/>
        </w:rPr>
      </w:pPr>
      <w:r w:rsidRPr="005854AE">
        <w:rPr>
          <w:rtl/>
        </w:rPr>
        <w:t>يتبيَّن من خلال</w:t>
      </w:r>
      <w:r w:rsidRPr="003C2563">
        <w:rPr>
          <w:rtl/>
        </w:rPr>
        <w:t xml:space="preserve"> دراسة كتاب النجاشي</w:t>
      </w:r>
      <w:r>
        <w:rPr>
          <w:rtl/>
        </w:rPr>
        <w:t xml:space="preserve"> </w:t>
      </w:r>
      <w:r w:rsidRPr="003C2563">
        <w:rPr>
          <w:rtl/>
        </w:rPr>
        <w:t>أن هذا العالم قد تمي</w:t>
      </w:r>
      <w:r>
        <w:rPr>
          <w:rtl/>
        </w:rPr>
        <w:t>َّ</w:t>
      </w:r>
      <w:r w:rsidRPr="003C2563">
        <w:rPr>
          <w:rtl/>
        </w:rPr>
        <w:t>ز</w:t>
      </w:r>
      <w:r>
        <w:rPr>
          <w:rtl/>
        </w:rPr>
        <w:t xml:space="preserve"> بإتقان</w:t>
      </w:r>
      <w:r w:rsidR="005854AE">
        <w:rPr>
          <w:rtl/>
        </w:rPr>
        <w:t xml:space="preserve"> و</w:t>
      </w:r>
      <w:r>
        <w:rPr>
          <w:rtl/>
        </w:rPr>
        <w:t>تحقيق كاملي</w:t>
      </w:r>
      <w:r w:rsidRPr="003C2563">
        <w:rPr>
          <w:rtl/>
        </w:rPr>
        <w:t>ن عند بيان آرائه الرجالية</w:t>
      </w:r>
      <w:r>
        <w:rPr>
          <w:rtl/>
        </w:rPr>
        <w:t>،</w:t>
      </w:r>
      <w:r w:rsidRPr="003C2563">
        <w:rPr>
          <w:rtl/>
        </w:rPr>
        <w:t xml:space="preserve"> حيث</w:t>
      </w:r>
      <w:r>
        <w:rPr>
          <w:rtl/>
        </w:rPr>
        <w:t xml:space="preserve"> تمكّ</w:t>
      </w:r>
      <w:r w:rsidRPr="003C2563">
        <w:rPr>
          <w:rtl/>
        </w:rPr>
        <w:t>ن من رعاية</w:t>
      </w:r>
      <w:r>
        <w:rPr>
          <w:rtl/>
        </w:rPr>
        <w:t xml:space="preserve"> الض</w:t>
      </w:r>
      <w:r w:rsidRPr="003C2563">
        <w:rPr>
          <w:rtl/>
        </w:rPr>
        <w:t>وابط</w:t>
      </w:r>
      <w:r w:rsidR="005854AE">
        <w:rPr>
          <w:rtl/>
        </w:rPr>
        <w:t xml:space="preserve"> و</w:t>
      </w:r>
      <w:r w:rsidRPr="003C2563">
        <w:rPr>
          <w:rtl/>
        </w:rPr>
        <w:t>الأصول العلمية في تأليف هذاالكتاب</w:t>
      </w:r>
      <w:r>
        <w:rPr>
          <w:rtl/>
        </w:rPr>
        <w:t>.</w:t>
      </w:r>
      <w:r w:rsidR="005854AE">
        <w:rPr>
          <w:rtl/>
        </w:rPr>
        <w:t xml:space="preserve"> و</w:t>
      </w:r>
      <w:r w:rsidRPr="003C2563">
        <w:rPr>
          <w:rtl/>
        </w:rPr>
        <w:t>دليل هذا الأمر هو اختلاف عباراته في ترجمة الشخصيات المختلفة</w:t>
      </w:r>
      <w:r>
        <w:rPr>
          <w:rtl/>
        </w:rPr>
        <w:t>،</w:t>
      </w:r>
      <w:r w:rsidRPr="003C2563">
        <w:rPr>
          <w:rtl/>
        </w:rPr>
        <w:t xml:space="preserve"> و</w:t>
      </w:r>
      <w:r>
        <w:rPr>
          <w:rtl/>
        </w:rPr>
        <w:t>تنوع أسلوب تعبير</w:t>
      </w:r>
      <w:r w:rsidRPr="003C2563">
        <w:rPr>
          <w:rtl/>
        </w:rPr>
        <w:t>ه في مواطن متعددة</w:t>
      </w:r>
      <w:r>
        <w:rPr>
          <w:rtl/>
        </w:rPr>
        <w:t xml:space="preserve"> من الك</w:t>
      </w:r>
      <w:r w:rsidRPr="003C2563">
        <w:rPr>
          <w:rtl/>
        </w:rPr>
        <w:t>تاب</w:t>
      </w:r>
      <w:r>
        <w:rPr>
          <w:rtl/>
        </w:rPr>
        <w:t xml:space="preserve">، </w:t>
      </w:r>
      <w:r w:rsidRPr="003C2563">
        <w:rPr>
          <w:rtl/>
        </w:rPr>
        <w:t>فالنجاشي</w:t>
      </w:r>
      <w:r>
        <w:rPr>
          <w:rtl/>
        </w:rPr>
        <w:t xml:space="preserve"> ـ</w:t>
      </w:r>
      <w:r w:rsidRPr="003C2563">
        <w:rPr>
          <w:rtl/>
        </w:rPr>
        <w:t xml:space="preserve"> خلافا</w:t>
      </w:r>
      <w:r>
        <w:rPr>
          <w:rtl/>
        </w:rPr>
        <w:t>ً</w:t>
      </w:r>
      <w:r w:rsidRPr="003C2563">
        <w:rPr>
          <w:rtl/>
        </w:rPr>
        <w:t xml:space="preserve"> للشيخ الطوسي</w:t>
      </w:r>
      <w:r>
        <w:rPr>
          <w:rtl/>
        </w:rPr>
        <w:t xml:space="preserve"> ـ</w:t>
      </w:r>
      <w:r w:rsidRPr="003C2563">
        <w:rPr>
          <w:rtl/>
        </w:rPr>
        <w:t xml:space="preserve"> لم يكن صاحب مؤل</w:t>
      </w:r>
      <w:r>
        <w:rPr>
          <w:rtl/>
        </w:rPr>
        <w:t>َّ</w:t>
      </w:r>
      <w:r w:rsidRPr="003C2563">
        <w:rPr>
          <w:rtl/>
        </w:rPr>
        <w:t>فات كثيرة</w:t>
      </w:r>
      <w:r>
        <w:rPr>
          <w:rtl/>
        </w:rPr>
        <w:t>،</w:t>
      </w:r>
      <w:r w:rsidR="005854AE">
        <w:rPr>
          <w:rtl/>
        </w:rPr>
        <w:t xml:space="preserve"> و</w:t>
      </w:r>
      <w:r w:rsidRPr="003C2563">
        <w:rPr>
          <w:rtl/>
        </w:rPr>
        <w:t xml:space="preserve">هذا ما </w:t>
      </w:r>
      <w:r>
        <w:rPr>
          <w:rtl/>
        </w:rPr>
        <w:t>بيَّن</w:t>
      </w:r>
      <w:r w:rsidRPr="003C2563">
        <w:rPr>
          <w:rtl/>
        </w:rPr>
        <w:t>ه من خلال التعريف بشخصيته</w:t>
      </w:r>
      <w:r>
        <w:rPr>
          <w:rtl/>
        </w:rPr>
        <w:t xml:space="preserve">، </w:t>
      </w:r>
      <w:r w:rsidRPr="003C2563">
        <w:rPr>
          <w:rtl/>
        </w:rPr>
        <w:t>فلم يكن له</w:t>
      </w:r>
      <w:r>
        <w:rPr>
          <w:rtl/>
        </w:rPr>
        <w:t xml:space="preserve"> </w:t>
      </w:r>
      <w:r w:rsidRPr="003C2563">
        <w:rPr>
          <w:rtl/>
        </w:rPr>
        <w:t>إل</w:t>
      </w:r>
      <w:r w:rsidR="005854AE">
        <w:rPr>
          <w:rFonts w:hint="cs"/>
          <w:rtl/>
        </w:rPr>
        <w:t>اّ</w:t>
      </w:r>
      <w:r>
        <w:rPr>
          <w:rtl/>
        </w:rPr>
        <w:t xml:space="preserve"> </w:t>
      </w:r>
      <w:r w:rsidRPr="003C2563">
        <w:rPr>
          <w:rtl/>
        </w:rPr>
        <w:t>مؤل</w:t>
      </w:r>
      <w:r>
        <w:rPr>
          <w:rtl/>
        </w:rPr>
        <w:t>َّ</w:t>
      </w:r>
      <w:r w:rsidRPr="003C2563">
        <w:rPr>
          <w:rtl/>
        </w:rPr>
        <w:t>فات محدودة</w:t>
      </w:r>
      <w:r>
        <w:rPr>
          <w:rtl/>
        </w:rPr>
        <w:t xml:space="preserve">، </w:t>
      </w:r>
      <w:r w:rsidRPr="003C2563">
        <w:rPr>
          <w:rtl/>
        </w:rPr>
        <w:t>أهمها</w:t>
      </w:r>
      <w:r>
        <w:rPr>
          <w:rtl/>
        </w:rPr>
        <w:t>: «فهرست أ</w:t>
      </w:r>
      <w:r w:rsidRPr="003C2563">
        <w:rPr>
          <w:rtl/>
        </w:rPr>
        <w:t>سماء مصن</w:t>
      </w:r>
      <w:r>
        <w:rPr>
          <w:rtl/>
        </w:rPr>
        <w:t>ِّ</w:t>
      </w:r>
      <w:r w:rsidRPr="003C2563">
        <w:rPr>
          <w:rtl/>
        </w:rPr>
        <w:t>في الشيعة»</w:t>
      </w:r>
      <w:r>
        <w:rPr>
          <w:rtl/>
        </w:rPr>
        <w:t>، أ</w:t>
      </w:r>
      <w:r w:rsidRPr="003C2563">
        <w:rPr>
          <w:rtl/>
        </w:rPr>
        <w:t>و «الرجال»</w:t>
      </w:r>
      <w:r w:rsidR="00D2233B" w:rsidRPr="00D34965">
        <w:rPr>
          <w:rFonts w:hint="cs"/>
          <w:vertAlign w:val="superscript"/>
          <w:rtl/>
        </w:rPr>
        <w:t>(</w:t>
      </w:r>
      <w:r w:rsidR="00B87A85" w:rsidRPr="00D2233B">
        <w:rPr>
          <w:vertAlign w:val="superscript"/>
          <w:rtl/>
        </w:rPr>
        <w:endnoteReference w:id="270"/>
      </w:r>
      <w:r w:rsidR="00D2233B">
        <w:rPr>
          <w:vertAlign w:val="superscript"/>
          <w:rtl/>
        </w:rPr>
        <w:t>)</w:t>
      </w:r>
      <w:r>
        <w:rPr>
          <w:rtl/>
        </w:rPr>
        <w:t>. و</w:t>
      </w:r>
      <w:r w:rsidRPr="003C2563">
        <w:rPr>
          <w:rtl/>
        </w:rPr>
        <w:t xml:space="preserve">لهذا </w:t>
      </w:r>
      <w:r>
        <w:rPr>
          <w:rtl/>
        </w:rPr>
        <w:t>السبب يجب القول: إن هذا الكتاب ـ على</w:t>
      </w:r>
      <w:r w:rsidRPr="003C2563">
        <w:rPr>
          <w:rtl/>
        </w:rPr>
        <w:t xml:space="preserve"> الرغم من صغر حجمه</w:t>
      </w:r>
      <w:r>
        <w:rPr>
          <w:rtl/>
        </w:rPr>
        <w:t xml:space="preserve"> ـ </w:t>
      </w:r>
      <w:r w:rsidRPr="003C2563">
        <w:rPr>
          <w:rtl/>
        </w:rPr>
        <w:t>هو ثمرة عمر من التحقيق</w:t>
      </w:r>
      <w:r w:rsidR="005854AE">
        <w:rPr>
          <w:rtl/>
        </w:rPr>
        <w:t xml:space="preserve"> و</w:t>
      </w:r>
      <w:r w:rsidRPr="003C2563">
        <w:rPr>
          <w:rtl/>
        </w:rPr>
        <w:t xml:space="preserve">المثابرة العلمية لهذا العالم. </w:t>
      </w:r>
      <w:r>
        <w:rPr>
          <w:rtl/>
        </w:rPr>
        <w:t>وكما تقدم</w:t>
      </w:r>
      <w:r w:rsidRPr="003C2563">
        <w:rPr>
          <w:rtl/>
        </w:rPr>
        <w:t xml:space="preserve"> فإن النجاشي ات</w:t>
      </w:r>
      <w:r>
        <w:rPr>
          <w:rtl/>
        </w:rPr>
        <w:t>َّ</w:t>
      </w:r>
      <w:r w:rsidRPr="003C2563">
        <w:rPr>
          <w:rtl/>
        </w:rPr>
        <w:t>بع في تأليف هذا الكتاب طريقة</w:t>
      </w:r>
      <w:r>
        <w:rPr>
          <w:rtl/>
        </w:rPr>
        <w:t xml:space="preserve"> أ</w:t>
      </w:r>
      <w:r w:rsidRPr="003C2563">
        <w:rPr>
          <w:rtl/>
        </w:rPr>
        <w:t xml:space="preserve">ستاذه الكبير </w:t>
      </w:r>
      <w:r w:rsidR="005854AE">
        <w:rPr>
          <w:rFonts w:hint="cs"/>
          <w:rtl/>
        </w:rPr>
        <w:t xml:space="preserve">ابن </w:t>
      </w:r>
      <w:r w:rsidRPr="003C2563">
        <w:rPr>
          <w:rtl/>
        </w:rPr>
        <w:t>الغضائري</w:t>
      </w:r>
      <w:r w:rsidR="005854AE">
        <w:rPr>
          <w:rFonts w:hint="cs"/>
          <w:rtl/>
        </w:rPr>
        <w:t>.</w:t>
      </w:r>
      <w:r w:rsidR="005854AE">
        <w:rPr>
          <w:rtl/>
        </w:rPr>
        <w:t xml:space="preserve"> و</w:t>
      </w:r>
      <w:r>
        <w:rPr>
          <w:rtl/>
        </w:rPr>
        <w:t>بالإضافة إلى</w:t>
      </w:r>
      <w:r w:rsidRPr="003C2563">
        <w:rPr>
          <w:rtl/>
        </w:rPr>
        <w:t xml:space="preserve"> هذا فقد كان ملازما</w:t>
      </w:r>
      <w:r>
        <w:rPr>
          <w:rtl/>
        </w:rPr>
        <w:t>ً لابنه أ</w:t>
      </w:r>
      <w:r w:rsidRPr="003C2563">
        <w:rPr>
          <w:rtl/>
        </w:rPr>
        <w:t>حمد بن الحسين</w:t>
      </w:r>
      <w:r w:rsidR="005854AE">
        <w:rPr>
          <w:rFonts w:hint="cs"/>
          <w:rtl/>
        </w:rPr>
        <w:t>.</w:t>
      </w:r>
      <w:r>
        <w:rPr>
          <w:rtl/>
        </w:rPr>
        <w:t xml:space="preserve"> </w:t>
      </w:r>
      <w:r w:rsidRPr="003C2563">
        <w:rPr>
          <w:rtl/>
        </w:rPr>
        <w:t>فكل</w:t>
      </w:r>
      <w:r>
        <w:rPr>
          <w:rtl/>
        </w:rPr>
        <w:t>ٌّ من الأب وابنه كانا من الرجاليي</w:t>
      </w:r>
      <w:r w:rsidRPr="003C2563">
        <w:rPr>
          <w:rtl/>
        </w:rPr>
        <w:t>ن</w:t>
      </w:r>
      <w:r w:rsidR="005854AE">
        <w:rPr>
          <w:rtl/>
        </w:rPr>
        <w:t xml:space="preserve"> و</w:t>
      </w:r>
      <w:r w:rsidRPr="003C2563">
        <w:rPr>
          <w:rtl/>
        </w:rPr>
        <w:t>الخ</w:t>
      </w:r>
      <w:r>
        <w:rPr>
          <w:rtl/>
        </w:rPr>
        <w:t>براء بمعرفة</w:t>
      </w:r>
      <w:r w:rsidRPr="003C2563">
        <w:rPr>
          <w:rtl/>
        </w:rPr>
        <w:t xml:space="preserve"> النسخ الشيع</w:t>
      </w:r>
      <w:r>
        <w:rPr>
          <w:rtl/>
        </w:rPr>
        <w:t>ي</w:t>
      </w:r>
      <w:r w:rsidRPr="003C2563">
        <w:rPr>
          <w:rtl/>
        </w:rPr>
        <w:t>ة</w:t>
      </w:r>
      <w:r>
        <w:rPr>
          <w:rtl/>
        </w:rPr>
        <w:t>، و</w:t>
      </w:r>
      <w:r w:rsidRPr="003C2563">
        <w:rPr>
          <w:rtl/>
        </w:rPr>
        <w:t>خاصة أحمد بن الحسين</w:t>
      </w:r>
      <w:r>
        <w:rPr>
          <w:rtl/>
        </w:rPr>
        <w:t>،</w:t>
      </w:r>
      <w:r w:rsidRPr="003C2563">
        <w:rPr>
          <w:rtl/>
        </w:rPr>
        <w:t xml:space="preserve"> فقد كان صاحب فكر</w:t>
      </w:r>
      <w:r w:rsidR="005854AE">
        <w:rPr>
          <w:rtl/>
        </w:rPr>
        <w:t xml:space="preserve"> و</w:t>
      </w:r>
      <w:r w:rsidRPr="003C2563">
        <w:rPr>
          <w:rtl/>
        </w:rPr>
        <w:t>نظر</w:t>
      </w:r>
      <w:r w:rsidR="005854AE">
        <w:rPr>
          <w:rtl/>
        </w:rPr>
        <w:t xml:space="preserve"> و</w:t>
      </w:r>
      <w:r w:rsidRPr="003C2563">
        <w:rPr>
          <w:rtl/>
        </w:rPr>
        <w:t>تأليف في مجال التعريف بالأصول الروائية</w:t>
      </w:r>
      <w:r w:rsidR="005854AE">
        <w:rPr>
          <w:rtl/>
        </w:rPr>
        <w:t xml:space="preserve"> و</w:t>
      </w:r>
      <w:r w:rsidRPr="003C2563">
        <w:rPr>
          <w:rtl/>
        </w:rPr>
        <w:t>مصن</w:t>
      </w:r>
      <w:r>
        <w:rPr>
          <w:rtl/>
        </w:rPr>
        <w:t>َّ</w:t>
      </w:r>
      <w:r w:rsidR="00B87A85">
        <w:rPr>
          <w:rtl/>
        </w:rPr>
        <w:t>فات الشيعة</w:t>
      </w:r>
      <w:r w:rsidR="00D2233B" w:rsidRPr="00D34965">
        <w:rPr>
          <w:rFonts w:hint="cs"/>
          <w:vertAlign w:val="superscript"/>
          <w:rtl/>
        </w:rPr>
        <w:t>(</w:t>
      </w:r>
      <w:r w:rsidR="00B87A85" w:rsidRPr="00D2233B">
        <w:rPr>
          <w:vertAlign w:val="superscript"/>
          <w:rtl/>
        </w:rPr>
        <w:endnoteReference w:id="271"/>
      </w:r>
      <w:r w:rsidR="00D2233B">
        <w:rPr>
          <w:vertAlign w:val="superscript"/>
          <w:rtl/>
        </w:rPr>
        <w:t>)</w:t>
      </w:r>
      <w:r>
        <w:rPr>
          <w:rtl/>
        </w:rPr>
        <w:t>.</w:t>
      </w:r>
      <w:r w:rsidRPr="003C2563">
        <w:rPr>
          <w:rtl/>
        </w:rPr>
        <w:t xml:space="preserve"> فلقد استفا</w:t>
      </w:r>
      <w:r>
        <w:rPr>
          <w:rtl/>
        </w:rPr>
        <w:t>د</w:t>
      </w:r>
      <w:r w:rsidRPr="003C2563">
        <w:rPr>
          <w:rtl/>
        </w:rPr>
        <w:t xml:space="preserve"> النجاشي في حوالي عشرين مورد</w:t>
      </w:r>
      <w:r>
        <w:rPr>
          <w:rtl/>
        </w:rPr>
        <w:t>اً</w:t>
      </w:r>
      <w:r w:rsidRPr="003C2563">
        <w:rPr>
          <w:rtl/>
        </w:rPr>
        <w:t xml:space="preserve"> من آراء </w:t>
      </w:r>
      <w:r>
        <w:rPr>
          <w:rtl/>
        </w:rPr>
        <w:t>و</w:t>
      </w:r>
      <w:r w:rsidRPr="003C2563">
        <w:rPr>
          <w:rtl/>
        </w:rPr>
        <w:t>آثار أحمد بن الحس</w:t>
      </w:r>
      <w:r>
        <w:rPr>
          <w:rtl/>
        </w:rPr>
        <w:t>ي</w:t>
      </w:r>
      <w:r w:rsidRPr="003C2563">
        <w:rPr>
          <w:rtl/>
        </w:rPr>
        <w:t>ن</w:t>
      </w:r>
      <w:r>
        <w:rPr>
          <w:rtl/>
        </w:rPr>
        <w:t>. و</w:t>
      </w:r>
      <w:r w:rsidRPr="003C2563">
        <w:rPr>
          <w:rtl/>
        </w:rPr>
        <w:t>في كل</w:t>
      </w:r>
      <w:r>
        <w:rPr>
          <w:rtl/>
        </w:rPr>
        <w:t xml:space="preserve"> </w:t>
      </w:r>
      <w:r w:rsidRPr="003C2563">
        <w:rPr>
          <w:rtl/>
        </w:rPr>
        <w:t xml:space="preserve">مورد من هذه الموارد </w:t>
      </w:r>
      <w:r>
        <w:rPr>
          <w:rtl/>
        </w:rPr>
        <w:t>اكتفى</w:t>
      </w:r>
      <w:r w:rsidRPr="003C2563">
        <w:rPr>
          <w:rtl/>
        </w:rPr>
        <w:t xml:space="preserve"> بتعبير</w:t>
      </w:r>
      <w:r>
        <w:rPr>
          <w:rtl/>
        </w:rPr>
        <w:t>: «قال أ</w:t>
      </w:r>
      <w:r w:rsidRPr="003C2563">
        <w:rPr>
          <w:rtl/>
        </w:rPr>
        <w:t>حمد بن الحسين</w:t>
      </w:r>
      <w:r w:rsidRPr="00E04EAD">
        <w:rPr>
          <w:rFonts w:ascii="Mosawi" w:hAnsi="Mosawi" w:cs="Mosawi"/>
          <w:rtl/>
        </w:rPr>
        <w:t>&amp;</w:t>
      </w:r>
      <w:r w:rsidRPr="003C2563">
        <w:rPr>
          <w:rtl/>
        </w:rPr>
        <w:t>»</w:t>
      </w:r>
      <w:r>
        <w:rPr>
          <w:rtl/>
        </w:rPr>
        <w:t xml:space="preserve">، أو «ذكر </w:t>
      </w:r>
      <w:r>
        <w:rPr>
          <w:rtl/>
        </w:rPr>
        <w:lastRenderedPageBreak/>
        <w:t>أ</w:t>
      </w:r>
      <w:r w:rsidRPr="003C2563">
        <w:rPr>
          <w:rtl/>
        </w:rPr>
        <w:t>حمد بن الحسين</w:t>
      </w:r>
      <w:r w:rsidRPr="00E04EAD">
        <w:rPr>
          <w:rFonts w:ascii="Mosawi" w:hAnsi="Mosawi" w:cs="Mosawi"/>
          <w:rtl/>
        </w:rPr>
        <w:t>&amp;</w:t>
      </w:r>
      <w:r w:rsidRPr="003C2563">
        <w:rPr>
          <w:rtl/>
        </w:rPr>
        <w:t>»</w:t>
      </w:r>
      <w:r>
        <w:rPr>
          <w:rtl/>
        </w:rPr>
        <w:t>. و</w:t>
      </w:r>
      <w:r w:rsidRPr="003C2563">
        <w:rPr>
          <w:rtl/>
        </w:rPr>
        <w:t>السبب في ذلك هو عدم سماعه وقراءته عنه لهذه الأراء</w:t>
      </w:r>
      <w:r>
        <w:rPr>
          <w:rtl/>
        </w:rPr>
        <w:t xml:space="preserve">، </w:t>
      </w:r>
      <w:r w:rsidRPr="003C2563">
        <w:rPr>
          <w:rtl/>
        </w:rPr>
        <w:t>وتعد طريقة</w:t>
      </w:r>
      <w:r w:rsidR="005854AE">
        <w:rPr>
          <w:rtl/>
        </w:rPr>
        <w:t xml:space="preserve"> و</w:t>
      </w:r>
      <w:r w:rsidRPr="003C2563">
        <w:rPr>
          <w:rtl/>
        </w:rPr>
        <w:t xml:space="preserve">كيفية الأخذ </w:t>
      </w:r>
      <w:r>
        <w:rPr>
          <w:rtl/>
        </w:rPr>
        <w:t>هذه قرينة واضحة على</w:t>
      </w:r>
      <w:r w:rsidRPr="003C2563">
        <w:rPr>
          <w:rtl/>
        </w:rPr>
        <w:t xml:space="preserve"> دقة النجاشي</w:t>
      </w:r>
      <w:r w:rsidR="005854AE">
        <w:rPr>
          <w:rtl/>
        </w:rPr>
        <w:t xml:space="preserve"> و</w:t>
      </w:r>
      <w:r w:rsidRPr="003C2563">
        <w:rPr>
          <w:rtl/>
        </w:rPr>
        <w:t>أمانته</w:t>
      </w:r>
      <w:r w:rsidR="00B87A85">
        <w:rPr>
          <w:rtl/>
        </w:rPr>
        <w:t xml:space="preserve"> العلمية في النقل</w:t>
      </w:r>
      <w:r w:rsidR="00D2233B" w:rsidRPr="00D34965">
        <w:rPr>
          <w:rFonts w:hint="cs"/>
          <w:vertAlign w:val="superscript"/>
          <w:rtl/>
        </w:rPr>
        <w:t>(</w:t>
      </w:r>
      <w:r w:rsidR="00B87A85" w:rsidRPr="00D2233B">
        <w:rPr>
          <w:vertAlign w:val="superscript"/>
          <w:rtl/>
        </w:rPr>
        <w:endnoteReference w:id="272"/>
      </w:r>
      <w:r w:rsidR="00D2233B">
        <w:rPr>
          <w:vertAlign w:val="superscript"/>
          <w:rtl/>
        </w:rPr>
        <w:t>)</w:t>
      </w:r>
      <w:r>
        <w:rPr>
          <w:rtl/>
        </w:rPr>
        <w:t xml:space="preserve">. وبمطالعة الكتاب يظهر </w:t>
      </w:r>
      <w:r w:rsidRPr="003C2563">
        <w:rPr>
          <w:rtl/>
        </w:rPr>
        <w:t>أن هذا العالم لم يكن فقط ناقلا</w:t>
      </w:r>
      <w:r>
        <w:rPr>
          <w:rtl/>
        </w:rPr>
        <w:t>ً لآ</w:t>
      </w:r>
      <w:r w:rsidRPr="003C2563">
        <w:rPr>
          <w:rtl/>
        </w:rPr>
        <w:t>راء السابقين</w:t>
      </w:r>
      <w:r>
        <w:rPr>
          <w:rtl/>
        </w:rPr>
        <w:t>، و</w:t>
      </w:r>
      <w:r w:rsidRPr="003C2563">
        <w:rPr>
          <w:rtl/>
        </w:rPr>
        <w:t>مقل</w:t>
      </w:r>
      <w:r>
        <w:rPr>
          <w:rtl/>
        </w:rPr>
        <w:t>ِّ</w:t>
      </w:r>
      <w:r w:rsidRPr="003C2563">
        <w:rPr>
          <w:rtl/>
        </w:rPr>
        <w:t>دا</w:t>
      </w:r>
      <w:r>
        <w:rPr>
          <w:rtl/>
        </w:rPr>
        <w:t>ً</w:t>
      </w:r>
      <w:r w:rsidRPr="003C2563">
        <w:rPr>
          <w:rtl/>
        </w:rPr>
        <w:t xml:space="preserve"> لهم</w:t>
      </w:r>
      <w:r>
        <w:rPr>
          <w:rtl/>
        </w:rPr>
        <w:t xml:space="preserve">، </w:t>
      </w:r>
      <w:r w:rsidRPr="003C2563">
        <w:rPr>
          <w:rtl/>
        </w:rPr>
        <w:t>ف</w:t>
      </w:r>
      <w:r>
        <w:rPr>
          <w:rtl/>
        </w:rPr>
        <w:t>مع احترامه الشديد لمشايخه كان في كثير من الموارد يبادر إلى</w:t>
      </w:r>
      <w:r w:rsidRPr="003C2563">
        <w:rPr>
          <w:rtl/>
        </w:rPr>
        <w:t xml:space="preserve"> النقد العلمي لآراء مش</w:t>
      </w:r>
      <w:r>
        <w:rPr>
          <w:rtl/>
        </w:rPr>
        <w:t>ايخه</w:t>
      </w:r>
      <w:r w:rsidR="005854AE">
        <w:rPr>
          <w:rtl/>
        </w:rPr>
        <w:t xml:space="preserve"> و</w:t>
      </w:r>
      <w:r>
        <w:rPr>
          <w:rtl/>
        </w:rPr>
        <w:t>آراء العلماء الذين سبقوه،</w:t>
      </w:r>
      <w:r w:rsidRPr="003C2563">
        <w:rPr>
          <w:rtl/>
        </w:rPr>
        <w:t xml:space="preserve"> معتمدا</w:t>
      </w:r>
      <w:r>
        <w:rPr>
          <w:rtl/>
        </w:rPr>
        <w:t>ً</w:t>
      </w:r>
      <w:r w:rsidRPr="003C2563">
        <w:rPr>
          <w:rtl/>
        </w:rPr>
        <w:t xml:space="preserve"> في ذلك</w:t>
      </w:r>
      <w:r>
        <w:rPr>
          <w:rtl/>
        </w:rPr>
        <w:t xml:space="preserve"> على </w:t>
      </w:r>
      <w:r w:rsidRPr="003C2563">
        <w:rPr>
          <w:rtl/>
        </w:rPr>
        <w:t>أدل</w:t>
      </w:r>
      <w:r>
        <w:rPr>
          <w:rtl/>
        </w:rPr>
        <w:t>ّ</w:t>
      </w:r>
      <w:r w:rsidRPr="003C2563">
        <w:rPr>
          <w:rtl/>
        </w:rPr>
        <w:t>ة استقاها من كثرة تتب</w:t>
      </w:r>
      <w:r w:rsidR="005854AE">
        <w:rPr>
          <w:rFonts w:hint="cs"/>
          <w:rtl/>
        </w:rPr>
        <w:t>ُّ</w:t>
      </w:r>
      <w:r w:rsidRPr="003C2563">
        <w:rPr>
          <w:rtl/>
        </w:rPr>
        <w:t>عه وتحقيقه</w:t>
      </w:r>
      <w:r>
        <w:rPr>
          <w:rtl/>
        </w:rPr>
        <w:t>،</w:t>
      </w:r>
      <w:r w:rsidRPr="003C2563">
        <w:rPr>
          <w:rtl/>
        </w:rPr>
        <w:t xml:space="preserve"> ومن </w:t>
      </w:r>
      <w:r>
        <w:rPr>
          <w:rtl/>
        </w:rPr>
        <w:t>ا</w:t>
      </w:r>
      <w:r w:rsidRPr="003C2563">
        <w:rPr>
          <w:rtl/>
        </w:rPr>
        <w:t>تصاله المباشر بالكُتّاب أو المصادر التي كانت موجودة في عصره</w:t>
      </w:r>
      <w:r>
        <w:rPr>
          <w:rtl/>
        </w:rPr>
        <w:t xml:space="preserve">. </w:t>
      </w:r>
      <w:r w:rsidRPr="003C2563">
        <w:rPr>
          <w:rtl/>
        </w:rPr>
        <w:t>فمثلا</w:t>
      </w:r>
      <w:r>
        <w:rPr>
          <w:rtl/>
        </w:rPr>
        <w:t>ً:</w:t>
      </w:r>
      <w:r w:rsidRPr="003C2563">
        <w:rPr>
          <w:rtl/>
        </w:rPr>
        <w:t xml:space="preserve"> عند ترجمته لعلي بن محمد بن شيره القاساني</w:t>
      </w:r>
      <w:r>
        <w:rPr>
          <w:rtl/>
        </w:rPr>
        <w:t>، المكنّى</w:t>
      </w:r>
      <w:r w:rsidRPr="003C2563">
        <w:rPr>
          <w:rtl/>
        </w:rPr>
        <w:t xml:space="preserve"> بأبي الحسن</w:t>
      </w:r>
      <w:r>
        <w:rPr>
          <w:rtl/>
        </w:rPr>
        <w:t>،</w:t>
      </w:r>
      <w:r w:rsidRPr="003C2563">
        <w:rPr>
          <w:rtl/>
        </w:rPr>
        <w:t xml:space="preserve"> يقول: «كان فقيها</w:t>
      </w:r>
      <w:r>
        <w:rPr>
          <w:rtl/>
        </w:rPr>
        <w:t xml:space="preserve">ً، </w:t>
      </w:r>
      <w:r w:rsidRPr="003C2563">
        <w:rPr>
          <w:rtl/>
        </w:rPr>
        <w:t>مكثرا</w:t>
      </w:r>
      <w:r>
        <w:rPr>
          <w:rtl/>
        </w:rPr>
        <w:t>ً</w:t>
      </w:r>
      <w:r w:rsidRPr="003C2563">
        <w:rPr>
          <w:rtl/>
        </w:rPr>
        <w:t xml:space="preserve"> من الحديث</w:t>
      </w:r>
      <w:r>
        <w:rPr>
          <w:rtl/>
        </w:rPr>
        <w:t xml:space="preserve">، </w:t>
      </w:r>
      <w:r w:rsidRPr="003C2563">
        <w:rPr>
          <w:rtl/>
        </w:rPr>
        <w:t>فاضلا</w:t>
      </w:r>
      <w:r>
        <w:rPr>
          <w:rtl/>
        </w:rPr>
        <w:t>ً، غمز عليه أحمد بن محمد بن عيسى،</w:t>
      </w:r>
      <w:r w:rsidR="005854AE">
        <w:rPr>
          <w:rtl/>
        </w:rPr>
        <w:t xml:space="preserve"> و</w:t>
      </w:r>
      <w:r>
        <w:rPr>
          <w:rtl/>
        </w:rPr>
        <w:t>ذكر أ</w:t>
      </w:r>
      <w:r w:rsidRPr="003C2563">
        <w:rPr>
          <w:rtl/>
        </w:rPr>
        <w:t>نه سمع منه مذاهب منكرة</w:t>
      </w:r>
      <w:r>
        <w:rPr>
          <w:rtl/>
        </w:rPr>
        <w:t>. و</w:t>
      </w:r>
      <w:r w:rsidRPr="003C2563">
        <w:rPr>
          <w:rtl/>
        </w:rPr>
        <w:t>ليس في كت</w:t>
      </w:r>
      <w:r>
        <w:rPr>
          <w:rtl/>
        </w:rPr>
        <w:t>به ما</w:t>
      </w:r>
      <w:r w:rsidR="005854AE">
        <w:rPr>
          <w:rFonts w:hint="cs"/>
          <w:rtl/>
        </w:rPr>
        <w:t xml:space="preserve"> </w:t>
      </w:r>
      <w:r>
        <w:rPr>
          <w:rtl/>
        </w:rPr>
        <w:t>يدل</w:t>
      </w:r>
      <w:r w:rsidR="005854AE">
        <w:rPr>
          <w:rFonts w:hint="cs"/>
          <w:rtl/>
        </w:rPr>
        <w:t>ّ</w:t>
      </w:r>
      <w:r>
        <w:rPr>
          <w:rtl/>
        </w:rPr>
        <w:t xml:space="preserve"> على</w:t>
      </w:r>
      <w:r w:rsidR="00B87A85">
        <w:rPr>
          <w:rtl/>
        </w:rPr>
        <w:t xml:space="preserve"> ذلك»</w:t>
      </w:r>
      <w:r w:rsidR="00D2233B" w:rsidRPr="00D34965">
        <w:rPr>
          <w:rFonts w:hint="cs"/>
          <w:vertAlign w:val="superscript"/>
          <w:rtl/>
        </w:rPr>
        <w:t>(</w:t>
      </w:r>
      <w:r w:rsidR="00B87A85" w:rsidRPr="00D2233B">
        <w:rPr>
          <w:vertAlign w:val="superscript"/>
          <w:rtl/>
        </w:rPr>
        <w:endnoteReference w:id="273"/>
      </w:r>
      <w:r w:rsidR="00D2233B">
        <w:rPr>
          <w:vertAlign w:val="superscript"/>
          <w:rtl/>
        </w:rPr>
        <w:t>)</w:t>
      </w:r>
      <w:r>
        <w:rPr>
          <w:rtl/>
        </w:rPr>
        <w:t>.</w:t>
      </w:r>
    </w:p>
    <w:p w:rsidR="00C06C85" w:rsidRPr="003C2563" w:rsidRDefault="00C06C85" w:rsidP="00925867">
      <w:pPr>
        <w:spacing w:line="380" w:lineRule="exact"/>
        <w:rPr>
          <w:rtl/>
        </w:rPr>
      </w:pPr>
      <w:r>
        <w:rPr>
          <w:rtl/>
        </w:rPr>
        <w:t>وعلى</w:t>
      </w:r>
      <w:r w:rsidRPr="003C2563">
        <w:rPr>
          <w:rtl/>
        </w:rPr>
        <w:t xml:space="preserve"> خلاف هذا المورد</w:t>
      </w:r>
      <w:r>
        <w:rPr>
          <w:rtl/>
        </w:rPr>
        <w:t xml:space="preserve"> </w:t>
      </w:r>
      <w:r w:rsidRPr="003C2563">
        <w:rPr>
          <w:rtl/>
        </w:rPr>
        <w:t>ففي ترجمة جعفر بن محمد بن مالك الفزاري</w:t>
      </w:r>
      <w:r>
        <w:rPr>
          <w:rtl/>
        </w:rPr>
        <w:t xml:space="preserve"> ـ بعد تضعيفه الشديد ـ من حيث المذهب والرواية ـ</w:t>
      </w:r>
      <w:r w:rsidRPr="003C2563">
        <w:rPr>
          <w:rtl/>
        </w:rPr>
        <w:t xml:space="preserve"> يقول</w:t>
      </w:r>
      <w:r w:rsidR="005854AE">
        <w:rPr>
          <w:rFonts w:hint="cs"/>
          <w:rtl/>
        </w:rPr>
        <w:t>:</w:t>
      </w:r>
      <w:r w:rsidRPr="003C2563">
        <w:rPr>
          <w:rtl/>
        </w:rPr>
        <w:t xml:space="preserve"> «ولا أدري كيف</w:t>
      </w:r>
      <w:r w:rsidR="005854AE">
        <w:rPr>
          <w:rtl/>
        </w:rPr>
        <w:t xml:space="preserve"> ر</w:t>
      </w:r>
      <w:r w:rsidR="005854AE">
        <w:rPr>
          <w:rFonts w:hint="cs"/>
          <w:rtl/>
        </w:rPr>
        <w:t xml:space="preserve">وى </w:t>
      </w:r>
      <w:r>
        <w:rPr>
          <w:rtl/>
        </w:rPr>
        <w:t>عنه شيخنا النبيل الثقة أ</w:t>
      </w:r>
      <w:r w:rsidRPr="003C2563">
        <w:rPr>
          <w:rtl/>
        </w:rPr>
        <w:t>بو</w:t>
      </w:r>
      <w:r>
        <w:rPr>
          <w:rtl/>
        </w:rPr>
        <w:t xml:space="preserve"> </w:t>
      </w:r>
      <w:r w:rsidRPr="003C2563">
        <w:rPr>
          <w:rtl/>
        </w:rPr>
        <w:t>علي بن همّام</w:t>
      </w:r>
      <w:r>
        <w:rPr>
          <w:rtl/>
        </w:rPr>
        <w:t xml:space="preserve"> وشيخنا الجليل الثقة أبو غالب الز</w:t>
      </w:r>
      <w:r w:rsidRPr="003C2563">
        <w:rPr>
          <w:rtl/>
        </w:rPr>
        <w:t>راريّ</w:t>
      </w:r>
      <w:r w:rsidR="005854AE">
        <w:sym w:font="Roumouz" w:char="F02A"/>
      </w:r>
      <w:r w:rsidRPr="003C2563">
        <w:rPr>
          <w:rtl/>
        </w:rPr>
        <w:t>»</w:t>
      </w:r>
      <w:r w:rsidR="00D2233B" w:rsidRPr="00D34965">
        <w:rPr>
          <w:rFonts w:hint="cs"/>
          <w:vertAlign w:val="superscript"/>
          <w:rtl/>
        </w:rPr>
        <w:t>(</w:t>
      </w:r>
      <w:r w:rsidR="00B87A85" w:rsidRPr="00D2233B">
        <w:rPr>
          <w:vertAlign w:val="superscript"/>
          <w:rtl/>
        </w:rPr>
        <w:endnoteReference w:id="274"/>
      </w:r>
      <w:r w:rsidR="00D2233B">
        <w:rPr>
          <w:vertAlign w:val="superscript"/>
          <w:rtl/>
        </w:rPr>
        <w:t>)</w:t>
      </w:r>
      <w:r>
        <w:rPr>
          <w:rtl/>
        </w:rPr>
        <w:t>.</w:t>
      </w:r>
    </w:p>
    <w:p w:rsidR="00C06C85" w:rsidRPr="003C2563" w:rsidRDefault="00C06C85" w:rsidP="00340FA6">
      <w:pPr>
        <w:pStyle w:val="NoSpace"/>
        <w:rPr>
          <w:rtl/>
        </w:rPr>
      </w:pPr>
    </w:p>
    <w:p w:rsidR="00C06C85" w:rsidRPr="003C2563" w:rsidRDefault="005854AE" w:rsidP="00340FA6">
      <w:pPr>
        <w:pStyle w:val="Heading3"/>
        <w:rPr>
          <w:rtl/>
        </w:rPr>
      </w:pPr>
      <w:r>
        <w:rPr>
          <w:rFonts w:hint="cs"/>
          <w:rtl/>
        </w:rPr>
        <w:t xml:space="preserve">د ـ </w:t>
      </w:r>
      <w:r w:rsidR="00C06C85" w:rsidRPr="003C2563">
        <w:rPr>
          <w:rtl/>
        </w:rPr>
        <w:t>منهج النجاشي</w:t>
      </w:r>
    </w:p>
    <w:p w:rsidR="00C06C85" w:rsidRPr="003C2563" w:rsidRDefault="00C06C85" w:rsidP="003C2563">
      <w:pPr>
        <w:rPr>
          <w:rtl/>
        </w:rPr>
      </w:pPr>
      <w:r>
        <w:rPr>
          <w:rtl/>
        </w:rPr>
        <w:t>ك</w:t>
      </w:r>
      <w:r w:rsidRPr="003C2563">
        <w:rPr>
          <w:rtl/>
        </w:rPr>
        <w:t xml:space="preserve">ان منهج النجاشي </w:t>
      </w:r>
      <w:r>
        <w:rPr>
          <w:rtl/>
        </w:rPr>
        <w:t>في تأليف هذا الكتاب على الشك</w:t>
      </w:r>
      <w:r w:rsidRPr="003C2563">
        <w:rPr>
          <w:rtl/>
        </w:rPr>
        <w:t>ل التالي:</w:t>
      </w:r>
    </w:p>
    <w:p w:rsidR="00C06C85" w:rsidRPr="003C2563" w:rsidRDefault="00C06C85" w:rsidP="00653CF1">
      <w:pPr>
        <w:spacing w:line="390" w:lineRule="exact"/>
        <w:rPr>
          <w:rtl/>
        </w:rPr>
      </w:pPr>
      <w:r w:rsidRPr="003C2563">
        <w:rPr>
          <w:rtl/>
        </w:rPr>
        <w:t>عند تعريفه لكتاب معين</w:t>
      </w:r>
      <w:r>
        <w:rPr>
          <w:rtl/>
        </w:rPr>
        <w:t xml:space="preserve"> </w:t>
      </w:r>
      <w:r w:rsidRPr="003C2563">
        <w:rPr>
          <w:rtl/>
        </w:rPr>
        <w:t>كان ينظر إلى نسخه</w:t>
      </w:r>
      <w:r>
        <w:rPr>
          <w:rtl/>
        </w:rPr>
        <w:t>، فإ</w:t>
      </w:r>
      <w:r w:rsidRPr="003C2563">
        <w:rPr>
          <w:rtl/>
        </w:rPr>
        <w:t>ن وجدها متعد</w:t>
      </w:r>
      <w:r>
        <w:rPr>
          <w:rtl/>
        </w:rPr>
        <w:t>ِّ</w:t>
      </w:r>
      <w:r w:rsidRPr="003C2563">
        <w:rPr>
          <w:rtl/>
        </w:rPr>
        <w:t>دة تفح</w:t>
      </w:r>
      <w:r>
        <w:rPr>
          <w:rtl/>
        </w:rPr>
        <w:t>َّ</w:t>
      </w:r>
      <w:r w:rsidRPr="003C2563">
        <w:rPr>
          <w:rtl/>
        </w:rPr>
        <w:t>ص</w:t>
      </w:r>
      <w:r>
        <w:rPr>
          <w:rtl/>
        </w:rPr>
        <w:t>ها</w:t>
      </w:r>
      <w:r w:rsidRPr="003C2563">
        <w:rPr>
          <w:rtl/>
        </w:rPr>
        <w:t xml:space="preserve"> جميعا</w:t>
      </w:r>
      <w:r>
        <w:rPr>
          <w:rtl/>
        </w:rPr>
        <w:t>ً،</w:t>
      </w:r>
      <w:r w:rsidR="005854AE">
        <w:rPr>
          <w:rtl/>
        </w:rPr>
        <w:t xml:space="preserve"> و</w:t>
      </w:r>
      <w:r w:rsidRPr="003C2563">
        <w:rPr>
          <w:rtl/>
        </w:rPr>
        <w:t>ذكر اختلاف هذه النس</w:t>
      </w:r>
      <w:r w:rsidR="005854AE">
        <w:rPr>
          <w:rFonts w:hint="cs"/>
          <w:rtl/>
        </w:rPr>
        <w:t>خ</w:t>
      </w:r>
      <w:r>
        <w:rPr>
          <w:rtl/>
        </w:rPr>
        <w:t>،</w:t>
      </w:r>
      <w:r w:rsidRPr="003C2563">
        <w:rPr>
          <w:rtl/>
        </w:rPr>
        <w:t xml:space="preserve"> </w:t>
      </w:r>
      <w:r>
        <w:rPr>
          <w:rtl/>
        </w:rPr>
        <w:t>وبي</w:t>
      </w:r>
      <w:r w:rsidRPr="003C2563">
        <w:rPr>
          <w:rtl/>
        </w:rPr>
        <w:t>ّ</w:t>
      </w:r>
      <w:r>
        <w:rPr>
          <w:rtl/>
        </w:rPr>
        <w:t>َ</w:t>
      </w:r>
      <w:r w:rsidRPr="003C2563">
        <w:rPr>
          <w:rtl/>
        </w:rPr>
        <w:t>ن السالم منها</w:t>
      </w:r>
      <w:r w:rsidR="005854AE">
        <w:rPr>
          <w:rtl/>
        </w:rPr>
        <w:t xml:space="preserve"> و</w:t>
      </w:r>
      <w:r w:rsidRPr="003C2563">
        <w:rPr>
          <w:rtl/>
        </w:rPr>
        <w:t>المخدوش فيها</w:t>
      </w:r>
      <w:r>
        <w:rPr>
          <w:rtl/>
        </w:rPr>
        <w:t>، و</w:t>
      </w:r>
      <w:r w:rsidRPr="003C2563">
        <w:rPr>
          <w:rtl/>
        </w:rPr>
        <w:t>كذلك ضعفها</w:t>
      </w:r>
      <w:r w:rsidR="005854AE">
        <w:rPr>
          <w:rtl/>
        </w:rPr>
        <w:t xml:space="preserve"> و</w:t>
      </w:r>
      <w:r w:rsidRPr="003C2563">
        <w:rPr>
          <w:rtl/>
        </w:rPr>
        <w:t>قوتها</w:t>
      </w:r>
      <w:r>
        <w:rPr>
          <w:rtl/>
        </w:rPr>
        <w:t xml:space="preserve"> </w:t>
      </w:r>
      <w:r w:rsidRPr="003C2563">
        <w:rPr>
          <w:rtl/>
        </w:rPr>
        <w:t>سندا</w:t>
      </w:r>
      <w:r>
        <w:rPr>
          <w:rtl/>
        </w:rPr>
        <w:t>ً، و</w:t>
      </w:r>
      <w:r w:rsidRPr="003C2563">
        <w:rPr>
          <w:rtl/>
        </w:rPr>
        <w:t>طرق كل نسخة</w:t>
      </w:r>
      <w:r>
        <w:rPr>
          <w:rtl/>
        </w:rPr>
        <w:t xml:space="preserve">. وعلى نفس الشاكلة </w:t>
      </w:r>
      <w:r w:rsidRPr="003C2563">
        <w:rPr>
          <w:rtl/>
        </w:rPr>
        <w:t>عند ترج</w:t>
      </w:r>
      <w:r>
        <w:rPr>
          <w:rtl/>
        </w:rPr>
        <w:t>مته لراوٍ</w:t>
      </w:r>
      <w:r w:rsidRPr="003C2563">
        <w:rPr>
          <w:rtl/>
        </w:rPr>
        <w:t xml:space="preserve"> أو صاحب كتاب يت</w:t>
      </w:r>
      <w:r>
        <w:rPr>
          <w:rtl/>
        </w:rPr>
        <w:t>طرق إلى</w:t>
      </w:r>
      <w:r w:rsidRPr="003C2563">
        <w:rPr>
          <w:rtl/>
        </w:rPr>
        <w:t xml:space="preserve"> جوانب التوثيق أو التضعيف</w:t>
      </w:r>
      <w:r>
        <w:rPr>
          <w:rtl/>
        </w:rPr>
        <w:t>،</w:t>
      </w:r>
      <w:r w:rsidR="005854AE">
        <w:rPr>
          <w:rtl/>
        </w:rPr>
        <w:t xml:space="preserve"> و</w:t>
      </w:r>
      <w:r>
        <w:rPr>
          <w:rtl/>
        </w:rPr>
        <w:t>كيفية أ</w:t>
      </w:r>
      <w:r w:rsidRPr="003C2563">
        <w:rPr>
          <w:rtl/>
        </w:rPr>
        <w:t>خذه ل</w:t>
      </w:r>
      <w:r>
        <w:rPr>
          <w:rtl/>
        </w:rPr>
        <w:t>لحديث و</w:t>
      </w:r>
      <w:r w:rsidRPr="003C2563">
        <w:rPr>
          <w:rtl/>
        </w:rPr>
        <w:t>تحم</w:t>
      </w:r>
      <w:r>
        <w:rPr>
          <w:rtl/>
        </w:rPr>
        <w:t>ُّ</w:t>
      </w:r>
      <w:r w:rsidRPr="003C2563">
        <w:rPr>
          <w:rtl/>
        </w:rPr>
        <w:t>له</w:t>
      </w:r>
      <w:r>
        <w:rPr>
          <w:rtl/>
        </w:rPr>
        <w:t>،</w:t>
      </w:r>
      <w:r w:rsidR="005854AE">
        <w:rPr>
          <w:rtl/>
        </w:rPr>
        <w:t xml:space="preserve"> و</w:t>
      </w:r>
      <w:r w:rsidRPr="003C2563">
        <w:rPr>
          <w:rtl/>
        </w:rPr>
        <w:t>عصر</w:t>
      </w:r>
      <w:r w:rsidR="005854AE">
        <w:rPr>
          <w:rtl/>
        </w:rPr>
        <w:t xml:space="preserve"> و</w:t>
      </w:r>
      <w:r w:rsidRPr="003C2563">
        <w:rPr>
          <w:rtl/>
        </w:rPr>
        <w:t>طبقة الرا</w:t>
      </w:r>
      <w:r w:rsidR="00653CF1" w:rsidRPr="003C2563">
        <w:rPr>
          <w:rtl/>
        </w:rPr>
        <w:t>و</w:t>
      </w:r>
      <w:r w:rsidRPr="003C2563">
        <w:rPr>
          <w:rtl/>
        </w:rPr>
        <w:t>ي</w:t>
      </w:r>
      <w:r>
        <w:rPr>
          <w:rtl/>
        </w:rPr>
        <w:t xml:space="preserve">، </w:t>
      </w:r>
      <w:r w:rsidRPr="003C2563">
        <w:rPr>
          <w:rtl/>
        </w:rPr>
        <w:t>وهل أن مذهبه صحيح أو</w:t>
      </w:r>
      <w:r>
        <w:rPr>
          <w:rtl/>
        </w:rPr>
        <w:t xml:space="preserve"> </w:t>
      </w:r>
      <w:r w:rsidRPr="003C2563">
        <w:rPr>
          <w:rtl/>
        </w:rPr>
        <w:t>مم</w:t>
      </w:r>
      <w:r>
        <w:rPr>
          <w:rtl/>
        </w:rPr>
        <w:t>َّن ين</w:t>
      </w:r>
      <w:r w:rsidRPr="003C2563">
        <w:rPr>
          <w:rtl/>
        </w:rPr>
        <w:t>تحل المذاهب الفاسدة</w:t>
      </w:r>
      <w:r>
        <w:rPr>
          <w:rtl/>
        </w:rPr>
        <w:t>، وي</w:t>
      </w:r>
      <w:r w:rsidRPr="003C2563">
        <w:rPr>
          <w:rtl/>
        </w:rPr>
        <w:t>ذكر ارتباطه بالفرق المنحرفة</w:t>
      </w:r>
      <w:r w:rsidR="005854AE">
        <w:rPr>
          <w:rtl/>
        </w:rPr>
        <w:t xml:space="preserve"> و</w:t>
      </w:r>
      <w:r w:rsidRPr="003C2563">
        <w:rPr>
          <w:rtl/>
        </w:rPr>
        <w:t>معيار ذلك</w:t>
      </w:r>
      <w:r>
        <w:rPr>
          <w:rtl/>
        </w:rPr>
        <w:t>،</w:t>
      </w:r>
      <w:r w:rsidR="005854AE">
        <w:rPr>
          <w:rtl/>
        </w:rPr>
        <w:t xml:space="preserve"> و</w:t>
      </w:r>
      <w:r w:rsidRPr="003C2563">
        <w:rPr>
          <w:rtl/>
        </w:rPr>
        <w:t>مشايخه</w:t>
      </w:r>
      <w:r w:rsidR="005854AE">
        <w:rPr>
          <w:rtl/>
        </w:rPr>
        <w:t xml:space="preserve"> و</w:t>
      </w:r>
      <w:r w:rsidRPr="003C2563">
        <w:rPr>
          <w:rtl/>
        </w:rPr>
        <w:t>تلامذته</w:t>
      </w:r>
      <w:r>
        <w:rPr>
          <w:rtl/>
        </w:rPr>
        <w:t>،</w:t>
      </w:r>
      <w:r w:rsidR="005854AE">
        <w:rPr>
          <w:rtl/>
        </w:rPr>
        <w:t xml:space="preserve"> و</w:t>
      </w:r>
      <w:r w:rsidRPr="003C2563">
        <w:rPr>
          <w:rtl/>
        </w:rPr>
        <w:t>سنة ولادته</w:t>
      </w:r>
      <w:r w:rsidR="005854AE">
        <w:rPr>
          <w:rtl/>
        </w:rPr>
        <w:t xml:space="preserve"> و</w:t>
      </w:r>
      <w:r w:rsidRPr="003C2563">
        <w:rPr>
          <w:rtl/>
        </w:rPr>
        <w:t>وفاته</w:t>
      </w:r>
      <w:r>
        <w:rPr>
          <w:rtl/>
        </w:rPr>
        <w:t>، و</w:t>
      </w:r>
      <w:r w:rsidRPr="003C2563">
        <w:rPr>
          <w:rtl/>
        </w:rPr>
        <w:t>موطن</w:t>
      </w:r>
      <w:r>
        <w:rPr>
          <w:rtl/>
        </w:rPr>
        <w:t>ه، و</w:t>
      </w:r>
      <w:r w:rsidRPr="003C2563">
        <w:rPr>
          <w:rtl/>
        </w:rPr>
        <w:t>مكان ولادته</w:t>
      </w:r>
      <w:r w:rsidR="005854AE">
        <w:rPr>
          <w:rtl/>
        </w:rPr>
        <w:t xml:space="preserve"> و</w:t>
      </w:r>
      <w:r w:rsidRPr="003C2563">
        <w:rPr>
          <w:rtl/>
        </w:rPr>
        <w:t>وفاته. فقد كان يتعرض</w:t>
      </w:r>
      <w:r>
        <w:rPr>
          <w:rtl/>
        </w:rPr>
        <w:t xml:space="preserve"> </w:t>
      </w:r>
      <w:r w:rsidRPr="003C2563">
        <w:rPr>
          <w:rtl/>
        </w:rPr>
        <w:t xml:space="preserve">إلى الحد </w:t>
      </w:r>
      <w:r>
        <w:rPr>
          <w:rtl/>
        </w:rPr>
        <w:t>الأقصى</w:t>
      </w:r>
      <w:r w:rsidRPr="003C2563">
        <w:rPr>
          <w:rtl/>
        </w:rPr>
        <w:t xml:space="preserve"> من المعلومات التي حصل عليها عن صاحب الترجمة</w:t>
      </w:r>
      <w:r>
        <w:rPr>
          <w:rtl/>
        </w:rPr>
        <w:t xml:space="preserve">، </w:t>
      </w:r>
      <w:r w:rsidRPr="003C2563">
        <w:rPr>
          <w:rtl/>
        </w:rPr>
        <w:t>فيذكر أن فلانا</w:t>
      </w:r>
      <w:r>
        <w:rPr>
          <w:rtl/>
        </w:rPr>
        <w:t>ً</w:t>
      </w:r>
      <w:r w:rsidRPr="003C2563">
        <w:rPr>
          <w:rtl/>
        </w:rPr>
        <w:t xml:space="preserve"> ر</w:t>
      </w:r>
      <w:r w:rsidR="005854AE">
        <w:rPr>
          <w:rFonts w:hint="cs"/>
          <w:rtl/>
        </w:rPr>
        <w:t>وى</w:t>
      </w:r>
      <w:r w:rsidRPr="003C2563">
        <w:rPr>
          <w:rtl/>
        </w:rPr>
        <w:t xml:space="preserve"> فقط عددا</w:t>
      </w:r>
      <w:r>
        <w:rPr>
          <w:rtl/>
        </w:rPr>
        <w:t>ً</w:t>
      </w:r>
      <w:r w:rsidRPr="003C2563">
        <w:rPr>
          <w:rtl/>
        </w:rPr>
        <w:t xml:space="preserve"> من الأحاديث</w:t>
      </w:r>
      <w:r>
        <w:rPr>
          <w:rtl/>
        </w:rPr>
        <w:t>،</w:t>
      </w:r>
      <w:r w:rsidR="005854AE">
        <w:rPr>
          <w:rtl/>
        </w:rPr>
        <w:t xml:space="preserve"> أو ر</w:t>
      </w:r>
      <w:r w:rsidR="005854AE">
        <w:rPr>
          <w:rFonts w:hint="cs"/>
          <w:rtl/>
        </w:rPr>
        <w:t>وى</w:t>
      </w:r>
      <w:r w:rsidRPr="003C2563">
        <w:rPr>
          <w:rtl/>
        </w:rPr>
        <w:t xml:space="preserve"> فقط بواسطة فلان</w:t>
      </w:r>
      <w:r>
        <w:rPr>
          <w:rtl/>
        </w:rPr>
        <w:t>. كما يذكر أ</w:t>
      </w:r>
      <w:r w:rsidRPr="003C2563">
        <w:rPr>
          <w:rtl/>
        </w:rPr>
        <w:t>ن الشخص لم ي</w:t>
      </w:r>
      <w:r>
        <w:rPr>
          <w:rtl/>
        </w:rPr>
        <w:t>َ</w:t>
      </w:r>
      <w:r w:rsidRPr="003C2563">
        <w:rPr>
          <w:rtl/>
        </w:rPr>
        <w:t>ل</w:t>
      </w:r>
      <w:r>
        <w:rPr>
          <w:rtl/>
        </w:rPr>
        <w:t>ْ</w:t>
      </w:r>
      <w:r w:rsidRPr="003C2563">
        <w:rPr>
          <w:rtl/>
        </w:rPr>
        <w:t>ق</w:t>
      </w:r>
      <w:r>
        <w:rPr>
          <w:rtl/>
        </w:rPr>
        <w:t>َ</w:t>
      </w:r>
      <w:r w:rsidRPr="003C2563">
        <w:rPr>
          <w:rtl/>
        </w:rPr>
        <w:t xml:space="preserve"> الإمام</w:t>
      </w:r>
      <w:r>
        <w:rPr>
          <w:rtl/>
        </w:rPr>
        <w:t>، و</w:t>
      </w:r>
      <w:r w:rsidRPr="003C2563">
        <w:rPr>
          <w:rtl/>
        </w:rPr>
        <w:t>لم يرو</w:t>
      </w:r>
      <w:r>
        <w:rPr>
          <w:rtl/>
        </w:rPr>
        <w:t>ِ</w:t>
      </w:r>
      <w:r w:rsidRPr="003C2563">
        <w:rPr>
          <w:rtl/>
        </w:rPr>
        <w:t xml:space="preserve"> عنه</w:t>
      </w:r>
      <w:r>
        <w:rPr>
          <w:rtl/>
        </w:rPr>
        <w:t xml:space="preserve">. </w:t>
      </w:r>
      <w:r w:rsidRPr="003C2563">
        <w:rPr>
          <w:rtl/>
        </w:rPr>
        <w:t>فهذا كل</w:t>
      </w:r>
      <w:r>
        <w:rPr>
          <w:rtl/>
        </w:rPr>
        <w:t>ّ</w:t>
      </w:r>
      <w:r w:rsidR="005854AE">
        <w:rPr>
          <w:rtl/>
        </w:rPr>
        <w:t>ه يظهر م</w:t>
      </w:r>
      <w:r w:rsidR="005854AE">
        <w:rPr>
          <w:rFonts w:hint="cs"/>
          <w:rtl/>
        </w:rPr>
        <w:t>دى</w:t>
      </w:r>
      <w:r w:rsidRPr="003C2563">
        <w:rPr>
          <w:rtl/>
        </w:rPr>
        <w:t xml:space="preserve"> دق</w:t>
      </w:r>
      <w:r>
        <w:rPr>
          <w:rtl/>
        </w:rPr>
        <w:t>ّ</w:t>
      </w:r>
      <w:r w:rsidRPr="003C2563">
        <w:rPr>
          <w:rtl/>
        </w:rPr>
        <w:t>ة عمل هذا العالم.</w:t>
      </w:r>
      <w:r w:rsidR="005854AE">
        <w:rPr>
          <w:rtl/>
        </w:rPr>
        <w:t xml:space="preserve"> و</w:t>
      </w:r>
      <w:r w:rsidRPr="003C2563">
        <w:rPr>
          <w:rtl/>
        </w:rPr>
        <w:t>اذا كان الراوي مبتلى</w:t>
      </w:r>
      <w:r>
        <w:rPr>
          <w:rtl/>
        </w:rPr>
        <w:t>ً</w:t>
      </w:r>
      <w:r w:rsidRPr="003C2563">
        <w:rPr>
          <w:rtl/>
        </w:rPr>
        <w:t xml:space="preserve"> بضعف الذاكرة والحفظ</w:t>
      </w:r>
      <w:r>
        <w:rPr>
          <w:rtl/>
        </w:rPr>
        <w:t xml:space="preserve"> أ</w:t>
      </w:r>
      <w:r w:rsidRPr="003C2563">
        <w:rPr>
          <w:rtl/>
        </w:rPr>
        <w:t>و فقدان حس</w:t>
      </w:r>
      <w:r>
        <w:rPr>
          <w:rtl/>
        </w:rPr>
        <w:t>ٍّ</w:t>
      </w:r>
      <w:r w:rsidRPr="003C2563">
        <w:rPr>
          <w:rtl/>
        </w:rPr>
        <w:t xml:space="preserve"> من الحواس</w:t>
      </w:r>
      <w:r>
        <w:rPr>
          <w:rtl/>
        </w:rPr>
        <w:t>،</w:t>
      </w:r>
      <w:r w:rsidRPr="003C2563">
        <w:rPr>
          <w:rtl/>
        </w:rPr>
        <w:t xml:space="preserve"> مثل</w:t>
      </w:r>
      <w:r>
        <w:rPr>
          <w:rtl/>
        </w:rPr>
        <w:t>: العمى،</w:t>
      </w:r>
      <w:r w:rsidRPr="003C2563">
        <w:rPr>
          <w:rtl/>
        </w:rPr>
        <w:t xml:space="preserve"> أو اختلال</w:t>
      </w:r>
      <w:r>
        <w:rPr>
          <w:rtl/>
        </w:rPr>
        <w:t xml:space="preserve"> </w:t>
      </w:r>
      <w:r w:rsidRPr="003C2563">
        <w:rPr>
          <w:rtl/>
        </w:rPr>
        <w:t xml:space="preserve">أحد </w:t>
      </w:r>
      <w:r w:rsidRPr="003C2563">
        <w:rPr>
          <w:rtl/>
        </w:rPr>
        <w:lastRenderedPageBreak/>
        <w:t>الحواس</w:t>
      </w:r>
      <w:r>
        <w:rPr>
          <w:rtl/>
        </w:rPr>
        <w:t>ّ، أ</w:t>
      </w:r>
      <w:r w:rsidRPr="003C2563">
        <w:rPr>
          <w:rtl/>
        </w:rPr>
        <w:t>و الشيخوخة</w:t>
      </w:r>
      <w:r>
        <w:rPr>
          <w:rtl/>
        </w:rPr>
        <w:t>، أ</w:t>
      </w:r>
      <w:r w:rsidRPr="003C2563">
        <w:rPr>
          <w:rtl/>
        </w:rPr>
        <w:t>و كان له مشكلة</w:t>
      </w:r>
      <w:r>
        <w:rPr>
          <w:rtl/>
        </w:rPr>
        <w:t xml:space="preserve">، </w:t>
      </w:r>
      <w:r w:rsidRPr="003C2563">
        <w:rPr>
          <w:rtl/>
        </w:rPr>
        <w:t>فإن النجاشي</w:t>
      </w:r>
      <w:r>
        <w:rPr>
          <w:rtl/>
        </w:rPr>
        <w:t xml:space="preserve"> ي</w:t>
      </w:r>
      <w:r w:rsidRPr="003C2563">
        <w:rPr>
          <w:rtl/>
        </w:rPr>
        <w:t>ذكره</w:t>
      </w:r>
      <w:r>
        <w:rPr>
          <w:rtl/>
        </w:rPr>
        <w:t xml:space="preserve">؛ </w:t>
      </w:r>
      <w:r w:rsidRPr="003C2563">
        <w:rPr>
          <w:rtl/>
        </w:rPr>
        <w:t>لأن أمورا</w:t>
      </w:r>
      <w:r>
        <w:rPr>
          <w:rtl/>
        </w:rPr>
        <w:t xml:space="preserve">ً </w:t>
      </w:r>
      <w:r w:rsidRPr="003C2563">
        <w:rPr>
          <w:rtl/>
        </w:rPr>
        <w:t>من هذا القبيل قد توجد مشكلة من حيث الضبط الدقيق للفرد</w:t>
      </w:r>
      <w:r>
        <w:rPr>
          <w:rtl/>
        </w:rPr>
        <w:t>،</w:t>
      </w:r>
      <w:r w:rsidRPr="003C2563">
        <w:rPr>
          <w:rtl/>
        </w:rPr>
        <w:t xml:space="preserve"> وقد </w:t>
      </w:r>
      <w:r>
        <w:rPr>
          <w:rtl/>
        </w:rPr>
        <w:t>تشكِّ</w:t>
      </w:r>
      <w:r w:rsidRPr="003C2563">
        <w:rPr>
          <w:rtl/>
        </w:rPr>
        <w:t>ل عائقا</w:t>
      </w:r>
      <w:r>
        <w:rPr>
          <w:rtl/>
        </w:rPr>
        <w:t>ً</w:t>
      </w:r>
      <w:r w:rsidRPr="003C2563">
        <w:rPr>
          <w:rtl/>
        </w:rPr>
        <w:t xml:space="preserve"> للحفاظ</w:t>
      </w:r>
      <w:r>
        <w:rPr>
          <w:rtl/>
        </w:rPr>
        <w:t xml:space="preserve"> بشكل سليم على</w:t>
      </w:r>
      <w:r w:rsidRPr="003C2563">
        <w:rPr>
          <w:rtl/>
        </w:rPr>
        <w:t xml:space="preserve"> النسخ الحديثية</w:t>
      </w:r>
      <w:r>
        <w:rPr>
          <w:rtl/>
        </w:rPr>
        <w:t xml:space="preserve">. </w:t>
      </w:r>
      <w:r w:rsidRPr="003C2563">
        <w:rPr>
          <w:rtl/>
        </w:rPr>
        <w:t>ولقد أورد</w:t>
      </w:r>
      <w:r>
        <w:rPr>
          <w:rtl/>
        </w:rPr>
        <w:t xml:space="preserve"> </w:t>
      </w:r>
      <w:r w:rsidRPr="003C2563">
        <w:rPr>
          <w:rtl/>
        </w:rPr>
        <w:t>النجاشي معلومات مهمة عند التعريف بالشخصيات</w:t>
      </w:r>
      <w:r>
        <w:rPr>
          <w:rtl/>
        </w:rPr>
        <w:t xml:space="preserve">؛ </w:t>
      </w:r>
      <w:r w:rsidRPr="003C2563">
        <w:rPr>
          <w:rtl/>
        </w:rPr>
        <w:t>لأنه كان عربيا</w:t>
      </w:r>
      <w:r>
        <w:rPr>
          <w:rtl/>
        </w:rPr>
        <w:t>ً</w:t>
      </w:r>
      <w:r w:rsidR="005854AE">
        <w:rPr>
          <w:rtl/>
        </w:rPr>
        <w:t xml:space="preserve"> و</w:t>
      </w:r>
      <w:r w:rsidRPr="003C2563">
        <w:rPr>
          <w:rtl/>
        </w:rPr>
        <w:t>عالما</w:t>
      </w:r>
      <w:r>
        <w:rPr>
          <w:rtl/>
        </w:rPr>
        <w:t>ً</w:t>
      </w:r>
      <w:r w:rsidRPr="003C2563">
        <w:rPr>
          <w:rtl/>
        </w:rPr>
        <w:t xml:space="preserve"> بأنساب العرب</w:t>
      </w:r>
      <w:r>
        <w:rPr>
          <w:rtl/>
        </w:rPr>
        <w:t xml:space="preserve">. </w:t>
      </w:r>
      <w:r w:rsidRPr="003C2563">
        <w:rPr>
          <w:rtl/>
        </w:rPr>
        <w:t>فالكتاب من هذه الجهة يتضمن فوائد جم</w:t>
      </w:r>
      <w:r>
        <w:rPr>
          <w:rtl/>
        </w:rPr>
        <w:t>ّ</w:t>
      </w:r>
      <w:r w:rsidRPr="003C2563">
        <w:rPr>
          <w:rtl/>
        </w:rPr>
        <w:t>ة</w:t>
      </w:r>
      <w:r>
        <w:rPr>
          <w:rtl/>
        </w:rPr>
        <w:t>.</w:t>
      </w:r>
      <w:r w:rsidR="005854AE">
        <w:rPr>
          <w:rtl/>
        </w:rPr>
        <w:t xml:space="preserve"> و</w:t>
      </w:r>
      <w:r>
        <w:rPr>
          <w:rtl/>
        </w:rPr>
        <w:t>من كتبه في هذا المجال أ</w:t>
      </w:r>
      <w:r w:rsidRPr="003C2563">
        <w:rPr>
          <w:rtl/>
        </w:rPr>
        <w:t>يضا</w:t>
      </w:r>
      <w:r>
        <w:rPr>
          <w:rtl/>
        </w:rPr>
        <w:t>ً كتاب «أ</w:t>
      </w:r>
      <w:r w:rsidRPr="003C2563">
        <w:rPr>
          <w:rtl/>
        </w:rPr>
        <w:t xml:space="preserve">نساب بني </w:t>
      </w:r>
      <w:r w:rsidR="00B87A85">
        <w:rPr>
          <w:rtl/>
        </w:rPr>
        <w:t>نصر بن قعين</w:t>
      </w:r>
      <w:r w:rsidR="005854AE">
        <w:rPr>
          <w:rtl/>
        </w:rPr>
        <w:t xml:space="preserve"> و</w:t>
      </w:r>
      <w:r w:rsidR="00B87A85">
        <w:rPr>
          <w:rtl/>
        </w:rPr>
        <w:t>أيامهم</w:t>
      </w:r>
      <w:r w:rsidR="005854AE">
        <w:rPr>
          <w:rtl/>
        </w:rPr>
        <w:t xml:space="preserve"> و</w:t>
      </w:r>
      <w:r w:rsidR="00B87A85">
        <w:rPr>
          <w:rtl/>
        </w:rPr>
        <w:t>أشعارهم»</w:t>
      </w:r>
      <w:r w:rsidR="00D2233B" w:rsidRPr="00D34965">
        <w:rPr>
          <w:rFonts w:hint="cs"/>
          <w:vertAlign w:val="superscript"/>
          <w:rtl/>
        </w:rPr>
        <w:t>(</w:t>
      </w:r>
      <w:r w:rsidR="00B87A85" w:rsidRPr="00D2233B">
        <w:rPr>
          <w:vertAlign w:val="superscript"/>
          <w:rtl/>
        </w:rPr>
        <w:endnoteReference w:id="275"/>
      </w:r>
      <w:r w:rsidR="00D2233B">
        <w:rPr>
          <w:vertAlign w:val="superscript"/>
          <w:rtl/>
        </w:rPr>
        <w:t>)</w:t>
      </w:r>
      <w:r>
        <w:rPr>
          <w:rtl/>
        </w:rPr>
        <w:t>.</w:t>
      </w:r>
    </w:p>
    <w:p w:rsidR="00C06C85" w:rsidRPr="003C2563" w:rsidRDefault="00C06C85" w:rsidP="00340FA6">
      <w:pPr>
        <w:pStyle w:val="NoSpace"/>
        <w:rPr>
          <w:rtl/>
        </w:rPr>
      </w:pPr>
    </w:p>
    <w:p w:rsidR="00C06C85" w:rsidRPr="003C2563" w:rsidRDefault="005854AE" w:rsidP="00340FA6">
      <w:pPr>
        <w:pStyle w:val="Heading3"/>
        <w:rPr>
          <w:rtl/>
        </w:rPr>
      </w:pPr>
      <w:r>
        <w:rPr>
          <w:rFonts w:hint="cs"/>
          <w:rtl/>
        </w:rPr>
        <w:t xml:space="preserve">هـ ـ </w:t>
      </w:r>
      <w:r w:rsidR="00C06C85" w:rsidRPr="003C2563">
        <w:rPr>
          <w:rtl/>
        </w:rPr>
        <w:t>نماذج من رجال النجاشي</w:t>
      </w:r>
    </w:p>
    <w:p w:rsidR="00C06C85" w:rsidRPr="003C2563" w:rsidRDefault="00C06C85" w:rsidP="003C2563">
      <w:pPr>
        <w:rPr>
          <w:rtl/>
        </w:rPr>
      </w:pPr>
      <w:r w:rsidRPr="003C2563">
        <w:rPr>
          <w:rtl/>
        </w:rPr>
        <w:t>و</w:t>
      </w:r>
      <w:r>
        <w:rPr>
          <w:rtl/>
        </w:rPr>
        <w:t>لتأييد ما</w:t>
      </w:r>
      <w:r w:rsidR="005854AE">
        <w:rPr>
          <w:rFonts w:hint="cs"/>
          <w:rtl/>
        </w:rPr>
        <w:t xml:space="preserve"> </w:t>
      </w:r>
      <w:r>
        <w:rPr>
          <w:rtl/>
        </w:rPr>
        <w:t>ذكرناه حول أ</w:t>
      </w:r>
      <w:r w:rsidRPr="003C2563">
        <w:rPr>
          <w:rtl/>
        </w:rPr>
        <w:t>سلوب</w:t>
      </w:r>
      <w:r w:rsidR="005854AE">
        <w:rPr>
          <w:rtl/>
        </w:rPr>
        <w:t xml:space="preserve"> و</w:t>
      </w:r>
      <w:r w:rsidRPr="003C2563">
        <w:rPr>
          <w:rtl/>
        </w:rPr>
        <w:t>طريقة النجاشي توجد العشرات من الشواهد</w:t>
      </w:r>
      <w:r w:rsidR="005854AE">
        <w:rPr>
          <w:rtl/>
        </w:rPr>
        <w:t xml:space="preserve"> و</w:t>
      </w:r>
      <w:r w:rsidRPr="003C2563">
        <w:rPr>
          <w:rtl/>
        </w:rPr>
        <w:t>القرائن</w:t>
      </w:r>
      <w:r>
        <w:rPr>
          <w:rtl/>
        </w:rPr>
        <w:t>، و</w:t>
      </w:r>
      <w:r w:rsidRPr="003C2563">
        <w:rPr>
          <w:rtl/>
        </w:rPr>
        <w:t>التي تشهد كل</w:t>
      </w:r>
      <w:r>
        <w:rPr>
          <w:rtl/>
        </w:rPr>
        <w:t>ّ</w:t>
      </w:r>
      <w:r w:rsidRPr="003C2563">
        <w:rPr>
          <w:rtl/>
        </w:rPr>
        <w:t>ها على دقة نظر هذا العالم</w:t>
      </w:r>
      <w:r>
        <w:rPr>
          <w:rtl/>
        </w:rPr>
        <w:t>، و</w:t>
      </w:r>
      <w:r w:rsidRPr="003C2563">
        <w:rPr>
          <w:rtl/>
        </w:rPr>
        <w:t>على رعايته للموازين العلمية</w:t>
      </w:r>
      <w:r>
        <w:rPr>
          <w:rtl/>
        </w:rPr>
        <w:t xml:space="preserve">. </w:t>
      </w:r>
      <w:r w:rsidRPr="003C2563">
        <w:rPr>
          <w:rtl/>
        </w:rPr>
        <w:t>وعلى سبيل المثال نكتفي بذكر بعض الموارد:</w:t>
      </w:r>
    </w:p>
    <w:p w:rsidR="00C06C85" w:rsidRPr="003C2563" w:rsidRDefault="00C06C85" w:rsidP="00925867">
      <w:pPr>
        <w:spacing w:line="390" w:lineRule="exact"/>
        <w:rPr>
          <w:rtl/>
        </w:rPr>
      </w:pPr>
      <w:r w:rsidRPr="003C2563">
        <w:rPr>
          <w:rtl/>
        </w:rPr>
        <w:t>أ</w:t>
      </w:r>
      <w:r>
        <w:rPr>
          <w:rtl/>
        </w:rPr>
        <w:t xml:space="preserve">ـ ذكر النجاشي في ترجمة معاوية </w:t>
      </w:r>
      <w:r w:rsidRPr="003C2563">
        <w:rPr>
          <w:rtl/>
        </w:rPr>
        <w:t>بن بريد أن</w:t>
      </w:r>
      <w:r>
        <w:rPr>
          <w:rtl/>
        </w:rPr>
        <w:t xml:space="preserve"> «</w:t>
      </w:r>
      <w:r w:rsidRPr="003C2563">
        <w:rPr>
          <w:rtl/>
        </w:rPr>
        <w:t>ب</w:t>
      </w:r>
      <w:r>
        <w:rPr>
          <w:rtl/>
        </w:rPr>
        <w:t xml:space="preserve">ريد بن معاوية أبو القاسم العجلي </w:t>
      </w:r>
      <w:r w:rsidRPr="003C2563">
        <w:rPr>
          <w:rtl/>
        </w:rPr>
        <w:t>عربي</w:t>
      </w:r>
      <w:r>
        <w:rPr>
          <w:rtl/>
        </w:rPr>
        <w:t>،</w:t>
      </w:r>
      <w:r w:rsidRPr="003C2563">
        <w:rPr>
          <w:rtl/>
        </w:rPr>
        <w:t xml:space="preserve"> روى عن أبي عبد الله</w:t>
      </w:r>
      <w:r w:rsidR="005854AE">
        <w:rPr>
          <w:rtl/>
        </w:rPr>
        <w:t xml:space="preserve"> و</w:t>
      </w:r>
      <w:r w:rsidRPr="003C2563">
        <w:rPr>
          <w:rtl/>
        </w:rPr>
        <w:t>أبي جعفر</w:t>
      </w:r>
      <w:r w:rsidR="00F7433F">
        <w:rPr>
          <w:rFonts w:ascii="Mosawi" w:hAnsi="Mosawi" w:cs="Mosawi" w:hint="cs"/>
          <w:rtl/>
        </w:rPr>
        <w:t>‘</w:t>
      </w:r>
      <w:r>
        <w:rPr>
          <w:rtl/>
        </w:rPr>
        <w:t>، و</w:t>
      </w:r>
      <w:r w:rsidRPr="003C2563">
        <w:rPr>
          <w:rtl/>
        </w:rPr>
        <w:t>مات في حياة أبي عبد الله</w:t>
      </w:r>
      <w:r w:rsidRPr="009962C3">
        <w:rPr>
          <w:rFonts w:ascii="Mosawi" w:hAnsi="Mosawi" w:cs="Mosawi"/>
          <w:rtl/>
        </w:rPr>
        <w:t>×</w:t>
      </w:r>
      <w:r>
        <w:rPr>
          <w:rFonts w:ascii="Mosawi" w:hAnsi="Mosawi" w:cs="Mosawi"/>
          <w:rtl/>
        </w:rPr>
        <w:t>.</w:t>
      </w:r>
      <w:r w:rsidRPr="003C2563">
        <w:rPr>
          <w:rtl/>
        </w:rPr>
        <w:t xml:space="preserve"> وجه من وجوه أصحابنا</w:t>
      </w:r>
      <w:r>
        <w:rPr>
          <w:rtl/>
        </w:rPr>
        <w:t>، و</w:t>
      </w:r>
      <w:r w:rsidRPr="003C2563">
        <w:rPr>
          <w:rtl/>
        </w:rPr>
        <w:t>فقيه أيضا</w:t>
      </w:r>
      <w:r>
        <w:rPr>
          <w:rtl/>
        </w:rPr>
        <w:t>ً</w:t>
      </w:r>
      <w:r w:rsidR="005854AE">
        <w:rPr>
          <w:rFonts w:hint="cs"/>
          <w:rtl/>
        </w:rPr>
        <w:t>.</w:t>
      </w:r>
      <w:r w:rsidRPr="003C2563">
        <w:rPr>
          <w:rtl/>
        </w:rPr>
        <w:t xml:space="preserve"> له محل</w:t>
      </w:r>
      <w:r>
        <w:rPr>
          <w:rtl/>
        </w:rPr>
        <w:t>ٌّ</w:t>
      </w:r>
      <w:r w:rsidRPr="003C2563">
        <w:rPr>
          <w:rtl/>
        </w:rPr>
        <w:t xml:space="preserve"> عند الأئمة</w:t>
      </w:r>
      <w:r>
        <w:rPr>
          <w:rtl/>
        </w:rPr>
        <w:t>.</w:t>
      </w:r>
      <w:r w:rsidRPr="003C2563">
        <w:rPr>
          <w:rtl/>
        </w:rPr>
        <w:t xml:space="preserve"> قال أحمد بن الحسين: إنه رأى له كتاب</w:t>
      </w:r>
      <w:r>
        <w:rPr>
          <w:rtl/>
        </w:rPr>
        <w:t>اً</w:t>
      </w:r>
      <w:r w:rsidRPr="003C2563">
        <w:rPr>
          <w:rtl/>
        </w:rPr>
        <w:t xml:space="preserve"> يرويه عنه علي بن عقبة بن خالد الأسدي.</w:t>
      </w:r>
      <w:r w:rsidR="005854AE">
        <w:rPr>
          <w:rtl/>
        </w:rPr>
        <w:t xml:space="preserve"> و</w:t>
      </w:r>
      <w:r w:rsidRPr="003C2563">
        <w:rPr>
          <w:rtl/>
        </w:rPr>
        <w:t xml:space="preserve">رأيت بخط أبي العباس </w:t>
      </w:r>
      <w:r>
        <w:rPr>
          <w:rtl/>
        </w:rPr>
        <w:t>أحمد بن نوح:</w:t>
      </w:r>
      <w:r w:rsidRPr="003C2563">
        <w:rPr>
          <w:rtl/>
        </w:rPr>
        <w:t xml:space="preserve"> أخبرنا أحمد بن إبراهيم الأنصاري</w:t>
      </w:r>
      <w:r>
        <w:rPr>
          <w:rtl/>
        </w:rPr>
        <w:t xml:space="preserve"> ـ</w:t>
      </w:r>
      <w:r w:rsidRPr="003C2563">
        <w:rPr>
          <w:rtl/>
        </w:rPr>
        <w:t xml:space="preserve"> يعني ابن أبي رافع</w:t>
      </w:r>
      <w:r>
        <w:rPr>
          <w:rtl/>
        </w:rPr>
        <w:t xml:space="preserve"> ـ</w:t>
      </w:r>
      <w:r w:rsidRPr="003C2563">
        <w:rPr>
          <w:rtl/>
        </w:rPr>
        <w:t xml:space="preserve"> قال: حدثنا أحمد بن محمد بن سعيد قال: قال لنا علي بن الحسن بن فضال: مات بريد بن معاوية سنة مائة</w:t>
      </w:r>
      <w:r w:rsidR="005854AE">
        <w:rPr>
          <w:rtl/>
        </w:rPr>
        <w:t xml:space="preserve"> و</w:t>
      </w:r>
      <w:r w:rsidRPr="003C2563">
        <w:rPr>
          <w:rtl/>
        </w:rPr>
        <w:t>خمسين</w:t>
      </w:r>
      <w:r>
        <w:rPr>
          <w:rtl/>
        </w:rPr>
        <w:t>»</w:t>
      </w:r>
      <w:r w:rsidR="00D2233B" w:rsidRPr="00D34965">
        <w:rPr>
          <w:rFonts w:hint="cs"/>
          <w:vertAlign w:val="superscript"/>
          <w:rtl/>
        </w:rPr>
        <w:t>(</w:t>
      </w:r>
      <w:r w:rsidR="00B87A85" w:rsidRPr="00D2233B">
        <w:rPr>
          <w:vertAlign w:val="superscript"/>
          <w:rtl/>
        </w:rPr>
        <w:endnoteReference w:id="276"/>
      </w:r>
      <w:r w:rsidR="00D2233B">
        <w:rPr>
          <w:vertAlign w:val="superscript"/>
          <w:rtl/>
        </w:rPr>
        <w:t>)</w:t>
      </w:r>
      <w:r>
        <w:rPr>
          <w:rtl/>
        </w:rPr>
        <w:t>.</w:t>
      </w:r>
    </w:p>
    <w:p w:rsidR="00C06C85" w:rsidRPr="003C2563" w:rsidRDefault="00C06C85" w:rsidP="00925867">
      <w:pPr>
        <w:spacing w:line="390" w:lineRule="exact"/>
        <w:rPr>
          <w:rtl/>
        </w:rPr>
      </w:pPr>
      <w:r w:rsidRPr="003C2563">
        <w:rPr>
          <w:rtl/>
        </w:rPr>
        <w:t>ب</w:t>
      </w:r>
      <w:r>
        <w:rPr>
          <w:rtl/>
        </w:rPr>
        <w:t xml:space="preserve"> ـ ذكر في ترجمة</w:t>
      </w:r>
      <w:r w:rsidRPr="003C2563">
        <w:rPr>
          <w:rtl/>
        </w:rPr>
        <w:t xml:space="preserve"> إسحاق بن الحسن</w:t>
      </w:r>
      <w:r>
        <w:rPr>
          <w:rtl/>
        </w:rPr>
        <w:t>،</w:t>
      </w:r>
      <w:r w:rsidRPr="003C2563">
        <w:rPr>
          <w:rtl/>
        </w:rPr>
        <w:t xml:space="preserve"> برقم 178</w:t>
      </w:r>
      <w:r>
        <w:rPr>
          <w:rtl/>
        </w:rPr>
        <w:t>: «</w:t>
      </w:r>
      <w:r w:rsidRPr="003C2563">
        <w:rPr>
          <w:rtl/>
        </w:rPr>
        <w:t>إسحاق بن الحسن بن بكران أبو الحسين العقرائي التمار</w:t>
      </w:r>
      <w:r>
        <w:rPr>
          <w:rtl/>
        </w:rPr>
        <w:t xml:space="preserve">. </w:t>
      </w:r>
      <w:r w:rsidRPr="003C2563">
        <w:rPr>
          <w:rtl/>
        </w:rPr>
        <w:t>كثير السماع</w:t>
      </w:r>
      <w:r>
        <w:rPr>
          <w:rtl/>
        </w:rPr>
        <w:t>،</w:t>
      </w:r>
      <w:r w:rsidRPr="003C2563">
        <w:rPr>
          <w:rtl/>
        </w:rPr>
        <w:t xml:space="preserve"> ضعيف في مذهبه</w:t>
      </w:r>
      <w:r>
        <w:rPr>
          <w:rtl/>
        </w:rPr>
        <w:t>،</w:t>
      </w:r>
      <w:r w:rsidRPr="003C2563">
        <w:rPr>
          <w:rtl/>
        </w:rPr>
        <w:t xml:space="preserve"> رأيته بالكوفة</w:t>
      </w:r>
      <w:r w:rsidR="005854AE">
        <w:rPr>
          <w:rtl/>
        </w:rPr>
        <w:t xml:space="preserve"> و</w:t>
      </w:r>
      <w:r w:rsidRPr="003C2563">
        <w:rPr>
          <w:rtl/>
        </w:rPr>
        <w:t>هو مجاور</w:t>
      </w:r>
      <w:r>
        <w:rPr>
          <w:rtl/>
        </w:rPr>
        <w:t>، و</w:t>
      </w:r>
      <w:r w:rsidRPr="003C2563">
        <w:rPr>
          <w:rtl/>
        </w:rPr>
        <w:t>كان يروي كتاب الكليني عنه</w:t>
      </w:r>
      <w:r>
        <w:rPr>
          <w:rtl/>
        </w:rPr>
        <w:t>، و</w:t>
      </w:r>
      <w:r w:rsidRPr="003C2563">
        <w:rPr>
          <w:rtl/>
        </w:rPr>
        <w:t>كان في هذا الوقت علوا</w:t>
      </w:r>
      <w:r>
        <w:rPr>
          <w:rtl/>
        </w:rPr>
        <w:t>ً،</w:t>
      </w:r>
      <w:r w:rsidRPr="003C2563">
        <w:rPr>
          <w:rtl/>
        </w:rPr>
        <w:t xml:space="preserve"> فلم أسمع منه شيئا</w:t>
      </w:r>
      <w:r>
        <w:rPr>
          <w:rtl/>
        </w:rPr>
        <w:t>ً</w:t>
      </w:r>
      <w:r w:rsidRPr="003C2563">
        <w:rPr>
          <w:rtl/>
        </w:rPr>
        <w:t>. له كتاب الرد</w:t>
      </w:r>
      <w:r>
        <w:rPr>
          <w:rtl/>
        </w:rPr>
        <w:t>ّ</w:t>
      </w:r>
      <w:r w:rsidRPr="003C2563">
        <w:rPr>
          <w:rtl/>
        </w:rPr>
        <w:t xml:space="preserve"> على الغلاة</w:t>
      </w:r>
      <w:r>
        <w:rPr>
          <w:rtl/>
        </w:rPr>
        <w:t>، و</w:t>
      </w:r>
      <w:r w:rsidRPr="003C2563">
        <w:rPr>
          <w:rtl/>
        </w:rPr>
        <w:t>كتاب نفي السهو عن النبي</w:t>
      </w:r>
      <w:r w:rsidR="00F7433F">
        <w:rPr>
          <w:rFonts w:ascii="Mosawi" w:hAnsi="Mosawi" w:cs="Mosawi"/>
          <w:rtl/>
        </w:rPr>
        <w:t>’</w:t>
      </w:r>
      <w:r w:rsidR="00653CF1" w:rsidRPr="00653CF1">
        <w:rPr>
          <w:rFonts w:hint="cs"/>
          <w:rtl/>
        </w:rPr>
        <w:t xml:space="preserve">، </w:t>
      </w:r>
      <w:r>
        <w:rPr>
          <w:rtl/>
        </w:rPr>
        <w:t>و</w:t>
      </w:r>
      <w:r w:rsidRPr="003C2563">
        <w:rPr>
          <w:rtl/>
        </w:rPr>
        <w:t>كتاب عدد الأئمة</w:t>
      </w:r>
      <w:r>
        <w:rPr>
          <w:rtl/>
        </w:rPr>
        <w:t>».</w:t>
      </w:r>
    </w:p>
    <w:p w:rsidR="00C06C85" w:rsidRPr="003C2563" w:rsidRDefault="00C06C85" w:rsidP="00925867">
      <w:pPr>
        <w:spacing w:line="380" w:lineRule="exact"/>
        <w:rPr>
          <w:rtl/>
        </w:rPr>
      </w:pPr>
      <w:r w:rsidRPr="003C2563">
        <w:rPr>
          <w:rtl/>
        </w:rPr>
        <w:t>ج</w:t>
      </w:r>
      <w:r>
        <w:rPr>
          <w:rtl/>
        </w:rPr>
        <w:t xml:space="preserve"> ـ قال </w:t>
      </w:r>
      <w:r w:rsidRPr="003C2563">
        <w:rPr>
          <w:rtl/>
        </w:rPr>
        <w:t>النجاشي</w:t>
      </w:r>
      <w:r>
        <w:rPr>
          <w:rtl/>
        </w:rPr>
        <w:t>،</w:t>
      </w:r>
      <w:r w:rsidRPr="003C2563">
        <w:rPr>
          <w:rtl/>
        </w:rPr>
        <w:t xml:space="preserve"> بعد ذكر نسب أحمد محمد بن عبيد الله بن الحسن بن عياش الجوهري:</w:t>
      </w:r>
      <w:r>
        <w:rPr>
          <w:rtl/>
        </w:rPr>
        <w:t xml:space="preserve"> «</w:t>
      </w:r>
      <w:r w:rsidRPr="003C2563">
        <w:rPr>
          <w:rtl/>
        </w:rPr>
        <w:t>كان سمع الحديث</w:t>
      </w:r>
      <w:r w:rsidR="005854AE">
        <w:rPr>
          <w:rtl/>
        </w:rPr>
        <w:t xml:space="preserve"> و</w:t>
      </w:r>
      <w:r w:rsidRPr="003C2563">
        <w:rPr>
          <w:rtl/>
        </w:rPr>
        <w:t>أكثر</w:t>
      </w:r>
      <w:r>
        <w:rPr>
          <w:rtl/>
        </w:rPr>
        <w:t>، و</w:t>
      </w:r>
      <w:r w:rsidRPr="003C2563">
        <w:rPr>
          <w:rtl/>
        </w:rPr>
        <w:t>اضطرب في آخر عمره</w:t>
      </w:r>
      <w:r>
        <w:rPr>
          <w:rtl/>
        </w:rPr>
        <w:t>. و</w:t>
      </w:r>
      <w:r w:rsidRPr="003C2563">
        <w:rPr>
          <w:rtl/>
        </w:rPr>
        <w:t>كان جده</w:t>
      </w:r>
      <w:r w:rsidR="005854AE">
        <w:rPr>
          <w:rtl/>
        </w:rPr>
        <w:t xml:space="preserve"> و</w:t>
      </w:r>
      <w:r w:rsidRPr="003C2563">
        <w:rPr>
          <w:rtl/>
        </w:rPr>
        <w:t>أبوه من وجوه أهل بغداد أيام آل حماد والقاضي أبي عمير</w:t>
      </w:r>
      <w:r>
        <w:rPr>
          <w:rtl/>
        </w:rPr>
        <w:t xml:space="preserve">». </w:t>
      </w:r>
      <w:r w:rsidRPr="003C2563">
        <w:rPr>
          <w:rtl/>
        </w:rPr>
        <w:t>وبعد ذكر كتبه أضاف:</w:t>
      </w:r>
      <w:r w:rsidR="00653CF1">
        <w:rPr>
          <w:rFonts w:hint="cs"/>
          <w:rtl/>
        </w:rPr>
        <w:t xml:space="preserve"> </w:t>
      </w:r>
      <w:r>
        <w:rPr>
          <w:rtl/>
        </w:rPr>
        <w:t>«</w:t>
      </w:r>
      <w:r w:rsidRPr="003C2563">
        <w:rPr>
          <w:rtl/>
        </w:rPr>
        <w:t>رأيت هذا الشيخ</w:t>
      </w:r>
      <w:r>
        <w:rPr>
          <w:rtl/>
        </w:rPr>
        <w:t>، و</w:t>
      </w:r>
      <w:r w:rsidRPr="003C2563">
        <w:rPr>
          <w:rtl/>
        </w:rPr>
        <w:t>كان صديقا</w:t>
      </w:r>
      <w:r>
        <w:rPr>
          <w:rtl/>
        </w:rPr>
        <w:t>ً لي و</w:t>
      </w:r>
      <w:r w:rsidRPr="003C2563">
        <w:rPr>
          <w:rtl/>
        </w:rPr>
        <w:t>لوالدي</w:t>
      </w:r>
      <w:r>
        <w:rPr>
          <w:rtl/>
        </w:rPr>
        <w:t>، و</w:t>
      </w:r>
      <w:r w:rsidRPr="003C2563">
        <w:rPr>
          <w:rtl/>
        </w:rPr>
        <w:t>سمعت منه شيئا</w:t>
      </w:r>
      <w:r>
        <w:rPr>
          <w:rtl/>
        </w:rPr>
        <w:t>ً</w:t>
      </w:r>
      <w:r w:rsidRPr="003C2563">
        <w:rPr>
          <w:rtl/>
        </w:rPr>
        <w:t xml:space="preserve"> كثيرا</w:t>
      </w:r>
      <w:r>
        <w:rPr>
          <w:rtl/>
        </w:rPr>
        <w:t>ً، و</w:t>
      </w:r>
      <w:r w:rsidRPr="003C2563">
        <w:rPr>
          <w:rtl/>
        </w:rPr>
        <w:t xml:space="preserve">رأيت </w:t>
      </w:r>
      <w:r w:rsidRPr="003C2563">
        <w:rPr>
          <w:rtl/>
        </w:rPr>
        <w:lastRenderedPageBreak/>
        <w:t>شيوخنا يضع</w:t>
      </w:r>
      <w:r>
        <w:rPr>
          <w:rtl/>
        </w:rPr>
        <w:t>ِّ</w:t>
      </w:r>
      <w:r w:rsidRPr="003C2563">
        <w:rPr>
          <w:rtl/>
        </w:rPr>
        <w:t>فونه</w:t>
      </w:r>
      <w:r>
        <w:rPr>
          <w:rtl/>
        </w:rPr>
        <w:t>،</w:t>
      </w:r>
      <w:r w:rsidRPr="003C2563">
        <w:rPr>
          <w:rtl/>
        </w:rPr>
        <w:t xml:space="preserve"> فلم أرو</w:t>
      </w:r>
      <w:r>
        <w:rPr>
          <w:rtl/>
        </w:rPr>
        <w:t>ِ</w:t>
      </w:r>
      <w:r w:rsidRPr="003C2563">
        <w:rPr>
          <w:rtl/>
        </w:rPr>
        <w:t xml:space="preserve"> عنه شيئا</w:t>
      </w:r>
      <w:r>
        <w:rPr>
          <w:rtl/>
        </w:rPr>
        <w:t>ً،</w:t>
      </w:r>
      <w:r w:rsidR="005854AE">
        <w:rPr>
          <w:rtl/>
        </w:rPr>
        <w:t xml:space="preserve"> و</w:t>
      </w:r>
      <w:r w:rsidRPr="003C2563">
        <w:rPr>
          <w:rtl/>
        </w:rPr>
        <w:t>تجنبته</w:t>
      </w:r>
      <w:r>
        <w:rPr>
          <w:rtl/>
        </w:rPr>
        <w:t>.</w:t>
      </w:r>
      <w:r w:rsidR="005854AE">
        <w:rPr>
          <w:rtl/>
        </w:rPr>
        <w:t xml:space="preserve"> و</w:t>
      </w:r>
      <w:r w:rsidRPr="003C2563">
        <w:rPr>
          <w:rtl/>
        </w:rPr>
        <w:t>كان من أهل العلم</w:t>
      </w:r>
      <w:r w:rsidR="005854AE">
        <w:rPr>
          <w:rtl/>
        </w:rPr>
        <w:t xml:space="preserve"> و</w:t>
      </w:r>
      <w:r w:rsidRPr="003C2563">
        <w:rPr>
          <w:rtl/>
        </w:rPr>
        <w:t>الأدب القوي</w:t>
      </w:r>
      <w:r w:rsidR="005854AE">
        <w:rPr>
          <w:rtl/>
        </w:rPr>
        <w:t xml:space="preserve"> و</w:t>
      </w:r>
      <w:r w:rsidRPr="003C2563">
        <w:rPr>
          <w:rtl/>
        </w:rPr>
        <w:t>طيب الشعر</w:t>
      </w:r>
      <w:r w:rsidR="005854AE">
        <w:rPr>
          <w:rtl/>
        </w:rPr>
        <w:t xml:space="preserve"> و</w:t>
      </w:r>
      <w:r w:rsidRPr="003C2563">
        <w:rPr>
          <w:rtl/>
        </w:rPr>
        <w:t>حسن الخط</w:t>
      </w:r>
      <w:r>
        <w:rPr>
          <w:rtl/>
        </w:rPr>
        <w:t>.</w:t>
      </w:r>
      <w:r w:rsidRPr="003C2563">
        <w:rPr>
          <w:rtl/>
        </w:rPr>
        <w:t xml:space="preserve"> رحمه الله</w:t>
      </w:r>
      <w:r w:rsidR="005854AE">
        <w:rPr>
          <w:rtl/>
        </w:rPr>
        <w:t xml:space="preserve"> و</w:t>
      </w:r>
      <w:r w:rsidRPr="003C2563">
        <w:rPr>
          <w:rtl/>
        </w:rPr>
        <w:t>سامحه</w:t>
      </w:r>
      <w:r>
        <w:rPr>
          <w:rtl/>
        </w:rPr>
        <w:t>.</w:t>
      </w:r>
      <w:r w:rsidR="005854AE">
        <w:rPr>
          <w:rtl/>
        </w:rPr>
        <w:t xml:space="preserve"> و</w:t>
      </w:r>
      <w:r>
        <w:rPr>
          <w:rtl/>
        </w:rPr>
        <w:t>مات سنة إحدى</w:t>
      </w:r>
      <w:r w:rsidR="005854AE">
        <w:rPr>
          <w:rtl/>
        </w:rPr>
        <w:t xml:space="preserve"> و</w:t>
      </w:r>
      <w:r>
        <w:rPr>
          <w:rtl/>
        </w:rPr>
        <w:t>أربعمائة»</w:t>
      </w:r>
      <w:r w:rsidR="00D2233B" w:rsidRPr="00D34965">
        <w:rPr>
          <w:rFonts w:hint="cs"/>
          <w:vertAlign w:val="superscript"/>
          <w:rtl/>
        </w:rPr>
        <w:t>(</w:t>
      </w:r>
      <w:r w:rsidR="00B87A85" w:rsidRPr="00D2233B">
        <w:rPr>
          <w:vertAlign w:val="superscript"/>
          <w:rtl/>
        </w:rPr>
        <w:endnoteReference w:id="277"/>
      </w:r>
      <w:r w:rsidR="00D2233B">
        <w:rPr>
          <w:vertAlign w:val="superscript"/>
          <w:rtl/>
        </w:rPr>
        <w:t>)</w:t>
      </w:r>
      <w:r>
        <w:rPr>
          <w:rtl/>
        </w:rPr>
        <w:t>.</w:t>
      </w:r>
    </w:p>
    <w:p w:rsidR="00C06C85" w:rsidRPr="003C2563" w:rsidRDefault="00C06C85" w:rsidP="00925867">
      <w:pPr>
        <w:spacing w:line="380" w:lineRule="exact"/>
        <w:rPr>
          <w:rtl/>
        </w:rPr>
      </w:pPr>
      <w:r w:rsidRPr="003C2563">
        <w:rPr>
          <w:rtl/>
        </w:rPr>
        <w:t>د</w:t>
      </w:r>
      <w:r>
        <w:rPr>
          <w:rtl/>
        </w:rPr>
        <w:t xml:space="preserve"> ـ كتب في ترجمة</w:t>
      </w:r>
      <w:r w:rsidRPr="003C2563">
        <w:rPr>
          <w:rtl/>
        </w:rPr>
        <w:t xml:space="preserve"> جابر بن يزيد الجعفي</w:t>
      </w:r>
      <w:r>
        <w:rPr>
          <w:rtl/>
        </w:rPr>
        <w:t>، المكنى بأبي عبد الله أو أبي</w:t>
      </w:r>
      <w:r w:rsidRPr="003C2563">
        <w:rPr>
          <w:rtl/>
        </w:rPr>
        <w:t xml:space="preserve"> محمد:</w:t>
      </w:r>
      <w:r>
        <w:rPr>
          <w:rtl/>
        </w:rPr>
        <w:t xml:space="preserve"> «</w:t>
      </w:r>
      <w:r w:rsidRPr="003C2563">
        <w:rPr>
          <w:rtl/>
        </w:rPr>
        <w:t>عربي قديم</w:t>
      </w:r>
      <w:r>
        <w:rPr>
          <w:rtl/>
        </w:rPr>
        <w:t>،</w:t>
      </w:r>
      <w:r w:rsidRPr="003C2563">
        <w:rPr>
          <w:rtl/>
        </w:rPr>
        <w:t xml:space="preserve"> نسبه: ابن الحارث بن عبد يغوث بن كعب بن الحارث بن معاوية بن وائل بن مرار بن جعفي. لقي أبا جعفر</w:t>
      </w:r>
      <w:r w:rsidR="005854AE">
        <w:rPr>
          <w:rtl/>
        </w:rPr>
        <w:t xml:space="preserve"> و</w:t>
      </w:r>
      <w:r w:rsidRPr="003C2563">
        <w:rPr>
          <w:rtl/>
        </w:rPr>
        <w:t>أبا عبد الله</w:t>
      </w:r>
      <w:r w:rsidR="00F7433F">
        <w:rPr>
          <w:rFonts w:ascii="Mosawi" w:hAnsi="Mosawi" w:cs="Mosawi" w:hint="cs"/>
          <w:rtl/>
        </w:rPr>
        <w:t>‘</w:t>
      </w:r>
      <w:r>
        <w:rPr>
          <w:rFonts w:ascii="Mosawi" w:hAnsi="Mosawi" w:cs="Mosawi"/>
          <w:rtl/>
        </w:rPr>
        <w:t>.</w:t>
      </w:r>
      <w:r w:rsidR="005854AE">
        <w:rPr>
          <w:rtl/>
        </w:rPr>
        <w:t xml:space="preserve"> و</w:t>
      </w:r>
      <w:r w:rsidRPr="003C2563">
        <w:rPr>
          <w:rtl/>
        </w:rPr>
        <w:t>مات في أيامه سنة ثمان</w:t>
      </w:r>
      <w:r w:rsidR="005854AE">
        <w:rPr>
          <w:rtl/>
        </w:rPr>
        <w:t xml:space="preserve"> و</w:t>
      </w:r>
      <w:r w:rsidRPr="003C2563">
        <w:rPr>
          <w:rtl/>
        </w:rPr>
        <w:t>عشرين</w:t>
      </w:r>
      <w:r w:rsidR="005854AE">
        <w:rPr>
          <w:rtl/>
        </w:rPr>
        <w:t xml:space="preserve"> و</w:t>
      </w:r>
      <w:r w:rsidRPr="003C2563">
        <w:rPr>
          <w:rtl/>
        </w:rPr>
        <w:t>مائة. روى عنه جماعة غمز فيهم</w:t>
      </w:r>
      <w:r w:rsidR="005854AE">
        <w:rPr>
          <w:rtl/>
        </w:rPr>
        <w:t xml:space="preserve"> و</w:t>
      </w:r>
      <w:r w:rsidRPr="003C2563">
        <w:rPr>
          <w:rtl/>
        </w:rPr>
        <w:t>ض</w:t>
      </w:r>
      <w:r>
        <w:rPr>
          <w:rtl/>
        </w:rPr>
        <w:t>ُ</w:t>
      </w:r>
      <w:r w:rsidRPr="003C2563">
        <w:rPr>
          <w:rtl/>
        </w:rPr>
        <w:t>ع</w:t>
      </w:r>
      <w:r>
        <w:rPr>
          <w:rtl/>
        </w:rPr>
        <w:t>ِّ</w:t>
      </w:r>
      <w:r w:rsidRPr="003C2563">
        <w:rPr>
          <w:rtl/>
        </w:rPr>
        <w:t>فوا</w:t>
      </w:r>
      <w:r>
        <w:rPr>
          <w:rtl/>
        </w:rPr>
        <w:t>،</w:t>
      </w:r>
      <w:r w:rsidRPr="003C2563">
        <w:rPr>
          <w:rtl/>
        </w:rPr>
        <w:t xml:space="preserve"> منهم: عمرو بن شمر</w:t>
      </w:r>
      <w:r w:rsidR="005854AE">
        <w:rPr>
          <w:rtl/>
        </w:rPr>
        <w:t xml:space="preserve"> و</w:t>
      </w:r>
      <w:r w:rsidRPr="003C2563">
        <w:rPr>
          <w:rtl/>
        </w:rPr>
        <w:t>مفضل بن صالح</w:t>
      </w:r>
      <w:r w:rsidR="005854AE">
        <w:rPr>
          <w:rtl/>
        </w:rPr>
        <w:t xml:space="preserve"> و</w:t>
      </w:r>
      <w:r w:rsidRPr="003C2563">
        <w:rPr>
          <w:rtl/>
        </w:rPr>
        <w:t>منخل بن جميل</w:t>
      </w:r>
      <w:r w:rsidR="005854AE">
        <w:rPr>
          <w:rtl/>
        </w:rPr>
        <w:t xml:space="preserve"> و</w:t>
      </w:r>
      <w:r w:rsidRPr="003C2563">
        <w:rPr>
          <w:rtl/>
        </w:rPr>
        <w:t>يوسف بن يعقوب.</w:t>
      </w:r>
      <w:r w:rsidR="005854AE">
        <w:rPr>
          <w:rtl/>
        </w:rPr>
        <w:t xml:space="preserve"> و</w:t>
      </w:r>
      <w:r w:rsidRPr="003C2563">
        <w:rPr>
          <w:rtl/>
        </w:rPr>
        <w:t>كان في نفسه مختلطا</w:t>
      </w:r>
      <w:r>
        <w:rPr>
          <w:rtl/>
        </w:rPr>
        <w:t>ً.</w:t>
      </w:r>
      <w:r w:rsidR="005854AE">
        <w:rPr>
          <w:rtl/>
        </w:rPr>
        <w:t xml:space="preserve"> و</w:t>
      </w:r>
      <w:r w:rsidRPr="003C2563">
        <w:rPr>
          <w:rtl/>
        </w:rPr>
        <w:t>كان شيخنا أبو عبد الله محمد بن محمد بن النعمان</w:t>
      </w:r>
      <w:r w:rsidRPr="004D0299">
        <w:rPr>
          <w:rFonts w:ascii="Mosawi" w:hAnsi="Mosawi" w:cs="Mosawi"/>
          <w:rtl/>
        </w:rPr>
        <w:t>&amp;</w:t>
      </w:r>
      <w:r w:rsidRPr="003C2563">
        <w:rPr>
          <w:rtl/>
        </w:rPr>
        <w:t xml:space="preserve"> ينشدنا أشعارا</w:t>
      </w:r>
      <w:r>
        <w:rPr>
          <w:rtl/>
        </w:rPr>
        <w:t>ً</w:t>
      </w:r>
      <w:r w:rsidRPr="003C2563">
        <w:rPr>
          <w:rtl/>
        </w:rPr>
        <w:t xml:space="preserve"> كثيرة في معناه تدل على الاختلاط ليس هذا موضعا</w:t>
      </w:r>
      <w:r>
        <w:rPr>
          <w:rtl/>
        </w:rPr>
        <w:t>ً</w:t>
      </w:r>
      <w:r w:rsidRPr="003C2563">
        <w:rPr>
          <w:rtl/>
        </w:rPr>
        <w:t xml:space="preserve"> لذكرها</w:t>
      </w:r>
      <w:r>
        <w:rPr>
          <w:rtl/>
        </w:rPr>
        <w:t>، وقلّ</w:t>
      </w:r>
      <w:r w:rsidRPr="003C2563">
        <w:rPr>
          <w:rtl/>
        </w:rPr>
        <w:t>ما ي</w:t>
      </w:r>
      <w:r>
        <w:rPr>
          <w:rtl/>
        </w:rPr>
        <w:t>ورد عنه شي‏ء في الحلال</w:t>
      </w:r>
      <w:r w:rsidR="005854AE">
        <w:rPr>
          <w:rtl/>
        </w:rPr>
        <w:t xml:space="preserve"> و</w:t>
      </w:r>
      <w:r>
        <w:rPr>
          <w:rtl/>
        </w:rPr>
        <w:t>الحرام»</w:t>
      </w:r>
      <w:r w:rsidR="00D2233B" w:rsidRPr="00D34965">
        <w:rPr>
          <w:rFonts w:hint="cs"/>
          <w:vertAlign w:val="superscript"/>
          <w:rtl/>
        </w:rPr>
        <w:t>(</w:t>
      </w:r>
      <w:r w:rsidR="00B87A85" w:rsidRPr="00D2233B">
        <w:rPr>
          <w:vertAlign w:val="superscript"/>
          <w:rtl/>
        </w:rPr>
        <w:endnoteReference w:id="278"/>
      </w:r>
      <w:r w:rsidR="00D2233B">
        <w:rPr>
          <w:vertAlign w:val="superscript"/>
          <w:rtl/>
        </w:rPr>
        <w:t>)</w:t>
      </w:r>
      <w:r>
        <w:rPr>
          <w:rtl/>
        </w:rPr>
        <w:t>.</w:t>
      </w:r>
    </w:p>
    <w:p w:rsidR="00C06C85" w:rsidRPr="003C2563" w:rsidRDefault="00C06C85" w:rsidP="00925867">
      <w:pPr>
        <w:spacing w:line="380" w:lineRule="exact"/>
        <w:rPr>
          <w:rtl/>
        </w:rPr>
      </w:pPr>
      <w:r w:rsidRPr="003C2563">
        <w:rPr>
          <w:rtl/>
        </w:rPr>
        <w:t>ثم يذكر كتبه التي كان أكثرها في التفسير والفضائل والنوادر وبعض المسائل التاريخية التي رواها ضعفاء</w:t>
      </w:r>
      <w:r>
        <w:rPr>
          <w:rtl/>
        </w:rPr>
        <w:t>.</w:t>
      </w:r>
      <w:r w:rsidRPr="003C2563">
        <w:rPr>
          <w:rtl/>
        </w:rPr>
        <w:t xml:space="preserve"> وبعد الفراغ من ذكرها قال:</w:t>
      </w:r>
      <w:r>
        <w:rPr>
          <w:rtl/>
        </w:rPr>
        <w:t xml:space="preserve"> «وتضاف إليها رسالة أبي جع</w:t>
      </w:r>
      <w:r w:rsidRPr="003C2563">
        <w:rPr>
          <w:rtl/>
        </w:rPr>
        <w:t>فر إلى أهل البصرة</w:t>
      </w:r>
      <w:r>
        <w:rPr>
          <w:rtl/>
        </w:rPr>
        <w:t>،</w:t>
      </w:r>
      <w:r w:rsidRPr="003C2563">
        <w:rPr>
          <w:rtl/>
        </w:rPr>
        <w:t xml:space="preserve"> وغيرها من الأحاديث والكتب</w:t>
      </w:r>
      <w:r>
        <w:rPr>
          <w:rtl/>
        </w:rPr>
        <w:t xml:space="preserve">. </w:t>
      </w:r>
      <w:r w:rsidRPr="003C2563">
        <w:rPr>
          <w:rtl/>
        </w:rPr>
        <w:t>وذلك موضوع</w:t>
      </w:r>
      <w:r>
        <w:rPr>
          <w:rtl/>
        </w:rPr>
        <w:t>،</w:t>
      </w:r>
      <w:r w:rsidRPr="003C2563">
        <w:rPr>
          <w:rtl/>
        </w:rPr>
        <w:t xml:space="preserve"> والله أعلم</w:t>
      </w:r>
      <w:r>
        <w:rPr>
          <w:rtl/>
        </w:rPr>
        <w:t>»</w:t>
      </w:r>
      <w:r w:rsidR="00D2233B" w:rsidRPr="00D34965">
        <w:rPr>
          <w:rFonts w:hint="cs"/>
          <w:vertAlign w:val="superscript"/>
          <w:rtl/>
        </w:rPr>
        <w:t>(</w:t>
      </w:r>
      <w:r w:rsidR="00B87A85" w:rsidRPr="00D2233B">
        <w:rPr>
          <w:vertAlign w:val="superscript"/>
          <w:rtl/>
        </w:rPr>
        <w:endnoteReference w:id="279"/>
      </w:r>
      <w:r w:rsidR="00D2233B">
        <w:rPr>
          <w:vertAlign w:val="superscript"/>
          <w:rtl/>
        </w:rPr>
        <w:t>)</w:t>
      </w:r>
      <w:r>
        <w:rPr>
          <w:rtl/>
        </w:rPr>
        <w:t>.</w:t>
      </w:r>
    </w:p>
    <w:p w:rsidR="00C06C85" w:rsidRPr="003C2563" w:rsidRDefault="00C06C85" w:rsidP="00925867">
      <w:pPr>
        <w:rPr>
          <w:rtl/>
        </w:rPr>
      </w:pPr>
      <w:r>
        <w:rPr>
          <w:rtl/>
        </w:rPr>
        <w:t xml:space="preserve">هـ ـ ذكر في ترجمة </w:t>
      </w:r>
      <w:r w:rsidRPr="003C2563">
        <w:rPr>
          <w:rtl/>
        </w:rPr>
        <w:t xml:space="preserve">عقيل البجلي أنه </w:t>
      </w:r>
      <w:r>
        <w:rPr>
          <w:rtl/>
        </w:rPr>
        <w:t>«</w:t>
      </w:r>
      <w:r w:rsidRPr="003C2563">
        <w:rPr>
          <w:rtl/>
        </w:rPr>
        <w:t>كوفي ثقة قليل الحديث</w:t>
      </w:r>
      <w:r>
        <w:rPr>
          <w:rtl/>
        </w:rPr>
        <w:t>»</w:t>
      </w:r>
      <w:r w:rsidR="00D2233B" w:rsidRPr="00D34965">
        <w:rPr>
          <w:rFonts w:hint="cs"/>
          <w:vertAlign w:val="superscript"/>
          <w:rtl/>
        </w:rPr>
        <w:t>(</w:t>
      </w:r>
      <w:r w:rsidR="00B87A85" w:rsidRPr="00D2233B">
        <w:rPr>
          <w:vertAlign w:val="superscript"/>
          <w:rtl/>
        </w:rPr>
        <w:endnoteReference w:id="280"/>
      </w:r>
      <w:r w:rsidR="00D2233B">
        <w:rPr>
          <w:vertAlign w:val="superscript"/>
          <w:rtl/>
        </w:rPr>
        <w:t>)</w:t>
      </w:r>
      <w:r>
        <w:rPr>
          <w:rtl/>
        </w:rPr>
        <w:t xml:space="preserve">. </w:t>
      </w:r>
      <w:r w:rsidR="005854AE">
        <w:rPr>
          <w:rFonts w:hint="cs"/>
          <w:rtl/>
        </w:rPr>
        <w:t>«</w:t>
      </w:r>
      <w:r w:rsidRPr="003C2563">
        <w:rPr>
          <w:rtl/>
        </w:rPr>
        <w:t>يقول القميون</w:t>
      </w:r>
      <w:r>
        <w:rPr>
          <w:rtl/>
        </w:rPr>
        <w:t>:</w:t>
      </w:r>
      <w:r w:rsidRPr="003C2563">
        <w:rPr>
          <w:rtl/>
        </w:rPr>
        <w:t xml:space="preserve"> إن له كتابا</w:t>
      </w:r>
      <w:r>
        <w:rPr>
          <w:rtl/>
        </w:rPr>
        <w:t>ً. و</w:t>
      </w:r>
      <w:r w:rsidRPr="003C2563">
        <w:rPr>
          <w:rtl/>
        </w:rPr>
        <w:t>عندي أن الكتاب لمحمد بن قيس. أخبرنا أبو الحسن بن الجندي قال: حدثنا محمد بن همام قال: حدثنا علي بن الحسين الهمداني قال: حدثنا محمد بن خالد البرقي</w:t>
      </w:r>
      <w:r>
        <w:rPr>
          <w:rtl/>
        </w:rPr>
        <w:t>، عن يوسف»</w:t>
      </w:r>
      <w:r w:rsidR="00D2233B" w:rsidRPr="00D34965">
        <w:rPr>
          <w:rFonts w:hint="cs"/>
          <w:vertAlign w:val="superscript"/>
          <w:rtl/>
        </w:rPr>
        <w:t>(</w:t>
      </w:r>
      <w:r w:rsidR="00B87A85" w:rsidRPr="00D2233B">
        <w:rPr>
          <w:vertAlign w:val="superscript"/>
          <w:rtl/>
        </w:rPr>
        <w:endnoteReference w:id="281"/>
      </w:r>
      <w:r w:rsidR="00D2233B">
        <w:rPr>
          <w:vertAlign w:val="superscript"/>
          <w:rtl/>
        </w:rPr>
        <w:t>)</w:t>
      </w:r>
      <w:r>
        <w:rPr>
          <w:rtl/>
        </w:rPr>
        <w:t>.</w:t>
      </w:r>
    </w:p>
    <w:p w:rsidR="00C06C85" w:rsidRPr="003C2563" w:rsidRDefault="00C06C85" w:rsidP="00925867">
      <w:pPr>
        <w:spacing w:line="380" w:lineRule="exact"/>
        <w:rPr>
          <w:rtl/>
        </w:rPr>
      </w:pPr>
      <w:r w:rsidRPr="003C2563">
        <w:rPr>
          <w:rtl/>
        </w:rPr>
        <w:t>و</w:t>
      </w:r>
      <w:r w:rsidR="005854AE">
        <w:rPr>
          <w:rFonts w:hint="cs"/>
          <w:rtl/>
        </w:rPr>
        <w:t xml:space="preserve"> </w:t>
      </w:r>
      <w:r>
        <w:rPr>
          <w:rtl/>
        </w:rPr>
        <w:t xml:space="preserve">ـ </w:t>
      </w:r>
      <w:r w:rsidRPr="003C2563">
        <w:rPr>
          <w:rtl/>
        </w:rPr>
        <w:t>ذكر في ترجمة مشمعل بن سعد الأسدي الناشري</w:t>
      </w:r>
      <w:r>
        <w:rPr>
          <w:rtl/>
        </w:rPr>
        <w:t xml:space="preserve"> </w:t>
      </w:r>
      <w:r w:rsidRPr="003C2563">
        <w:rPr>
          <w:rtl/>
        </w:rPr>
        <w:t>أنه</w:t>
      </w:r>
      <w:r>
        <w:rPr>
          <w:rtl/>
        </w:rPr>
        <w:t xml:space="preserve"> «</w:t>
      </w:r>
      <w:r w:rsidRPr="003C2563">
        <w:rPr>
          <w:rtl/>
        </w:rPr>
        <w:t>ثقة من أصحابنا</w:t>
      </w:r>
      <w:r>
        <w:rPr>
          <w:rtl/>
        </w:rPr>
        <w:t>،</w:t>
      </w:r>
      <w:r w:rsidRPr="003C2563">
        <w:rPr>
          <w:rtl/>
        </w:rPr>
        <w:t xml:space="preserve"> لم يرو عنه إلا عبيس بن هشام</w:t>
      </w:r>
      <w:r>
        <w:rPr>
          <w:rtl/>
        </w:rPr>
        <w:t>.</w:t>
      </w:r>
      <w:r w:rsidRPr="003C2563">
        <w:rPr>
          <w:rtl/>
        </w:rPr>
        <w:t xml:space="preserve"> روى عن أبي عبد الله</w:t>
      </w:r>
      <w:r w:rsidRPr="00F93150">
        <w:rPr>
          <w:rFonts w:ascii="Mosawi" w:hAnsi="Mosawi" w:cs="Mosawi"/>
          <w:rtl/>
        </w:rPr>
        <w:t>×</w:t>
      </w:r>
      <w:r>
        <w:rPr>
          <w:rtl/>
        </w:rPr>
        <w:t>.</w:t>
      </w:r>
      <w:r w:rsidR="005854AE">
        <w:rPr>
          <w:rtl/>
        </w:rPr>
        <w:t xml:space="preserve"> و</w:t>
      </w:r>
      <w:r w:rsidRPr="003C2563">
        <w:rPr>
          <w:rtl/>
        </w:rPr>
        <w:t>روى عن أبي بصير. له كتاب الديات</w:t>
      </w:r>
      <w:r>
        <w:rPr>
          <w:rtl/>
        </w:rPr>
        <w:t>،</w:t>
      </w:r>
      <w:r w:rsidRPr="003C2563">
        <w:rPr>
          <w:rtl/>
        </w:rPr>
        <w:t xml:space="preserve"> يشترك فيه</w:t>
      </w:r>
      <w:r w:rsidR="005854AE">
        <w:rPr>
          <w:rtl/>
        </w:rPr>
        <w:t xml:space="preserve"> و</w:t>
      </w:r>
      <w:r w:rsidRPr="003C2563">
        <w:rPr>
          <w:rtl/>
        </w:rPr>
        <w:t>أخوه الحكم</w:t>
      </w:r>
      <w:r>
        <w:rPr>
          <w:rtl/>
        </w:rPr>
        <w:t>.</w:t>
      </w:r>
      <w:r w:rsidRPr="003C2563">
        <w:rPr>
          <w:rtl/>
        </w:rPr>
        <w:t xml:space="preserve"> أخبرنا محمد بن جعفر المؤدب قال: حدثنا أحمد بن محمد بن سعيد قال: حدثنا عباس بن محمد قال: حدثنا أبي قال: حدثنا أحمد بن الحسن الميثمي قال: حدثنا عبيس</w:t>
      </w:r>
      <w:r>
        <w:rPr>
          <w:rtl/>
        </w:rPr>
        <w:t>، عن الحكم</w:t>
      </w:r>
      <w:r w:rsidR="005854AE">
        <w:rPr>
          <w:rtl/>
        </w:rPr>
        <w:t xml:space="preserve"> و</w:t>
      </w:r>
      <w:r>
        <w:rPr>
          <w:rtl/>
        </w:rPr>
        <w:t>مشمعل»</w:t>
      </w:r>
      <w:r w:rsidR="00D2233B" w:rsidRPr="00D34965">
        <w:rPr>
          <w:rFonts w:hint="cs"/>
          <w:vertAlign w:val="superscript"/>
          <w:rtl/>
        </w:rPr>
        <w:t>(</w:t>
      </w:r>
      <w:r w:rsidR="00B87A85" w:rsidRPr="00D2233B">
        <w:rPr>
          <w:vertAlign w:val="superscript"/>
          <w:rtl/>
        </w:rPr>
        <w:endnoteReference w:id="282"/>
      </w:r>
      <w:r w:rsidR="00D2233B">
        <w:rPr>
          <w:vertAlign w:val="superscript"/>
          <w:rtl/>
        </w:rPr>
        <w:t>)</w:t>
      </w:r>
      <w:r>
        <w:rPr>
          <w:rtl/>
        </w:rPr>
        <w:t>.</w:t>
      </w:r>
    </w:p>
    <w:p w:rsidR="00C06C85" w:rsidRPr="003C2563" w:rsidRDefault="00C06C85" w:rsidP="00925867">
      <w:pPr>
        <w:rPr>
          <w:rtl/>
        </w:rPr>
      </w:pPr>
    </w:p>
    <w:p w:rsidR="00C06C85" w:rsidRPr="003C2563" w:rsidRDefault="005854AE" w:rsidP="00340FA6">
      <w:pPr>
        <w:pStyle w:val="Heading3"/>
        <w:rPr>
          <w:rtl/>
        </w:rPr>
      </w:pPr>
      <w:r>
        <w:rPr>
          <w:rFonts w:hint="cs"/>
          <w:rtl/>
        </w:rPr>
        <w:t xml:space="preserve">و ـ </w:t>
      </w:r>
      <w:r w:rsidR="00C06C85" w:rsidRPr="003C2563">
        <w:rPr>
          <w:rtl/>
        </w:rPr>
        <w:t>التعرف على أساليب وطرائق المحد</w:t>
      </w:r>
      <w:r w:rsidR="00C06C85">
        <w:rPr>
          <w:rtl/>
        </w:rPr>
        <w:t>ِّ</w:t>
      </w:r>
      <w:r w:rsidR="00C06C85" w:rsidRPr="003C2563">
        <w:rPr>
          <w:rtl/>
        </w:rPr>
        <w:t>ثين</w:t>
      </w:r>
      <w:r w:rsidR="00C06C85">
        <w:rPr>
          <w:rtl/>
        </w:rPr>
        <w:t xml:space="preserve"> </w:t>
      </w:r>
      <w:r w:rsidR="00C06C85" w:rsidRPr="003C2563">
        <w:rPr>
          <w:rtl/>
        </w:rPr>
        <w:t>من خلال رواية النجاشي</w:t>
      </w:r>
    </w:p>
    <w:p w:rsidR="00C06C85" w:rsidRPr="003C2563" w:rsidRDefault="00C06C85" w:rsidP="00925867">
      <w:pPr>
        <w:spacing w:line="390" w:lineRule="exact"/>
        <w:rPr>
          <w:rtl/>
        </w:rPr>
      </w:pPr>
      <w:r>
        <w:rPr>
          <w:rtl/>
        </w:rPr>
        <w:t>هناك نقطة لابد من التنبُّه ل</w:t>
      </w:r>
      <w:r w:rsidRPr="003C2563">
        <w:rPr>
          <w:rtl/>
        </w:rPr>
        <w:t>ها في دراسة رجال النجاشي</w:t>
      </w:r>
      <w:r>
        <w:rPr>
          <w:rtl/>
        </w:rPr>
        <w:t>،</w:t>
      </w:r>
      <w:r w:rsidRPr="003C2563">
        <w:rPr>
          <w:rtl/>
        </w:rPr>
        <w:t xml:space="preserve"> وهي معرفة طرق وأساليب المحد</w:t>
      </w:r>
      <w:r>
        <w:rPr>
          <w:rtl/>
        </w:rPr>
        <w:t>ِّ</w:t>
      </w:r>
      <w:r w:rsidRPr="003C2563">
        <w:rPr>
          <w:rtl/>
        </w:rPr>
        <w:t>ثين الشيعة عبر مطالعة</w:t>
      </w:r>
      <w:r w:rsidR="005854AE">
        <w:rPr>
          <w:rtl/>
        </w:rPr>
        <w:t xml:space="preserve"> و</w:t>
      </w:r>
      <w:r w:rsidRPr="003C2563">
        <w:rPr>
          <w:rtl/>
        </w:rPr>
        <w:t>دراسة هذا الكتاب</w:t>
      </w:r>
      <w:r>
        <w:rPr>
          <w:rtl/>
        </w:rPr>
        <w:t xml:space="preserve">. </w:t>
      </w:r>
      <w:r w:rsidRPr="003C2563">
        <w:rPr>
          <w:rtl/>
        </w:rPr>
        <w:t>فمن لازم القول</w:t>
      </w:r>
      <w:r>
        <w:rPr>
          <w:rtl/>
        </w:rPr>
        <w:t>: إ</w:t>
      </w:r>
      <w:r w:rsidRPr="003C2563">
        <w:rPr>
          <w:rtl/>
        </w:rPr>
        <w:t>ن هذا الكتاب مترجم</w:t>
      </w:r>
      <w:r>
        <w:rPr>
          <w:rtl/>
        </w:rPr>
        <w:t xml:space="preserve"> </w:t>
      </w:r>
      <w:r w:rsidRPr="003C2563">
        <w:rPr>
          <w:rtl/>
        </w:rPr>
        <w:t>حسن ومقر</w:t>
      </w:r>
      <w:r>
        <w:rPr>
          <w:rtl/>
        </w:rPr>
        <w:t>ِّ</w:t>
      </w:r>
      <w:r w:rsidRPr="003C2563">
        <w:rPr>
          <w:rtl/>
        </w:rPr>
        <w:t>ر أمين لجهود المحق</w:t>
      </w:r>
      <w:r>
        <w:rPr>
          <w:rtl/>
        </w:rPr>
        <w:t>ِّ</w:t>
      </w:r>
      <w:r w:rsidRPr="003C2563">
        <w:rPr>
          <w:rtl/>
        </w:rPr>
        <w:t>قين الشيعة</w:t>
      </w:r>
      <w:r>
        <w:rPr>
          <w:rtl/>
        </w:rPr>
        <w:t xml:space="preserve"> </w:t>
      </w:r>
      <w:r w:rsidRPr="003C2563">
        <w:rPr>
          <w:rtl/>
        </w:rPr>
        <w:t>في المجال العلمي</w:t>
      </w:r>
      <w:r w:rsidR="005854AE">
        <w:rPr>
          <w:rtl/>
        </w:rPr>
        <w:t xml:space="preserve"> و</w:t>
      </w:r>
      <w:r w:rsidRPr="003C2563">
        <w:rPr>
          <w:rtl/>
        </w:rPr>
        <w:t>الديني</w:t>
      </w:r>
      <w:r>
        <w:rPr>
          <w:rtl/>
        </w:rPr>
        <w:t>.</w:t>
      </w:r>
      <w:r w:rsidRPr="003C2563">
        <w:rPr>
          <w:rtl/>
        </w:rPr>
        <w:t xml:space="preserve"> </w:t>
      </w:r>
      <w:r w:rsidRPr="003C2563">
        <w:rPr>
          <w:rtl/>
        </w:rPr>
        <w:lastRenderedPageBreak/>
        <w:t xml:space="preserve">فالإنسان بمطالعة هذا الكتاب يتعرف على </w:t>
      </w:r>
      <w:r>
        <w:rPr>
          <w:rtl/>
        </w:rPr>
        <w:t>الجهود</w:t>
      </w:r>
      <w:r w:rsidRPr="003C2563">
        <w:rPr>
          <w:rtl/>
        </w:rPr>
        <w:t xml:space="preserve"> العلمية</w:t>
      </w:r>
      <w:r>
        <w:rPr>
          <w:rtl/>
        </w:rPr>
        <w:t xml:space="preserve"> </w:t>
      </w:r>
      <w:r w:rsidRPr="003C2563">
        <w:rPr>
          <w:rtl/>
        </w:rPr>
        <w:t>الجبارة المبذولة فيما بين القرن</w:t>
      </w:r>
      <w:r>
        <w:rPr>
          <w:rtl/>
        </w:rPr>
        <w:t>ين</w:t>
      </w:r>
      <w:r w:rsidRPr="003C2563">
        <w:rPr>
          <w:rtl/>
        </w:rPr>
        <w:t xml:space="preserve"> الثاني </w:t>
      </w:r>
      <w:r>
        <w:rPr>
          <w:rtl/>
        </w:rPr>
        <w:t>و</w:t>
      </w:r>
      <w:r w:rsidRPr="003C2563">
        <w:rPr>
          <w:rtl/>
        </w:rPr>
        <w:t>الخامس الهجري</w:t>
      </w:r>
      <w:r>
        <w:rPr>
          <w:rtl/>
        </w:rPr>
        <w:t>ين،</w:t>
      </w:r>
      <w:r w:rsidRPr="003C2563">
        <w:rPr>
          <w:rtl/>
        </w:rPr>
        <w:t xml:space="preserve"> والتي حفظت لنا</w:t>
      </w:r>
      <w:r>
        <w:rPr>
          <w:rtl/>
        </w:rPr>
        <w:t xml:space="preserve"> </w:t>
      </w:r>
      <w:r w:rsidRPr="003C2563">
        <w:rPr>
          <w:rtl/>
        </w:rPr>
        <w:t>التراث العلمي الشيعي بشكل دقيق</w:t>
      </w:r>
      <w:r>
        <w:rPr>
          <w:rtl/>
        </w:rPr>
        <w:t xml:space="preserve">. </w:t>
      </w:r>
      <w:r w:rsidRPr="003C2563">
        <w:rPr>
          <w:rtl/>
        </w:rPr>
        <w:t>فقد ساهمت هذه الجهود في إيجاد آلاف من الآثار العلمية التي كان لها الأثر الفع</w:t>
      </w:r>
      <w:r>
        <w:rPr>
          <w:rtl/>
        </w:rPr>
        <w:t>ّ</w:t>
      </w:r>
      <w:r w:rsidRPr="003C2563">
        <w:rPr>
          <w:rtl/>
        </w:rPr>
        <w:t>ال في</w:t>
      </w:r>
      <w:r>
        <w:rPr>
          <w:rtl/>
        </w:rPr>
        <w:t xml:space="preserve"> </w:t>
      </w:r>
      <w:r w:rsidRPr="003C2563">
        <w:rPr>
          <w:rtl/>
        </w:rPr>
        <w:t>ترشيد مسيرة العلم</w:t>
      </w:r>
      <w:r>
        <w:rPr>
          <w:rtl/>
        </w:rPr>
        <w:t>، و</w:t>
      </w:r>
      <w:r w:rsidRPr="003C2563">
        <w:rPr>
          <w:rtl/>
        </w:rPr>
        <w:t>خاصة في مجال الحديث</w:t>
      </w:r>
      <w:r>
        <w:rPr>
          <w:rtl/>
        </w:rPr>
        <w:t>،</w:t>
      </w:r>
      <w:r w:rsidRPr="003C2563">
        <w:rPr>
          <w:rtl/>
        </w:rPr>
        <w:t xml:space="preserve"> حيث تركت لنا آثارا</w:t>
      </w:r>
      <w:r>
        <w:rPr>
          <w:rtl/>
        </w:rPr>
        <w:t>ً</w:t>
      </w:r>
      <w:r w:rsidRPr="003C2563">
        <w:rPr>
          <w:rtl/>
        </w:rPr>
        <w:t xml:space="preserve"> عظيمة</w:t>
      </w:r>
      <w:r>
        <w:rPr>
          <w:rtl/>
        </w:rPr>
        <w:t xml:space="preserve">. </w:t>
      </w:r>
      <w:r w:rsidRPr="003C2563">
        <w:rPr>
          <w:rtl/>
        </w:rPr>
        <w:t>وفي الحقيقة فإن كتاب النجاشي ي</w:t>
      </w:r>
      <w:r>
        <w:rPr>
          <w:rtl/>
        </w:rPr>
        <w:t>ُ</w:t>
      </w:r>
      <w:r w:rsidRPr="003C2563">
        <w:rPr>
          <w:rtl/>
        </w:rPr>
        <w:t>عد</w:t>
      </w:r>
      <w:r>
        <w:rPr>
          <w:rtl/>
        </w:rPr>
        <w:t>ّ موسوعة كاملة ت</w:t>
      </w:r>
      <w:r w:rsidRPr="003C2563">
        <w:rPr>
          <w:rtl/>
        </w:rPr>
        <w:t>مك</w:t>
      </w:r>
      <w:r>
        <w:rPr>
          <w:rtl/>
        </w:rPr>
        <w:t>ِّ</w:t>
      </w:r>
      <w:r w:rsidRPr="003C2563">
        <w:rPr>
          <w:rtl/>
        </w:rPr>
        <w:t>ن القارئ من الحصول على معلومات واضحة وقي</w:t>
      </w:r>
      <w:r>
        <w:rPr>
          <w:rtl/>
        </w:rPr>
        <w:t>ِّ</w:t>
      </w:r>
      <w:r w:rsidRPr="003C2563">
        <w:rPr>
          <w:rtl/>
        </w:rPr>
        <w:t>مة حول المجالات الدينية المختلفة</w:t>
      </w:r>
      <w:r>
        <w:rPr>
          <w:rtl/>
        </w:rPr>
        <w:t xml:space="preserve">، </w:t>
      </w:r>
      <w:r w:rsidRPr="003C2563">
        <w:rPr>
          <w:rtl/>
        </w:rPr>
        <w:t>من مراتب الحديث الشيعي</w:t>
      </w:r>
      <w:r>
        <w:rPr>
          <w:rtl/>
        </w:rPr>
        <w:t xml:space="preserve">، </w:t>
      </w:r>
      <w:r w:rsidRPr="003C2563">
        <w:rPr>
          <w:rtl/>
        </w:rPr>
        <w:t>وعلاقة المجالات ببعضها</w:t>
      </w:r>
      <w:r>
        <w:rPr>
          <w:rtl/>
        </w:rPr>
        <w:t xml:space="preserve">، </w:t>
      </w:r>
      <w:r w:rsidRPr="003C2563">
        <w:rPr>
          <w:rtl/>
        </w:rPr>
        <w:t>والرواة والأصحاب المتميزين للأئمة الشيعة</w:t>
      </w:r>
      <w:r>
        <w:rPr>
          <w:rtl/>
        </w:rPr>
        <w:t>، وطريقة الا</w:t>
      </w:r>
      <w:r w:rsidRPr="003C2563">
        <w:rPr>
          <w:rtl/>
        </w:rPr>
        <w:t>تصال بالأئمة</w:t>
      </w:r>
      <w:r>
        <w:rPr>
          <w:rtl/>
        </w:rPr>
        <w:t>،</w:t>
      </w:r>
      <w:r w:rsidRPr="003C2563">
        <w:rPr>
          <w:rtl/>
        </w:rPr>
        <w:t xml:space="preserve"> والرواية عنهم</w:t>
      </w:r>
      <w:r>
        <w:rPr>
          <w:rtl/>
        </w:rPr>
        <w:t>،</w:t>
      </w:r>
      <w:r w:rsidRPr="003C2563">
        <w:rPr>
          <w:rtl/>
        </w:rPr>
        <w:t xml:space="preserve"> والآثار</w:t>
      </w:r>
      <w:r w:rsidR="005854AE">
        <w:rPr>
          <w:rtl/>
        </w:rPr>
        <w:t xml:space="preserve"> و</w:t>
      </w:r>
      <w:r w:rsidRPr="003C2563">
        <w:rPr>
          <w:rtl/>
        </w:rPr>
        <w:t>المصنفات الحديثية الشيعية</w:t>
      </w:r>
      <w:r>
        <w:rPr>
          <w:rtl/>
        </w:rPr>
        <w:t xml:space="preserve">، </w:t>
      </w:r>
      <w:r w:rsidRPr="003C2563">
        <w:rPr>
          <w:rtl/>
        </w:rPr>
        <w:t>ودق</w:t>
      </w:r>
      <w:r>
        <w:rPr>
          <w:rtl/>
        </w:rPr>
        <w:t>ّة وجهود العلماء في</w:t>
      </w:r>
      <w:r w:rsidRPr="003C2563">
        <w:rPr>
          <w:rtl/>
        </w:rPr>
        <w:t xml:space="preserve"> ضبط الحديث</w:t>
      </w:r>
      <w:r>
        <w:rPr>
          <w:rtl/>
        </w:rPr>
        <w:t>، ومعرفة الغلاة وإ</w:t>
      </w:r>
      <w:r w:rsidRPr="003C2563">
        <w:rPr>
          <w:rtl/>
        </w:rPr>
        <w:t>بعادهم</w:t>
      </w:r>
      <w:r>
        <w:rPr>
          <w:rtl/>
        </w:rPr>
        <w:t xml:space="preserve"> وإ</w:t>
      </w:r>
      <w:r w:rsidRPr="003C2563">
        <w:rPr>
          <w:rtl/>
        </w:rPr>
        <w:t>قصائهم عن المراكز الحديثية</w:t>
      </w:r>
      <w:r>
        <w:rPr>
          <w:rtl/>
        </w:rPr>
        <w:t xml:space="preserve">، </w:t>
      </w:r>
      <w:r w:rsidRPr="003C2563">
        <w:rPr>
          <w:rtl/>
        </w:rPr>
        <w:t>والتعرف على النسخ السليمة من النسخ الموضوعة والمحرفة</w:t>
      </w:r>
      <w:r>
        <w:rPr>
          <w:rtl/>
        </w:rPr>
        <w:t xml:space="preserve">، </w:t>
      </w:r>
      <w:r w:rsidRPr="003C2563">
        <w:rPr>
          <w:rtl/>
        </w:rPr>
        <w:t>وأصول وضوابط الجرح والتعديل</w:t>
      </w:r>
      <w:r>
        <w:rPr>
          <w:rtl/>
        </w:rPr>
        <w:t>،</w:t>
      </w:r>
      <w:r w:rsidRPr="003C2563">
        <w:rPr>
          <w:rtl/>
        </w:rPr>
        <w:t xml:space="preserve"> و.... وبلا شك</w:t>
      </w:r>
      <w:r>
        <w:rPr>
          <w:rtl/>
        </w:rPr>
        <w:t>ّ</w:t>
      </w:r>
      <w:r w:rsidRPr="003C2563">
        <w:rPr>
          <w:rtl/>
        </w:rPr>
        <w:t xml:space="preserve"> لا مفر</w:t>
      </w:r>
      <w:r>
        <w:rPr>
          <w:rtl/>
        </w:rPr>
        <w:t>ّ</w:t>
      </w:r>
      <w:r w:rsidRPr="003C2563">
        <w:rPr>
          <w:rtl/>
        </w:rPr>
        <w:t xml:space="preserve"> للمحق</w:t>
      </w:r>
      <w:r>
        <w:rPr>
          <w:rtl/>
        </w:rPr>
        <w:t>ِّ</w:t>
      </w:r>
      <w:r w:rsidRPr="003C2563">
        <w:rPr>
          <w:rtl/>
        </w:rPr>
        <w:t>ق</w:t>
      </w:r>
      <w:r>
        <w:rPr>
          <w:rtl/>
        </w:rPr>
        <w:t xml:space="preserve"> في مجال</w:t>
      </w:r>
      <w:r w:rsidRPr="003C2563">
        <w:rPr>
          <w:rtl/>
        </w:rPr>
        <w:t xml:space="preserve"> تاريخ حديث الشيعة</w:t>
      </w:r>
      <w:r>
        <w:rPr>
          <w:rtl/>
        </w:rPr>
        <w:t>،</w:t>
      </w:r>
      <w:r w:rsidRPr="003C2563">
        <w:rPr>
          <w:rtl/>
        </w:rPr>
        <w:t xml:space="preserve"> والمهتم</w:t>
      </w:r>
      <w:r>
        <w:rPr>
          <w:rtl/>
        </w:rPr>
        <w:t>ّ</w:t>
      </w:r>
      <w:r w:rsidRPr="003C2563">
        <w:rPr>
          <w:rtl/>
        </w:rPr>
        <w:t xml:space="preserve"> بدراسته وتطوره وصيرورته</w:t>
      </w:r>
      <w:r>
        <w:rPr>
          <w:rtl/>
        </w:rPr>
        <w:t>،</w:t>
      </w:r>
      <w:r w:rsidRPr="003C2563">
        <w:rPr>
          <w:rtl/>
        </w:rPr>
        <w:t xml:space="preserve"> من مراجعة وتدب</w:t>
      </w:r>
      <w:r>
        <w:rPr>
          <w:rtl/>
        </w:rPr>
        <w:t>ُّ</w:t>
      </w:r>
      <w:r w:rsidRPr="003C2563">
        <w:rPr>
          <w:rtl/>
        </w:rPr>
        <w:t>ر كتاب النجاشي</w:t>
      </w:r>
      <w:r>
        <w:rPr>
          <w:rtl/>
        </w:rPr>
        <w:t xml:space="preserve">. </w:t>
      </w:r>
      <w:r w:rsidRPr="003C2563">
        <w:rPr>
          <w:rtl/>
        </w:rPr>
        <w:t>ولتأييد ما قلناه يمكننا إقامة العديد من القرائن</w:t>
      </w:r>
      <w:r>
        <w:rPr>
          <w:rtl/>
        </w:rPr>
        <w:t>، و</w:t>
      </w:r>
      <w:r w:rsidRPr="003C2563">
        <w:rPr>
          <w:rtl/>
        </w:rPr>
        <w:t>التي سنشير إليها في المباحث اللاحقة عند التعر</w:t>
      </w:r>
      <w:r>
        <w:rPr>
          <w:rtl/>
        </w:rPr>
        <w:t>ُّ</w:t>
      </w:r>
      <w:r w:rsidRPr="003C2563">
        <w:rPr>
          <w:rtl/>
        </w:rPr>
        <w:t>ض لموارد منها.</w:t>
      </w:r>
    </w:p>
    <w:p w:rsidR="005854AE" w:rsidRDefault="005854AE" w:rsidP="00925867">
      <w:pPr>
        <w:pStyle w:val="NoSpace"/>
        <w:rPr>
          <w:rtl/>
        </w:rPr>
      </w:pPr>
    </w:p>
    <w:p w:rsidR="00C06C85" w:rsidRPr="003C2563" w:rsidRDefault="00653CF1" w:rsidP="00340FA6">
      <w:pPr>
        <w:pStyle w:val="Heading3"/>
        <w:rPr>
          <w:rtl/>
        </w:rPr>
      </w:pPr>
      <w:r>
        <w:rPr>
          <w:rFonts w:hint="cs"/>
          <w:rtl/>
        </w:rPr>
        <w:t>4</w:t>
      </w:r>
      <w:r w:rsidR="005854AE" w:rsidRPr="008A0511">
        <w:rPr>
          <w:rFonts w:hint="cs"/>
          <w:sz w:val="12"/>
          <w:szCs w:val="10"/>
          <w:rtl/>
        </w:rPr>
        <w:t xml:space="preserve"> </w:t>
      </w:r>
      <w:r w:rsidR="005854AE">
        <w:rPr>
          <w:rFonts w:hint="cs"/>
          <w:rtl/>
        </w:rPr>
        <w:t xml:space="preserve">ـ </w:t>
      </w:r>
      <w:r w:rsidR="00C06C85" w:rsidRPr="003C2563">
        <w:rPr>
          <w:rtl/>
        </w:rPr>
        <w:t xml:space="preserve">دراسة </w:t>
      </w:r>
      <w:r w:rsidR="00C06C85">
        <w:rPr>
          <w:rtl/>
        </w:rPr>
        <w:t>«</w:t>
      </w:r>
      <w:r w:rsidR="00C06C85" w:rsidRPr="003C2563">
        <w:rPr>
          <w:rtl/>
        </w:rPr>
        <w:t>الفهرست</w:t>
      </w:r>
      <w:r w:rsidR="00C06C85">
        <w:rPr>
          <w:rtl/>
        </w:rPr>
        <w:t>» لل</w:t>
      </w:r>
      <w:r w:rsidR="00C06C85" w:rsidRPr="003C2563">
        <w:rPr>
          <w:rtl/>
        </w:rPr>
        <w:t>شيخ الطوسي</w:t>
      </w:r>
    </w:p>
    <w:p w:rsidR="00C06C85" w:rsidRPr="003C2563" w:rsidRDefault="00C06C85" w:rsidP="00925867">
      <w:pPr>
        <w:spacing w:line="380" w:lineRule="exact"/>
        <w:rPr>
          <w:rtl/>
        </w:rPr>
      </w:pPr>
      <w:r w:rsidRPr="003C2563">
        <w:rPr>
          <w:rtl/>
        </w:rPr>
        <w:t xml:space="preserve">يعتبر كتاب </w:t>
      </w:r>
      <w:r>
        <w:rPr>
          <w:rtl/>
        </w:rPr>
        <w:t>«</w:t>
      </w:r>
      <w:r w:rsidRPr="003C2563">
        <w:rPr>
          <w:rtl/>
        </w:rPr>
        <w:t>الفهرست</w:t>
      </w:r>
      <w:r>
        <w:rPr>
          <w:rtl/>
        </w:rPr>
        <w:t>»</w:t>
      </w:r>
      <w:r w:rsidRPr="003C2563">
        <w:rPr>
          <w:rtl/>
        </w:rPr>
        <w:t xml:space="preserve"> للشيخ الطوسي ثالث أثر رجالي شيعي في مرحلة المتقد</w:t>
      </w:r>
      <w:r>
        <w:rPr>
          <w:rtl/>
        </w:rPr>
        <w:t>ِّ</w:t>
      </w:r>
      <w:r w:rsidRPr="003C2563">
        <w:rPr>
          <w:rtl/>
        </w:rPr>
        <w:t xml:space="preserve">مين. ويظهر بشكل </w:t>
      </w:r>
      <w:r>
        <w:rPr>
          <w:rtl/>
        </w:rPr>
        <w:t>واضح من خلال عنوان الكتاب أنه ك</w:t>
      </w:r>
      <w:r w:rsidRPr="003C2563">
        <w:rPr>
          <w:rtl/>
        </w:rPr>
        <w:t>تب من أجل بيان أسامي الكتب والمؤل</w:t>
      </w:r>
      <w:r>
        <w:rPr>
          <w:rtl/>
        </w:rPr>
        <w:t>َّ</w:t>
      </w:r>
      <w:r w:rsidRPr="003C2563">
        <w:rPr>
          <w:rtl/>
        </w:rPr>
        <w:t>فات الشيعية</w:t>
      </w:r>
      <w:r>
        <w:rPr>
          <w:rtl/>
        </w:rPr>
        <w:t xml:space="preserve">. </w:t>
      </w:r>
      <w:r w:rsidRPr="003C2563">
        <w:rPr>
          <w:rtl/>
        </w:rPr>
        <w:t>وعل</w:t>
      </w:r>
      <w:r>
        <w:rPr>
          <w:rtl/>
        </w:rPr>
        <w:t>ى الرغم من أن موضوع الكتاب هو</w:t>
      </w:r>
      <w:r w:rsidRPr="003C2563">
        <w:rPr>
          <w:rtl/>
        </w:rPr>
        <w:t xml:space="preserve"> </w:t>
      </w:r>
      <w:r>
        <w:rPr>
          <w:rtl/>
        </w:rPr>
        <w:t>التعريف</w:t>
      </w:r>
      <w:r w:rsidRPr="003C2563">
        <w:rPr>
          <w:rtl/>
        </w:rPr>
        <w:t xml:space="preserve"> </w:t>
      </w:r>
      <w:r w:rsidR="005854AE">
        <w:rPr>
          <w:rFonts w:hint="cs"/>
          <w:rtl/>
        </w:rPr>
        <w:t>ب</w:t>
      </w:r>
      <w:r w:rsidRPr="003C2563">
        <w:rPr>
          <w:rtl/>
        </w:rPr>
        <w:t xml:space="preserve">الكتب </w:t>
      </w:r>
      <w:r>
        <w:rPr>
          <w:rtl/>
        </w:rPr>
        <w:t>فإن</w:t>
      </w:r>
      <w:r w:rsidRPr="003C2563">
        <w:rPr>
          <w:rtl/>
        </w:rPr>
        <w:t xml:space="preserve"> فيه فوائد رجالية جمة ومتنوعة</w:t>
      </w:r>
      <w:r>
        <w:rPr>
          <w:rtl/>
        </w:rPr>
        <w:t>.</w:t>
      </w:r>
      <w:r w:rsidRPr="003C2563">
        <w:rPr>
          <w:rtl/>
        </w:rPr>
        <w:t xml:space="preserve"> ولذلك فق</w:t>
      </w:r>
      <w:r>
        <w:rPr>
          <w:rtl/>
        </w:rPr>
        <w:t>د استحق من قبل</w:t>
      </w:r>
      <w:r w:rsidRPr="003C2563">
        <w:rPr>
          <w:rtl/>
        </w:rPr>
        <w:t xml:space="preserve"> العل</w:t>
      </w:r>
      <w:r>
        <w:rPr>
          <w:rtl/>
        </w:rPr>
        <w:t>ماء عنوان أحد الكتب الرجالية الأ</w:t>
      </w:r>
      <w:r w:rsidRPr="003C2563">
        <w:rPr>
          <w:rtl/>
        </w:rPr>
        <w:t>ربعة الأصلية.</w:t>
      </w:r>
    </w:p>
    <w:p w:rsidR="00C06C85" w:rsidRPr="003C2563" w:rsidRDefault="00C06C85" w:rsidP="00925867">
      <w:pPr>
        <w:spacing w:line="380" w:lineRule="exact"/>
        <w:rPr>
          <w:rtl/>
        </w:rPr>
      </w:pPr>
      <w:r>
        <w:rPr>
          <w:rtl/>
        </w:rPr>
        <w:t>والجد</w:t>
      </w:r>
      <w:r w:rsidRPr="003C2563">
        <w:rPr>
          <w:rtl/>
        </w:rPr>
        <w:t>ير بالذكر</w:t>
      </w:r>
      <w:r>
        <w:rPr>
          <w:rtl/>
        </w:rPr>
        <w:t xml:space="preserve"> أ</w:t>
      </w:r>
      <w:r w:rsidRPr="003C2563">
        <w:rPr>
          <w:rtl/>
        </w:rPr>
        <w:t>ن ثلاثة من هذه الكتب الرجالية الأربعة الأصلية</w:t>
      </w:r>
      <w:r>
        <w:rPr>
          <w:rtl/>
        </w:rPr>
        <w:t xml:space="preserve"> </w:t>
      </w:r>
      <w:r w:rsidRPr="003C2563">
        <w:rPr>
          <w:rtl/>
        </w:rPr>
        <w:t>هي ثمرة عمل ومساعي الشيخ الطوسي</w:t>
      </w:r>
      <w:r>
        <w:rPr>
          <w:rtl/>
        </w:rPr>
        <w:t xml:space="preserve">؛ </w:t>
      </w:r>
      <w:r w:rsidRPr="003C2563">
        <w:rPr>
          <w:rtl/>
        </w:rPr>
        <w:t>فاثنين منها من تأليفه</w:t>
      </w:r>
      <w:r>
        <w:rPr>
          <w:rtl/>
        </w:rPr>
        <w:t>؛</w:t>
      </w:r>
      <w:r w:rsidRPr="003C2563">
        <w:rPr>
          <w:rtl/>
        </w:rPr>
        <w:t xml:space="preserve"> والثالث</w:t>
      </w:r>
      <w:r>
        <w:rPr>
          <w:rtl/>
        </w:rPr>
        <w:t xml:space="preserve"> ـ</w:t>
      </w:r>
      <w:r w:rsidRPr="003C2563">
        <w:rPr>
          <w:rtl/>
        </w:rPr>
        <w:t xml:space="preserve"> كما سبقت الإشارة إليه</w:t>
      </w:r>
      <w:r>
        <w:rPr>
          <w:rtl/>
        </w:rPr>
        <w:t>،</w:t>
      </w:r>
      <w:r w:rsidRPr="003C2563">
        <w:rPr>
          <w:rtl/>
        </w:rPr>
        <w:t xml:space="preserve"> و</w:t>
      </w:r>
      <w:r>
        <w:rPr>
          <w:rtl/>
        </w:rPr>
        <w:t>هو</w:t>
      </w:r>
      <w:r w:rsidRPr="003C2563">
        <w:rPr>
          <w:rtl/>
        </w:rPr>
        <w:t xml:space="preserve"> المعروف ب</w:t>
      </w:r>
      <w:r>
        <w:rPr>
          <w:rtl/>
        </w:rPr>
        <w:t>ـ</w:t>
      </w:r>
      <w:r w:rsidRPr="003C2563">
        <w:rPr>
          <w:rtl/>
        </w:rPr>
        <w:t xml:space="preserve"> </w:t>
      </w:r>
      <w:r>
        <w:rPr>
          <w:rtl/>
        </w:rPr>
        <w:t>«ا</w:t>
      </w:r>
      <w:r w:rsidRPr="003C2563">
        <w:rPr>
          <w:rtl/>
        </w:rPr>
        <w:t>ختيار معرفة الرجال</w:t>
      </w:r>
      <w:r>
        <w:rPr>
          <w:rtl/>
        </w:rPr>
        <w:t>»، هو من</w:t>
      </w:r>
      <w:r w:rsidRPr="003C2563">
        <w:rPr>
          <w:rtl/>
        </w:rPr>
        <w:t xml:space="preserve"> إملائه على تلامذته.</w:t>
      </w:r>
    </w:p>
    <w:p w:rsidR="00C06C85" w:rsidRPr="003C2563" w:rsidRDefault="00C06C85" w:rsidP="00925867">
      <w:pPr>
        <w:spacing w:line="380" w:lineRule="exact"/>
        <w:rPr>
          <w:rtl/>
        </w:rPr>
      </w:pPr>
      <w:r w:rsidRPr="003C2563">
        <w:rPr>
          <w:rtl/>
        </w:rPr>
        <w:t>وفي</w:t>
      </w:r>
      <w:r>
        <w:rPr>
          <w:rtl/>
        </w:rPr>
        <w:t xml:space="preserve"> </w:t>
      </w:r>
      <w:r w:rsidRPr="003C2563">
        <w:rPr>
          <w:rtl/>
        </w:rPr>
        <w:t>ما يتعلق بالغرض من تأليف الكتاب</w:t>
      </w:r>
      <w:r>
        <w:rPr>
          <w:rtl/>
        </w:rPr>
        <w:t xml:space="preserve"> </w:t>
      </w:r>
      <w:r w:rsidRPr="003C2563">
        <w:rPr>
          <w:rtl/>
        </w:rPr>
        <w:t>فمثله مثل كتاب النجاشي</w:t>
      </w:r>
      <w:r>
        <w:rPr>
          <w:rtl/>
        </w:rPr>
        <w:t>.</w:t>
      </w:r>
      <w:r w:rsidRPr="003C2563">
        <w:rPr>
          <w:rtl/>
        </w:rPr>
        <w:t xml:space="preserve"> فقد كان القصد منه التعريف بكتب ومصن</w:t>
      </w:r>
      <w:r>
        <w:rPr>
          <w:rtl/>
        </w:rPr>
        <w:t>َّ</w:t>
      </w:r>
      <w:r w:rsidRPr="003C2563">
        <w:rPr>
          <w:rtl/>
        </w:rPr>
        <w:t>فات الشيعة</w:t>
      </w:r>
      <w:r>
        <w:rPr>
          <w:rtl/>
        </w:rPr>
        <w:t>، وي</w:t>
      </w:r>
      <w:r w:rsidRPr="003C2563">
        <w:rPr>
          <w:rtl/>
        </w:rPr>
        <w:t>علم هذا من خلال مقدمته</w:t>
      </w:r>
      <w:r>
        <w:rPr>
          <w:rtl/>
        </w:rPr>
        <w:t xml:space="preserve">، حيث </w:t>
      </w:r>
      <w:r w:rsidRPr="003C2563">
        <w:rPr>
          <w:rtl/>
        </w:rPr>
        <w:t>تحتوي على نكات مهمة في بيان الغرض والهدف من كتابة الكتاب</w:t>
      </w:r>
      <w:r>
        <w:rPr>
          <w:rtl/>
        </w:rPr>
        <w:t xml:space="preserve">. </w:t>
      </w:r>
      <w:r w:rsidRPr="003C2563">
        <w:rPr>
          <w:rtl/>
        </w:rPr>
        <w:t xml:space="preserve">فسنبدأ </w:t>
      </w:r>
      <w:r w:rsidRPr="003C2563">
        <w:rPr>
          <w:rtl/>
        </w:rPr>
        <w:lastRenderedPageBreak/>
        <w:t>أولا</w:t>
      </w:r>
      <w:r>
        <w:rPr>
          <w:rtl/>
        </w:rPr>
        <w:t>ً</w:t>
      </w:r>
      <w:r w:rsidRPr="003C2563">
        <w:rPr>
          <w:rtl/>
        </w:rPr>
        <w:t xml:space="preserve"> بذكر هذه المقدمة</w:t>
      </w:r>
      <w:r>
        <w:rPr>
          <w:rtl/>
        </w:rPr>
        <w:t>،</w:t>
      </w:r>
      <w:r w:rsidRPr="003C2563">
        <w:rPr>
          <w:rtl/>
        </w:rPr>
        <w:t xml:space="preserve"> ثم نشرع في تقييمها لاحقا</w:t>
      </w:r>
      <w:r>
        <w:rPr>
          <w:rtl/>
        </w:rPr>
        <w:t>ً</w:t>
      </w:r>
      <w:r w:rsidRPr="003C2563">
        <w:rPr>
          <w:rtl/>
        </w:rPr>
        <w:t>.</w:t>
      </w:r>
    </w:p>
    <w:p w:rsidR="00C06C85" w:rsidRPr="003C2563" w:rsidRDefault="00C06C85" w:rsidP="00D337E2">
      <w:pPr>
        <w:rPr>
          <w:rtl/>
        </w:rPr>
      </w:pPr>
      <w:r>
        <w:rPr>
          <w:rtl/>
        </w:rPr>
        <w:t xml:space="preserve">قال </w:t>
      </w:r>
      <w:r w:rsidRPr="003C2563">
        <w:rPr>
          <w:rtl/>
        </w:rPr>
        <w:t>الشيخ الطوسي</w:t>
      </w:r>
      <w:r>
        <w:rPr>
          <w:rtl/>
        </w:rPr>
        <w:t>،</w:t>
      </w:r>
      <w:r w:rsidRPr="003C2563">
        <w:rPr>
          <w:rtl/>
        </w:rPr>
        <w:t xml:space="preserve"> بعد حمد الله والصلاة على رسوله وآل بيته:</w:t>
      </w:r>
      <w:r>
        <w:rPr>
          <w:rtl/>
        </w:rPr>
        <w:t xml:space="preserve"> «</w:t>
      </w:r>
      <w:r w:rsidRPr="003C2563">
        <w:rPr>
          <w:rtl/>
        </w:rPr>
        <w:t>فإني لما رأيت جماعة من شيوخ طائفتنا من أصحاب الحديث عملوا فهرست كتب أصحابنا</w:t>
      </w:r>
      <w:r w:rsidR="005854AE">
        <w:rPr>
          <w:rtl/>
        </w:rPr>
        <w:t xml:space="preserve"> و</w:t>
      </w:r>
      <w:r w:rsidRPr="003C2563">
        <w:rPr>
          <w:rtl/>
        </w:rPr>
        <w:t>ما صن</w:t>
      </w:r>
      <w:r>
        <w:rPr>
          <w:rtl/>
        </w:rPr>
        <w:t>َّ</w:t>
      </w:r>
      <w:r w:rsidRPr="003C2563">
        <w:rPr>
          <w:rtl/>
        </w:rPr>
        <w:t>فوه من التصانيف</w:t>
      </w:r>
      <w:r w:rsidR="005854AE">
        <w:rPr>
          <w:rtl/>
        </w:rPr>
        <w:t xml:space="preserve"> و</w:t>
      </w:r>
      <w:r w:rsidRPr="003C2563">
        <w:rPr>
          <w:rtl/>
        </w:rPr>
        <w:t>رووه من الأصول</w:t>
      </w:r>
      <w:r>
        <w:rPr>
          <w:rtl/>
        </w:rPr>
        <w:t>،</w:t>
      </w:r>
      <w:r w:rsidR="005854AE">
        <w:rPr>
          <w:rtl/>
        </w:rPr>
        <w:t xml:space="preserve"> و</w:t>
      </w:r>
      <w:r w:rsidRPr="003C2563">
        <w:rPr>
          <w:rtl/>
        </w:rPr>
        <w:t>لم أجد منهم أحدا</w:t>
      </w:r>
      <w:r>
        <w:rPr>
          <w:rtl/>
        </w:rPr>
        <w:t>ً</w:t>
      </w:r>
      <w:r w:rsidRPr="003C2563">
        <w:rPr>
          <w:rtl/>
        </w:rPr>
        <w:t xml:space="preserve"> استوفى ذلك</w:t>
      </w:r>
      <w:r>
        <w:rPr>
          <w:rtl/>
        </w:rPr>
        <w:t>،</w:t>
      </w:r>
      <w:r w:rsidR="005854AE">
        <w:rPr>
          <w:rtl/>
        </w:rPr>
        <w:t xml:space="preserve"> و</w:t>
      </w:r>
      <w:r w:rsidRPr="003C2563">
        <w:rPr>
          <w:rtl/>
        </w:rPr>
        <w:t>لا ذكر أكثره</w:t>
      </w:r>
      <w:r>
        <w:rPr>
          <w:rtl/>
        </w:rPr>
        <w:t>،</w:t>
      </w:r>
      <w:r w:rsidRPr="003C2563">
        <w:rPr>
          <w:rtl/>
        </w:rPr>
        <w:t xml:space="preserve"> بل كل</w:t>
      </w:r>
      <w:r>
        <w:rPr>
          <w:rtl/>
        </w:rPr>
        <w:t>ٌّ</w:t>
      </w:r>
      <w:r w:rsidRPr="003C2563">
        <w:rPr>
          <w:rtl/>
        </w:rPr>
        <w:t xml:space="preserve"> منهم كان غرضه أن يذكر ما اختص</w:t>
      </w:r>
      <w:r>
        <w:rPr>
          <w:rtl/>
        </w:rPr>
        <w:t>ّ</w:t>
      </w:r>
      <w:r w:rsidRPr="003C2563">
        <w:rPr>
          <w:rtl/>
        </w:rPr>
        <w:t xml:space="preserve"> بروايته</w:t>
      </w:r>
      <w:r w:rsidR="005854AE">
        <w:rPr>
          <w:rtl/>
        </w:rPr>
        <w:t xml:space="preserve"> و</w:t>
      </w:r>
      <w:r w:rsidRPr="003C2563">
        <w:rPr>
          <w:rtl/>
        </w:rPr>
        <w:t>أحاطت به خزانته من الكتب</w:t>
      </w:r>
      <w:r>
        <w:rPr>
          <w:rtl/>
        </w:rPr>
        <w:t>، و</w:t>
      </w:r>
      <w:r w:rsidRPr="003C2563">
        <w:rPr>
          <w:rtl/>
        </w:rPr>
        <w:t>لم يتعرض أحد منهم لاستيفاء جميعه</w:t>
      </w:r>
      <w:r>
        <w:rPr>
          <w:rtl/>
        </w:rPr>
        <w:t>،</w:t>
      </w:r>
      <w:r w:rsidRPr="003C2563">
        <w:rPr>
          <w:rtl/>
        </w:rPr>
        <w:t xml:space="preserve"> إلا ما كان قصده أبو الحسين أحمد بن الحسين بن عبيد الله</w:t>
      </w:r>
      <w:r w:rsidRPr="00D337E2">
        <w:rPr>
          <w:rFonts w:ascii="Mosawi" w:hAnsi="Mosawi" w:cs="Mosawi"/>
          <w:rtl/>
        </w:rPr>
        <w:t>&amp;</w:t>
      </w:r>
      <w:r>
        <w:rPr>
          <w:rFonts w:ascii="Mosawi" w:hAnsi="Mosawi" w:cs="Mosawi"/>
          <w:rtl/>
        </w:rPr>
        <w:t>،</w:t>
      </w:r>
      <w:r w:rsidRPr="003C2563">
        <w:rPr>
          <w:rtl/>
        </w:rPr>
        <w:t xml:space="preserve"> فإنه عمل كتابين: </w:t>
      </w:r>
      <w:r w:rsidRPr="00D337E2">
        <w:rPr>
          <w:b/>
          <w:bCs/>
          <w:rtl/>
        </w:rPr>
        <w:t>أحدهما:</w:t>
      </w:r>
      <w:r w:rsidRPr="003C2563">
        <w:rPr>
          <w:rtl/>
        </w:rPr>
        <w:t xml:space="preserve"> ذكر فيه المصن</w:t>
      </w:r>
      <w:r>
        <w:rPr>
          <w:rtl/>
        </w:rPr>
        <w:t>َّ</w:t>
      </w:r>
      <w:r w:rsidRPr="003C2563">
        <w:rPr>
          <w:rtl/>
        </w:rPr>
        <w:t>فات</w:t>
      </w:r>
      <w:r>
        <w:rPr>
          <w:rtl/>
        </w:rPr>
        <w:t>؛</w:t>
      </w:r>
      <w:r w:rsidR="005854AE">
        <w:rPr>
          <w:rtl/>
        </w:rPr>
        <w:t xml:space="preserve"> و</w:t>
      </w:r>
      <w:r w:rsidRPr="00D337E2">
        <w:rPr>
          <w:b/>
          <w:bCs/>
          <w:rtl/>
        </w:rPr>
        <w:t>الآخر:</w:t>
      </w:r>
      <w:r w:rsidRPr="003C2563">
        <w:rPr>
          <w:rtl/>
        </w:rPr>
        <w:t xml:space="preserve"> ذكر فيه الأصول</w:t>
      </w:r>
      <w:r>
        <w:rPr>
          <w:rtl/>
        </w:rPr>
        <w:t>،</w:t>
      </w:r>
      <w:r w:rsidR="005854AE">
        <w:rPr>
          <w:rtl/>
        </w:rPr>
        <w:t xml:space="preserve"> و</w:t>
      </w:r>
      <w:r>
        <w:rPr>
          <w:rtl/>
        </w:rPr>
        <w:t>استوفاهما على مبلغ ما وجده و</w:t>
      </w:r>
      <w:r w:rsidRPr="003C2563">
        <w:rPr>
          <w:rtl/>
        </w:rPr>
        <w:t>قدر عليه</w:t>
      </w:r>
      <w:r>
        <w:rPr>
          <w:rtl/>
        </w:rPr>
        <w:t>،</w:t>
      </w:r>
      <w:r w:rsidRPr="003C2563">
        <w:rPr>
          <w:rtl/>
        </w:rPr>
        <w:t xml:space="preserve"> غير أن هذين الكتابين لم ينسخهما أحد</w:t>
      </w:r>
      <w:r w:rsidR="00653CF1">
        <w:rPr>
          <w:rFonts w:hint="cs"/>
          <w:rtl/>
        </w:rPr>
        <w:t>ٌ</w:t>
      </w:r>
      <w:r w:rsidRPr="003C2563">
        <w:rPr>
          <w:rtl/>
        </w:rPr>
        <w:t xml:space="preserve"> من أصحابنا</w:t>
      </w:r>
      <w:r>
        <w:rPr>
          <w:rtl/>
        </w:rPr>
        <w:t>، و</w:t>
      </w:r>
      <w:r w:rsidRPr="003C2563">
        <w:rPr>
          <w:rtl/>
        </w:rPr>
        <w:t>اخترم هو</w:t>
      </w:r>
      <w:r w:rsidRPr="00D337E2">
        <w:rPr>
          <w:rFonts w:ascii="Mosawi" w:hAnsi="Mosawi" w:cs="Mosawi"/>
          <w:rtl/>
        </w:rPr>
        <w:t>&amp;</w:t>
      </w:r>
      <w:r>
        <w:rPr>
          <w:rtl/>
        </w:rPr>
        <w:t>، و</w:t>
      </w:r>
      <w:r w:rsidRPr="003C2563">
        <w:rPr>
          <w:rtl/>
        </w:rPr>
        <w:t>عمد بعض ورثته إلى إهلاك هذين الكتابين</w:t>
      </w:r>
      <w:r w:rsidR="005854AE">
        <w:rPr>
          <w:rtl/>
        </w:rPr>
        <w:t xml:space="preserve"> و</w:t>
      </w:r>
      <w:r w:rsidRPr="003C2563">
        <w:rPr>
          <w:rtl/>
        </w:rPr>
        <w:t>غيرهما من الكتب</w:t>
      </w:r>
      <w:r>
        <w:rPr>
          <w:rtl/>
        </w:rPr>
        <w:t>،</w:t>
      </w:r>
      <w:r w:rsidRPr="003C2563">
        <w:rPr>
          <w:rtl/>
        </w:rPr>
        <w:t xml:space="preserve"> على ما يحكي بعضهم عنهم.</w:t>
      </w:r>
    </w:p>
    <w:p w:rsidR="00C06C85" w:rsidRPr="003C2563" w:rsidRDefault="00C06C85" w:rsidP="00B87A85">
      <w:pPr>
        <w:rPr>
          <w:rtl/>
        </w:rPr>
      </w:pPr>
      <w:r w:rsidRPr="003C2563">
        <w:rPr>
          <w:rtl/>
        </w:rPr>
        <w:t>و لما تكرر من الشيخ الفاضل أدام الله تأييده الرغبة في</w:t>
      </w:r>
      <w:r>
        <w:rPr>
          <w:rtl/>
        </w:rPr>
        <w:t xml:space="preserve"> </w:t>
      </w:r>
      <w:r w:rsidRPr="003C2563">
        <w:rPr>
          <w:rtl/>
        </w:rPr>
        <w:t>ما يجري هذا المجرى</w:t>
      </w:r>
      <w:r>
        <w:rPr>
          <w:rtl/>
        </w:rPr>
        <w:t>،</w:t>
      </w:r>
      <w:r w:rsidR="005854AE">
        <w:rPr>
          <w:rtl/>
        </w:rPr>
        <w:t xml:space="preserve"> و</w:t>
      </w:r>
      <w:r w:rsidRPr="003C2563">
        <w:rPr>
          <w:rtl/>
        </w:rPr>
        <w:t>توالى منه الحث على ذلك</w:t>
      </w:r>
      <w:r>
        <w:rPr>
          <w:rtl/>
        </w:rPr>
        <w:t>،</w:t>
      </w:r>
      <w:r w:rsidR="005854AE">
        <w:rPr>
          <w:rtl/>
        </w:rPr>
        <w:t xml:space="preserve"> و</w:t>
      </w:r>
      <w:r w:rsidRPr="003C2563">
        <w:rPr>
          <w:rtl/>
        </w:rPr>
        <w:t>رأيته حريصا</w:t>
      </w:r>
      <w:r>
        <w:rPr>
          <w:rtl/>
        </w:rPr>
        <w:t>ً</w:t>
      </w:r>
      <w:r w:rsidRPr="003C2563">
        <w:rPr>
          <w:rtl/>
        </w:rPr>
        <w:t xml:space="preserve"> عليه</w:t>
      </w:r>
      <w:r>
        <w:rPr>
          <w:rtl/>
        </w:rPr>
        <w:t>،</w:t>
      </w:r>
      <w:r w:rsidRPr="003C2563">
        <w:rPr>
          <w:rtl/>
        </w:rPr>
        <w:t xml:space="preserve"> عمدت إلى عمل كتاب يشتمل على ذكر المصن</w:t>
      </w:r>
      <w:r>
        <w:rPr>
          <w:rtl/>
        </w:rPr>
        <w:t>َّ</w:t>
      </w:r>
      <w:r w:rsidRPr="003C2563">
        <w:rPr>
          <w:rtl/>
        </w:rPr>
        <w:t>فات</w:t>
      </w:r>
      <w:r w:rsidR="005854AE">
        <w:rPr>
          <w:rtl/>
        </w:rPr>
        <w:t xml:space="preserve"> و</w:t>
      </w:r>
      <w:r w:rsidRPr="003C2563">
        <w:rPr>
          <w:rtl/>
        </w:rPr>
        <w:t>الأصول.</w:t>
      </w:r>
      <w:r w:rsidR="005854AE">
        <w:rPr>
          <w:rtl/>
        </w:rPr>
        <w:t xml:space="preserve"> و</w:t>
      </w:r>
      <w:r w:rsidRPr="003C2563">
        <w:rPr>
          <w:rtl/>
        </w:rPr>
        <w:t>لم أفرد أحدهما عن الآخر</w:t>
      </w:r>
      <w:r>
        <w:rPr>
          <w:rtl/>
        </w:rPr>
        <w:t>؛</w:t>
      </w:r>
      <w:r w:rsidRPr="003C2563">
        <w:rPr>
          <w:rtl/>
        </w:rPr>
        <w:t xml:space="preserve"> لئلا يطول الكتاب</w:t>
      </w:r>
      <w:r>
        <w:rPr>
          <w:rtl/>
        </w:rPr>
        <w:t>؛</w:t>
      </w:r>
      <w:r w:rsidRPr="003C2563">
        <w:rPr>
          <w:rtl/>
        </w:rPr>
        <w:t xml:space="preserve"> لأن في المصن</w:t>
      </w:r>
      <w:r>
        <w:rPr>
          <w:rtl/>
        </w:rPr>
        <w:t>ِّ</w:t>
      </w:r>
      <w:r w:rsidRPr="003C2563">
        <w:rPr>
          <w:rtl/>
        </w:rPr>
        <w:t>فين م</w:t>
      </w:r>
      <w:r>
        <w:rPr>
          <w:rtl/>
        </w:rPr>
        <w:t>َ</w:t>
      </w:r>
      <w:r w:rsidRPr="003C2563">
        <w:rPr>
          <w:rtl/>
        </w:rPr>
        <w:t>ن</w:t>
      </w:r>
      <w:r>
        <w:rPr>
          <w:rtl/>
        </w:rPr>
        <w:t>ْ</w:t>
      </w:r>
      <w:r w:rsidRPr="003C2563">
        <w:rPr>
          <w:rtl/>
        </w:rPr>
        <w:t xml:space="preserve"> له أصل</w:t>
      </w:r>
      <w:r>
        <w:rPr>
          <w:rtl/>
        </w:rPr>
        <w:t>،</w:t>
      </w:r>
      <w:r w:rsidRPr="003C2563">
        <w:rPr>
          <w:rtl/>
        </w:rPr>
        <w:t xml:space="preserve"> فيحتاج إلى أن ي</w:t>
      </w:r>
      <w:r>
        <w:rPr>
          <w:rtl/>
        </w:rPr>
        <w:t>ُ</w:t>
      </w:r>
      <w:r w:rsidRPr="003C2563">
        <w:rPr>
          <w:rtl/>
        </w:rPr>
        <w:t>عاد ذكره في كل</w:t>
      </w:r>
      <w:r>
        <w:rPr>
          <w:rtl/>
        </w:rPr>
        <w:t>ّ</w:t>
      </w:r>
      <w:r w:rsidRPr="003C2563">
        <w:rPr>
          <w:rtl/>
        </w:rPr>
        <w:t xml:space="preserve"> واحد من الكتابين</w:t>
      </w:r>
      <w:r>
        <w:rPr>
          <w:rtl/>
        </w:rPr>
        <w:t>،</w:t>
      </w:r>
      <w:r w:rsidRPr="003C2563">
        <w:rPr>
          <w:rtl/>
        </w:rPr>
        <w:t xml:space="preserve"> فيطول.</w:t>
      </w:r>
      <w:r w:rsidR="005854AE">
        <w:rPr>
          <w:rtl/>
        </w:rPr>
        <w:t xml:space="preserve"> و</w:t>
      </w:r>
      <w:r w:rsidRPr="003C2563">
        <w:rPr>
          <w:rtl/>
        </w:rPr>
        <w:t>رتبت هذا الكتاب على حروف المعجم</w:t>
      </w:r>
      <w:r>
        <w:rPr>
          <w:rtl/>
        </w:rPr>
        <w:t>،</w:t>
      </w:r>
      <w:r w:rsidRPr="003C2563">
        <w:rPr>
          <w:rtl/>
        </w:rPr>
        <w:t xml:space="preserve"> التي أولها الهمزة</w:t>
      </w:r>
      <w:r w:rsidR="005854AE">
        <w:rPr>
          <w:rtl/>
        </w:rPr>
        <w:t xml:space="preserve"> و</w:t>
      </w:r>
      <w:r w:rsidRPr="003C2563">
        <w:rPr>
          <w:rtl/>
        </w:rPr>
        <w:t>آخرها الياء</w:t>
      </w:r>
      <w:r>
        <w:rPr>
          <w:rtl/>
        </w:rPr>
        <w:t>؛</w:t>
      </w:r>
      <w:r w:rsidRPr="003C2563">
        <w:rPr>
          <w:rtl/>
        </w:rPr>
        <w:t xml:space="preserve"> ليقرب على الطالب الظفر بما يلتمسه</w:t>
      </w:r>
      <w:r>
        <w:rPr>
          <w:rtl/>
        </w:rPr>
        <w:t>،</w:t>
      </w:r>
      <w:r w:rsidR="005854AE">
        <w:rPr>
          <w:rtl/>
        </w:rPr>
        <w:t xml:space="preserve"> و</w:t>
      </w:r>
      <w:r w:rsidRPr="003C2563">
        <w:rPr>
          <w:rtl/>
        </w:rPr>
        <w:t>يسهل على من يريد حفظه أيضا</w:t>
      </w:r>
      <w:r>
        <w:rPr>
          <w:rtl/>
        </w:rPr>
        <w:t>ً</w:t>
      </w:r>
      <w:r w:rsidRPr="003C2563">
        <w:rPr>
          <w:rtl/>
        </w:rPr>
        <w:t>.</w:t>
      </w:r>
      <w:r w:rsidR="005854AE">
        <w:rPr>
          <w:rtl/>
        </w:rPr>
        <w:t xml:space="preserve"> و</w:t>
      </w:r>
      <w:r w:rsidRPr="003C2563">
        <w:rPr>
          <w:rtl/>
        </w:rPr>
        <w:t>لست أقصد ترتيبهم على أزمنتهم</w:t>
      </w:r>
      <w:r w:rsidR="005854AE">
        <w:rPr>
          <w:rtl/>
        </w:rPr>
        <w:t xml:space="preserve"> و</w:t>
      </w:r>
      <w:r w:rsidRPr="003C2563">
        <w:rPr>
          <w:rtl/>
        </w:rPr>
        <w:t>أوقاتهم</w:t>
      </w:r>
      <w:r>
        <w:rPr>
          <w:rtl/>
        </w:rPr>
        <w:t>،</w:t>
      </w:r>
      <w:r w:rsidRPr="003C2563">
        <w:rPr>
          <w:rtl/>
        </w:rPr>
        <w:t xml:space="preserve"> بل ربما يت</w:t>
      </w:r>
      <w:r>
        <w:rPr>
          <w:rtl/>
        </w:rPr>
        <w:t>َّ</w:t>
      </w:r>
      <w:r w:rsidRPr="003C2563">
        <w:rPr>
          <w:rtl/>
        </w:rPr>
        <w:t>فق ذكر م</w:t>
      </w:r>
      <w:r>
        <w:rPr>
          <w:rtl/>
        </w:rPr>
        <w:t>َ</w:t>
      </w:r>
      <w:r w:rsidRPr="003C2563">
        <w:rPr>
          <w:rtl/>
        </w:rPr>
        <w:t>ن</w:t>
      </w:r>
      <w:r>
        <w:rPr>
          <w:rtl/>
        </w:rPr>
        <w:t>ْ</w:t>
      </w:r>
      <w:r w:rsidRPr="003C2563">
        <w:rPr>
          <w:rtl/>
        </w:rPr>
        <w:t xml:space="preserve"> تقدم زمانه بعد ذكر م</w:t>
      </w:r>
      <w:r>
        <w:rPr>
          <w:rtl/>
        </w:rPr>
        <w:t>َ</w:t>
      </w:r>
      <w:r w:rsidRPr="003C2563">
        <w:rPr>
          <w:rtl/>
        </w:rPr>
        <w:t>ن</w:t>
      </w:r>
      <w:r>
        <w:rPr>
          <w:rtl/>
        </w:rPr>
        <w:t>ْ</w:t>
      </w:r>
      <w:r w:rsidRPr="003C2563">
        <w:rPr>
          <w:rtl/>
        </w:rPr>
        <w:t xml:space="preserve"> تأخ</w:t>
      </w:r>
      <w:r>
        <w:rPr>
          <w:rtl/>
        </w:rPr>
        <w:t>َّ</w:t>
      </w:r>
      <w:r w:rsidRPr="003C2563">
        <w:rPr>
          <w:rtl/>
        </w:rPr>
        <w:t>ر وقته</w:t>
      </w:r>
      <w:r w:rsidR="005854AE">
        <w:rPr>
          <w:rtl/>
        </w:rPr>
        <w:t xml:space="preserve"> و</w:t>
      </w:r>
      <w:r w:rsidRPr="003C2563">
        <w:rPr>
          <w:rtl/>
        </w:rPr>
        <w:t>أوانه</w:t>
      </w:r>
      <w:r>
        <w:rPr>
          <w:rtl/>
        </w:rPr>
        <w:t>؛</w:t>
      </w:r>
      <w:r w:rsidRPr="003C2563">
        <w:rPr>
          <w:rtl/>
        </w:rPr>
        <w:t xml:space="preserve"> لأن البغية غير ذلك.</w:t>
      </w:r>
      <w:r w:rsidR="005854AE">
        <w:rPr>
          <w:rtl/>
        </w:rPr>
        <w:t xml:space="preserve"> و</w:t>
      </w:r>
      <w:r w:rsidRPr="003C2563">
        <w:rPr>
          <w:rtl/>
        </w:rPr>
        <w:t>إذا ذكرت كل واحد من المصن</w:t>
      </w:r>
      <w:r>
        <w:rPr>
          <w:rtl/>
        </w:rPr>
        <w:t>ِّ</w:t>
      </w:r>
      <w:r w:rsidRPr="003C2563">
        <w:rPr>
          <w:rtl/>
        </w:rPr>
        <w:t>فين</w:t>
      </w:r>
      <w:r w:rsidR="005854AE">
        <w:rPr>
          <w:rtl/>
        </w:rPr>
        <w:t xml:space="preserve"> و</w:t>
      </w:r>
      <w:r w:rsidRPr="003C2563">
        <w:rPr>
          <w:rtl/>
        </w:rPr>
        <w:t>أصحاب الأصول فلا بد من أن أشير إلى ما قيل فيه من التعديل</w:t>
      </w:r>
      <w:r w:rsidR="005854AE">
        <w:rPr>
          <w:rtl/>
        </w:rPr>
        <w:t xml:space="preserve"> و</w:t>
      </w:r>
      <w:r w:rsidRPr="003C2563">
        <w:rPr>
          <w:rtl/>
        </w:rPr>
        <w:t>التجريح</w:t>
      </w:r>
      <w:r>
        <w:rPr>
          <w:rtl/>
        </w:rPr>
        <w:t>،</w:t>
      </w:r>
      <w:r w:rsidR="005854AE">
        <w:rPr>
          <w:rtl/>
        </w:rPr>
        <w:t xml:space="preserve"> و</w:t>
      </w:r>
      <w:r w:rsidRPr="003C2563">
        <w:rPr>
          <w:rtl/>
        </w:rPr>
        <w:t>هل يعول على روايته أو</w:t>
      </w:r>
      <w:r>
        <w:rPr>
          <w:rtl/>
        </w:rPr>
        <w:t xml:space="preserve"> </w:t>
      </w:r>
      <w:r w:rsidRPr="003C2563">
        <w:rPr>
          <w:rtl/>
        </w:rPr>
        <w:t>لا</w:t>
      </w:r>
      <w:r w:rsidR="005854AE">
        <w:rPr>
          <w:rtl/>
        </w:rPr>
        <w:t xml:space="preserve"> و</w:t>
      </w:r>
      <w:r w:rsidRPr="003C2563">
        <w:rPr>
          <w:rtl/>
        </w:rPr>
        <w:t>أبي</w:t>
      </w:r>
      <w:r>
        <w:rPr>
          <w:rtl/>
        </w:rPr>
        <w:t>ِّ</w:t>
      </w:r>
      <w:r w:rsidRPr="003C2563">
        <w:rPr>
          <w:rtl/>
        </w:rPr>
        <w:t>ن عن اعتقاده</w:t>
      </w:r>
      <w:r>
        <w:rPr>
          <w:rtl/>
        </w:rPr>
        <w:t>، و</w:t>
      </w:r>
      <w:r w:rsidRPr="003C2563">
        <w:rPr>
          <w:rtl/>
        </w:rPr>
        <w:t>هل هو موافق</w:t>
      </w:r>
      <w:r>
        <w:rPr>
          <w:rtl/>
        </w:rPr>
        <w:t>ٌ</w:t>
      </w:r>
      <w:r w:rsidRPr="003C2563">
        <w:rPr>
          <w:rtl/>
        </w:rPr>
        <w:t xml:space="preserve"> للحق أم هو مخالف له</w:t>
      </w:r>
      <w:r>
        <w:rPr>
          <w:rtl/>
        </w:rPr>
        <w:t>؛</w:t>
      </w:r>
      <w:r w:rsidRPr="003C2563">
        <w:rPr>
          <w:rtl/>
        </w:rPr>
        <w:t xml:space="preserve"> لأن كثيرا</w:t>
      </w:r>
      <w:r>
        <w:rPr>
          <w:rtl/>
        </w:rPr>
        <w:t>ً</w:t>
      </w:r>
      <w:r w:rsidRPr="003C2563">
        <w:rPr>
          <w:rtl/>
        </w:rPr>
        <w:t xml:space="preserve"> من مصن</w:t>
      </w:r>
      <w:r>
        <w:rPr>
          <w:rtl/>
        </w:rPr>
        <w:t>ِّ</w:t>
      </w:r>
      <w:r w:rsidRPr="003C2563">
        <w:rPr>
          <w:rtl/>
        </w:rPr>
        <w:t>في أصحابنا</w:t>
      </w:r>
      <w:r w:rsidR="005854AE">
        <w:rPr>
          <w:rtl/>
        </w:rPr>
        <w:t xml:space="preserve"> و</w:t>
      </w:r>
      <w:r w:rsidRPr="003C2563">
        <w:rPr>
          <w:rtl/>
        </w:rPr>
        <w:t>أصحاب الأصول ينتحلون المذاهب الفاسدة</w:t>
      </w:r>
      <w:r>
        <w:rPr>
          <w:rtl/>
        </w:rPr>
        <w:t>، و</w:t>
      </w:r>
      <w:r w:rsidRPr="003C2563">
        <w:rPr>
          <w:rtl/>
        </w:rPr>
        <w:t>إن كانت كتبهم معتمدة. فإذا سهل الله إتمام هذا الكتاب فإنه يطلع على ذكر أكثر ما عمل من التصانيف</w:t>
      </w:r>
      <w:r w:rsidR="005854AE">
        <w:rPr>
          <w:rtl/>
        </w:rPr>
        <w:t xml:space="preserve"> و</w:t>
      </w:r>
      <w:r w:rsidRPr="003C2563">
        <w:rPr>
          <w:rtl/>
        </w:rPr>
        <w:t>الأصول</w:t>
      </w:r>
      <w:r>
        <w:rPr>
          <w:rtl/>
        </w:rPr>
        <w:t>،</w:t>
      </w:r>
      <w:r w:rsidR="005854AE">
        <w:rPr>
          <w:rtl/>
        </w:rPr>
        <w:t xml:space="preserve"> و</w:t>
      </w:r>
      <w:r w:rsidRPr="003C2563">
        <w:rPr>
          <w:rtl/>
        </w:rPr>
        <w:t>يعرف به قدر صالح من الرجال</w:t>
      </w:r>
      <w:r w:rsidR="005854AE">
        <w:rPr>
          <w:rtl/>
        </w:rPr>
        <w:t xml:space="preserve"> و</w:t>
      </w:r>
      <w:r w:rsidRPr="003C2563">
        <w:rPr>
          <w:rtl/>
        </w:rPr>
        <w:t>طرائقهم.</w:t>
      </w:r>
      <w:r w:rsidR="005854AE">
        <w:rPr>
          <w:rtl/>
        </w:rPr>
        <w:t xml:space="preserve"> و</w:t>
      </w:r>
      <w:r w:rsidRPr="003C2563">
        <w:rPr>
          <w:rtl/>
        </w:rPr>
        <w:t>لم أضمن أن أستوفي ذلك إلى آخره</w:t>
      </w:r>
      <w:r>
        <w:rPr>
          <w:rtl/>
        </w:rPr>
        <w:t>؛</w:t>
      </w:r>
      <w:r w:rsidRPr="003C2563">
        <w:rPr>
          <w:rtl/>
        </w:rPr>
        <w:t xml:space="preserve"> فإن ت</w:t>
      </w:r>
      <w:r>
        <w:rPr>
          <w:rtl/>
        </w:rPr>
        <w:t>صانيف أصحابنا</w:t>
      </w:r>
      <w:r w:rsidR="005854AE">
        <w:rPr>
          <w:rtl/>
        </w:rPr>
        <w:t xml:space="preserve"> و</w:t>
      </w:r>
      <w:r>
        <w:rPr>
          <w:rtl/>
        </w:rPr>
        <w:t xml:space="preserve">أصولهم لا تكاد </w:t>
      </w:r>
      <w:r w:rsidRPr="003C2563">
        <w:rPr>
          <w:rtl/>
        </w:rPr>
        <w:t>تضبط</w:t>
      </w:r>
      <w:r>
        <w:rPr>
          <w:rtl/>
        </w:rPr>
        <w:t>؛ لانتشار</w:t>
      </w:r>
      <w:r w:rsidRPr="003C2563">
        <w:rPr>
          <w:rtl/>
        </w:rPr>
        <w:t xml:space="preserve"> أصحابنا في البلدان</w:t>
      </w:r>
      <w:r w:rsidR="005854AE">
        <w:rPr>
          <w:rtl/>
        </w:rPr>
        <w:t xml:space="preserve"> و</w:t>
      </w:r>
      <w:r w:rsidRPr="003C2563">
        <w:rPr>
          <w:rtl/>
        </w:rPr>
        <w:t>أقاصي الأرض</w:t>
      </w:r>
      <w:r>
        <w:rPr>
          <w:rtl/>
        </w:rPr>
        <w:t>،</w:t>
      </w:r>
      <w:r w:rsidRPr="003C2563">
        <w:rPr>
          <w:rtl/>
        </w:rPr>
        <w:t xml:space="preserve"> غير أن علي</w:t>
      </w:r>
      <w:r>
        <w:rPr>
          <w:rtl/>
        </w:rPr>
        <w:t>ّ</w:t>
      </w:r>
      <w:r w:rsidRPr="003C2563">
        <w:rPr>
          <w:rtl/>
        </w:rPr>
        <w:t xml:space="preserve"> الجهد في ذلك</w:t>
      </w:r>
      <w:r w:rsidR="005854AE">
        <w:rPr>
          <w:rtl/>
        </w:rPr>
        <w:t xml:space="preserve"> و</w:t>
      </w:r>
      <w:r w:rsidRPr="003C2563">
        <w:rPr>
          <w:rtl/>
        </w:rPr>
        <w:t>الاستقصاء في</w:t>
      </w:r>
      <w:r>
        <w:rPr>
          <w:rtl/>
        </w:rPr>
        <w:t xml:space="preserve"> </w:t>
      </w:r>
      <w:r w:rsidRPr="003C2563">
        <w:rPr>
          <w:rtl/>
        </w:rPr>
        <w:t>ما أقدر عليه</w:t>
      </w:r>
      <w:r w:rsidR="005854AE">
        <w:rPr>
          <w:rtl/>
        </w:rPr>
        <w:t xml:space="preserve"> و</w:t>
      </w:r>
      <w:r w:rsidRPr="003C2563">
        <w:rPr>
          <w:rtl/>
        </w:rPr>
        <w:t>يبلغه وسعي</w:t>
      </w:r>
      <w:r w:rsidR="005854AE">
        <w:rPr>
          <w:rtl/>
        </w:rPr>
        <w:t xml:space="preserve"> و</w:t>
      </w:r>
      <w:r w:rsidRPr="003C2563">
        <w:rPr>
          <w:rtl/>
        </w:rPr>
        <w:t>وجودي</w:t>
      </w:r>
      <w:r>
        <w:rPr>
          <w:rtl/>
        </w:rPr>
        <w:t>،</w:t>
      </w:r>
      <w:r w:rsidR="005854AE">
        <w:rPr>
          <w:rtl/>
        </w:rPr>
        <w:t xml:space="preserve"> و</w:t>
      </w:r>
      <w:r w:rsidRPr="003C2563">
        <w:rPr>
          <w:rtl/>
        </w:rPr>
        <w:t>ألتمس بذلك القربة من الله تعالى</w:t>
      </w:r>
      <w:r>
        <w:rPr>
          <w:rtl/>
        </w:rPr>
        <w:t>،</w:t>
      </w:r>
      <w:r w:rsidR="005854AE">
        <w:rPr>
          <w:rtl/>
        </w:rPr>
        <w:t xml:space="preserve"> و</w:t>
      </w:r>
      <w:r w:rsidRPr="003C2563">
        <w:rPr>
          <w:rtl/>
        </w:rPr>
        <w:t>جزيل ثوابه</w:t>
      </w:r>
      <w:r>
        <w:rPr>
          <w:rtl/>
        </w:rPr>
        <w:t>،</w:t>
      </w:r>
      <w:r w:rsidR="005854AE">
        <w:rPr>
          <w:rtl/>
        </w:rPr>
        <w:t xml:space="preserve"> و</w:t>
      </w:r>
      <w:r w:rsidRPr="003C2563">
        <w:rPr>
          <w:rtl/>
        </w:rPr>
        <w:t xml:space="preserve">وجوب حق الشيخ </w:t>
      </w:r>
      <w:r w:rsidRPr="003C2563">
        <w:rPr>
          <w:rtl/>
        </w:rPr>
        <w:lastRenderedPageBreak/>
        <w:t>الفاضل أدام الله تأييده</w:t>
      </w:r>
      <w:r>
        <w:rPr>
          <w:rtl/>
        </w:rPr>
        <w:t>.</w:t>
      </w:r>
      <w:r w:rsidR="005854AE">
        <w:rPr>
          <w:rtl/>
        </w:rPr>
        <w:t xml:space="preserve"> و</w:t>
      </w:r>
      <w:r w:rsidRPr="003C2563">
        <w:rPr>
          <w:rtl/>
        </w:rPr>
        <w:t>أرجو أن يقع ذلك موافقا</w:t>
      </w:r>
      <w:r>
        <w:rPr>
          <w:rtl/>
        </w:rPr>
        <w:t>ً لما طلبه إن شاء الله تعالى»</w:t>
      </w:r>
      <w:r w:rsidR="00D2233B" w:rsidRPr="00D34965">
        <w:rPr>
          <w:rFonts w:hint="cs"/>
          <w:vertAlign w:val="superscript"/>
          <w:rtl/>
        </w:rPr>
        <w:t>(</w:t>
      </w:r>
      <w:r w:rsidR="00B87A85" w:rsidRPr="00D2233B">
        <w:rPr>
          <w:vertAlign w:val="superscript"/>
          <w:rtl/>
        </w:rPr>
        <w:endnoteReference w:id="283"/>
      </w:r>
      <w:r w:rsidR="00D2233B">
        <w:rPr>
          <w:vertAlign w:val="superscript"/>
          <w:rtl/>
        </w:rPr>
        <w:t>)</w:t>
      </w:r>
      <w:r>
        <w:rPr>
          <w:rtl/>
        </w:rPr>
        <w:t>.</w:t>
      </w:r>
    </w:p>
    <w:p w:rsidR="00C06C85" w:rsidRPr="003C2563" w:rsidRDefault="00C06C85" w:rsidP="00340FA6">
      <w:pPr>
        <w:pStyle w:val="NoSpace"/>
        <w:rPr>
          <w:rtl/>
        </w:rPr>
      </w:pPr>
    </w:p>
    <w:p w:rsidR="00C06C85" w:rsidRPr="003C2563" w:rsidRDefault="00C06C85" w:rsidP="00340FA6">
      <w:pPr>
        <w:pStyle w:val="Heading3"/>
        <w:rPr>
          <w:rtl/>
        </w:rPr>
      </w:pPr>
      <w:r w:rsidRPr="003C2563">
        <w:rPr>
          <w:rtl/>
        </w:rPr>
        <w:t xml:space="preserve">مقدمة </w:t>
      </w:r>
      <w:r>
        <w:rPr>
          <w:rtl/>
        </w:rPr>
        <w:t>«</w:t>
      </w:r>
      <w:r w:rsidRPr="003C2563">
        <w:rPr>
          <w:rtl/>
        </w:rPr>
        <w:t>الفهرست</w:t>
      </w:r>
      <w:r>
        <w:rPr>
          <w:rtl/>
        </w:rPr>
        <w:t>»</w:t>
      </w:r>
      <w:r w:rsidR="00D30A3C">
        <w:rPr>
          <w:rFonts w:hint="cs"/>
          <w:rtl/>
        </w:rPr>
        <w:t>،</w:t>
      </w:r>
      <w:r w:rsidR="00D30A3C" w:rsidRPr="00D30A3C">
        <w:rPr>
          <w:rtl/>
        </w:rPr>
        <w:t xml:space="preserve"> </w:t>
      </w:r>
      <w:r w:rsidR="00D30A3C" w:rsidRPr="003C2563">
        <w:rPr>
          <w:rtl/>
        </w:rPr>
        <w:t>تقييم وتحليل</w:t>
      </w:r>
    </w:p>
    <w:p w:rsidR="00C06C85" w:rsidRPr="003C2563" w:rsidRDefault="00C06C85" w:rsidP="00925867">
      <w:pPr>
        <w:spacing w:line="380" w:lineRule="exact"/>
        <w:rPr>
          <w:rtl/>
        </w:rPr>
      </w:pPr>
      <w:r w:rsidRPr="003C2563">
        <w:rPr>
          <w:rtl/>
        </w:rPr>
        <w:t xml:space="preserve">أخبر الشيخ الطوسي أن كتابة </w:t>
      </w:r>
      <w:r>
        <w:rPr>
          <w:rtl/>
        </w:rPr>
        <w:t>«</w:t>
      </w:r>
      <w:r w:rsidRPr="003C2563">
        <w:rPr>
          <w:rtl/>
        </w:rPr>
        <w:t>الفهرست</w:t>
      </w:r>
      <w:r>
        <w:rPr>
          <w:rtl/>
        </w:rPr>
        <w:t>»</w:t>
      </w:r>
      <w:r w:rsidRPr="003C2563">
        <w:rPr>
          <w:rtl/>
        </w:rPr>
        <w:t xml:space="preserve"> كان</w:t>
      </w:r>
      <w:r>
        <w:rPr>
          <w:rtl/>
        </w:rPr>
        <w:t>ت</w:t>
      </w:r>
      <w:r w:rsidRPr="003C2563">
        <w:rPr>
          <w:rtl/>
        </w:rPr>
        <w:t xml:space="preserve"> شيئا</w:t>
      </w:r>
      <w:r>
        <w:rPr>
          <w:rtl/>
        </w:rPr>
        <w:t>ً</w:t>
      </w:r>
      <w:r w:rsidRPr="003C2563">
        <w:rPr>
          <w:rtl/>
        </w:rPr>
        <w:t xml:space="preserve"> معهودا</w:t>
      </w:r>
      <w:r>
        <w:rPr>
          <w:rtl/>
        </w:rPr>
        <w:t>ً</w:t>
      </w:r>
      <w:r w:rsidRPr="003C2563">
        <w:rPr>
          <w:rtl/>
        </w:rPr>
        <w:t xml:space="preserve"> عند علماء الشيعة</w:t>
      </w:r>
      <w:r>
        <w:rPr>
          <w:rtl/>
        </w:rPr>
        <w:t>.</w:t>
      </w:r>
      <w:r w:rsidRPr="003C2563">
        <w:rPr>
          <w:rtl/>
        </w:rPr>
        <w:t xml:space="preserve"> وهذا الأمر</w:t>
      </w:r>
      <w:r w:rsidR="00D30A3C">
        <w:rPr>
          <w:rFonts w:hint="cs"/>
          <w:rtl/>
        </w:rPr>
        <w:t xml:space="preserve"> </w:t>
      </w:r>
      <w:r w:rsidRPr="003C2563">
        <w:rPr>
          <w:rtl/>
        </w:rPr>
        <w:t>صحيح</w:t>
      </w:r>
      <w:r>
        <w:rPr>
          <w:rtl/>
        </w:rPr>
        <w:t xml:space="preserve">. </w:t>
      </w:r>
      <w:r w:rsidRPr="003C2563">
        <w:rPr>
          <w:rtl/>
        </w:rPr>
        <w:t>ولابد أن نضيف بأن كتابة الفهارس كان</w:t>
      </w:r>
      <w:r>
        <w:rPr>
          <w:rtl/>
        </w:rPr>
        <w:t>ت</w:t>
      </w:r>
      <w:r w:rsidRPr="003C2563">
        <w:rPr>
          <w:rtl/>
        </w:rPr>
        <w:t xml:space="preserve"> أمرا</w:t>
      </w:r>
      <w:r>
        <w:rPr>
          <w:rtl/>
        </w:rPr>
        <w:t>ً</w:t>
      </w:r>
      <w:r w:rsidRPr="003C2563">
        <w:rPr>
          <w:rtl/>
        </w:rPr>
        <w:t xml:space="preserve"> متداولا</w:t>
      </w:r>
      <w:r>
        <w:rPr>
          <w:rtl/>
        </w:rPr>
        <w:t>ً</w:t>
      </w:r>
      <w:r w:rsidRPr="003C2563">
        <w:rPr>
          <w:rtl/>
        </w:rPr>
        <w:t xml:space="preserve"> بين علماء المسلمين </w:t>
      </w:r>
      <w:r w:rsidR="00D30A3C">
        <w:rPr>
          <w:rFonts w:hint="cs"/>
          <w:rtl/>
        </w:rPr>
        <w:t xml:space="preserve">منذ </w:t>
      </w:r>
      <w:r w:rsidRPr="003C2563">
        <w:rPr>
          <w:rtl/>
        </w:rPr>
        <w:t>القرن الثالث فما بعد</w:t>
      </w:r>
      <w:r>
        <w:rPr>
          <w:rtl/>
        </w:rPr>
        <w:t xml:space="preserve">. </w:t>
      </w:r>
      <w:r w:rsidRPr="003C2563">
        <w:rPr>
          <w:rtl/>
        </w:rPr>
        <w:t>وقد كان العلماء يقومون بهذا الأمر</w:t>
      </w:r>
      <w:r>
        <w:rPr>
          <w:rtl/>
        </w:rPr>
        <w:t xml:space="preserve"> </w:t>
      </w:r>
      <w:r w:rsidRPr="003C2563">
        <w:rPr>
          <w:rtl/>
        </w:rPr>
        <w:t>من أجل ضبط أسامي الكتب الموجودة في خزاناتهم</w:t>
      </w:r>
      <w:r>
        <w:rPr>
          <w:rtl/>
        </w:rPr>
        <w:t>،</w:t>
      </w:r>
      <w:r w:rsidRPr="003C2563">
        <w:rPr>
          <w:rtl/>
        </w:rPr>
        <w:t xml:space="preserve"> أو أسامي الكتب التي كان</w:t>
      </w:r>
      <w:r>
        <w:rPr>
          <w:rtl/>
        </w:rPr>
        <w:t>وا</w:t>
      </w:r>
      <w:r w:rsidRPr="003C2563">
        <w:rPr>
          <w:rtl/>
        </w:rPr>
        <w:t xml:space="preserve"> يستفيدون منها</w:t>
      </w:r>
      <w:r>
        <w:rPr>
          <w:rtl/>
        </w:rPr>
        <w:t xml:space="preserve">، </w:t>
      </w:r>
      <w:r w:rsidRPr="003C2563">
        <w:rPr>
          <w:rtl/>
        </w:rPr>
        <w:t>وعند اللزوم كانوا يرجعون إليها</w:t>
      </w:r>
      <w:r w:rsidR="00D2233B" w:rsidRPr="00D34965">
        <w:rPr>
          <w:rFonts w:hint="cs"/>
          <w:vertAlign w:val="superscript"/>
          <w:rtl/>
        </w:rPr>
        <w:t>(</w:t>
      </w:r>
      <w:r w:rsidR="00B87A85" w:rsidRPr="00D2233B">
        <w:rPr>
          <w:vertAlign w:val="superscript"/>
          <w:rtl/>
        </w:rPr>
        <w:endnoteReference w:id="284"/>
      </w:r>
      <w:r w:rsidR="00D2233B">
        <w:rPr>
          <w:vertAlign w:val="superscript"/>
          <w:rtl/>
        </w:rPr>
        <w:t>)</w:t>
      </w:r>
      <w:r>
        <w:rPr>
          <w:rtl/>
        </w:rPr>
        <w:t>.</w:t>
      </w:r>
    </w:p>
    <w:p w:rsidR="00C06C85" w:rsidRPr="003C2563" w:rsidRDefault="00C06C85" w:rsidP="00925867">
      <w:pPr>
        <w:spacing w:line="390" w:lineRule="exact"/>
        <w:rPr>
          <w:rtl/>
        </w:rPr>
      </w:pPr>
      <w:r w:rsidRPr="003C2563">
        <w:rPr>
          <w:rtl/>
        </w:rPr>
        <w:t>ويُفهم من بعض العبارات أن هذا الفعل كان أكبر من جهد شخصي</w:t>
      </w:r>
      <w:r>
        <w:rPr>
          <w:rtl/>
        </w:rPr>
        <w:t>ّ</w:t>
      </w:r>
      <w:r w:rsidRPr="003C2563">
        <w:rPr>
          <w:rtl/>
        </w:rPr>
        <w:t xml:space="preserve"> يقوم به الفرد لنفسه</w:t>
      </w:r>
      <w:r>
        <w:rPr>
          <w:rtl/>
        </w:rPr>
        <w:t xml:space="preserve">، </w:t>
      </w:r>
      <w:r w:rsidRPr="003C2563">
        <w:rPr>
          <w:rtl/>
        </w:rPr>
        <w:t>حيث كان هذا الأمر قابلا</w:t>
      </w:r>
      <w:r>
        <w:rPr>
          <w:rtl/>
        </w:rPr>
        <w:t>ً للاستفاد</w:t>
      </w:r>
      <w:r w:rsidRPr="003C2563">
        <w:rPr>
          <w:rtl/>
        </w:rPr>
        <w:t>ة منه حتى بالنسبة للآخرين</w:t>
      </w:r>
      <w:r>
        <w:rPr>
          <w:rtl/>
        </w:rPr>
        <w:t xml:space="preserve">. </w:t>
      </w:r>
      <w:r w:rsidRPr="003C2563">
        <w:rPr>
          <w:rtl/>
        </w:rPr>
        <w:t>فقد</w:t>
      </w:r>
      <w:r>
        <w:rPr>
          <w:rtl/>
        </w:rPr>
        <w:t xml:space="preserve"> </w:t>
      </w:r>
      <w:r w:rsidRPr="003C2563">
        <w:rPr>
          <w:rtl/>
        </w:rPr>
        <w:t>ذكر النجاشي عند ترجمته لإبراهيم بن سليمان بن واحد أن</w:t>
      </w:r>
      <w:r>
        <w:rPr>
          <w:rtl/>
        </w:rPr>
        <w:t xml:space="preserve"> «</w:t>
      </w:r>
      <w:r w:rsidRPr="003C2563">
        <w:rPr>
          <w:rtl/>
        </w:rPr>
        <w:t>له كتب ذكرها بعض أصحابنا في الفهرستات</w:t>
      </w:r>
      <w:r>
        <w:rPr>
          <w:rtl/>
        </w:rPr>
        <w:t>،</w:t>
      </w:r>
      <w:r w:rsidRPr="003C2563">
        <w:rPr>
          <w:rtl/>
        </w:rPr>
        <w:t xml:space="preserve"> لم أر</w:t>
      </w:r>
      <w:r>
        <w:rPr>
          <w:rtl/>
        </w:rPr>
        <w:t>َ</w:t>
      </w:r>
      <w:r w:rsidRPr="003C2563">
        <w:rPr>
          <w:rtl/>
        </w:rPr>
        <w:t xml:space="preserve"> منها شيئا</w:t>
      </w:r>
      <w:r>
        <w:rPr>
          <w:rtl/>
        </w:rPr>
        <w:t>ً»</w:t>
      </w:r>
      <w:r w:rsidR="00D2233B" w:rsidRPr="00D34965">
        <w:rPr>
          <w:rFonts w:hint="cs"/>
          <w:vertAlign w:val="superscript"/>
          <w:rtl/>
        </w:rPr>
        <w:t>(</w:t>
      </w:r>
      <w:r w:rsidR="00B87A85" w:rsidRPr="00D2233B">
        <w:rPr>
          <w:vertAlign w:val="superscript"/>
          <w:rtl/>
        </w:rPr>
        <w:endnoteReference w:id="285"/>
      </w:r>
      <w:r w:rsidR="00D2233B">
        <w:rPr>
          <w:vertAlign w:val="superscript"/>
          <w:rtl/>
        </w:rPr>
        <w:t>)</w:t>
      </w:r>
      <w:r>
        <w:rPr>
          <w:rtl/>
        </w:rPr>
        <w:t xml:space="preserve">. وبالإجمال </w:t>
      </w:r>
      <w:r w:rsidRPr="003C2563">
        <w:rPr>
          <w:rtl/>
        </w:rPr>
        <w:t>هناك من عمد إلى كتابة الفهارس</w:t>
      </w:r>
      <w:r>
        <w:rPr>
          <w:rtl/>
        </w:rPr>
        <w:t xml:space="preserve"> </w:t>
      </w:r>
      <w:r w:rsidRPr="003C2563">
        <w:rPr>
          <w:rtl/>
        </w:rPr>
        <w:t>للتعريف بكتب الشيعة قبل الشيخ الطوسي والنجاشي</w:t>
      </w:r>
      <w:r>
        <w:rPr>
          <w:rtl/>
        </w:rPr>
        <w:t xml:space="preserve">. </w:t>
      </w:r>
      <w:r w:rsidRPr="003C2563">
        <w:rPr>
          <w:rtl/>
        </w:rPr>
        <w:t>وعلى حسب شهادتهما</w:t>
      </w:r>
      <w:r>
        <w:rPr>
          <w:rtl/>
        </w:rPr>
        <w:t xml:space="preserve"> فإنهما استفاد</w:t>
      </w:r>
      <w:r w:rsidRPr="003C2563">
        <w:rPr>
          <w:rtl/>
        </w:rPr>
        <w:t>ا من هذه الكتب</w:t>
      </w:r>
      <w:r>
        <w:rPr>
          <w:rtl/>
        </w:rPr>
        <w:t xml:space="preserve">، </w:t>
      </w:r>
      <w:r w:rsidRPr="003C2563">
        <w:rPr>
          <w:rtl/>
        </w:rPr>
        <w:t>ومن الذين كتبوا في هذا المورد يمكن أن نذكر:</w:t>
      </w:r>
      <w:r>
        <w:rPr>
          <w:rtl/>
        </w:rPr>
        <w:t xml:space="preserve"> </w:t>
      </w:r>
      <w:r w:rsidRPr="003C2563">
        <w:rPr>
          <w:rtl/>
        </w:rPr>
        <w:t>أحمد بن عبد الواحد البزاز</w:t>
      </w:r>
      <w:r>
        <w:rPr>
          <w:rtl/>
        </w:rPr>
        <w:t>،</w:t>
      </w:r>
      <w:r w:rsidRPr="003C2563">
        <w:rPr>
          <w:rtl/>
        </w:rPr>
        <w:t xml:space="preserve"> المعروف بابن عبدون</w:t>
      </w:r>
      <w:r>
        <w:rPr>
          <w:rtl/>
        </w:rPr>
        <w:t xml:space="preserve">؛ </w:t>
      </w:r>
      <w:r w:rsidRPr="003C2563">
        <w:rPr>
          <w:rtl/>
        </w:rPr>
        <w:t xml:space="preserve">ومحمد بن جعفر </w:t>
      </w:r>
      <w:r>
        <w:rPr>
          <w:rtl/>
        </w:rPr>
        <w:t>ال</w:t>
      </w:r>
      <w:r w:rsidRPr="003C2563">
        <w:rPr>
          <w:rtl/>
        </w:rPr>
        <w:t>مؤدب</w:t>
      </w:r>
      <w:r>
        <w:rPr>
          <w:rtl/>
        </w:rPr>
        <w:t>،</w:t>
      </w:r>
      <w:r w:rsidRPr="003C2563">
        <w:rPr>
          <w:rtl/>
        </w:rPr>
        <w:t xml:space="preserve"> المعروف ب</w:t>
      </w:r>
      <w:r w:rsidR="00D30A3C">
        <w:rPr>
          <w:rFonts w:hint="cs"/>
          <w:rtl/>
        </w:rPr>
        <w:t>ا</w:t>
      </w:r>
      <w:r w:rsidRPr="003C2563">
        <w:rPr>
          <w:rtl/>
        </w:rPr>
        <w:t>بن بطة</w:t>
      </w:r>
      <w:r>
        <w:rPr>
          <w:rtl/>
        </w:rPr>
        <w:t xml:space="preserve">؛ </w:t>
      </w:r>
      <w:r w:rsidRPr="003C2563">
        <w:rPr>
          <w:rtl/>
        </w:rPr>
        <w:t>وجعفر بن محمد بن قولويه</w:t>
      </w:r>
      <w:r>
        <w:rPr>
          <w:rtl/>
        </w:rPr>
        <w:t xml:space="preserve">؛ </w:t>
      </w:r>
      <w:r w:rsidRPr="003C2563">
        <w:rPr>
          <w:rtl/>
        </w:rPr>
        <w:t>ومحمد بن الحسن بن أحمد بن الوليد</w:t>
      </w:r>
      <w:r>
        <w:rPr>
          <w:rtl/>
        </w:rPr>
        <w:t>؛ و</w:t>
      </w:r>
      <w:r w:rsidRPr="003C2563">
        <w:rPr>
          <w:rtl/>
        </w:rPr>
        <w:t>الشيخ المفيد</w:t>
      </w:r>
      <w:r>
        <w:rPr>
          <w:rtl/>
        </w:rPr>
        <w:t>؛</w:t>
      </w:r>
      <w:r w:rsidRPr="003C2563">
        <w:rPr>
          <w:rtl/>
        </w:rPr>
        <w:t xml:space="preserve"> والشيخ الصدوق</w:t>
      </w:r>
      <w:r>
        <w:rPr>
          <w:rtl/>
        </w:rPr>
        <w:t xml:space="preserve">؛ </w:t>
      </w:r>
      <w:r w:rsidRPr="003C2563">
        <w:rPr>
          <w:rtl/>
        </w:rPr>
        <w:t>وسعد بن عبد الله الأشعري</w:t>
      </w:r>
      <w:r>
        <w:rPr>
          <w:rtl/>
        </w:rPr>
        <w:t xml:space="preserve">؛ </w:t>
      </w:r>
      <w:r w:rsidRPr="003C2563">
        <w:rPr>
          <w:rtl/>
        </w:rPr>
        <w:t>وعبد الله بن جعفر الحميري</w:t>
      </w:r>
      <w:r>
        <w:rPr>
          <w:rtl/>
        </w:rPr>
        <w:t>؛</w:t>
      </w:r>
      <w:r w:rsidRPr="003C2563">
        <w:rPr>
          <w:rtl/>
        </w:rPr>
        <w:t xml:space="preserve"> </w:t>
      </w:r>
      <w:r>
        <w:rPr>
          <w:rtl/>
        </w:rPr>
        <w:t>و</w:t>
      </w:r>
      <w:r w:rsidRPr="003C2563">
        <w:rPr>
          <w:rtl/>
        </w:rPr>
        <w:t>السيد المرتضى</w:t>
      </w:r>
      <w:r>
        <w:rPr>
          <w:rtl/>
        </w:rPr>
        <w:t xml:space="preserve"> علم الهدى؛ </w:t>
      </w:r>
      <w:r w:rsidRPr="003C2563">
        <w:rPr>
          <w:rtl/>
        </w:rPr>
        <w:t xml:space="preserve">وأبو الحسين محمد بن علي بن </w:t>
      </w:r>
      <w:r>
        <w:rPr>
          <w:rtl/>
        </w:rPr>
        <w:t>ال</w:t>
      </w:r>
      <w:r w:rsidRPr="003C2563">
        <w:rPr>
          <w:rtl/>
        </w:rPr>
        <w:t>مفضل</w:t>
      </w:r>
      <w:r>
        <w:rPr>
          <w:rtl/>
        </w:rPr>
        <w:t xml:space="preserve">؛ </w:t>
      </w:r>
      <w:r w:rsidRPr="003C2563">
        <w:rPr>
          <w:rtl/>
        </w:rPr>
        <w:t>و</w:t>
      </w:r>
      <w:r>
        <w:rPr>
          <w:rtl/>
        </w:rPr>
        <w:t>ال</w:t>
      </w:r>
      <w:r w:rsidRPr="003C2563">
        <w:rPr>
          <w:rtl/>
        </w:rPr>
        <w:t xml:space="preserve">حسين بن </w:t>
      </w:r>
      <w:r>
        <w:rPr>
          <w:rtl/>
        </w:rPr>
        <w:t xml:space="preserve">الحصين العمي؛ </w:t>
      </w:r>
      <w:r w:rsidRPr="003C2563">
        <w:rPr>
          <w:rtl/>
        </w:rPr>
        <w:t>وأبو عبد الله محمد بن علي بن شاذان القزويني</w:t>
      </w:r>
      <w:r>
        <w:rPr>
          <w:rtl/>
        </w:rPr>
        <w:t xml:space="preserve">؛ </w:t>
      </w:r>
      <w:r w:rsidRPr="003C2563">
        <w:rPr>
          <w:rtl/>
        </w:rPr>
        <w:t>وأبو</w:t>
      </w:r>
      <w:r>
        <w:rPr>
          <w:rtl/>
        </w:rPr>
        <w:t xml:space="preserve"> </w:t>
      </w:r>
      <w:r w:rsidRPr="003C2563">
        <w:rPr>
          <w:rtl/>
        </w:rPr>
        <w:t>محمد هارون بن موسى</w:t>
      </w:r>
      <w:r>
        <w:rPr>
          <w:rtl/>
        </w:rPr>
        <w:t>،</w:t>
      </w:r>
      <w:r w:rsidRPr="003C2563">
        <w:rPr>
          <w:rtl/>
        </w:rPr>
        <w:t xml:space="preserve"> المعروف بالتلعكبري</w:t>
      </w:r>
      <w:r>
        <w:rPr>
          <w:rtl/>
        </w:rPr>
        <w:t xml:space="preserve">؛ </w:t>
      </w:r>
      <w:r w:rsidRPr="003C2563">
        <w:rPr>
          <w:rtl/>
        </w:rPr>
        <w:t>وأبو علي محمد بن همام بن سهيل الكاتب</w:t>
      </w:r>
      <w:r>
        <w:rPr>
          <w:rtl/>
        </w:rPr>
        <w:t xml:space="preserve">؛ </w:t>
      </w:r>
      <w:r w:rsidRPr="003C2563">
        <w:rPr>
          <w:rtl/>
        </w:rPr>
        <w:t>ومحمد بن إسحاق (ابن النديم)</w:t>
      </w:r>
      <w:r>
        <w:rPr>
          <w:rtl/>
        </w:rPr>
        <w:t>؛</w:t>
      </w:r>
      <w:r w:rsidR="005854AE">
        <w:rPr>
          <w:rtl/>
        </w:rPr>
        <w:t xml:space="preserve"> و</w:t>
      </w:r>
      <w:r w:rsidRPr="003C2563">
        <w:rPr>
          <w:rtl/>
        </w:rPr>
        <w:t xml:space="preserve">أبو محمد </w:t>
      </w:r>
      <w:r>
        <w:rPr>
          <w:rtl/>
        </w:rPr>
        <w:t>ال</w:t>
      </w:r>
      <w:r w:rsidRPr="003C2563">
        <w:rPr>
          <w:rtl/>
        </w:rPr>
        <w:t>حسن بن محمد بن سماعة</w:t>
      </w:r>
      <w:r>
        <w:rPr>
          <w:rtl/>
        </w:rPr>
        <w:t xml:space="preserve">؛ </w:t>
      </w:r>
      <w:r w:rsidRPr="003C2563">
        <w:rPr>
          <w:rtl/>
        </w:rPr>
        <w:t>وابن الجنيد</w:t>
      </w:r>
      <w:r>
        <w:rPr>
          <w:rtl/>
        </w:rPr>
        <w:t xml:space="preserve">؛ </w:t>
      </w:r>
      <w:r w:rsidRPr="003C2563">
        <w:rPr>
          <w:rtl/>
        </w:rPr>
        <w:t>ومحمد بن أحمد علي الإسكاف</w:t>
      </w:r>
      <w:r>
        <w:rPr>
          <w:rtl/>
        </w:rPr>
        <w:t>؛ و</w:t>
      </w:r>
      <w:r w:rsidRPr="003C2563">
        <w:rPr>
          <w:rtl/>
        </w:rPr>
        <w:t xml:space="preserve">أبو القاسم حميد بن زياد </w:t>
      </w:r>
      <w:r>
        <w:rPr>
          <w:rtl/>
        </w:rPr>
        <w:t>ال</w:t>
      </w:r>
      <w:r w:rsidRPr="003C2563">
        <w:rPr>
          <w:rtl/>
        </w:rPr>
        <w:t>دهقان</w:t>
      </w:r>
      <w:r>
        <w:rPr>
          <w:rtl/>
        </w:rPr>
        <w:t>؛</w:t>
      </w:r>
      <w:r w:rsidRPr="003C2563">
        <w:rPr>
          <w:rtl/>
        </w:rPr>
        <w:t xml:space="preserve"> وأبو</w:t>
      </w:r>
      <w:r>
        <w:rPr>
          <w:rtl/>
        </w:rPr>
        <w:t xml:space="preserve"> </w:t>
      </w:r>
      <w:r w:rsidRPr="003C2563">
        <w:rPr>
          <w:rtl/>
        </w:rPr>
        <w:t xml:space="preserve">عبد الله محمد بن </w:t>
      </w:r>
      <w:r w:rsidR="00D30A3C">
        <w:rPr>
          <w:rFonts w:hint="cs"/>
          <w:rtl/>
        </w:rPr>
        <w:t>إ</w:t>
      </w:r>
      <w:r w:rsidRPr="003C2563">
        <w:rPr>
          <w:rtl/>
        </w:rPr>
        <w:t>براهيم العلوي</w:t>
      </w:r>
      <w:r>
        <w:rPr>
          <w:rtl/>
        </w:rPr>
        <w:t xml:space="preserve">؛ </w:t>
      </w:r>
      <w:r w:rsidRPr="003C2563">
        <w:rPr>
          <w:rtl/>
        </w:rPr>
        <w:t>وأبو الفرج محمد بن موسى بن علي بن عبد ربه القزويني</w:t>
      </w:r>
      <w:r>
        <w:rPr>
          <w:rtl/>
        </w:rPr>
        <w:t xml:space="preserve">؛ </w:t>
      </w:r>
      <w:r w:rsidRPr="003C2563">
        <w:rPr>
          <w:rtl/>
        </w:rPr>
        <w:t>وأبو الحسن علي بن محمد ماجيلويه</w:t>
      </w:r>
      <w:r>
        <w:rPr>
          <w:rtl/>
        </w:rPr>
        <w:t>؛</w:t>
      </w:r>
      <w:r w:rsidR="005854AE">
        <w:rPr>
          <w:rtl/>
        </w:rPr>
        <w:t xml:space="preserve"> و</w:t>
      </w:r>
      <w:r>
        <w:rPr>
          <w:rtl/>
        </w:rPr>
        <w:t>أبو جعفر أ</w:t>
      </w:r>
      <w:r w:rsidRPr="003C2563">
        <w:rPr>
          <w:rtl/>
        </w:rPr>
        <w:t>حمد بن محمد بن عيسى الأشعري</w:t>
      </w:r>
      <w:r>
        <w:rPr>
          <w:rtl/>
        </w:rPr>
        <w:t>؛</w:t>
      </w:r>
      <w:r w:rsidR="005854AE">
        <w:rPr>
          <w:rtl/>
        </w:rPr>
        <w:t xml:space="preserve"> و</w:t>
      </w:r>
      <w:r w:rsidRPr="003C2563">
        <w:rPr>
          <w:rtl/>
        </w:rPr>
        <w:t>أبو الحسن علي بن حاتم القزويني</w:t>
      </w:r>
      <w:r>
        <w:rPr>
          <w:rtl/>
        </w:rPr>
        <w:t xml:space="preserve">؛ </w:t>
      </w:r>
      <w:r w:rsidRPr="003C2563">
        <w:rPr>
          <w:rtl/>
        </w:rPr>
        <w:t>وأبو العباس محمد بن جعفر</w:t>
      </w:r>
      <w:r>
        <w:rPr>
          <w:rtl/>
        </w:rPr>
        <w:t xml:space="preserve"> </w:t>
      </w:r>
      <w:r w:rsidRPr="003C2563">
        <w:rPr>
          <w:rtl/>
        </w:rPr>
        <w:t>الرزاز</w:t>
      </w:r>
      <w:r>
        <w:rPr>
          <w:rtl/>
        </w:rPr>
        <w:t xml:space="preserve">؛ </w:t>
      </w:r>
      <w:r w:rsidRPr="003C2563">
        <w:rPr>
          <w:rtl/>
        </w:rPr>
        <w:t>وأبو جعفر محمد بن عبد الحميد بن سالم العطار</w:t>
      </w:r>
      <w:r>
        <w:rPr>
          <w:rtl/>
        </w:rPr>
        <w:t xml:space="preserve">، </w:t>
      </w:r>
      <w:r w:rsidRPr="003C2563">
        <w:rPr>
          <w:rtl/>
        </w:rPr>
        <w:t>وأخير</w:t>
      </w:r>
      <w:r>
        <w:rPr>
          <w:rtl/>
        </w:rPr>
        <w:t>اً</w:t>
      </w:r>
      <w:r w:rsidRPr="003C2563">
        <w:rPr>
          <w:rtl/>
        </w:rPr>
        <w:t xml:space="preserve"> أبو الحسين أحمد بن عبيد الله الغضائري</w:t>
      </w:r>
      <w:r>
        <w:rPr>
          <w:rtl/>
        </w:rPr>
        <w:t>،</w:t>
      </w:r>
      <w:r w:rsidRPr="003C2563">
        <w:rPr>
          <w:rtl/>
        </w:rPr>
        <w:t xml:space="preserve"> المعاصر</w:t>
      </w:r>
      <w:r>
        <w:rPr>
          <w:rtl/>
        </w:rPr>
        <w:t xml:space="preserve"> </w:t>
      </w:r>
      <w:r w:rsidRPr="003C2563">
        <w:rPr>
          <w:rtl/>
        </w:rPr>
        <w:t>للنجاشي والطوسي</w:t>
      </w:r>
      <w:r>
        <w:rPr>
          <w:rtl/>
        </w:rPr>
        <w:t>. فوجود هذه الفهارس يُ</w:t>
      </w:r>
      <w:r w:rsidRPr="003C2563">
        <w:rPr>
          <w:rtl/>
        </w:rPr>
        <w:t>ظهر</w:t>
      </w:r>
      <w:r>
        <w:rPr>
          <w:rtl/>
        </w:rPr>
        <w:t xml:space="preserve"> </w:t>
      </w:r>
      <w:r w:rsidRPr="003C2563">
        <w:rPr>
          <w:rtl/>
        </w:rPr>
        <w:lastRenderedPageBreak/>
        <w:t>بشكل واضح كثرة مؤل</w:t>
      </w:r>
      <w:r>
        <w:rPr>
          <w:rtl/>
        </w:rPr>
        <w:t>َّ</w:t>
      </w:r>
      <w:r w:rsidRPr="003C2563">
        <w:rPr>
          <w:rtl/>
        </w:rPr>
        <w:t>فات الشيعة</w:t>
      </w:r>
      <w:r>
        <w:rPr>
          <w:rtl/>
        </w:rPr>
        <w:t>،</w:t>
      </w:r>
      <w:r w:rsidRPr="003C2563">
        <w:rPr>
          <w:rtl/>
        </w:rPr>
        <w:t xml:space="preserve"> واهتمام هؤلاء العلماء بتدوين العلوم</w:t>
      </w:r>
      <w:r>
        <w:rPr>
          <w:rtl/>
        </w:rPr>
        <w:t>، و</w:t>
      </w:r>
      <w:r w:rsidRPr="003C2563">
        <w:rPr>
          <w:rtl/>
        </w:rPr>
        <w:t>خاصة الفقه والحديث والكلام والتفسير.</w:t>
      </w:r>
    </w:p>
    <w:p w:rsidR="00C06C85" w:rsidRPr="003C2563" w:rsidRDefault="00C06C85" w:rsidP="00D30A3C">
      <w:pPr>
        <w:rPr>
          <w:rtl/>
        </w:rPr>
      </w:pPr>
      <w:r w:rsidRPr="003C2563">
        <w:rPr>
          <w:rtl/>
        </w:rPr>
        <w:t>صر</w:t>
      </w:r>
      <w:r>
        <w:rPr>
          <w:rtl/>
        </w:rPr>
        <w:t>َّ</w:t>
      </w:r>
      <w:r w:rsidRPr="003C2563">
        <w:rPr>
          <w:rtl/>
        </w:rPr>
        <w:t>ح الشيخ الطوسي أن ابن الغضائري هو أول من خطر في ذهنه تأليف كتاب جامع في أسامي الكتب</w:t>
      </w:r>
      <w:r>
        <w:rPr>
          <w:rtl/>
        </w:rPr>
        <w:t>،</w:t>
      </w:r>
      <w:r w:rsidRPr="003C2563">
        <w:rPr>
          <w:rtl/>
        </w:rPr>
        <w:t xml:space="preserve"> حيث أل</w:t>
      </w:r>
      <w:r>
        <w:rPr>
          <w:rtl/>
        </w:rPr>
        <w:t>َّ</w:t>
      </w:r>
      <w:r w:rsidRPr="003C2563">
        <w:rPr>
          <w:rtl/>
        </w:rPr>
        <w:t>ف كتابين في هذا المجال</w:t>
      </w:r>
      <w:r>
        <w:rPr>
          <w:rtl/>
        </w:rPr>
        <w:t xml:space="preserve">. </w:t>
      </w:r>
      <w:r w:rsidRPr="003C2563">
        <w:rPr>
          <w:rtl/>
        </w:rPr>
        <w:t>ويذكر الشيخ الطوسي أن ابن الغضائري توفي فجأة</w:t>
      </w:r>
      <w:r>
        <w:rPr>
          <w:rtl/>
        </w:rPr>
        <w:t>،</w:t>
      </w:r>
      <w:r w:rsidRPr="003C2563">
        <w:rPr>
          <w:rtl/>
        </w:rPr>
        <w:t xml:space="preserve"> وقام بعض ورثته بإتلاف كتاب</w:t>
      </w:r>
      <w:r>
        <w:rPr>
          <w:rtl/>
        </w:rPr>
        <w:t>َ</w:t>
      </w:r>
      <w:r w:rsidRPr="003C2563">
        <w:rPr>
          <w:rtl/>
        </w:rPr>
        <w:t>ي</w:t>
      </w:r>
      <w:r>
        <w:rPr>
          <w:rtl/>
        </w:rPr>
        <w:t>ْ</w:t>
      </w:r>
      <w:r w:rsidRPr="003C2563">
        <w:rPr>
          <w:rtl/>
        </w:rPr>
        <w:t>ه قبل استنساخهما</w:t>
      </w:r>
      <w:r>
        <w:rPr>
          <w:rtl/>
        </w:rPr>
        <w:t>، ولم يوضح لنا</w:t>
      </w:r>
      <w:r w:rsidRPr="003C2563">
        <w:rPr>
          <w:rtl/>
        </w:rPr>
        <w:t xml:space="preserve"> الشيخ الطوسي</w:t>
      </w:r>
      <w:r>
        <w:rPr>
          <w:rtl/>
        </w:rPr>
        <w:t>،</w:t>
      </w:r>
      <w:r w:rsidRPr="003C2563">
        <w:rPr>
          <w:rtl/>
        </w:rPr>
        <w:t xml:space="preserve"> ولا</w:t>
      </w:r>
      <w:r>
        <w:rPr>
          <w:rtl/>
        </w:rPr>
        <w:t xml:space="preserve"> الشيخ</w:t>
      </w:r>
      <w:r w:rsidRPr="003C2563">
        <w:rPr>
          <w:rtl/>
        </w:rPr>
        <w:t xml:space="preserve"> النجاشي</w:t>
      </w:r>
      <w:r>
        <w:rPr>
          <w:rtl/>
        </w:rPr>
        <w:t>،</w:t>
      </w:r>
      <w:r w:rsidRPr="003C2563">
        <w:rPr>
          <w:rtl/>
        </w:rPr>
        <w:t xml:space="preserve"> عل</w:t>
      </w:r>
      <w:r>
        <w:rPr>
          <w:rtl/>
        </w:rPr>
        <w:t>ّ</w:t>
      </w:r>
      <w:r w:rsidRPr="003C2563">
        <w:rPr>
          <w:rtl/>
        </w:rPr>
        <w:t>ة وفاته وإتلاف كتبه</w:t>
      </w:r>
      <w:r>
        <w:rPr>
          <w:rtl/>
        </w:rPr>
        <w:t>. إلا أ</w:t>
      </w:r>
      <w:r w:rsidRPr="003C2563">
        <w:rPr>
          <w:rtl/>
        </w:rPr>
        <w:t>نه توجد مسألة لا</w:t>
      </w:r>
      <w:r>
        <w:rPr>
          <w:rtl/>
        </w:rPr>
        <w:t xml:space="preserve"> </w:t>
      </w:r>
      <w:r w:rsidRPr="003C2563">
        <w:rPr>
          <w:rtl/>
        </w:rPr>
        <w:t>يمكن أن نشك</w:t>
      </w:r>
      <w:r w:rsidR="00D30A3C">
        <w:rPr>
          <w:rFonts w:hint="cs"/>
          <w:rtl/>
        </w:rPr>
        <w:t>ّ</w:t>
      </w:r>
      <w:r w:rsidRPr="003C2563">
        <w:rPr>
          <w:rtl/>
        </w:rPr>
        <w:t xml:space="preserve"> فيها</w:t>
      </w:r>
      <w:r>
        <w:rPr>
          <w:rtl/>
        </w:rPr>
        <w:t>، وهي أن ابن الغضائري وأ</w:t>
      </w:r>
      <w:r w:rsidRPr="003C2563">
        <w:rPr>
          <w:rtl/>
        </w:rPr>
        <w:t>ب</w:t>
      </w:r>
      <w:r>
        <w:rPr>
          <w:rtl/>
        </w:rPr>
        <w:t>اه</w:t>
      </w:r>
      <w:r w:rsidRPr="003C2563">
        <w:rPr>
          <w:rtl/>
        </w:rPr>
        <w:t xml:space="preserve"> عبيد الله كانا يعدّان من نق</w:t>
      </w:r>
      <w:r>
        <w:rPr>
          <w:rtl/>
        </w:rPr>
        <w:t>ّ</w:t>
      </w:r>
      <w:r w:rsidRPr="003C2563">
        <w:rPr>
          <w:rtl/>
        </w:rPr>
        <w:t>اد فن</w:t>
      </w:r>
      <w:r>
        <w:rPr>
          <w:rtl/>
        </w:rPr>
        <w:t>ّ</w:t>
      </w:r>
      <w:r w:rsidRPr="003C2563">
        <w:rPr>
          <w:rtl/>
        </w:rPr>
        <w:t xml:space="preserve"> الحديث</w:t>
      </w:r>
      <w:r>
        <w:rPr>
          <w:rtl/>
        </w:rPr>
        <w:t>، وقد عُ</w:t>
      </w:r>
      <w:r w:rsidRPr="003C2563">
        <w:rPr>
          <w:rtl/>
        </w:rPr>
        <w:t>رف عنهم</w:t>
      </w:r>
      <w:r>
        <w:rPr>
          <w:rtl/>
        </w:rPr>
        <w:t xml:space="preserve">ا عدم التواني عن التعريف بالغلاة </w:t>
      </w:r>
      <w:r w:rsidRPr="003C2563">
        <w:rPr>
          <w:rtl/>
        </w:rPr>
        <w:t>والضعفاء ومجهولي الحال</w:t>
      </w:r>
      <w:r>
        <w:rPr>
          <w:rtl/>
        </w:rPr>
        <w:t xml:space="preserve">، </w:t>
      </w:r>
      <w:r w:rsidRPr="003C2563">
        <w:rPr>
          <w:rtl/>
        </w:rPr>
        <w:t xml:space="preserve">بحيث </w:t>
      </w:r>
      <w:r>
        <w:rPr>
          <w:rtl/>
        </w:rPr>
        <w:t>لم يكن لهم أي تواطؤ أو مصلحة في إ</w:t>
      </w:r>
      <w:r w:rsidRPr="003C2563">
        <w:rPr>
          <w:rtl/>
        </w:rPr>
        <w:t>سقاط الروايات الضعيفة وبيان الن</w:t>
      </w:r>
      <w:r>
        <w:rPr>
          <w:rtl/>
        </w:rPr>
        <w:t>سخ المخدوش فيها</w:t>
      </w:r>
      <w:r w:rsidR="005854AE">
        <w:rPr>
          <w:rtl/>
        </w:rPr>
        <w:t xml:space="preserve"> و</w:t>
      </w:r>
      <w:r>
        <w:rPr>
          <w:rtl/>
        </w:rPr>
        <w:t>الساقطة من الا</w:t>
      </w:r>
      <w:r w:rsidRPr="003C2563">
        <w:rPr>
          <w:rtl/>
        </w:rPr>
        <w:t>عتبار</w:t>
      </w:r>
      <w:r>
        <w:rPr>
          <w:rtl/>
        </w:rPr>
        <w:t>، حيث يُعتبر كتاب الضعفاء</w:t>
      </w:r>
      <w:r w:rsidRPr="003C2563">
        <w:rPr>
          <w:rtl/>
        </w:rPr>
        <w:t xml:space="preserve"> أحد كتبه</w:t>
      </w:r>
      <w:r>
        <w:rPr>
          <w:rtl/>
        </w:rPr>
        <w:t>.</w:t>
      </w:r>
      <w:r w:rsidRPr="003C2563">
        <w:rPr>
          <w:rtl/>
        </w:rPr>
        <w:t xml:space="preserve"> ويرى الشيخ آغا بز</w:t>
      </w:r>
      <w:r w:rsidR="00D30A3C">
        <w:rPr>
          <w:rFonts w:hint="cs"/>
          <w:rtl/>
        </w:rPr>
        <w:t>ر</w:t>
      </w:r>
      <w:r w:rsidR="00D30A3C">
        <w:rPr>
          <w:rFonts w:cs="Abz-3 (Yagut)" w:hint="cs"/>
          <w:rtl/>
        </w:rPr>
        <w:t>گ</w:t>
      </w:r>
      <w:r w:rsidRPr="003C2563">
        <w:rPr>
          <w:rtl/>
        </w:rPr>
        <w:t xml:space="preserve"> الطهراني أنه على فرض انتساب كتاب الضعفاء إلى ابن الغضائري فإنه قلّما يسلم</w:t>
      </w:r>
      <w:r>
        <w:rPr>
          <w:rtl/>
        </w:rPr>
        <w:t xml:space="preserve"> أحد من طعنه</w:t>
      </w:r>
      <w:r w:rsidR="00D2233B" w:rsidRPr="00D34965">
        <w:rPr>
          <w:rFonts w:hint="cs"/>
          <w:vertAlign w:val="superscript"/>
          <w:rtl/>
        </w:rPr>
        <w:t>(</w:t>
      </w:r>
      <w:r w:rsidR="00B87A85" w:rsidRPr="00D2233B">
        <w:rPr>
          <w:vertAlign w:val="superscript"/>
          <w:rtl/>
        </w:rPr>
        <w:endnoteReference w:id="286"/>
      </w:r>
      <w:r w:rsidR="00D2233B">
        <w:rPr>
          <w:vertAlign w:val="superscript"/>
          <w:rtl/>
        </w:rPr>
        <w:t>)</w:t>
      </w:r>
      <w:r>
        <w:rPr>
          <w:rtl/>
        </w:rPr>
        <w:t xml:space="preserve">. فمع هذا الوصف الذي ذكره </w:t>
      </w:r>
      <w:r w:rsidRPr="003C2563">
        <w:rPr>
          <w:rtl/>
        </w:rPr>
        <w:t>ليس بب</w:t>
      </w:r>
      <w:r>
        <w:rPr>
          <w:rtl/>
        </w:rPr>
        <w:t>عيد أن تكون وفاة ابن الغضائري وإتلاف كتبه مرتبط</w:t>
      </w:r>
      <w:r w:rsidR="00D30A3C">
        <w:rPr>
          <w:rFonts w:hint="cs"/>
          <w:rtl/>
        </w:rPr>
        <w:t>ي</w:t>
      </w:r>
      <w:r>
        <w:rPr>
          <w:rtl/>
        </w:rPr>
        <w:t>ن</w:t>
      </w:r>
      <w:r w:rsidRPr="003C2563">
        <w:rPr>
          <w:rtl/>
        </w:rPr>
        <w:t xml:space="preserve"> بخط</w:t>
      </w:r>
      <w:r>
        <w:rPr>
          <w:rtl/>
        </w:rPr>
        <w:t>ّه الفكري وأ</w:t>
      </w:r>
      <w:r w:rsidRPr="003C2563">
        <w:rPr>
          <w:rtl/>
        </w:rPr>
        <w:t>سلوبه وطريقته في الجرح والتعديل.</w:t>
      </w:r>
      <w:r>
        <w:rPr>
          <w:rtl/>
        </w:rPr>
        <w:t xml:space="preserve"> </w:t>
      </w:r>
      <w:r w:rsidRPr="003C2563">
        <w:rPr>
          <w:rtl/>
        </w:rPr>
        <w:t>وتجدر الإشارة</w:t>
      </w:r>
      <w:r>
        <w:rPr>
          <w:rtl/>
        </w:rPr>
        <w:t xml:space="preserve"> إلى</w:t>
      </w:r>
      <w:r w:rsidRPr="003C2563">
        <w:rPr>
          <w:rtl/>
        </w:rPr>
        <w:t xml:space="preserve"> أنه </w:t>
      </w:r>
      <w:r>
        <w:rPr>
          <w:rtl/>
        </w:rPr>
        <w:t xml:space="preserve">اعتماداً على </w:t>
      </w:r>
      <w:r w:rsidRPr="003C2563">
        <w:rPr>
          <w:rtl/>
        </w:rPr>
        <w:t>بعض القرائن فإن إحدى النسخ المسو</w:t>
      </w:r>
      <w:r>
        <w:rPr>
          <w:rtl/>
        </w:rPr>
        <w:t>َّدة كانت موجودة عند</w:t>
      </w:r>
      <w:r w:rsidRPr="003C2563">
        <w:rPr>
          <w:rtl/>
        </w:rPr>
        <w:t xml:space="preserve"> النجاشي</w:t>
      </w:r>
      <w:r>
        <w:rPr>
          <w:rtl/>
        </w:rPr>
        <w:t>،</w:t>
      </w:r>
      <w:r w:rsidRPr="003C2563">
        <w:rPr>
          <w:rtl/>
        </w:rPr>
        <w:t xml:space="preserve"> وباعتبار أن هذه المسو</w:t>
      </w:r>
      <w:r>
        <w:rPr>
          <w:rtl/>
        </w:rPr>
        <w:t>َّ</w:t>
      </w:r>
      <w:r w:rsidRPr="003C2563">
        <w:rPr>
          <w:rtl/>
        </w:rPr>
        <w:t xml:space="preserve">دة تفتقد للقراءة والسماع فإن النجاشي نقل عنها بتعابير </w:t>
      </w:r>
      <w:r>
        <w:rPr>
          <w:rtl/>
        </w:rPr>
        <w:t>«</w:t>
      </w:r>
      <w:r w:rsidRPr="003C2563">
        <w:rPr>
          <w:rtl/>
        </w:rPr>
        <w:t>قال أحمد بن الحسين</w:t>
      </w:r>
      <w:r>
        <w:rPr>
          <w:rtl/>
        </w:rPr>
        <w:t xml:space="preserve">»، </w:t>
      </w:r>
      <w:r w:rsidRPr="003C2563">
        <w:rPr>
          <w:rtl/>
        </w:rPr>
        <w:t xml:space="preserve">أو </w:t>
      </w:r>
      <w:r>
        <w:rPr>
          <w:rtl/>
        </w:rPr>
        <w:t>«</w:t>
      </w:r>
      <w:r w:rsidRPr="003C2563">
        <w:rPr>
          <w:rtl/>
        </w:rPr>
        <w:t>ذكر أحمد بن الحسين</w:t>
      </w:r>
      <w:r>
        <w:rPr>
          <w:rtl/>
        </w:rPr>
        <w:t xml:space="preserve">». </w:t>
      </w:r>
      <w:r w:rsidRPr="003C2563">
        <w:rPr>
          <w:rtl/>
        </w:rPr>
        <w:t>وعلى رأي بعض المحققين فإن هذه النسخة عثر عليها العلامة الحلي وجادة</w:t>
      </w:r>
      <w:r>
        <w:rPr>
          <w:rtl/>
        </w:rPr>
        <w:t>ً</w:t>
      </w:r>
      <w:r w:rsidRPr="003C2563">
        <w:rPr>
          <w:rtl/>
        </w:rPr>
        <w:t xml:space="preserve"> في القرن السابع الهجري</w:t>
      </w:r>
      <w:r>
        <w:rPr>
          <w:rtl/>
        </w:rPr>
        <w:t>،</w:t>
      </w:r>
      <w:r w:rsidRPr="003C2563">
        <w:rPr>
          <w:rtl/>
        </w:rPr>
        <w:t xml:space="preserve"> وقد استفاد منها</w:t>
      </w:r>
      <w:r>
        <w:rPr>
          <w:rtl/>
        </w:rPr>
        <w:t xml:space="preserve"> </w:t>
      </w:r>
      <w:r w:rsidRPr="003C2563">
        <w:rPr>
          <w:rtl/>
        </w:rPr>
        <w:t>أيضا</w:t>
      </w:r>
      <w:r>
        <w:rPr>
          <w:rtl/>
        </w:rPr>
        <w:t>ً</w:t>
      </w:r>
      <w:r w:rsidRPr="003C2563">
        <w:rPr>
          <w:rtl/>
        </w:rPr>
        <w:t xml:space="preserve"> في بعض الموارد</w:t>
      </w:r>
      <w:r>
        <w:rPr>
          <w:rtl/>
        </w:rPr>
        <w:t>، بعد إ</w:t>
      </w:r>
      <w:r w:rsidRPr="003C2563">
        <w:rPr>
          <w:rtl/>
        </w:rPr>
        <w:t xml:space="preserve">حرازه صحة نسبة الكتاب إلى </w:t>
      </w:r>
      <w:r>
        <w:rPr>
          <w:rtl/>
        </w:rPr>
        <w:t>ابن الغضائري</w:t>
      </w:r>
      <w:r w:rsidR="00D2233B" w:rsidRPr="00D34965">
        <w:rPr>
          <w:rFonts w:hint="cs"/>
          <w:vertAlign w:val="superscript"/>
          <w:rtl/>
        </w:rPr>
        <w:t>(</w:t>
      </w:r>
      <w:r w:rsidR="00B87A85" w:rsidRPr="00D2233B">
        <w:rPr>
          <w:vertAlign w:val="superscript"/>
          <w:rtl/>
        </w:rPr>
        <w:endnoteReference w:id="287"/>
      </w:r>
      <w:r w:rsidR="00D2233B">
        <w:rPr>
          <w:vertAlign w:val="superscript"/>
          <w:rtl/>
        </w:rPr>
        <w:t>)</w:t>
      </w:r>
      <w:r>
        <w:rPr>
          <w:rtl/>
        </w:rPr>
        <w:t>.</w:t>
      </w:r>
    </w:p>
    <w:p w:rsidR="00C06C85" w:rsidRPr="003C2563" w:rsidRDefault="00C06C85" w:rsidP="0019043A">
      <w:pPr>
        <w:rPr>
          <w:rtl/>
        </w:rPr>
      </w:pPr>
      <w:r w:rsidRPr="003C2563">
        <w:rPr>
          <w:rtl/>
        </w:rPr>
        <w:t>كتب الشيخ الطوسي كتابه الفهرست بطلب وحث</w:t>
      </w:r>
      <w:r>
        <w:rPr>
          <w:rtl/>
        </w:rPr>
        <w:t>ٍّ</w:t>
      </w:r>
      <w:r w:rsidRPr="003C2563">
        <w:rPr>
          <w:rtl/>
        </w:rPr>
        <w:t xml:space="preserve"> من شخص يدعى </w:t>
      </w:r>
      <w:r>
        <w:rPr>
          <w:rtl/>
        </w:rPr>
        <w:t>بـ «</w:t>
      </w:r>
      <w:r w:rsidRPr="003C2563">
        <w:rPr>
          <w:rtl/>
        </w:rPr>
        <w:t>الشيخ الفاضل</w:t>
      </w:r>
      <w:r>
        <w:rPr>
          <w:rtl/>
        </w:rPr>
        <w:t xml:space="preserve">». </w:t>
      </w:r>
      <w:r w:rsidRPr="003C2563">
        <w:rPr>
          <w:rtl/>
        </w:rPr>
        <w:t>وقد كتب أيضا</w:t>
      </w:r>
      <w:r>
        <w:rPr>
          <w:rtl/>
        </w:rPr>
        <w:t>ً</w:t>
      </w:r>
      <w:r w:rsidRPr="003C2563">
        <w:rPr>
          <w:rtl/>
        </w:rPr>
        <w:t xml:space="preserve"> كتب</w:t>
      </w:r>
      <w:r>
        <w:rPr>
          <w:rtl/>
        </w:rPr>
        <w:t>اً</w:t>
      </w:r>
      <w:r w:rsidRPr="003C2563">
        <w:rPr>
          <w:rtl/>
        </w:rPr>
        <w:t xml:space="preserve"> أخرى بطلب من نفس</w:t>
      </w:r>
      <w:r>
        <w:rPr>
          <w:rtl/>
        </w:rPr>
        <w:t xml:space="preserve"> هذا</w:t>
      </w:r>
      <w:r w:rsidRPr="003C2563">
        <w:rPr>
          <w:rtl/>
        </w:rPr>
        <w:t xml:space="preserve"> الشخص</w:t>
      </w:r>
      <w:r>
        <w:rPr>
          <w:rtl/>
        </w:rPr>
        <w:t>، و</w:t>
      </w:r>
      <w:r w:rsidRPr="003C2563">
        <w:rPr>
          <w:rtl/>
        </w:rPr>
        <w:t>من جملتها</w:t>
      </w:r>
      <w:r>
        <w:rPr>
          <w:rtl/>
        </w:rPr>
        <w:t>:</w:t>
      </w:r>
      <w:r w:rsidRPr="003C2563">
        <w:rPr>
          <w:rtl/>
        </w:rPr>
        <w:t xml:space="preserve"> </w:t>
      </w:r>
      <w:r>
        <w:rPr>
          <w:rtl/>
        </w:rPr>
        <w:t>«</w:t>
      </w:r>
      <w:r w:rsidRPr="003C2563">
        <w:rPr>
          <w:rtl/>
        </w:rPr>
        <w:t>تهذيب الأحكام</w:t>
      </w:r>
      <w:r>
        <w:rPr>
          <w:rtl/>
        </w:rPr>
        <w:t xml:space="preserve">»، </w:t>
      </w:r>
      <w:r w:rsidRPr="003C2563">
        <w:rPr>
          <w:rtl/>
        </w:rPr>
        <w:t>و</w:t>
      </w:r>
      <w:r>
        <w:rPr>
          <w:rtl/>
        </w:rPr>
        <w:t>«</w:t>
      </w:r>
      <w:r w:rsidRPr="003C2563">
        <w:rPr>
          <w:rtl/>
        </w:rPr>
        <w:t>الرجال</w:t>
      </w:r>
      <w:r>
        <w:rPr>
          <w:rtl/>
        </w:rPr>
        <w:t xml:space="preserve">»، </w:t>
      </w:r>
      <w:r w:rsidRPr="003C2563">
        <w:rPr>
          <w:rtl/>
        </w:rPr>
        <w:t>و</w:t>
      </w:r>
      <w:r>
        <w:rPr>
          <w:rtl/>
        </w:rPr>
        <w:t>«</w:t>
      </w:r>
      <w:r w:rsidRPr="003C2563">
        <w:rPr>
          <w:rtl/>
        </w:rPr>
        <w:t>الغيبة</w:t>
      </w:r>
      <w:r>
        <w:rPr>
          <w:rtl/>
        </w:rPr>
        <w:t xml:space="preserve">»، </w:t>
      </w:r>
      <w:r w:rsidRPr="003C2563">
        <w:rPr>
          <w:rtl/>
        </w:rPr>
        <w:t>و</w:t>
      </w:r>
      <w:r>
        <w:rPr>
          <w:rtl/>
        </w:rPr>
        <w:t>«</w:t>
      </w:r>
      <w:r w:rsidRPr="003C2563">
        <w:rPr>
          <w:rtl/>
        </w:rPr>
        <w:t>العدة في أصول الفقه</w:t>
      </w:r>
      <w:r>
        <w:rPr>
          <w:rtl/>
        </w:rPr>
        <w:t xml:space="preserve">»، </w:t>
      </w:r>
      <w:r w:rsidRPr="003C2563">
        <w:rPr>
          <w:rtl/>
        </w:rPr>
        <w:t>و</w:t>
      </w:r>
      <w:r>
        <w:rPr>
          <w:rtl/>
        </w:rPr>
        <w:t>«</w:t>
      </w:r>
      <w:r w:rsidRPr="003C2563">
        <w:rPr>
          <w:rtl/>
        </w:rPr>
        <w:t>الجمل والعقود</w:t>
      </w:r>
      <w:r>
        <w:rPr>
          <w:rtl/>
        </w:rPr>
        <w:t xml:space="preserve">»، </w:t>
      </w:r>
      <w:r w:rsidRPr="003C2563">
        <w:rPr>
          <w:rtl/>
        </w:rPr>
        <w:t>و</w:t>
      </w:r>
      <w:r>
        <w:rPr>
          <w:rtl/>
        </w:rPr>
        <w:t>«الا</w:t>
      </w:r>
      <w:r w:rsidRPr="003C2563">
        <w:rPr>
          <w:rtl/>
        </w:rPr>
        <w:t>قتصاد الهادي إلى طريق الرشاد</w:t>
      </w:r>
      <w:r>
        <w:rPr>
          <w:rtl/>
        </w:rPr>
        <w:t xml:space="preserve">»، </w:t>
      </w:r>
      <w:r w:rsidRPr="003C2563">
        <w:rPr>
          <w:rtl/>
        </w:rPr>
        <w:t>و....</w:t>
      </w:r>
    </w:p>
    <w:p w:rsidR="00C06C85" w:rsidRPr="003C2563" w:rsidRDefault="00C06C85" w:rsidP="00D30A3C">
      <w:pPr>
        <w:rPr>
          <w:rtl/>
        </w:rPr>
      </w:pPr>
      <w:r>
        <w:rPr>
          <w:rtl/>
        </w:rPr>
        <w:t>إلا أنه لم يُ</w:t>
      </w:r>
      <w:r w:rsidRPr="003C2563">
        <w:rPr>
          <w:rtl/>
        </w:rPr>
        <w:t>ظهر في أي</w:t>
      </w:r>
      <w:r>
        <w:rPr>
          <w:rtl/>
        </w:rPr>
        <w:t>ّ موضع من المواضع</w:t>
      </w:r>
      <w:r w:rsidRPr="003C2563">
        <w:rPr>
          <w:rtl/>
        </w:rPr>
        <w:t xml:space="preserve"> مراده من </w:t>
      </w:r>
      <w:r>
        <w:rPr>
          <w:rtl/>
        </w:rPr>
        <w:t>«</w:t>
      </w:r>
      <w:r w:rsidRPr="003C2563">
        <w:rPr>
          <w:rtl/>
        </w:rPr>
        <w:t>الشيخ الفاضل</w:t>
      </w:r>
      <w:r>
        <w:rPr>
          <w:rtl/>
        </w:rPr>
        <w:t xml:space="preserve">». </w:t>
      </w:r>
      <w:r w:rsidRPr="003C2563">
        <w:rPr>
          <w:rtl/>
        </w:rPr>
        <w:t>وهذه من مبهمات حياة الشيخ الطوسي العلمية</w:t>
      </w:r>
      <w:r>
        <w:rPr>
          <w:rtl/>
        </w:rPr>
        <w:t>.</w:t>
      </w:r>
      <w:r w:rsidRPr="003C2563">
        <w:rPr>
          <w:rtl/>
        </w:rPr>
        <w:t xml:space="preserve"> وحتى الآن لم يتم</w:t>
      </w:r>
      <w:r>
        <w:rPr>
          <w:rtl/>
        </w:rPr>
        <w:t>ّ</w:t>
      </w:r>
      <w:r w:rsidRPr="003C2563">
        <w:rPr>
          <w:rtl/>
        </w:rPr>
        <w:t xml:space="preserve"> حل هذا الإبهام بشكل دقيق</w:t>
      </w:r>
      <w:r>
        <w:rPr>
          <w:rtl/>
        </w:rPr>
        <w:t xml:space="preserve">، </w:t>
      </w:r>
      <w:r w:rsidRPr="003C2563">
        <w:rPr>
          <w:rtl/>
        </w:rPr>
        <w:t>ولا يوجد قول فصل في الموضوع</w:t>
      </w:r>
      <w:r>
        <w:rPr>
          <w:rtl/>
        </w:rPr>
        <w:t xml:space="preserve">، </w:t>
      </w:r>
      <w:r w:rsidRPr="003C2563">
        <w:rPr>
          <w:rtl/>
        </w:rPr>
        <w:t>سوى ما احتمله بعض الأكابر</w:t>
      </w:r>
      <w:r w:rsidR="00D2233B" w:rsidRPr="00D34965">
        <w:rPr>
          <w:rFonts w:hint="cs"/>
          <w:vertAlign w:val="superscript"/>
          <w:rtl/>
        </w:rPr>
        <w:t>(</w:t>
      </w:r>
      <w:r w:rsidR="00B87A85" w:rsidRPr="00D2233B">
        <w:rPr>
          <w:vertAlign w:val="superscript"/>
          <w:rtl/>
        </w:rPr>
        <w:endnoteReference w:id="288"/>
      </w:r>
      <w:r w:rsidR="00D2233B">
        <w:rPr>
          <w:vertAlign w:val="superscript"/>
          <w:rtl/>
        </w:rPr>
        <w:t>)</w:t>
      </w:r>
      <w:r>
        <w:rPr>
          <w:rtl/>
        </w:rPr>
        <w:t xml:space="preserve">، من </w:t>
      </w:r>
      <w:r w:rsidRPr="003C2563">
        <w:rPr>
          <w:rtl/>
        </w:rPr>
        <w:t xml:space="preserve">أن المراد منه </w:t>
      </w:r>
      <w:r w:rsidRPr="003C2563">
        <w:rPr>
          <w:rtl/>
        </w:rPr>
        <w:lastRenderedPageBreak/>
        <w:t>الشيخ ال</w:t>
      </w:r>
      <w:r>
        <w:rPr>
          <w:rtl/>
        </w:rPr>
        <w:t>م</w:t>
      </w:r>
      <w:r w:rsidRPr="003C2563">
        <w:rPr>
          <w:rtl/>
        </w:rPr>
        <w:t>فيد</w:t>
      </w:r>
      <w:r>
        <w:rPr>
          <w:rtl/>
        </w:rPr>
        <w:t>،</w:t>
      </w:r>
      <w:r w:rsidRPr="003C2563">
        <w:rPr>
          <w:rtl/>
        </w:rPr>
        <w:t xml:space="preserve"> أو عبد العزيز بن البر</w:t>
      </w:r>
      <w:r>
        <w:rPr>
          <w:rtl/>
        </w:rPr>
        <w:t>ّ</w:t>
      </w:r>
      <w:r w:rsidRPr="003C2563">
        <w:rPr>
          <w:rtl/>
        </w:rPr>
        <w:t>اج</w:t>
      </w:r>
      <w:r>
        <w:rPr>
          <w:rtl/>
        </w:rPr>
        <w:t>. ولكن لا توجد قرائن كافية</w:t>
      </w:r>
      <w:r w:rsidRPr="003C2563">
        <w:rPr>
          <w:rtl/>
        </w:rPr>
        <w:t xml:space="preserve"> </w:t>
      </w:r>
      <w:r>
        <w:rPr>
          <w:rtl/>
        </w:rPr>
        <w:t xml:space="preserve">لتأييد هذا الاحتمال. </w:t>
      </w:r>
      <w:r w:rsidRPr="003C2563">
        <w:rPr>
          <w:rtl/>
        </w:rPr>
        <w:t xml:space="preserve">وما يسعنا قوله هو أن </w:t>
      </w:r>
      <w:r>
        <w:rPr>
          <w:rtl/>
        </w:rPr>
        <w:t>«</w:t>
      </w:r>
      <w:r w:rsidRPr="003C2563">
        <w:rPr>
          <w:rtl/>
        </w:rPr>
        <w:t>الشيخ الفاضل</w:t>
      </w:r>
      <w:r>
        <w:rPr>
          <w:rtl/>
        </w:rPr>
        <w:t>»</w:t>
      </w:r>
      <w:r w:rsidRPr="003C2563">
        <w:rPr>
          <w:rtl/>
        </w:rPr>
        <w:t xml:space="preserve"> كان له نفوذ كبير على الشيخ الطوسي</w:t>
      </w:r>
      <w:r w:rsidR="00D2233B" w:rsidRPr="00D34965">
        <w:rPr>
          <w:rFonts w:hint="cs"/>
          <w:vertAlign w:val="superscript"/>
          <w:rtl/>
        </w:rPr>
        <w:t>(</w:t>
      </w:r>
      <w:r w:rsidR="00B87A85" w:rsidRPr="00D2233B">
        <w:rPr>
          <w:vertAlign w:val="superscript"/>
          <w:rtl/>
        </w:rPr>
        <w:endnoteReference w:id="289"/>
      </w:r>
      <w:r w:rsidR="00D2233B">
        <w:rPr>
          <w:vertAlign w:val="superscript"/>
          <w:rtl/>
        </w:rPr>
        <w:t>)</w:t>
      </w:r>
      <w:r>
        <w:rPr>
          <w:rtl/>
        </w:rPr>
        <w:t xml:space="preserve">. </w:t>
      </w:r>
      <w:r w:rsidRPr="003C2563">
        <w:rPr>
          <w:rtl/>
        </w:rPr>
        <w:t>وقد وقع</w:t>
      </w:r>
      <w:r>
        <w:rPr>
          <w:rtl/>
        </w:rPr>
        <w:t xml:space="preserve"> </w:t>
      </w:r>
      <w:r w:rsidRPr="003C2563">
        <w:rPr>
          <w:rtl/>
        </w:rPr>
        <w:t>الشيخ الطوسي على اختيار</w:t>
      </w:r>
      <w:r>
        <w:rPr>
          <w:rtl/>
        </w:rPr>
        <w:t xml:space="preserve"> </w:t>
      </w:r>
      <w:r w:rsidRPr="003C2563">
        <w:rPr>
          <w:rtl/>
        </w:rPr>
        <w:t>هذا الشخص للإشراف على مهمة رد</w:t>
      </w:r>
      <w:r>
        <w:rPr>
          <w:rtl/>
        </w:rPr>
        <w:t>ّ</w:t>
      </w:r>
      <w:r w:rsidRPr="003C2563">
        <w:rPr>
          <w:rtl/>
        </w:rPr>
        <w:t xml:space="preserve"> وقبول الأخبار</w:t>
      </w:r>
      <w:r>
        <w:rPr>
          <w:rtl/>
        </w:rPr>
        <w:t>،</w:t>
      </w:r>
      <w:r w:rsidRPr="003C2563">
        <w:rPr>
          <w:rtl/>
        </w:rPr>
        <w:t xml:space="preserve"> وجرح وتعديل الرواة</w:t>
      </w:r>
      <w:r>
        <w:rPr>
          <w:rtl/>
        </w:rPr>
        <w:t>،</w:t>
      </w:r>
      <w:r w:rsidRPr="003C2563">
        <w:rPr>
          <w:rtl/>
        </w:rPr>
        <w:t xml:space="preserve"> وحماية الحوزة العلمية وتدبير أمرها</w:t>
      </w:r>
      <w:r>
        <w:rPr>
          <w:rtl/>
        </w:rPr>
        <w:t>،</w:t>
      </w:r>
      <w:r w:rsidRPr="003C2563">
        <w:rPr>
          <w:rtl/>
        </w:rPr>
        <w:t xml:space="preserve"> وحفظ تراث المذهب بشكل عام</w:t>
      </w:r>
      <w:r>
        <w:rPr>
          <w:rtl/>
        </w:rPr>
        <w:t xml:space="preserve">. </w:t>
      </w:r>
      <w:r w:rsidRPr="003C2563">
        <w:rPr>
          <w:rtl/>
        </w:rPr>
        <w:t xml:space="preserve">ولهذا السبب </w:t>
      </w:r>
      <w:r>
        <w:rPr>
          <w:rtl/>
        </w:rPr>
        <w:t>احتملت</w:t>
      </w:r>
      <w:r w:rsidRPr="003C2563">
        <w:rPr>
          <w:rtl/>
        </w:rPr>
        <w:t xml:space="preserve"> فئة من المحق</w:t>
      </w:r>
      <w:r>
        <w:rPr>
          <w:rtl/>
        </w:rPr>
        <w:t xml:space="preserve">ِّقين </w:t>
      </w:r>
      <w:r w:rsidRPr="003C2563">
        <w:rPr>
          <w:rtl/>
        </w:rPr>
        <w:t>أن يكون هذا الشخص من الشخصيات السياسية والمذهبية</w:t>
      </w:r>
      <w:r>
        <w:rPr>
          <w:rtl/>
        </w:rPr>
        <w:t>، ومن عائلة بني</w:t>
      </w:r>
      <w:r w:rsidRPr="003C2563">
        <w:rPr>
          <w:rtl/>
        </w:rPr>
        <w:t xml:space="preserve"> نوبخت</w:t>
      </w:r>
      <w:r>
        <w:rPr>
          <w:rtl/>
        </w:rPr>
        <w:t xml:space="preserve">، </w:t>
      </w:r>
      <w:r w:rsidRPr="003C2563">
        <w:rPr>
          <w:rtl/>
        </w:rPr>
        <w:t>بحيث</w:t>
      </w:r>
      <w:r>
        <w:rPr>
          <w:rtl/>
        </w:rPr>
        <w:t xml:space="preserve"> استطاع الطوسي</w:t>
      </w:r>
      <w:r w:rsidRPr="003C2563">
        <w:rPr>
          <w:rtl/>
        </w:rPr>
        <w:t xml:space="preserve"> بدعم وسند هذا الشخص</w:t>
      </w:r>
      <w:r>
        <w:rPr>
          <w:rtl/>
        </w:rPr>
        <w:t xml:space="preserve"> </w:t>
      </w:r>
      <w:r w:rsidRPr="003C2563">
        <w:rPr>
          <w:rtl/>
        </w:rPr>
        <w:t>من كتابة ونشر مؤل</w:t>
      </w:r>
      <w:r>
        <w:rPr>
          <w:rtl/>
        </w:rPr>
        <w:t>َّفاته</w:t>
      </w:r>
      <w:r w:rsidR="00D2233B" w:rsidRPr="00D34965">
        <w:rPr>
          <w:rFonts w:hint="cs"/>
          <w:vertAlign w:val="superscript"/>
          <w:rtl/>
        </w:rPr>
        <w:t>(</w:t>
      </w:r>
      <w:r w:rsidR="00B87A85" w:rsidRPr="00D2233B">
        <w:rPr>
          <w:vertAlign w:val="superscript"/>
          <w:rtl/>
        </w:rPr>
        <w:endnoteReference w:id="290"/>
      </w:r>
      <w:r w:rsidR="00D2233B">
        <w:rPr>
          <w:vertAlign w:val="superscript"/>
          <w:rtl/>
        </w:rPr>
        <w:t>)</w:t>
      </w:r>
      <w:r>
        <w:rPr>
          <w:rtl/>
        </w:rPr>
        <w:t>.</w:t>
      </w:r>
    </w:p>
    <w:p w:rsidR="00C06C85" w:rsidRPr="003C2563" w:rsidRDefault="00C06C85" w:rsidP="00D30A3C">
      <w:pPr>
        <w:rPr>
          <w:rtl/>
        </w:rPr>
      </w:pPr>
      <w:r w:rsidRPr="003C2563">
        <w:rPr>
          <w:rtl/>
        </w:rPr>
        <w:t xml:space="preserve">تعرض الشيخ الطوسي في كتابه </w:t>
      </w:r>
      <w:r>
        <w:rPr>
          <w:rtl/>
        </w:rPr>
        <w:t>«</w:t>
      </w:r>
      <w:r w:rsidRPr="003C2563">
        <w:rPr>
          <w:rtl/>
        </w:rPr>
        <w:t>الفهرست</w:t>
      </w:r>
      <w:r>
        <w:rPr>
          <w:rtl/>
        </w:rPr>
        <w:t>»</w:t>
      </w:r>
      <w:r w:rsidRPr="003C2563">
        <w:rPr>
          <w:rtl/>
        </w:rPr>
        <w:t xml:space="preserve"> إلى ترجمة تسعمائة شخصية من أصحاب المصن</w:t>
      </w:r>
      <w:r>
        <w:rPr>
          <w:rtl/>
        </w:rPr>
        <w:t>َّ</w:t>
      </w:r>
      <w:r w:rsidRPr="003C2563">
        <w:rPr>
          <w:rtl/>
        </w:rPr>
        <w:t>فات والأصول</w:t>
      </w:r>
      <w:r>
        <w:rPr>
          <w:rtl/>
        </w:rPr>
        <w:t>،</w:t>
      </w:r>
      <w:r w:rsidRPr="003C2563">
        <w:rPr>
          <w:rtl/>
        </w:rPr>
        <w:t xml:space="preserve"> حيث تم</w:t>
      </w:r>
      <w:r>
        <w:rPr>
          <w:rtl/>
        </w:rPr>
        <w:t>ّ</w:t>
      </w:r>
      <w:r w:rsidRPr="003C2563">
        <w:rPr>
          <w:rtl/>
        </w:rPr>
        <w:t xml:space="preserve"> تعريف أزيد من ألفي أثر</w:t>
      </w:r>
      <w:r>
        <w:rPr>
          <w:rtl/>
        </w:rPr>
        <w:t xml:space="preserve"> </w:t>
      </w:r>
      <w:r w:rsidRPr="003C2563">
        <w:rPr>
          <w:rtl/>
        </w:rPr>
        <w:t>شيعي</w:t>
      </w:r>
      <w:r w:rsidR="00D2233B" w:rsidRPr="00D34965">
        <w:rPr>
          <w:rFonts w:hint="cs"/>
          <w:vertAlign w:val="superscript"/>
          <w:rtl/>
        </w:rPr>
        <w:t>(</w:t>
      </w:r>
      <w:r w:rsidR="00B87A85" w:rsidRPr="00D2233B">
        <w:rPr>
          <w:vertAlign w:val="superscript"/>
          <w:rtl/>
        </w:rPr>
        <w:endnoteReference w:id="291"/>
      </w:r>
      <w:r w:rsidR="00D2233B">
        <w:rPr>
          <w:vertAlign w:val="superscript"/>
          <w:rtl/>
        </w:rPr>
        <w:t>)</w:t>
      </w:r>
      <w:r>
        <w:rPr>
          <w:rtl/>
        </w:rPr>
        <w:t>.</w:t>
      </w:r>
      <w:r w:rsidR="005854AE">
        <w:rPr>
          <w:rtl/>
        </w:rPr>
        <w:t xml:space="preserve"> و</w:t>
      </w:r>
      <w:r w:rsidRPr="003C2563">
        <w:rPr>
          <w:rtl/>
        </w:rPr>
        <w:t>بالنظر إلى العمل الذي قام به</w:t>
      </w:r>
      <w:r>
        <w:rPr>
          <w:rtl/>
        </w:rPr>
        <w:t xml:space="preserve"> </w:t>
      </w:r>
      <w:r w:rsidRPr="003C2563">
        <w:rPr>
          <w:rtl/>
        </w:rPr>
        <w:t>فقد قد</w:t>
      </w:r>
      <w:r>
        <w:rPr>
          <w:rtl/>
        </w:rPr>
        <w:t>َّ</w:t>
      </w:r>
      <w:r w:rsidRPr="003C2563">
        <w:rPr>
          <w:rtl/>
        </w:rPr>
        <w:t>م خدمة كبرى</w:t>
      </w:r>
      <w:r>
        <w:rPr>
          <w:rtl/>
        </w:rPr>
        <w:t xml:space="preserve"> </w:t>
      </w:r>
      <w:r w:rsidRPr="003C2563">
        <w:rPr>
          <w:rtl/>
        </w:rPr>
        <w:t>لمذهب التشيع</w:t>
      </w:r>
      <w:r>
        <w:rPr>
          <w:rtl/>
        </w:rPr>
        <w:t>،</w:t>
      </w:r>
      <w:r w:rsidRPr="003C2563">
        <w:rPr>
          <w:rtl/>
        </w:rPr>
        <w:t xml:space="preserve"> حيث تم</w:t>
      </w:r>
      <w:r>
        <w:rPr>
          <w:rtl/>
        </w:rPr>
        <w:t>ّ</w:t>
      </w:r>
      <w:r w:rsidRPr="003C2563">
        <w:rPr>
          <w:rtl/>
        </w:rPr>
        <w:t xml:space="preserve"> تعريف عدد كبير من المصن</w:t>
      </w:r>
      <w:r>
        <w:rPr>
          <w:rtl/>
        </w:rPr>
        <w:t>َّ</w:t>
      </w:r>
      <w:r w:rsidRPr="003C2563">
        <w:rPr>
          <w:rtl/>
        </w:rPr>
        <w:t>فات في تخص</w:t>
      </w:r>
      <w:r>
        <w:rPr>
          <w:rtl/>
        </w:rPr>
        <w:t>ُّ</w:t>
      </w:r>
      <w:r w:rsidRPr="003C2563">
        <w:rPr>
          <w:rtl/>
        </w:rPr>
        <w:t>صات مختلفة</w:t>
      </w:r>
      <w:r>
        <w:rPr>
          <w:rtl/>
        </w:rPr>
        <w:t>، ولكن</w:t>
      </w:r>
      <w:r w:rsidRPr="003C2563">
        <w:rPr>
          <w:rtl/>
        </w:rPr>
        <w:t xml:space="preserve"> بالنظر إلى الجنبة الرجالية فإن كتبه ليست غنية </w:t>
      </w:r>
      <w:r>
        <w:rPr>
          <w:rtl/>
        </w:rPr>
        <w:t>كما هي كتب</w:t>
      </w:r>
      <w:r w:rsidRPr="003C2563">
        <w:rPr>
          <w:rtl/>
        </w:rPr>
        <w:t xml:space="preserve"> النجاشي</w:t>
      </w:r>
      <w:r>
        <w:rPr>
          <w:rtl/>
        </w:rPr>
        <w:t xml:space="preserve">. </w:t>
      </w:r>
    </w:p>
    <w:p w:rsidR="00C06C85" w:rsidRPr="003C2563" w:rsidRDefault="00C06C85" w:rsidP="00B87A85">
      <w:pPr>
        <w:rPr>
          <w:rtl/>
        </w:rPr>
      </w:pPr>
      <w:r>
        <w:rPr>
          <w:rtl/>
        </w:rPr>
        <w:t>ومع الالتفات إلى أن هذين العالمين قد توفر ل</w:t>
      </w:r>
      <w:r w:rsidRPr="003C2563">
        <w:rPr>
          <w:rtl/>
        </w:rPr>
        <w:t>هم</w:t>
      </w:r>
      <w:r>
        <w:rPr>
          <w:rtl/>
        </w:rPr>
        <w:t>ا</w:t>
      </w:r>
      <w:r w:rsidRPr="003C2563">
        <w:rPr>
          <w:rtl/>
        </w:rPr>
        <w:t xml:space="preserve"> نفس المصادر</w:t>
      </w:r>
      <w:r>
        <w:rPr>
          <w:rtl/>
        </w:rPr>
        <w:t xml:space="preserve"> فالمطمأن</w:t>
      </w:r>
      <w:r w:rsidR="00D30A3C">
        <w:rPr>
          <w:rFonts w:hint="cs"/>
          <w:rtl/>
        </w:rPr>
        <w:t>ّ</w:t>
      </w:r>
      <w:r>
        <w:rPr>
          <w:rtl/>
        </w:rPr>
        <w:t xml:space="preserve"> ب</w:t>
      </w:r>
      <w:r w:rsidRPr="003C2563">
        <w:rPr>
          <w:rtl/>
        </w:rPr>
        <w:t>ه أن الشيخ الطوسي لم يذكر كل المعلومات الرجالية عند ترجمته للرواة والمؤل</w:t>
      </w:r>
      <w:r>
        <w:rPr>
          <w:rtl/>
        </w:rPr>
        <w:t>ِّ</w:t>
      </w:r>
      <w:r w:rsidRPr="003C2563">
        <w:rPr>
          <w:rtl/>
        </w:rPr>
        <w:t>فين</w:t>
      </w:r>
      <w:r>
        <w:rPr>
          <w:rtl/>
        </w:rPr>
        <w:t>. غير</w:t>
      </w:r>
      <w:r w:rsidRPr="003C2563">
        <w:rPr>
          <w:rtl/>
        </w:rPr>
        <w:t xml:space="preserve"> أن هذا الأمر في نفسه لايوجِد أي</w:t>
      </w:r>
      <w:r>
        <w:rPr>
          <w:rtl/>
        </w:rPr>
        <w:t>ة مشكلة ما</w:t>
      </w:r>
      <w:r w:rsidR="00D30A3C">
        <w:rPr>
          <w:rFonts w:hint="cs"/>
          <w:rtl/>
        </w:rPr>
        <w:t xml:space="preserve"> </w:t>
      </w:r>
      <w:r>
        <w:rPr>
          <w:rtl/>
        </w:rPr>
        <w:t>دام</w:t>
      </w:r>
      <w:r w:rsidRPr="003C2563">
        <w:rPr>
          <w:rtl/>
        </w:rPr>
        <w:t xml:space="preserve"> الغرض من التأليف هو التعريف بالتراث الشيعي</w:t>
      </w:r>
      <w:r>
        <w:rPr>
          <w:rtl/>
        </w:rPr>
        <w:t xml:space="preserve">. </w:t>
      </w:r>
      <w:r w:rsidRPr="003C2563">
        <w:rPr>
          <w:rtl/>
        </w:rPr>
        <w:t xml:space="preserve">ولكن مع التنبه </w:t>
      </w:r>
      <w:r>
        <w:rPr>
          <w:rtl/>
        </w:rPr>
        <w:t>إ</w:t>
      </w:r>
      <w:r w:rsidRPr="003C2563">
        <w:rPr>
          <w:rtl/>
        </w:rPr>
        <w:t>ل</w:t>
      </w:r>
      <w:r>
        <w:rPr>
          <w:rtl/>
        </w:rPr>
        <w:t xml:space="preserve">ى </w:t>
      </w:r>
      <w:r w:rsidRPr="003C2563">
        <w:rPr>
          <w:rtl/>
        </w:rPr>
        <w:t>كلام الشيخ</w:t>
      </w:r>
      <w:r>
        <w:rPr>
          <w:rtl/>
        </w:rPr>
        <w:t xml:space="preserve"> الطوسي</w:t>
      </w:r>
      <w:r w:rsidRPr="003C2563">
        <w:rPr>
          <w:rtl/>
        </w:rPr>
        <w:t xml:space="preserve"> في مقدمة الكتاب</w:t>
      </w:r>
      <w:r>
        <w:rPr>
          <w:rtl/>
        </w:rPr>
        <w:t>، حيث</w:t>
      </w:r>
      <w:r w:rsidRPr="003C2563">
        <w:rPr>
          <w:rtl/>
        </w:rPr>
        <w:t xml:space="preserve"> تعه</w:t>
      </w:r>
      <w:r>
        <w:rPr>
          <w:rtl/>
        </w:rPr>
        <w:t>َّ</w:t>
      </w:r>
      <w:r w:rsidRPr="003C2563">
        <w:rPr>
          <w:rtl/>
        </w:rPr>
        <w:t>د بذكر جرح وتعديل الرواة وذكر أصحاب المذاهب الفاسدة</w:t>
      </w:r>
      <w:r>
        <w:rPr>
          <w:rtl/>
        </w:rPr>
        <w:t xml:space="preserve">، </w:t>
      </w:r>
      <w:r w:rsidRPr="003C2563">
        <w:rPr>
          <w:rtl/>
        </w:rPr>
        <w:t>ف</w:t>
      </w:r>
      <w:r>
        <w:rPr>
          <w:rtl/>
        </w:rPr>
        <w:t xml:space="preserve">إنّ </w:t>
      </w:r>
      <w:r w:rsidRPr="003C2563">
        <w:rPr>
          <w:rtl/>
        </w:rPr>
        <w:t>عدم التعرض لهذه المسائل في تعريف الرواة يطرح أسئله مثيرة</w:t>
      </w:r>
      <w:r>
        <w:rPr>
          <w:rtl/>
        </w:rPr>
        <w:t>. ولم يبق</w:t>
      </w:r>
      <w:r w:rsidR="00653CF1">
        <w:rPr>
          <w:rFonts w:hint="cs"/>
          <w:rtl/>
        </w:rPr>
        <w:t>َ</w:t>
      </w:r>
      <w:r>
        <w:rPr>
          <w:rtl/>
        </w:rPr>
        <w:t xml:space="preserve"> في هذه الأسئلة لبس عند</w:t>
      </w:r>
      <w:r w:rsidRPr="003C2563">
        <w:rPr>
          <w:rtl/>
        </w:rPr>
        <w:t xml:space="preserve"> الكثير من المحق</w:t>
      </w:r>
      <w:r>
        <w:rPr>
          <w:rtl/>
        </w:rPr>
        <w:t>ِّ</w:t>
      </w:r>
      <w:r w:rsidRPr="003C2563">
        <w:rPr>
          <w:rtl/>
        </w:rPr>
        <w:t>قين</w:t>
      </w:r>
      <w:r>
        <w:rPr>
          <w:rtl/>
        </w:rPr>
        <w:t xml:space="preserve">. </w:t>
      </w:r>
      <w:r w:rsidRPr="003C2563">
        <w:rPr>
          <w:rtl/>
        </w:rPr>
        <w:t xml:space="preserve">فقد ذكر العلامة التستري في </w:t>
      </w:r>
      <w:r>
        <w:rPr>
          <w:rtl/>
        </w:rPr>
        <w:t>«</w:t>
      </w:r>
      <w:r w:rsidRPr="003C2563">
        <w:rPr>
          <w:rtl/>
        </w:rPr>
        <w:t>قاموس الرجال</w:t>
      </w:r>
      <w:r>
        <w:rPr>
          <w:rtl/>
        </w:rPr>
        <w:t xml:space="preserve">»، </w:t>
      </w:r>
      <w:r w:rsidRPr="003C2563">
        <w:rPr>
          <w:rtl/>
        </w:rPr>
        <w:t xml:space="preserve">بعد ذكر تعهد الشيخ الطوسي في مقدمة </w:t>
      </w:r>
      <w:r>
        <w:rPr>
          <w:rtl/>
        </w:rPr>
        <w:t>«الفهرست»،</w:t>
      </w:r>
      <w:r w:rsidRPr="003C2563">
        <w:rPr>
          <w:rtl/>
        </w:rPr>
        <w:t xml:space="preserve"> </w:t>
      </w:r>
      <w:r>
        <w:rPr>
          <w:rtl/>
        </w:rPr>
        <w:t>«</w:t>
      </w:r>
      <w:r w:rsidRPr="003C2563">
        <w:rPr>
          <w:rtl/>
        </w:rPr>
        <w:t>أن الشيخ الطوسي لم</w:t>
      </w:r>
      <w:r>
        <w:rPr>
          <w:rtl/>
        </w:rPr>
        <w:t xml:space="preserve"> </w:t>
      </w:r>
      <w:r w:rsidRPr="003C2563">
        <w:rPr>
          <w:rtl/>
        </w:rPr>
        <w:t>يف</w:t>
      </w:r>
      <w:r>
        <w:rPr>
          <w:rtl/>
        </w:rPr>
        <w:t>ِ</w:t>
      </w:r>
      <w:r w:rsidRPr="003C2563">
        <w:rPr>
          <w:rtl/>
        </w:rPr>
        <w:t xml:space="preserve"> بذلك</w:t>
      </w:r>
      <w:r>
        <w:rPr>
          <w:rtl/>
        </w:rPr>
        <w:t xml:space="preserve">، </w:t>
      </w:r>
      <w:r w:rsidRPr="003C2563">
        <w:rPr>
          <w:rtl/>
        </w:rPr>
        <w:t>وسكت في كثير من ذوي المذاهب الفاسدة</w:t>
      </w:r>
      <w:r>
        <w:rPr>
          <w:rtl/>
        </w:rPr>
        <w:t xml:space="preserve">، </w:t>
      </w:r>
      <w:r w:rsidRPr="003C2563">
        <w:rPr>
          <w:rtl/>
        </w:rPr>
        <w:t>فلم يق</w:t>
      </w:r>
      <w:r>
        <w:rPr>
          <w:rtl/>
        </w:rPr>
        <w:t>ُ</w:t>
      </w:r>
      <w:r w:rsidRPr="003C2563">
        <w:rPr>
          <w:rtl/>
        </w:rPr>
        <w:t>ل</w:t>
      </w:r>
      <w:r>
        <w:rPr>
          <w:rtl/>
        </w:rPr>
        <w:t>ْ</w:t>
      </w:r>
      <w:r w:rsidRPr="003C2563">
        <w:rPr>
          <w:rtl/>
        </w:rPr>
        <w:t xml:space="preserve"> في مورد إبراهيم بن بكير بن أبي السمال شيئا</w:t>
      </w:r>
      <w:r>
        <w:rPr>
          <w:rtl/>
        </w:rPr>
        <w:t>ً، مع أ</w:t>
      </w:r>
      <w:r w:rsidRPr="003C2563">
        <w:rPr>
          <w:rtl/>
        </w:rPr>
        <w:t>نه كان واقفيا</w:t>
      </w:r>
      <w:r>
        <w:rPr>
          <w:rtl/>
        </w:rPr>
        <w:t xml:space="preserve">ً، </w:t>
      </w:r>
      <w:r w:rsidRPr="003C2563">
        <w:rPr>
          <w:rtl/>
        </w:rPr>
        <w:t>كما صرح النجاشي والكشي بمذهبه</w:t>
      </w:r>
      <w:r>
        <w:rPr>
          <w:rtl/>
        </w:rPr>
        <w:t>»</w:t>
      </w:r>
      <w:r w:rsidR="00D2233B" w:rsidRPr="00D34965">
        <w:rPr>
          <w:rFonts w:hint="cs"/>
          <w:vertAlign w:val="superscript"/>
          <w:rtl/>
        </w:rPr>
        <w:t>(</w:t>
      </w:r>
      <w:r w:rsidR="00B87A85" w:rsidRPr="00D2233B">
        <w:rPr>
          <w:vertAlign w:val="superscript"/>
          <w:rtl/>
        </w:rPr>
        <w:endnoteReference w:id="292"/>
      </w:r>
      <w:r w:rsidR="00D2233B">
        <w:rPr>
          <w:vertAlign w:val="superscript"/>
          <w:rtl/>
        </w:rPr>
        <w:t>)</w:t>
      </w:r>
      <w:r>
        <w:rPr>
          <w:rtl/>
        </w:rPr>
        <w:t xml:space="preserve">. </w:t>
      </w:r>
      <w:r w:rsidRPr="003C2563">
        <w:rPr>
          <w:rtl/>
        </w:rPr>
        <w:t>ثم يضيف</w:t>
      </w:r>
      <w:r>
        <w:rPr>
          <w:rtl/>
        </w:rPr>
        <w:t>:</w:t>
      </w:r>
      <w:r w:rsidRPr="003C2563">
        <w:rPr>
          <w:rtl/>
        </w:rPr>
        <w:t xml:space="preserve"> </w:t>
      </w:r>
      <w:r>
        <w:rPr>
          <w:rtl/>
        </w:rPr>
        <w:t>«</w:t>
      </w:r>
      <w:r w:rsidRPr="003C2563">
        <w:rPr>
          <w:rtl/>
        </w:rPr>
        <w:t>والنجاشي</w:t>
      </w:r>
      <w:r>
        <w:rPr>
          <w:rtl/>
        </w:rPr>
        <w:t>،</w:t>
      </w:r>
      <w:r w:rsidRPr="003C2563">
        <w:rPr>
          <w:rtl/>
        </w:rPr>
        <w:t xml:space="preserve"> الذي لم يع</w:t>
      </w:r>
      <w:r>
        <w:rPr>
          <w:rtl/>
        </w:rPr>
        <w:t>ِ</w:t>
      </w:r>
      <w:r w:rsidRPr="003C2563">
        <w:rPr>
          <w:rtl/>
        </w:rPr>
        <w:t>د</w:t>
      </w:r>
      <w:r>
        <w:rPr>
          <w:rtl/>
        </w:rPr>
        <w:t>ْ</w:t>
      </w:r>
      <w:r w:rsidRPr="003C2563">
        <w:rPr>
          <w:rtl/>
        </w:rPr>
        <w:t xml:space="preserve"> بذلك في أول كتابه</w:t>
      </w:r>
      <w:r>
        <w:rPr>
          <w:rtl/>
        </w:rPr>
        <w:t>، أكثر منه ذكر</w:t>
      </w:r>
      <w:r w:rsidR="00D30A3C">
        <w:rPr>
          <w:rFonts w:hint="cs"/>
          <w:rtl/>
        </w:rPr>
        <w:t>اً</w:t>
      </w:r>
      <w:r>
        <w:rPr>
          <w:rtl/>
        </w:rPr>
        <w:t xml:space="preserve"> لفساد مذاهب الفاسدين وضعف الضعفاء...»</w:t>
      </w:r>
      <w:r w:rsidR="00B87A85" w:rsidRPr="00B87A85">
        <w:rPr>
          <w:rFonts w:cs="Taher" w:hint="cs"/>
          <w:vertAlign w:val="superscript"/>
          <w:rtl/>
        </w:rPr>
        <w:t xml:space="preserve"> </w:t>
      </w:r>
      <w:r w:rsidR="00D2233B" w:rsidRPr="00D34965">
        <w:rPr>
          <w:rFonts w:hint="cs"/>
          <w:vertAlign w:val="superscript"/>
          <w:rtl/>
        </w:rPr>
        <w:t>(</w:t>
      </w:r>
      <w:r w:rsidR="00B87A85" w:rsidRPr="00D2233B">
        <w:rPr>
          <w:vertAlign w:val="superscript"/>
          <w:rtl/>
        </w:rPr>
        <w:endnoteReference w:id="293"/>
      </w:r>
      <w:r w:rsidR="00D2233B">
        <w:rPr>
          <w:vertAlign w:val="superscript"/>
          <w:rtl/>
        </w:rPr>
        <w:t>)</w:t>
      </w:r>
      <w:r>
        <w:rPr>
          <w:rtl/>
        </w:rPr>
        <w:t>.</w:t>
      </w:r>
    </w:p>
    <w:p w:rsidR="00C06C85" w:rsidRPr="003C2563" w:rsidRDefault="00C06C85" w:rsidP="00925867">
      <w:pPr>
        <w:rPr>
          <w:rtl/>
        </w:rPr>
      </w:pPr>
      <w:r w:rsidRPr="003C2563">
        <w:rPr>
          <w:rtl/>
        </w:rPr>
        <w:t>يوجد هناك مطلب آخر يرجع إلى مقدار دقة الشيخ</w:t>
      </w:r>
      <w:r>
        <w:rPr>
          <w:rtl/>
        </w:rPr>
        <w:t xml:space="preserve"> الطوسي</w:t>
      </w:r>
      <w:r w:rsidRPr="003C2563">
        <w:rPr>
          <w:rtl/>
        </w:rPr>
        <w:t xml:space="preserve"> في بيان آرائه حول الجرح والتعديل</w:t>
      </w:r>
      <w:r>
        <w:rPr>
          <w:rtl/>
        </w:rPr>
        <w:t xml:space="preserve">. </w:t>
      </w:r>
      <w:r w:rsidRPr="003C2563">
        <w:rPr>
          <w:rtl/>
        </w:rPr>
        <w:t>ففي هذا المورد يجب ذكر ما</w:t>
      </w:r>
      <w:r>
        <w:rPr>
          <w:rtl/>
        </w:rPr>
        <w:t xml:space="preserve"> </w:t>
      </w:r>
      <w:r w:rsidRPr="003C2563">
        <w:rPr>
          <w:rtl/>
        </w:rPr>
        <w:t xml:space="preserve">جاء في مقالة </w:t>
      </w:r>
      <w:r>
        <w:rPr>
          <w:rtl/>
        </w:rPr>
        <w:t>«</w:t>
      </w:r>
      <w:r w:rsidRPr="003C2563">
        <w:rPr>
          <w:rtl/>
        </w:rPr>
        <w:t xml:space="preserve">الكتب الأصلية في علم </w:t>
      </w:r>
      <w:r w:rsidRPr="003C2563">
        <w:rPr>
          <w:rtl/>
        </w:rPr>
        <w:lastRenderedPageBreak/>
        <w:t>الرجال</w:t>
      </w:r>
      <w:r>
        <w:rPr>
          <w:rtl/>
        </w:rPr>
        <w:t>»، حيث ذكرت أ</w:t>
      </w:r>
      <w:r w:rsidRPr="003C2563">
        <w:rPr>
          <w:rtl/>
        </w:rPr>
        <w:t xml:space="preserve">نه </w:t>
      </w:r>
      <w:r>
        <w:rPr>
          <w:rtl/>
        </w:rPr>
        <w:t>«</w:t>
      </w:r>
      <w:r w:rsidRPr="003C2563">
        <w:rPr>
          <w:rtl/>
        </w:rPr>
        <w:t>لا يمكن اعتبار</w:t>
      </w:r>
      <w:r>
        <w:rPr>
          <w:rtl/>
        </w:rPr>
        <w:t xml:space="preserve"> </w:t>
      </w:r>
      <w:r w:rsidRPr="003C2563">
        <w:rPr>
          <w:rtl/>
        </w:rPr>
        <w:t>صحة جميع ما قاله الشيخ الطوسي في مجال الرجال</w:t>
      </w:r>
      <w:r>
        <w:rPr>
          <w:rtl/>
        </w:rPr>
        <w:t xml:space="preserve">، </w:t>
      </w:r>
      <w:r w:rsidRPr="003C2563">
        <w:rPr>
          <w:rtl/>
        </w:rPr>
        <w:t>كما لا</w:t>
      </w:r>
      <w:r>
        <w:rPr>
          <w:rtl/>
        </w:rPr>
        <w:t xml:space="preserve"> يمكن غ</w:t>
      </w:r>
      <w:r w:rsidRPr="003C2563">
        <w:rPr>
          <w:rtl/>
        </w:rPr>
        <w:t>ض</w:t>
      </w:r>
      <w:r>
        <w:rPr>
          <w:rtl/>
        </w:rPr>
        <w:t>ّ</w:t>
      </w:r>
      <w:r w:rsidRPr="003C2563">
        <w:rPr>
          <w:rtl/>
        </w:rPr>
        <w:t xml:space="preserve"> الطرف عن</w:t>
      </w:r>
      <w:r>
        <w:rPr>
          <w:rtl/>
        </w:rPr>
        <w:t xml:space="preserve"> </w:t>
      </w:r>
      <w:r w:rsidRPr="003C2563">
        <w:rPr>
          <w:rtl/>
        </w:rPr>
        <w:t>بعض الأخطاء الموجودة في الكتاب</w:t>
      </w:r>
      <w:r>
        <w:rPr>
          <w:rtl/>
        </w:rPr>
        <w:t xml:space="preserve">. </w:t>
      </w:r>
      <w:r w:rsidRPr="003C2563">
        <w:rPr>
          <w:rtl/>
        </w:rPr>
        <w:t>على أنه يجب الإذعان إلى أن هذه الأخطاء اذا ما قارن</w:t>
      </w:r>
      <w:r>
        <w:rPr>
          <w:rtl/>
        </w:rPr>
        <w:t>ّا</w:t>
      </w:r>
      <w:r w:rsidRPr="003C2563">
        <w:rPr>
          <w:rtl/>
        </w:rPr>
        <w:t>ها بآرائه الدقيقة والصحيحة فهي نادرة ولا تساوي شيئا</w:t>
      </w:r>
      <w:r>
        <w:rPr>
          <w:rtl/>
        </w:rPr>
        <w:t xml:space="preserve">ً. </w:t>
      </w:r>
      <w:r w:rsidRPr="003C2563">
        <w:rPr>
          <w:rtl/>
        </w:rPr>
        <w:t>فلقد أشار المحقق الرجالي الشيخ محمد تقي الشوشتري</w:t>
      </w:r>
      <w:r>
        <w:rPr>
          <w:rtl/>
        </w:rPr>
        <w:t xml:space="preserve"> (التستري) في كتابه الجامع «</w:t>
      </w:r>
      <w:r w:rsidRPr="003C2563">
        <w:rPr>
          <w:rtl/>
        </w:rPr>
        <w:t>قاموس الرجال</w:t>
      </w:r>
      <w:r>
        <w:rPr>
          <w:rtl/>
        </w:rPr>
        <w:t>»</w:t>
      </w:r>
      <w:r w:rsidRPr="003C2563">
        <w:rPr>
          <w:rtl/>
        </w:rPr>
        <w:t xml:space="preserve"> إلى</w:t>
      </w:r>
      <w:r>
        <w:rPr>
          <w:rtl/>
        </w:rPr>
        <w:t xml:space="preserve"> </w:t>
      </w:r>
      <w:r w:rsidRPr="003C2563">
        <w:rPr>
          <w:rtl/>
        </w:rPr>
        <w:t>موارد أخطائه في كتاب</w:t>
      </w:r>
      <w:r>
        <w:rPr>
          <w:rtl/>
        </w:rPr>
        <w:t>َ</w:t>
      </w:r>
      <w:r w:rsidRPr="003C2563">
        <w:rPr>
          <w:rtl/>
        </w:rPr>
        <w:t>ي</w:t>
      </w:r>
      <w:r>
        <w:rPr>
          <w:rtl/>
        </w:rPr>
        <w:t>ْ</w:t>
      </w:r>
      <w:r w:rsidRPr="003C2563">
        <w:rPr>
          <w:rtl/>
        </w:rPr>
        <w:t xml:space="preserve">ه </w:t>
      </w:r>
      <w:r>
        <w:rPr>
          <w:rtl/>
        </w:rPr>
        <w:t>«</w:t>
      </w:r>
      <w:r w:rsidRPr="003C2563">
        <w:rPr>
          <w:rtl/>
        </w:rPr>
        <w:t>الفهرست</w:t>
      </w:r>
      <w:r>
        <w:rPr>
          <w:rtl/>
        </w:rPr>
        <w:t>»</w:t>
      </w:r>
      <w:r w:rsidR="005854AE">
        <w:rPr>
          <w:rtl/>
        </w:rPr>
        <w:t xml:space="preserve"> و</w:t>
      </w:r>
      <w:r>
        <w:rPr>
          <w:rtl/>
        </w:rPr>
        <w:t>«</w:t>
      </w:r>
      <w:r w:rsidRPr="003C2563">
        <w:rPr>
          <w:rtl/>
        </w:rPr>
        <w:t>الرجال</w:t>
      </w:r>
      <w:r>
        <w:rPr>
          <w:rtl/>
        </w:rPr>
        <w:t>».</w:t>
      </w:r>
      <w:r w:rsidRPr="003C2563">
        <w:rPr>
          <w:rtl/>
        </w:rPr>
        <w:t xml:space="preserve"> وكمثال على ذلك</w:t>
      </w:r>
      <w:r w:rsidR="00D30A3C">
        <w:rPr>
          <w:rFonts w:hint="cs"/>
          <w:rtl/>
        </w:rPr>
        <w:t>:</w:t>
      </w:r>
      <w:r>
        <w:rPr>
          <w:rtl/>
        </w:rPr>
        <w:t xml:space="preserve"> يمكن ذكر ما جاء في الفصل العشري</w:t>
      </w:r>
      <w:r w:rsidRPr="003C2563">
        <w:rPr>
          <w:rtl/>
        </w:rPr>
        <w:t>ن من مقدمات الكتاب</w:t>
      </w:r>
      <w:r>
        <w:rPr>
          <w:rtl/>
        </w:rPr>
        <w:t>،</w:t>
      </w:r>
      <w:r w:rsidRPr="003C2563">
        <w:rPr>
          <w:rtl/>
        </w:rPr>
        <w:t xml:space="preserve"> عند ترجمته لأبي غالب </w:t>
      </w:r>
      <w:r w:rsidR="00D30A3C">
        <w:rPr>
          <w:rFonts w:hint="cs"/>
          <w:rtl/>
        </w:rPr>
        <w:t>ال</w:t>
      </w:r>
      <w:r w:rsidRPr="003C2563">
        <w:rPr>
          <w:rtl/>
        </w:rPr>
        <w:t>زراري</w:t>
      </w:r>
      <w:r w:rsidR="00D2233B" w:rsidRPr="00D34965">
        <w:rPr>
          <w:rFonts w:hint="cs"/>
          <w:vertAlign w:val="superscript"/>
          <w:rtl/>
        </w:rPr>
        <w:t>(</w:t>
      </w:r>
      <w:r w:rsidR="00B87A85" w:rsidRPr="00D2233B">
        <w:rPr>
          <w:vertAlign w:val="superscript"/>
          <w:rtl/>
        </w:rPr>
        <w:endnoteReference w:id="294"/>
      </w:r>
      <w:r w:rsidR="00D2233B">
        <w:rPr>
          <w:vertAlign w:val="superscript"/>
          <w:rtl/>
        </w:rPr>
        <w:t>)</w:t>
      </w:r>
      <w:r>
        <w:rPr>
          <w:rtl/>
        </w:rPr>
        <w:t>.</w:t>
      </w:r>
    </w:p>
    <w:p w:rsidR="00C06C85" w:rsidRPr="003C2563" w:rsidRDefault="00C06C85" w:rsidP="00925867">
      <w:pPr>
        <w:rPr>
          <w:rtl/>
        </w:rPr>
      </w:pPr>
      <w:r>
        <w:rPr>
          <w:rtl/>
        </w:rPr>
        <w:t>ويجب الا</w:t>
      </w:r>
      <w:r w:rsidRPr="003C2563">
        <w:rPr>
          <w:rtl/>
        </w:rPr>
        <w:t>لتفات إل</w:t>
      </w:r>
      <w:r>
        <w:rPr>
          <w:rtl/>
        </w:rPr>
        <w:t>ى</w:t>
      </w:r>
      <w:r w:rsidRPr="003C2563">
        <w:rPr>
          <w:rtl/>
        </w:rPr>
        <w:t xml:space="preserve"> أن ما</w:t>
      </w:r>
      <w:r>
        <w:rPr>
          <w:rtl/>
        </w:rPr>
        <w:t xml:space="preserve"> </w:t>
      </w:r>
      <w:r w:rsidRPr="003C2563">
        <w:rPr>
          <w:rtl/>
        </w:rPr>
        <w:t>ذُُكر سالفا</w:t>
      </w:r>
      <w:r>
        <w:rPr>
          <w:rtl/>
        </w:rPr>
        <w:t>ً</w:t>
      </w:r>
      <w:r w:rsidRPr="003C2563">
        <w:rPr>
          <w:rtl/>
        </w:rPr>
        <w:t xml:space="preserve"> ليس معناه أن الشيخ الطوسي كان يتجن</w:t>
      </w:r>
      <w:r w:rsidR="00D30A3C">
        <w:rPr>
          <w:rFonts w:hint="cs"/>
          <w:rtl/>
        </w:rPr>
        <w:t>َّ</w:t>
      </w:r>
      <w:r w:rsidRPr="003C2563">
        <w:rPr>
          <w:rtl/>
        </w:rPr>
        <w:t>ب نقد الرواة والمؤل</w:t>
      </w:r>
      <w:r>
        <w:rPr>
          <w:rtl/>
        </w:rPr>
        <w:t>ِّ</w:t>
      </w:r>
      <w:r w:rsidRPr="003C2563">
        <w:rPr>
          <w:rtl/>
        </w:rPr>
        <w:t>فين الشيعة</w:t>
      </w:r>
      <w:r>
        <w:rPr>
          <w:rtl/>
        </w:rPr>
        <w:t xml:space="preserve">، </w:t>
      </w:r>
      <w:r w:rsidRPr="003C2563">
        <w:rPr>
          <w:rtl/>
        </w:rPr>
        <w:t>فلقد أشار الشيخ في موارد معينة إلى تضعيف وعدم توثيق ال</w:t>
      </w:r>
      <w:r>
        <w:rPr>
          <w:rtl/>
        </w:rPr>
        <w:t>م</w:t>
      </w:r>
      <w:r w:rsidRPr="003C2563">
        <w:rPr>
          <w:rtl/>
        </w:rPr>
        <w:t>ؤل</w:t>
      </w:r>
      <w:r>
        <w:rPr>
          <w:rtl/>
        </w:rPr>
        <w:t>ِّ</w:t>
      </w:r>
      <w:r w:rsidRPr="003C2563">
        <w:rPr>
          <w:rtl/>
        </w:rPr>
        <w:t>فين وأصحاب المصن</w:t>
      </w:r>
      <w:r>
        <w:rPr>
          <w:rtl/>
        </w:rPr>
        <w:t>َّ</w:t>
      </w:r>
      <w:r w:rsidRPr="003C2563">
        <w:rPr>
          <w:rtl/>
        </w:rPr>
        <w:t>فات</w:t>
      </w:r>
      <w:r>
        <w:rPr>
          <w:rtl/>
        </w:rPr>
        <w:t xml:space="preserve">. </w:t>
      </w:r>
      <w:r w:rsidRPr="003C2563">
        <w:rPr>
          <w:rtl/>
        </w:rPr>
        <w:t>ولكن بالنظر</w:t>
      </w:r>
      <w:r>
        <w:rPr>
          <w:rtl/>
        </w:rPr>
        <w:t xml:space="preserve"> إلى مجموع الكتاب فإ</w:t>
      </w:r>
      <w:r w:rsidRPr="003C2563">
        <w:rPr>
          <w:rtl/>
        </w:rPr>
        <w:t>ن مواطن التوثيق أكثر من مواطن التضعيف</w:t>
      </w:r>
      <w:r>
        <w:rPr>
          <w:rtl/>
        </w:rPr>
        <w:t>، حيث إ</w:t>
      </w:r>
      <w:r w:rsidRPr="003C2563">
        <w:rPr>
          <w:rtl/>
        </w:rPr>
        <w:t>ن الشيخ الطوسي والنجاشي يصر</w:t>
      </w:r>
      <w:r>
        <w:rPr>
          <w:rtl/>
        </w:rPr>
        <w:t>ِّ</w:t>
      </w:r>
      <w:r w:rsidRPr="003C2563">
        <w:rPr>
          <w:rtl/>
        </w:rPr>
        <w:t>حان معا</w:t>
      </w:r>
      <w:r>
        <w:rPr>
          <w:rtl/>
        </w:rPr>
        <w:t>ً</w:t>
      </w:r>
      <w:r w:rsidRPr="003C2563">
        <w:rPr>
          <w:rtl/>
        </w:rPr>
        <w:t xml:space="preserve"> بوثاقة الكشي والعياشي عند التعرض لترجمتهما</w:t>
      </w:r>
      <w:r w:rsidR="00D2233B" w:rsidRPr="00D34965">
        <w:rPr>
          <w:rFonts w:hint="cs"/>
          <w:vertAlign w:val="superscript"/>
          <w:rtl/>
        </w:rPr>
        <w:t>(</w:t>
      </w:r>
      <w:r w:rsidR="00B87A85" w:rsidRPr="00D2233B">
        <w:rPr>
          <w:vertAlign w:val="superscript"/>
          <w:rtl/>
        </w:rPr>
        <w:endnoteReference w:id="295"/>
      </w:r>
      <w:r w:rsidR="00D2233B">
        <w:rPr>
          <w:vertAlign w:val="superscript"/>
          <w:rtl/>
        </w:rPr>
        <w:t>)</w:t>
      </w:r>
      <w:r>
        <w:rPr>
          <w:rtl/>
        </w:rPr>
        <w:t>، إلا أ</w:t>
      </w:r>
      <w:r w:rsidRPr="003C2563">
        <w:rPr>
          <w:rtl/>
        </w:rPr>
        <w:t>ن النجاشي أضاف أنهما كانا ينقلان عن الضعفاء</w:t>
      </w:r>
      <w:r>
        <w:rPr>
          <w:rtl/>
        </w:rPr>
        <w:t>،</w:t>
      </w:r>
      <w:r w:rsidRPr="003C2563">
        <w:rPr>
          <w:rtl/>
        </w:rPr>
        <w:t xml:space="preserve"> ولم يذكر ذلك الشيخ الطوسي في </w:t>
      </w:r>
      <w:r>
        <w:rPr>
          <w:rtl/>
        </w:rPr>
        <w:t>«</w:t>
      </w:r>
      <w:r w:rsidRPr="003C2563">
        <w:rPr>
          <w:rtl/>
        </w:rPr>
        <w:t>الفهرست</w:t>
      </w:r>
      <w:r>
        <w:rPr>
          <w:rtl/>
        </w:rPr>
        <w:t xml:space="preserve">». </w:t>
      </w:r>
      <w:r w:rsidRPr="003C2563">
        <w:rPr>
          <w:rtl/>
        </w:rPr>
        <w:t>ولذلك فإن معلومات النجاشي أكمل وأفضل تعبير</w:t>
      </w:r>
      <w:r w:rsidR="00D30A3C">
        <w:rPr>
          <w:rFonts w:hint="cs"/>
          <w:rtl/>
        </w:rPr>
        <w:t>اً</w:t>
      </w:r>
      <w:r w:rsidRPr="003C2563">
        <w:rPr>
          <w:rtl/>
        </w:rPr>
        <w:t xml:space="preserve"> عن الواقع</w:t>
      </w:r>
      <w:r>
        <w:rPr>
          <w:rtl/>
        </w:rPr>
        <w:t xml:space="preserve">. </w:t>
      </w:r>
      <w:r w:rsidRPr="003C2563">
        <w:rPr>
          <w:rtl/>
        </w:rPr>
        <w:t xml:space="preserve">ولعل غرض الشيخ من كتابة </w:t>
      </w:r>
      <w:r>
        <w:rPr>
          <w:rtl/>
        </w:rPr>
        <w:t>«</w:t>
      </w:r>
      <w:r w:rsidRPr="003C2563">
        <w:rPr>
          <w:rtl/>
        </w:rPr>
        <w:t>الفهرست</w:t>
      </w:r>
      <w:r>
        <w:rPr>
          <w:rtl/>
        </w:rPr>
        <w:t xml:space="preserve">» </w:t>
      </w:r>
      <w:r w:rsidRPr="003C2563">
        <w:rPr>
          <w:rtl/>
        </w:rPr>
        <w:t>و</w:t>
      </w:r>
      <w:r>
        <w:rPr>
          <w:rtl/>
        </w:rPr>
        <w:t>«</w:t>
      </w:r>
      <w:r w:rsidRPr="003C2563">
        <w:rPr>
          <w:rtl/>
        </w:rPr>
        <w:t>الرجال</w:t>
      </w:r>
      <w:r>
        <w:rPr>
          <w:rtl/>
        </w:rPr>
        <w:t>»</w:t>
      </w:r>
      <w:r w:rsidRPr="003C2563">
        <w:rPr>
          <w:rtl/>
        </w:rPr>
        <w:t xml:space="preserve"> </w:t>
      </w:r>
      <w:r>
        <w:rPr>
          <w:rtl/>
        </w:rPr>
        <w:t>ـ كما سيأتي لاحقا</w:t>
      </w:r>
      <w:r w:rsidR="00D30A3C">
        <w:rPr>
          <w:rFonts w:hint="cs"/>
          <w:rtl/>
        </w:rPr>
        <w:t>ً</w:t>
      </w:r>
      <w:r>
        <w:rPr>
          <w:rtl/>
        </w:rPr>
        <w:t>،</w:t>
      </w:r>
      <w:r w:rsidRPr="003C2563">
        <w:rPr>
          <w:rtl/>
        </w:rPr>
        <w:t xml:space="preserve"> عند ذكر الشخصيات الشيعية ومصن</w:t>
      </w:r>
      <w:r>
        <w:rPr>
          <w:rtl/>
        </w:rPr>
        <w:t>َّ</w:t>
      </w:r>
      <w:r w:rsidRPr="003C2563">
        <w:rPr>
          <w:rtl/>
        </w:rPr>
        <w:t>فاتها</w:t>
      </w:r>
      <w:r>
        <w:rPr>
          <w:rtl/>
        </w:rPr>
        <w:t xml:space="preserve"> ـ</w:t>
      </w:r>
      <w:r w:rsidRPr="003C2563">
        <w:rPr>
          <w:rtl/>
        </w:rPr>
        <w:t xml:space="preserve"> هو التقليل من موارد الإشكال على المصن</w:t>
      </w:r>
      <w:r>
        <w:rPr>
          <w:rtl/>
        </w:rPr>
        <w:t>ِّ</w:t>
      </w:r>
      <w:r w:rsidRPr="003C2563">
        <w:rPr>
          <w:rtl/>
        </w:rPr>
        <w:t>فين ما أمكن ذلك</w:t>
      </w:r>
      <w:r>
        <w:rPr>
          <w:rtl/>
        </w:rPr>
        <w:t xml:space="preserve">.  </w:t>
      </w:r>
      <w:r w:rsidRPr="003C2563">
        <w:rPr>
          <w:rtl/>
        </w:rPr>
        <w:t xml:space="preserve"> </w:t>
      </w:r>
    </w:p>
    <w:p w:rsidR="00C06C85" w:rsidRPr="003C2563" w:rsidRDefault="00C06C85" w:rsidP="00925867">
      <w:pPr>
        <w:rPr>
          <w:rtl/>
        </w:rPr>
      </w:pPr>
    </w:p>
    <w:p w:rsidR="00C06C85" w:rsidRPr="003C2563" w:rsidRDefault="00653CF1" w:rsidP="00340FA6">
      <w:pPr>
        <w:pStyle w:val="Heading3"/>
        <w:rPr>
          <w:rtl/>
        </w:rPr>
      </w:pPr>
      <w:r>
        <w:rPr>
          <w:rFonts w:hint="cs"/>
          <w:rtl/>
        </w:rPr>
        <w:t>5</w:t>
      </w:r>
      <w:r w:rsidR="00D30A3C">
        <w:rPr>
          <w:rFonts w:hint="cs"/>
          <w:rtl/>
        </w:rPr>
        <w:t xml:space="preserve">ـ </w:t>
      </w:r>
      <w:r w:rsidR="00C06C85" w:rsidRPr="003C2563">
        <w:rPr>
          <w:rtl/>
        </w:rPr>
        <w:t xml:space="preserve">دراسة </w:t>
      </w:r>
      <w:r w:rsidR="00C06C85">
        <w:rPr>
          <w:rtl/>
        </w:rPr>
        <w:t>«</w:t>
      </w:r>
      <w:r w:rsidR="00C06C85" w:rsidRPr="003C2563">
        <w:rPr>
          <w:rtl/>
        </w:rPr>
        <w:t>رجال</w:t>
      </w:r>
      <w:r w:rsidR="00C06C85">
        <w:rPr>
          <w:rtl/>
        </w:rPr>
        <w:t xml:space="preserve">» </w:t>
      </w:r>
      <w:r w:rsidR="00C06C85" w:rsidRPr="003C2563">
        <w:rPr>
          <w:rtl/>
        </w:rPr>
        <w:t>الشيخ الطوسي</w:t>
      </w:r>
    </w:p>
    <w:p w:rsidR="00C06C85" w:rsidRPr="003C2563" w:rsidRDefault="00C06C85" w:rsidP="00925867">
      <w:pPr>
        <w:rPr>
          <w:rtl/>
        </w:rPr>
      </w:pPr>
      <w:r w:rsidRPr="003C2563">
        <w:rPr>
          <w:rtl/>
        </w:rPr>
        <w:t>كتاب</w:t>
      </w:r>
      <w:r>
        <w:rPr>
          <w:rtl/>
        </w:rPr>
        <w:t xml:space="preserve"> «ال</w:t>
      </w:r>
      <w:r w:rsidRPr="003C2563">
        <w:rPr>
          <w:rtl/>
        </w:rPr>
        <w:t>رجال</w:t>
      </w:r>
      <w:r>
        <w:rPr>
          <w:rtl/>
        </w:rPr>
        <w:t xml:space="preserve">» </w:t>
      </w:r>
      <w:r w:rsidRPr="003C2563">
        <w:rPr>
          <w:rtl/>
        </w:rPr>
        <w:t>هو المؤل</w:t>
      </w:r>
      <w:r>
        <w:rPr>
          <w:rtl/>
        </w:rPr>
        <w:t>َّ</w:t>
      </w:r>
      <w:r w:rsidRPr="003C2563">
        <w:rPr>
          <w:rtl/>
        </w:rPr>
        <w:t>ف الثاني للشيخ الطوسي</w:t>
      </w:r>
      <w:r>
        <w:rPr>
          <w:rtl/>
        </w:rPr>
        <w:t>، وهو</w:t>
      </w:r>
      <w:r w:rsidRPr="003C2563">
        <w:rPr>
          <w:rtl/>
        </w:rPr>
        <w:t xml:space="preserve"> يعرف أيضا</w:t>
      </w:r>
      <w:r>
        <w:rPr>
          <w:rtl/>
        </w:rPr>
        <w:t>ً</w:t>
      </w:r>
      <w:r w:rsidRPr="003C2563">
        <w:rPr>
          <w:rtl/>
        </w:rPr>
        <w:t xml:space="preserve"> بكتاب الأبواب</w:t>
      </w:r>
      <w:r>
        <w:rPr>
          <w:rtl/>
        </w:rPr>
        <w:t>. و</w:t>
      </w:r>
      <w:r w:rsidRPr="003C2563">
        <w:rPr>
          <w:rtl/>
        </w:rPr>
        <w:t>وجه هذه التسمية هو أن</w:t>
      </w:r>
      <w:r>
        <w:rPr>
          <w:rtl/>
        </w:rPr>
        <w:t xml:space="preserve"> </w:t>
      </w:r>
      <w:r w:rsidRPr="003C2563">
        <w:rPr>
          <w:rtl/>
        </w:rPr>
        <w:t>الشيخ الطوسي</w:t>
      </w:r>
      <w:r>
        <w:rPr>
          <w:rtl/>
        </w:rPr>
        <w:t xml:space="preserve"> أورد في هذا الكتاب</w:t>
      </w:r>
      <w:r w:rsidRPr="003C2563">
        <w:rPr>
          <w:rtl/>
        </w:rPr>
        <w:t xml:space="preserve"> ثمان</w:t>
      </w:r>
      <w:r>
        <w:rPr>
          <w:rtl/>
        </w:rPr>
        <w:t>ية</w:t>
      </w:r>
      <w:r w:rsidRPr="003C2563">
        <w:rPr>
          <w:rtl/>
        </w:rPr>
        <w:t xml:space="preserve"> آلاف وتسعمائة راو</w:t>
      </w:r>
      <w:r>
        <w:rPr>
          <w:rtl/>
        </w:rPr>
        <w:t>ٍ</w:t>
      </w:r>
      <w:r w:rsidRPr="003C2563">
        <w:rPr>
          <w:rtl/>
        </w:rPr>
        <w:t xml:space="preserve"> من رواة الأخبار</w:t>
      </w:r>
      <w:r>
        <w:rPr>
          <w:rtl/>
        </w:rPr>
        <w:t>،</w:t>
      </w:r>
      <w:r w:rsidRPr="003C2563">
        <w:rPr>
          <w:rtl/>
        </w:rPr>
        <w:t xml:space="preserve"> مرتبة طبقة طبقة على حسب المراحل التاريخية</w:t>
      </w:r>
      <w:r>
        <w:rPr>
          <w:rtl/>
        </w:rPr>
        <w:t>،</w:t>
      </w:r>
      <w:r w:rsidRPr="003C2563">
        <w:rPr>
          <w:rtl/>
        </w:rPr>
        <w:t xml:space="preserve"> من زمن الرسول</w:t>
      </w:r>
      <w:r w:rsidR="00F7433F">
        <w:rPr>
          <w:rFonts w:ascii="Mosawi" w:hAnsi="Mosawi" w:cs="Mosawi"/>
          <w:rtl/>
        </w:rPr>
        <w:t>’</w:t>
      </w:r>
      <w:r>
        <w:rPr>
          <w:rtl/>
        </w:rPr>
        <w:t xml:space="preserve"> إلى عصر كل وا</w:t>
      </w:r>
      <w:r w:rsidRPr="003C2563">
        <w:rPr>
          <w:rtl/>
        </w:rPr>
        <w:t>حد من الأئمة</w:t>
      </w:r>
      <w:r>
        <w:rPr>
          <w:rtl/>
        </w:rPr>
        <w:t>. فللكتاب</w:t>
      </w:r>
      <w:r w:rsidRPr="003C2563">
        <w:rPr>
          <w:rtl/>
        </w:rPr>
        <w:t xml:space="preserve"> أربعة عشر بابا</w:t>
      </w:r>
      <w:r>
        <w:rPr>
          <w:rtl/>
        </w:rPr>
        <w:t xml:space="preserve">ً، </w:t>
      </w:r>
      <w:r w:rsidRPr="003C2563">
        <w:rPr>
          <w:rtl/>
        </w:rPr>
        <w:t>ثلاثة عشر منها مختصة بذكر رواة وأصحاب الرسول</w:t>
      </w:r>
      <w:r w:rsidR="00F7433F">
        <w:rPr>
          <w:rFonts w:ascii="Mosawi" w:hAnsi="Mosawi" w:cs="Mosawi"/>
          <w:rtl/>
        </w:rPr>
        <w:t>’</w:t>
      </w:r>
      <w:r w:rsidR="005854AE">
        <w:rPr>
          <w:rtl/>
        </w:rPr>
        <w:t xml:space="preserve"> و</w:t>
      </w:r>
      <w:r w:rsidRPr="003C2563">
        <w:rPr>
          <w:rtl/>
        </w:rPr>
        <w:t>الأئمة</w:t>
      </w:r>
      <w:r>
        <w:rPr>
          <w:rFonts w:ascii="Mosawi" w:hAnsi="Mosawi" w:cs="Mosawi"/>
          <w:rtl/>
        </w:rPr>
        <w:t>^</w:t>
      </w:r>
      <w:r>
        <w:rPr>
          <w:rtl/>
        </w:rPr>
        <w:t xml:space="preserve">، </w:t>
      </w:r>
      <w:r w:rsidRPr="003C2563">
        <w:rPr>
          <w:rtl/>
        </w:rPr>
        <w:t xml:space="preserve">والباب الرابع عشر معنون بعنوان </w:t>
      </w:r>
      <w:r>
        <w:rPr>
          <w:rtl/>
        </w:rPr>
        <w:t>«</w:t>
      </w:r>
      <w:r w:rsidRPr="003C2563">
        <w:rPr>
          <w:rtl/>
        </w:rPr>
        <w:t>في</w:t>
      </w:r>
      <w:r>
        <w:rPr>
          <w:rtl/>
        </w:rPr>
        <w:t xml:space="preserve"> </w:t>
      </w:r>
      <w:r w:rsidRPr="003C2563">
        <w:rPr>
          <w:rtl/>
        </w:rPr>
        <w:t>م</w:t>
      </w:r>
      <w:r w:rsidR="00D30A3C">
        <w:rPr>
          <w:rFonts w:hint="cs"/>
          <w:rtl/>
        </w:rPr>
        <w:t>َ</w:t>
      </w:r>
      <w:r w:rsidRPr="003C2563">
        <w:rPr>
          <w:rtl/>
        </w:rPr>
        <w:t>ن</w:t>
      </w:r>
      <w:r w:rsidR="00D30A3C">
        <w:rPr>
          <w:rFonts w:hint="cs"/>
          <w:rtl/>
        </w:rPr>
        <w:t>ْ</w:t>
      </w:r>
      <w:r w:rsidRPr="003C2563">
        <w:rPr>
          <w:rtl/>
        </w:rPr>
        <w:t xml:space="preserve"> لم يرو</w:t>
      </w:r>
      <w:r>
        <w:rPr>
          <w:rtl/>
        </w:rPr>
        <w:t>ِ</w:t>
      </w:r>
      <w:r w:rsidRPr="003C2563">
        <w:rPr>
          <w:rtl/>
        </w:rPr>
        <w:t xml:space="preserve"> عن الأئمة</w:t>
      </w:r>
      <w:r>
        <w:rPr>
          <w:rtl/>
        </w:rPr>
        <w:t>»، و</w:t>
      </w:r>
      <w:r w:rsidRPr="003C2563">
        <w:rPr>
          <w:rtl/>
        </w:rPr>
        <w:t>حسب الظاهر فهو مختص</w:t>
      </w:r>
      <w:r>
        <w:rPr>
          <w:rtl/>
        </w:rPr>
        <w:t>ّ</w:t>
      </w:r>
      <w:r w:rsidRPr="003C2563">
        <w:rPr>
          <w:rtl/>
        </w:rPr>
        <w:t xml:space="preserve"> بالذين عاشوا بعد عصر الأئمة</w:t>
      </w:r>
      <w:r>
        <w:rPr>
          <w:rtl/>
        </w:rPr>
        <w:t xml:space="preserve">، </w:t>
      </w:r>
      <w:r w:rsidRPr="003C2563">
        <w:rPr>
          <w:rtl/>
        </w:rPr>
        <w:t>أو</w:t>
      </w:r>
      <w:r w:rsidR="00D30A3C">
        <w:rPr>
          <w:rFonts w:hint="cs"/>
          <w:rtl/>
        </w:rPr>
        <w:t xml:space="preserve"> </w:t>
      </w:r>
      <w:r w:rsidRPr="003C2563">
        <w:rPr>
          <w:rtl/>
        </w:rPr>
        <w:t>الذين عاشوا في زمان الأئمة ولكن</w:t>
      </w:r>
      <w:r>
        <w:rPr>
          <w:rtl/>
        </w:rPr>
        <w:t>ْ</w:t>
      </w:r>
      <w:r w:rsidRPr="003C2563">
        <w:rPr>
          <w:rtl/>
        </w:rPr>
        <w:t xml:space="preserve"> لم يوف</w:t>
      </w:r>
      <w:r>
        <w:rPr>
          <w:rtl/>
        </w:rPr>
        <w:t>َّ</w:t>
      </w:r>
      <w:r w:rsidRPr="003C2563">
        <w:rPr>
          <w:rtl/>
        </w:rPr>
        <w:t xml:space="preserve">قوا لصحبتهم والرواية </w:t>
      </w:r>
      <w:r w:rsidRPr="003C2563">
        <w:rPr>
          <w:rtl/>
        </w:rPr>
        <w:lastRenderedPageBreak/>
        <w:t>عنهم</w:t>
      </w:r>
      <w:r>
        <w:rPr>
          <w:rtl/>
        </w:rPr>
        <w:t>.</w:t>
      </w:r>
      <w:r w:rsidR="005854AE">
        <w:rPr>
          <w:rtl/>
        </w:rPr>
        <w:t xml:space="preserve"> و</w:t>
      </w:r>
      <w:r w:rsidRPr="003C2563">
        <w:rPr>
          <w:rtl/>
        </w:rPr>
        <w:t>هذا الكتاب أيضا</w:t>
      </w:r>
      <w:r>
        <w:rPr>
          <w:rtl/>
        </w:rPr>
        <w:t>ً</w:t>
      </w:r>
      <w:r w:rsidRPr="003C2563">
        <w:rPr>
          <w:rtl/>
        </w:rPr>
        <w:t xml:space="preserve"> أُل</w:t>
      </w:r>
      <w:r>
        <w:rPr>
          <w:rtl/>
        </w:rPr>
        <w:t>ِّ</w:t>
      </w:r>
      <w:r w:rsidRPr="003C2563">
        <w:rPr>
          <w:rtl/>
        </w:rPr>
        <w:t xml:space="preserve">ف بطلب من </w:t>
      </w:r>
      <w:r>
        <w:rPr>
          <w:rtl/>
        </w:rPr>
        <w:t>«</w:t>
      </w:r>
      <w:r w:rsidRPr="003C2563">
        <w:rPr>
          <w:rtl/>
        </w:rPr>
        <w:t>الشيخ الفاضل</w:t>
      </w:r>
      <w:r>
        <w:rPr>
          <w:rtl/>
        </w:rPr>
        <w:t xml:space="preserve">»، فقد قال </w:t>
      </w:r>
      <w:r w:rsidRPr="003C2563">
        <w:rPr>
          <w:rtl/>
        </w:rPr>
        <w:t>الشيخ الطوسي في مقدمة الكتاب</w:t>
      </w:r>
      <w:r>
        <w:rPr>
          <w:rtl/>
        </w:rPr>
        <w:t>:</w:t>
      </w:r>
      <w:r w:rsidRPr="003C2563">
        <w:rPr>
          <w:rtl/>
        </w:rPr>
        <w:t xml:space="preserve"> </w:t>
      </w:r>
      <w:r>
        <w:rPr>
          <w:rtl/>
        </w:rPr>
        <w:t>«</w:t>
      </w:r>
      <w:r w:rsidRPr="003C2563">
        <w:rPr>
          <w:rtl/>
        </w:rPr>
        <w:t>فإني قد أجبت إلى ما تكرر</w:t>
      </w:r>
      <w:r>
        <w:rPr>
          <w:rtl/>
        </w:rPr>
        <w:t xml:space="preserve"> </w:t>
      </w:r>
      <w:r w:rsidRPr="003C2563">
        <w:rPr>
          <w:rtl/>
        </w:rPr>
        <w:t>سؤال الشيخ الفاضل فيه من جمع كتاب يشتمل على أسماء الرجال الذين رووا عن رسول الله</w:t>
      </w:r>
      <w:r w:rsidR="00F7433F">
        <w:rPr>
          <w:rFonts w:ascii="Mosawi" w:hAnsi="Mosawi" w:cs="Mosawi"/>
          <w:rtl/>
        </w:rPr>
        <w:t>’</w:t>
      </w:r>
      <w:r>
        <w:rPr>
          <w:rtl/>
        </w:rPr>
        <w:t xml:space="preserve"> و</w:t>
      </w:r>
      <w:r w:rsidRPr="003C2563">
        <w:rPr>
          <w:rtl/>
        </w:rPr>
        <w:t>عن الأئمة</w:t>
      </w:r>
      <w:r>
        <w:rPr>
          <w:rFonts w:ascii="Mosawi" w:hAnsi="Mosawi" w:cs="Mosawi"/>
          <w:rtl/>
        </w:rPr>
        <w:t>^</w:t>
      </w:r>
      <w:r w:rsidRPr="003C2563">
        <w:rPr>
          <w:rtl/>
        </w:rPr>
        <w:t xml:space="preserve"> من بعده إلى زمن القائم</w:t>
      </w:r>
      <w:r w:rsidRPr="00F463C2">
        <w:rPr>
          <w:rFonts w:ascii="Mosawi" w:hAnsi="Mosawi" w:cs="Mosawi"/>
          <w:rtl/>
        </w:rPr>
        <w:t>×</w:t>
      </w:r>
      <w:r w:rsidRPr="00D30A3C">
        <w:rPr>
          <w:rtl/>
        </w:rPr>
        <w:t>،</w:t>
      </w:r>
      <w:r w:rsidRPr="003C2563">
        <w:rPr>
          <w:rtl/>
        </w:rPr>
        <w:t xml:space="preserve"> ثم أذكر بعد ذلك من تأخ</w:t>
      </w:r>
      <w:r>
        <w:rPr>
          <w:rtl/>
        </w:rPr>
        <w:t>َّ</w:t>
      </w:r>
      <w:r w:rsidRPr="003C2563">
        <w:rPr>
          <w:rtl/>
        </w:rPr>
        <w:t>ر زمانه</w:t>
      </w:r>
      <w:r>
        <w:rPr>
          <w:rtl/>
        </w:rPr>
        <w:t xml:space="preserve"> </w:t>
      </w:r>
      <w:r w:rsidRPr="003C2563">
        <w:rPr>
          <w:rtl/>
        </w:rPr>
        <w:t>عن الأئمة</w:t>
      </w:r>
      <w:r>
        <w:rPr>
          <w:rFonts w:ascii="Mosawi" w:hAnsi="Mosawi" w:cs="Mosawi"/>
          <w:rtl/>
        </w:rPr>
        <w:t>^</w:t>
      </w:r>
      <w:r w:rsidRPr="003C2563">
        <w:rPr>
          <w:rtl/>
        </w:rPr>
        <w:t xml:space="preserve"> من رواة الحديث</w:t>
      </w:r>
      <w:r>
        <w:rPr>
          <w:rtl/>
        </w:rPr>
        <w:t>،</w:t>
      </w:r>
      <w:r w:rsidRPr="003C2563">
        <w:rPr>
          <w:rtl/>
        </w:rPr>
        <w:t xml:space="preserve"> أو م</w:t>
      </w:r>
      <w:r>
        <w:rPr>
          <w:rtl/>
        </w:rPr>
        <w:t>َ</w:t>
      </w:r>
      <w:r w:rsidRPr="003C2563">
        <w:rPr>
          <w:rtl/>
        </w:rPr>
        <w:t>ن</w:t>
      </w:r>
      <w:r>
        <w:rPr>
          <w:rtl/>
        </w:rPr>
        <w:t>ْ</w:t>
      </w:r>
      <w:r w:rsidRPr="003C2563">
        <w:rPr>
          <w:rtl/>
        </w:rPr>
        <w:t xml:space="preserve"> عاصرهم</w:t>
      </w:r>
      <w:r w:rsidR="005854AE">
        <w:rPr>
          <w:rtl/>
        </w:rPr>
        <w:t xml:space="preserve"> و</w:t>
      </w:r>
      <w:r w:rsidRPr="003C2563">
        <w:rPr>
          <w:rtl/>
        </w:rPr>
        <w:t>لم يرو</w:t>
      </w:r>
      <w:r>
        <w:rPr>
          <w:rtl/>
        </w:rPr>
        <w:t>ِ</w:t>
      </w:r>
      <w:r w:rsidRPr="003C2563">
        <w:rPr>
          <w:rtl/>
        </w:rPr>
        <w:t xml:space="preserve"> عنهم.</w:t>
      </w:r>
      <w:r w:rsidR="005854AE">
        <w:rPr>
          <w:rtl/>
        </w:rPr>
        <w:t xml:space="preserve"> و</w:t>
      </w:r>
      <w:r w:rsidRPr="003C2563">
        <w:rPr>
          <w:rtl/>
        </w:rPr>
        <w:t>أرت</w:t>
      </w:r>
      <w:r>
        <w:rPr>
          <w:rtl/>
        </w:rPr>
        <w:t>ِّ</w:t>
      </w:r>
      <w:r w:rsidRPr="003C2563">
        <w:rPr>
          <w:rtl/>
        </w:rPr>
        <w:t>ب ذلك على حروف المعجم التي أول</w:t>
      </w:r>
      <w:r>
        <w:rPr>
          <w:rtl/>
        </w:rPr>
        <w:t>ّها الهمزة و</w:t>
      </w:r>
      <w:r w:rsidRPr="003C2563">
        <w:rPr>
          <w:rtl/>
        </w:rPr>
        <w:t>آخرها الياء</w:t>
      </w:r>
      <w:r>
        <w:rPr>
          <w:rtl/>
        </w:rPr>
        <w:t>؛</w:t>
      </w:r>
      <w:r w:rsidRPr="003C2563">
        <w:rPr>
          <w:rtl/>
        </w:rPr>
        <w:t xml:space="preserve"> ليقرب على ملتمسه طلبه</w:t>
      </w:r>
      <w:r>
        <w:rPr>
          <w:rtl/>
        </w:rPr>
        <w:t>، و</w:t>
      </w:r>
      <w:r w:rsidRPr="003C2563">
        <w:rPr>
          <w:rtl/>
        </w:rPr>
        <w:t>يسهل عليه حفظه</w:t>
      </w:r>
      <w:r>
        <w:rPr>
          <w:rtl/>
        </w:rPr>
        <w:t>،</w:t>
      </w:r>
      <w:r w:rsidR="005854AE">
        <w:rPr>
          <w:rtl/>
        </w:rPr>
        <w:t xml:space="preserve"> و</w:t>
      </w:r>
      <w:r w:rsidRPr="003C2563">
        <w:rPr>
          <w:rtl/>
        </w:rPr>
        <w:t>أستوفي ذلك على مبلغ جهدي</w:t>
      </w:r>
      <w:r w:rsidR="005854AE">
        <w:rPr>
          <w:rtl/>
        </w:rPr>
        <w:t xml:space="preserve"> و</w:t>
      </w:r>
      <w:r w:rsidRPr="003C2563">
        <w:rPr>
          <w:rtl/>
        </w:rPr>
        <w:t>طاقتي</w:t>
      </w:r>
      <w:r w:rsidR="005854AE">
        <w:rPr>
          <w:rtl/>
        </w:rPr>
        <w:t xml:space="preserve"> و</w:t>
      </w:r>
      <w:r w:rsidRPr="003C2563">
        <w:rPr>
          <w:rtl/>
        </w:rPr>
        <w:t>على قدر ما يتسع لي زماني</w:t>
      </w:r>
      <w:r w:rsidR="005854AE">
        <w:rPr>
          <w:rtl/>
        </w:rPr>
        <w:t xml:space="preserve"> و</w:t>
      </w:r>
      <w:r w:rsidRPr="003C2563">
        <w:rPr>
          <w:rtl/>
        </w:rPr>
        <w:t>فراغي</w:t>
      </w:r>
      <w:r w:rsidR="005854AE">
        <w:rPr>
          <w:rtl/>
        </w:rPr>
        <w:t xml:space="preserve"> و</w:t>
      </w:r>
      <w:r w:rsidRPr="003C2563">
        <w:rPr>
          <w:rtl/>
        </w:rPr>
        <w:t>تصفحي.</w:t>
      </w:r>
      <w:r w:rsidR="005854AE">
        <w:rPr>
          <w:rtl/>
        </w:rPr>
        <w:t xml:space="preserve"> و</w:t>
      </w:r>
      <w:r w:rsidRPr="003C2563">
        <w:rPr>
          <w:rtl/>
        </w:rPr>
        <w:t>لا أضمن</w:t>
      </w:r>
      <w:r>
        <w:rPr>
          <w:rtl/>
        </w:rPr>
        <w:t xml:space="preserve"> أني</w:t>
      </w:r>
      <w:r w:rsidRPr="003C2563">
        <w:rPr>
          <w:rtl/>
        </w:rPr>
        <w:t xml:space="preserve"> أستوفي ذلك عن آخره</w:t>
      </w:r>
      <w:r>
        <w:rPr>
          <w:rtl/>
        </w:rPr>
        <w:t>؛</w:t>
      </w:r>
      <w:r w:rsidRPr="003C2563">
        <w:rPr>
          <w:rtl/>
        </w:rPr>
        <w:t xml:space="preserve"> فإن رواة الحديث لا ينضبطون</w:t>
      </w:r>
      <w:r>
        <w:rPr>
          <w:rtl/>
        </w:rPr>
        <w:t>،</w:t>
      </w:r>
      <w:r w:rsidR="005854AE">
        <w:rPr>
          <w:rtl/>
        </w:rPr>
        <w:t xml:space="preserve"> و</w:t>
      </w:r>
      <w:r w:rsidRPr="003C2563">
        <w:rPr>
          <w:rtl/>
        </w:rPr>
        <w:t>لا يمكن حصرهم</w:t>
      </w:r>
      <w:r>
        <w:rPr>
          <w:rtl/>
        </w:rPr>
        <w:t>؛</w:t>
      </w:r>
      <w:r w:rsidRPr="003C2563">
        <w:rPr>
          <w:rtl/>
        </w:rPr>
        <w:t xml:space="preserve"> لكثرتهم</w:t>
      </w:r>
      <w:r w:rsidR="005854AE">
        <w:rPr>
          <w:rtl/>
        </w:rPr>
        <w:t xml:space="preserve"> و</w:t>
      </w:r>
      <w:r w:rsidRPr="003C2563">
        <w:rPr>
          <w:rtl/>
        </w:rPr>
        <w:t>انتشارهم في البلدان شرقا</w:t>
      </w:r>
      <w:r>
        <w:rPr>
          <w:rtl/>
        </w:rPr>
        <w:t>ً</w:t>
      </w:r>
      <w:r w:rsidR="005854AE">
        <w:rPr>
          <w:rtl/>
        </w:rPr>
        <w:t xml:space="preserve"> و</w:t>
      </w:r>
      <w:r w:rsidRPr="003C2563">
        <w:rPr>
          <w:rtl/>
        </w:rPr>
        <w:t>غربا</w:t>
      </w:r>
      <w:r>
        <w:rPr>
          <w:rtl/>
        </w:rPr>
        <w:t>ً،</w:t>
      </w:r>
      <w:r w:rsidRPr="003C2563">
        <w:rPr>
          <w:rtl/>
        </w:rPr>
        <w:t xml:space="preserve"> غير أني أرجو أنه لا يشذ</w:t>
      </w:r>
      <w:r>
        <w:rPr>
          <w:rtl/>
        </w:rPr>
        <w:t>ّ م</w:t>
      </w:r>
      <w:r w:rsidRPr="003C2563">
        <w:rPr>
          <w:rtl/>
        </w:rPr>
        <w:t>نهم إلا النادر</w:t>
      </w:r>
      <w:r>
        <w:rPr>
          <w:rtl/>
        </w:rPr>
        <w:t>،</w:t>
      </w:r>
      <w:r w:rsidR="005854AE">
        <w:rPr>
          <w:rtl/>
        </w:rPr>
        <w:t xml:space="preserve"> و</w:t>
      </w:r>
      <w:r w:rsidRPr="003C2563">
        <w:rPr>
          <w:rtl/>
        </w:rPr>
        <w:t xml:space="preserve">ليس على الإنسان </w:t>
      </w:r>
      <w:r>
        <w:rPr>
          <w:rtl/>
        </w:rPr>
        <w:t>إلا ما تسعه قدرته</w:t>
      </w:r>
      <w:r w:rsidR="005854AE">
        <w:rPr>
          <w:rtl/>
        </w:rPr>
        <w:t xml:space="preserve"> و</w:t>
      </w:r>
      <w:r>
        <w:rPr>
          <w:rtl/>
        </w:rPr>
        <w:t>تناله طاقته»</w:t>
      </w:r>
      <w:r w:rsidR="00D2233B" w:rsidRPr="00D34965">
        <w:rPr>
          <w:rFonts w:hint="cs"/>
          <w:vertAlign w:val="superscript"/>
          <w:rtl/>
        </w:rPr>
        <w:t>(</w:t>
      </w:r>
      <w:r w:rsidR="00B87A85" w:rsidRPr="00D2233B">
        <w:rPr>
          <w:vertAlign w:val="superscript"/>
          <w:rtl/>
        </w:rPr>
        <w:endnoteReference w:id="296"/>
      </w:r>
      <w:r w:rsidR="00D2233B">
        <w:rPr>
          <w:vertAlign w:val="superscript"/>
          <w:rtl/>
        </w:rPr>
        <w:t>)</w:t>
      </w:r>
      <w:r>
        <w:rPr>
          <w:rtl/>
        </w:rPr>
        <w:t xml:space="preserve">. </w:t>
      </w:r>
      <w:r w:rsidRPr="003C2563">
        <w:rPr>
          <w:rtl/>
        </w:rPr>
        <w:t>ثم يضيف</w:t>
      </w:r>
      <w:r>
        <w:rPr>
          <w:rtl/>
        </w:rPr>
        <w:t>: «و</w:t>
      </w:r>
      <w:r w:rsidRPr="003C2563">
        <w:rPr>
          <w:rtl/>
        </w:rPr>
        <w:t>لم أجد لأصحابنا كتابا</w:t>
      </w:r>
      <w:r>
        <w:rPr>
          <w:rtl/>
        </w:rPr>
        <w:t>ً</w:t>
      </w:r>
      <w:r w:rsidRPr="003C2563">
        <w:rPr>
          <w:rtl/>
        </w:rPr>
        <w:t xml:space="preserve"> جامعا</w:t>
      </w:r>
      <w:r>
        <w:rPr>
          <w:rtl/>
        </w:rPr>
        <w:t>ً</w:t>
      </w:r>
      <w:r w:rsidRPr="003C2563">
        <w:rPr>
          <w:rtl/>
        </w:rPr>
        <w:t xml:space="preserve"> في هذا المعنى</w:t>
      </w:r>
      <w:r>
        <w:rPr>
          <w:rtl/>
        </w:rPr>
        <w:t>،</w:t>
      </w:r>
      <w:r w:rsidRPr="003C2563">
        <w:rPr>
          <w:rtl/>
        </w:rPr>
        <w:t xml:space="preserve"> إلا مختصرات قد ذكر كل إنسان طرفا</w:t>
      </w:r>
      <w:r>
        <w:rPr>
          <w:rtl/>
        </w:rPr>
        <w:t>ً</w:t>
      </w:r>
      <w:r w:rsidRPr="003C2563">
        <w:rPr>
          <w:rtl/>
        </w:rPr>
        <w:t xml:space="preserve"> منها</w:t>
      </w:r>
      <w:r>
        <w:rPr>
          <w:rtl/>
        </w:rPr>
        <w:t>،</w:t>
      </w:r>
      <w:r w:rsidRPr="003C2563">
        <w:rPr>
          <w:rtl/>
        </w:rPr>
        <w:t xml:space="preserve"> إلا ما ذكره ابن عقدة من رجال الصادق</w:t>
      </w:r>
      <w:r w:rsidRPr="00F463C2">
        <w:rPr>
          <w:rFonts w:ascii="Mosawi" w:hAnsi="Mosawi" w:cs="Mosawi"/>
          <w:rtl/>
        </w:rPr>
        <w:t>×</w:t>
      </w:r>
      <w:r w:rsidRPr="00D30A3C">
        <w:rPr>
          <w:rtl/>
        </w:rPr>
        <w:t>،</w:t>
      </w:r>
      <w:r w:rsidRPr="003C2563">
        <w:rPr>
          <w:rtl/>
        </w:rPr>
        <w:t xml:space="preserve"> فإنه قد بلغ الغاية في ذلك</w:t>
      </w:r>
      <w:r>
        <w:rPr>
          <w:rtl/>
        </w:rPr>
        <w:t>،</w:t>
      </w:r>
      <w:r w:rsidR="005854AE">
        <w:rPr>
          <w:rtl/>
        </w:rPr>
        <w:t xml:space="preserve"> و</w:t>
      </w:r>
      <w:r w:rsidRPr="003C2563">
        <w:rPr>
          <w:rtl/>
        </w:rPr>
        <w:t>لم يذكر رجال باقي الأئمة</w:t>
      </w:r>
      <w:r>
        <w:rPr>
          <w:rFonts w:ascii="Mosawi" w:hAnsi="Mosawi" w:cs="Mosawi"/>
          <w:rtl/>
        </w:rPr>
        <w:t>^</w:t>
      </w:r>
      <w:r w:rsidRPr="003C2563">
        <w:rPr>
          <w:rtl/>
        </w:rPr>
        <w:t>.</w:t>
      </w:r>
      <w:r w:rsidR="005854AE">
        <w:rPr>
          <w:rtl/>
        </w:rPr>
        <w:t xml:space="preserve"> و</w:t>
      </w:r>
      <w:r>
        <w:rPr>
          <w:rtl/>
        </w:rPr>
        <w:t>أنا</w:t>
      </w:r>
      <w:r w:rsidRPr="003C2563">
        <w:rPr>
          <w:rtl/>
        </w:rPr>
        <w:t xml:space="preserve"> أذكر ما ذكره</w:t>
      </w:r>
      <w:r>
        <w:rPr>
          <w:rtl/>
        </w:rPr>
        <w:t>،</w:t>
      </w:r>
      <w:r w:rsidR="005854AE">
        <w:rPr>
          <w:rtl/>
        </w:rPr>
        <w:t xml:space="preserve"> و</w:t>
      </w:r>
      <w:r w:rsidRPr="003C2563">
        <w:rPr>
          <w:rtl/>
        </w:rPr>
        <w:t>أورد من بعد ذلك م</w:t>
      </w:r>
      <w:r>
        <w:rPr>
          <w:rtl/>
        </w:rPr>
        <w:t>َ</w:t>
      </w:r>
      <w:r w:rsidRPr="003C2563">
        <w:rPr>
          <w:rtl/>
        </w:rPr>
        <w:t>ن</w:t>
      </w:r>
      <w:r>
        <w:rPr>
          <w:rtl/>
        </w:rPr>
        <w:t>ْ</w:t>
      </w:r>
      <w:r w:rsidRPr="003C2563">
        <w:rPr>
          <w:rtl/>
        </w:rPr>
        <w:t xml:space="preserve"> لم يورده (يذكره)</w:t>
      </w:r>
      <w:r>
        <w:rPr>
          <w:rtl/>
        </w:rPr>
        <w:t>،</w:t>
      </w:r>
      <w:r w:rsidR="005854AE">
        <w:rPr>
          <w:rtl/>
        </w:rPr>
        <w:t xml:space="preserve"> و</w:t>
      </w:r>
      <w:r w:rsidRPr="003C2563">
        <w:rPr>
          <w:rtl/>
        </w:rPr>
        <w:t>من الله أستمد المعونة لكل ما يقرب من طاعته</w:t>
      </w:r>
      <w:r>
        <w:rPr>
          <w:rtl/>
        </w:rPr>
        <w:t>،</w:t>
      </w:r>
      <w:r w:rsidR="005854AE">
        <w:rPr>
          <w:rtl/>
        </w:rPr>
        <w:t xml:space="preserve"> و</w:t>
      </w:r>
      <w:r w:rsidRPr="003C2563">
        <w:rPr>
          <w:rtl/>
        </w:rPr>
        <w:t>يبعد</w:t>
      </w:r>
      <w:r>
        <w:rPr>
          <w:rtl/>
        </w:rPr>
        <w:t xml:space="preserve"> من</w:t>
      </w:r>
      <w:r w:rsidRPr="003C2563">
        <w:rPr>
          <w:rtl/>
        </w:rPr>
        <w:t xml:space="preserve"> معصيته</w:t>
      </w:r>
      <w:r>
        <w:rPr>
          <w:rtl/>
        </w:rPr>
        <w:t>،</w:t>
      </w:r>
      <w:r w:rsidRPr="003C2563">
        <w:rPr>
          <w:rtl/>
        </w:rPr>
        <w:t xml:space="preserve"> إنه ولي</w:t>
      </w:r>
      <w:r>
        <w:rPr>
          <w:rtl/>
        </w:rPr>
        <w:t>ّ</w:t>
      </w:r>
      <w:r w:rsidRPr="003C2563">
        <w:rPr>
          <w:rtl/>
        </w:rPr>
        <w:t xml:space="preserve"> ذلك</w:t>
      </w:r>
      <w:r>
        <w:rPr>
          <w:rtl/>
        </w:rPr>
        <w:t>،</w:t>
      </w:r>
      <w:r w:rsidR="005854AE">
        <w:rPr>
          <w:rtl/>
        </w:rPr>
        <w:t xml:space="preserve"> و</w:t>
      </w:r>
      <w:r w:rsidRPr="003C2563">
        <w:rPr>
          <w:rtl/>
        </w:rPr>
        <w:t>القادر عليه</w:t>
      </w:r>
      <w:r>
        <w:rPr>
          <w:rtl/>
        </w:rPr>
        <w:t>،</w:t>
      </w:r>
      <w:r w:rsidR="005854AE">
        <w:rPr>
          <w:rtl/>
        </w:rPr>
        <w:t xml:space="preserve"> و</w:t>
      </w:r>
      <w:r w:rsidRPr="003C2563">
        <w:rPr>
          <w:rtl/>
        </w:rPr>
        <w:t>أول ما</w:t>
      </w:r>
      <w:r>
        <w:rPr>
          <w:rtl/>
        </w:rPr>
        <w:t xml:space="preserve"> </w:t>
      </w:r>
      <w:r w:rsidRPr="003C2563">
        <w:rPr>
          <w:rtl/>
        </w:rPr>
        <w:t>أ</w:t>
      </w:r>
      <w:r>
        <w:rPr>
          <w:rtl/>
        </w:rPr>
        <w:t>بتدئ</w:t>
      </w:r>
      <w:r w:rsidRPr="003C2563">
        <w:rPr>
          <w:rtl/>
        </w:rPr>
        <w:t xml:space="preserve"> من الرجال الذين رووا عن النبي</w:t>
      </w:r>
      <w:r>
        <w:rPr>
          <w:rtl/>
        </w:rPr>
        <w:t>ّ</w:t>
      </w:r>
      <w:r w:rsidR="00F7433F">
        <w:rPr>
          <w:rFonts w:ascii="Mosawi" w:hAnsi="Mosawi" w:cs="Mosawi"/>
          <w:rtl/>
        </w:rPr>
        <w:t>’</w:t>
      </w:r>
      <w:r w:rsidRPr="00653CF1">
        <w:rPr>
          <w:rtl/>
        </w:rPr>
        <w:t>،</w:t>
      </w:r>
      <w:r>
        <w:rPr>
          <w:rFonts w:ascii="Mosawi" w:hAnsi="Mosawi" w:cs="Mosawi"/>
          <w:rtl/>
        </w:rPr>
        <w:t xml:space="preserve"> </w:t>
      </w:r>
      <w:r w:rsidRPr="003C2563">
        <w:rPr>
          <w:rtl/>
        </w:rPr>
        <w:t>ثم من بعد ذلك رجال الأئمة</w:t>
      </w:r>
      <w:r>
        <w:rPr>
          <w:rFonts w:ascii="Mosawi" w:hAnsi="Mosawi" w:cs="Mosawi"/>
          <w:rtl/>
        </w:rPr>
        <w:t>^</w:t>
      </w:r>
      <w:r w:rsidRPr="003C2563">
        <w:rPr>
          <w:rtl/>
        </w:rPr>
        <w:t xml:space="preserve"> على</w:t>
      </w:r>
      <w:r>
        <w:rPr>
          <w:rtl/>
        </w:rPr>
        <w:t xml:space="preserve"> </w:t>
      </w:r>
      <w:r w:rsidRPr="003C2563">
        <w:rPr>
          <w:rtl/>
        </w:rPr>
        <w:t>سياقهم</w:t>
      </w:r>
      <w:r>
        <w:rPr>
          <w:rtl/>
        </w:rPr>
        <w:t>،</w:t>
      </w:r>
      <w:r w:rsidRPr="003C2563">
        <w:rPr>
          <w:rtl/>
        </w:rPr>
        <w:t xml:space="preserve"> إن</w:t>
      </w:r>
      <w:r>
        <w:rPr>
          <w:rtl/>
        </w:rPr>
        <w:t>ْ شاء الله تعالى»</w:t>
      </w:r>
      <w:r w:rsidR="00D2233B" w:rsidRPr="00D34965">
        <w:rPr>
          <w:rFonts w:hint="cs"/>
          <w:vertAlign w:val="superscript"/>
          <w:rtl/>
        </w:rPr>
        <w:t>(</w:t>
      </w:r>
      <w:r w:rsidR="00B87A85" w:rsidRPr="00D2233B">
        <w:rPr>
          <w:vertAlign w:val="superscript"/>
          <w:rtl/>
        </w:rPr>
        <w:endnoteReference w:id="297"/>
      </w:r>
      <w:r w:rsidR="00D2233B">
        <w:rPr>
          <w:vertAlign w:val="superscript"/>
          <w:rtl/>
        </w:rPr>
        <w:t>)</w:t>
      </w:r>
      <w:r>
        <w:rPr>
          <w:rtl/>
        </w:rPr>
        <w:t>.</w:t>
      </w:r>
    </w:p>
    <w:p w:rsidR="00C06C85" w:rsidRPr="003C2563" w:rsidRDefault="00C06C85" w:rsidP="00925867">
      <w:pPr>
        <w:rPr>
          <w:rtl/>
        </w:rPr>
      </w:pPr>
      <w:r w:rsidRPr="003C2563">
        <w:rPr>
          <w:rtl/>
        </w:rPr>
        <w:t xml:space="preserve"> هذا ما ذكره الشيخ الطوسي في مقدمة كتاب </w:t>
      </w:r>
      <w:r>
        <w:rPr>
          <w:rtl/>
        </w:rPr>
        <w:t>«</w:t>
      </w:r>
      <w:r w:rsidRPr="003C2563">
        <w:rPr>
          <w:rtl/>
        </w:rPr>
        <w:t>الرجال</w:t>
      </w:r>
      <w:r>
        <w:rPr>
          <w:rtl/>
        </w:rPr>
        <w:t>»،</w:t>
      </w:r>
      <w:r w:rsidR="005854AE">
        <w:rPr>
          <w:rtl/>
        </w:rPr>
        <w:t xml:space="preserve"> و</w:t>
      </w:r>
      <w:r w:rsidRPr="003C2563">
        <w:rPr>
          <w:rtl/>
        </w:rPr>
        <w:t>التي تتضمن توضيحات لهدف</w:t>
      </w:r>
      <w:r w:rsidR="005854AE">
        <w:rPr>
          <w:rtl/>
        </w:rPr>
        <w:t xml:space="preserve"> و</w:t>
      </w:r>
      <w:r w:rsidRPr="003C2563">
        <w:rPr>
          <w:rtl/>
        </w:rPr>
        <w:t>طريقة تأليف الكتاب</w:t>
      </w:r>
      <w:r>
        <w:rPr>
          <w:rtl/>
        </w:rPr>
        <w:t xml:space="preserve">. </w:t>
      </w:r>
      <w:r w:rsidRPr="003C2563">
        <w:rPr>
          <w:rtl/>
        </w:rPr>
        <w:t>ولا</w:t>
      </w:r>
      <w:r>
        <w:rPr>
          <w:rtl/>
        </w:rPr>
        <w:t xml:space="preserve"> ضير في</w:t>
      </w:r>
      <w:r w:rsidRPr="003C2563">
        <w:rPr>
          <w:rtl/>
        </w:rPr>
        <w:t xml:space="preserve"> أن نضيف في موضع تقييم الكتاب أن الشيخ الطوسي من جهة ترتيبه لطبقات الرواة على حسب عصر</w:t>
      </w:r>
      <w:r w:rsidR="005854AE">
        <w:rPr>
          <w:rtl/>
        </w:rPr>
        <w:t xml:space="preserve"> و</w:t>
      </w:r>
      <w:r w:rsidRPr="003C2563">
        <w:rPr>
          <w:rtl/>
        </w:rPr>
        <w:t>زمان الأئمة</w:t>
      </w:r>
      <w:r>
        <w:rPr>
          <w:rFonts w:ascii="Mosawi" w:hAnsi="Mosawi" w:cs="Mosawi"/>
          <w:rtl/>
        </w:rPr>
        <w:t>^</w:t>
      </w:r>
      <w:r w:rsidRPr="003C2563">
        <w:rPr>
          <w:rtl/>
        </w:rPr>
        <w:t xml:space="preserve"> قد قام بعمل يستوجب التوق</w:t>
      </w:r>
      <w:r>
        <w:rPr>
          <w:rtl/>
        </w:rPr>
        <w:t>ُّف عنده</w:t>
      </w:r>
      <w:r w:rsidR="005854AE">
        <w:rPr>
          <w:rtl/>
        </w:rPr>
        <w:t xml:space="preserve"> و</w:t>
      </w:r>
      <w:r>
        <w:rPr>
          <w:rtl/>
        </w:rPr>
        <w:t>الا</w:t>
      </w:r>
      <w:r w:rsidRPr="003C2563">
        <w:rPr>
          <w:rtl/>
        </w:rPr>
        <w:t>لتفات إليه</w:t>
      </w:r>
      <w:r>
        <w:rPr>
          <w:rtl/>
        </w:rPr>
        <w:t xml:space="preserve">، </w:t>
      </w:r>
      <w:r w:rsidRPr="003C2563">
        <w:rPr>
          <w:rtl/>
        </w:rPr>
        <w:t xml:space="preserve">حيث </w:t>
      </w:r>
      <w:r>
        <w:rPr>
          <w:rtl/>
        </w:rPr>
        <w:t>إ</w:t>
      </w:r>
      <w:r w:rsidRPr="003C2563">
        <w:rPr>
          <w:rtl/>
        </w:rPr>
        <w:t>ن فهم</w:t>
      </w:r>
      <w:r w:rsidR="005854AE">
        <w:rPr>
          <w:rtl/>
        </w:rPr>
        <w:t xml:space="preserve"> و</w:t>
      </w:r>
      <w:r w:rsidRPr="003C2563">
        <w:rPr>
          <w:rtl/>
        </w:rPr>
        <w:t>معرفة عصر</w:t>
      </w:r>
      <w:r w:rsidR="005854AE">
        <w:rPr>
          <w:rtl/>
        </w:rPr>
        <w:t xml:space="preserve"> و</w:t>
      </w:r>
      <w:r w:rsidRPr="003C2563">
        <w:rPr>
          <w:rtl/>
        </w:rPr>
        <w:t>طبقة الراوي من المسائل المهمة في علم الرجال</w:t>
      </w:r>
      <w:r w:rsidR="00D2233B" w:rsidRPr="00D34965">
        <w:rPr>
          <w:rFonts w:hint="cs"/>
          <w:vertAlign w:val="superscript"/>
          <w:rtl/>
        </w:rPr>
        <w:t>(</w:t>
      </w:r>
      <w:r w:rsidR="00B87A85" w:rsidRPr="00D2233B">
        <w:rPr>
          <w:vertAlign w:val="superscript"/>
          <w:rtl/>
        </w:rPr>
        <w:endnoteReference w:id="298"/>
      </w:r>
      <w:r w:rsidR="00D2233B">
        <w:rPr>
          <w:vertAlign w:val="superscript"/>
          <w:rtl/>
        </w:rPr>
        <w:t>)</w:t>
      </w:r>
      <w:r w:rsidRPr="003C2563">
        <w:rPr>
          <w:rtl/>
        </w:rPr>
        <w:t>.</w:t>
      </w:r>
      <w:r>
        <w:rPr>
          <w:rtl/>
        </w:rPr>
        <w:t xml:space="preserve"> وبالإ</w:t>
      </w:r>
      <w:r w:rsidRPr="003C2563">
        <w:rPr>
          <w:rtl/>
        </w:rPr>
        <w:t>ضافة إلى ذلك فقد تعهد</w:t>
      </w:r>
      <w:r>
        <w:rPr>
          <w:rtl/>
        </w:rPr>
        <w:t xml:space="preserve"> الشيخ الطوسي قدر الإ</w:t>
      </w:r>
      <w:r w:rsidRPr="003C2563">
        <w:rPr>
          <w:rtl/>
        </w:rPr>
        <w:t>مكان ببيان</w:t>
      </w:r>
      <w:r w:rsidR="005854AE">
        <w:rPr>
          <w:rtl/>
        </w:rPr>
        <w:t xml:space="preserve"> و</w:t>
      </w:r>
      <w:r w:rsidRPr="003C2563">
        <w:rPr>
          <w:rtl/>
        </w:rPr>
        <w:t>توضيح مكان</w:t>
      </w:r>
      <w:r w:rsidR="005854AE">
        <w:rPr>
          <w:rtl/>
        </w:rPr>
        <w:t xml:space="preserve"> و</w:t>
      </w:r>
      <w:r w:rsidRPr="003C2563">
        <w:rPr>
          <w:rtl/>
        </w:rPr>
        <w:t>موطن وسكن الراوي</w:t>
      </w:r>
      <w:r>
        <w:rPr>
          <w:rtl/>
        </w:rPr>
        <w:t xml:space="preserve">. </w:t>
      </w:r>
      <w:r w:rsidRPr="003C2563">
        <w:rPr>
          <w:rtl/>
        </w:rPr>
        <w:t>إلا أنه</w:t>
      </w:r>
      <w:r>
        <w:rPr>
          <w:rtl/>
        </w:rPr>
        <w:t xml:space="preserve"> إذا نظرنا إ</w:t>
      </w:r>
      <w:r w:rsidRPr="003C2563">
        <w:rPr>
          <w:rtl/>
        </w:rPr>
        <w:t>ليه من الناحية</w:t>
      </w:r>
      <w:r>
        <w:rPr>
          <w:rtl/>
        </w:rPr>
        <w:t xml:space="preserve"> </w:t>
      </w:r>
      <w:r w:rsidRPr="003C2563">
        <w:rPr>
          <w:rtl/>
        </w:rPr>
        <w:t>ال</w:t>
      </w:r>
      <w:r>
        <w:rPr>
          <w:rtl/>
        </w:rPr>
        <w:t xml:space="preserve">رجالية </w:t>
      </w:r>
      <w:r w:rsidRPr="003C2563">
        <w:rPr>
          <w:rtl/>
        </w:rPr>
        <w:t>فإن المرء يحتاج فيه إلى مسائل أكثر من هذا</w:t>
      </w:r>
      <w:r>
        <w:rPr>
          <w:rtl/>
        </w:rPr>
        <w:t>.</w:t>
      </w:r>
      <w:r w:rsidR="005854AE">
        <w:rPr>
          <w:rtl/>
        </w:rPr>
        <w:t xml:space="preserve"> و</w:t>
      </w:r>
      <w:r w:rsidRPr="003C2563">
        <w:rPr>
          <w:rtl/>
        </w:rPr>
        <w:t>لذلك يجب القول</w:t>
      </w:r>
      <w:r>
        <w:rPr>
          <w:rtl/>
        </w:rPr>
        <w:t>: إ</w:t>
      </w:r>
      <w:r w:rsidRPr="003C2563">
        <w:rPr>
          <w:rtl/>
        </w:rPr>
        <w:t>ن كتاب الشيخ الطوسي لا</w:t>
      </w:r>
      <w:r>
        <w:rPr>
          <w:rtl/>
        </w:rPr>
        <w:t xml:space="preserve"> </w:t>
      </w:r>
      <w:r w:rsidRPr="003C2563">
        <w:rPr>
          <w:rtl/>
        </w:rPr>
        <w:t>يستوفي جميع الجهات</w:t>
      </w:r>
      <w:r>
        <w:rPr>
          <w:rtl/>
        </w:rPr>
        <w:t>، بل إ</w:t>
      </w:r>
      <w:r w:rsidRPr="003C2563">
        <w:rPr>
          <w:rtl/>
        </w:rPr>
        <w:t>ن المتوصل</w:t>
      </w:r>
      <w:r>
        <w:rPr>
          <w:rtl/>
        </w:rPr>
        <w:t xml:space="preserve"> </w:t>
      </w:r>
      <w:r w:rsidRPr="003C2563">
        <w:rPr>
          <w:rtl/>
        </w:rPr>
        <w:t>إليه هو أن الكتاب له حكم كتاب</w:t>
      </w:r>
      <w:r>
        <w:rPr>
          <w:rtl/>
        </w:rPr>
        <w:t xml:space="preserve"> </w:t>
      </w:r>
      <w:r w:rsidRPr="003C2563">
        <w:rPr>
          <w:rtl/>
        </w:rPr>
        <w:t>فهرست رجالي</w:t>
      </w:r>
      <w:r>
        <w:rPr>
          <w:rtl/>
        </w:rPr>
        <w:t>،</w:t>
      </w:r>
      <w:r w:rsidR="005854AE">
        <w:rPr>
          <w:rtl/>
        </w:rPr>
        <w:t xml:space="preserve"> و</w:t>
      </w:r>
      <w:r w:rsidRPr="003C2563">
        <w:rPr>
          <w:rtl/>
        </w:rPr>
        <w:t>ليس كتابا</w:t>
      </w:r>
      <w:r>
        <w:rPr>
          <w:rtl/>
        </w:rPr>
        <w:t>ً</w:t>
      </w:r>
      <w:r w:rsidRPr="003C2563">
        <w:rPr>
          <w:rtl/>
        </w:rPr>
        <w:t xml:space="preserve"> رجاليا</w:t>
      </w:r>
      <w:r>
        <w:rPr>
          <w:rtl/>
        </w:rPr>
        <w:t xml:space="preserve">ً، وحسب </w:t>
      </w:r>
      <w:r w:rsidRPr="003C2563">
        <w:rPr>
          <w:rtl/>
        </w:rPr>
        <w:t>قول العلامة التستري في</w:t>
      </w:r>
      <w:r>
        <w:rPr>
          <w:rtl/>
        </w:rPr>
        <w:t xml:space="preserve"> «</w:t>
      </w:r>
      <w:r w:rsidRPr="003C2563">
        <w:rPr>
          <w:rtl/>
        </w:rPr>
        <w:t>قاموس الرجال</w:t>
      </w:r>
      <w:r>
        <w:rPr>
          <w:rtl/>
        </w:rPr>
        <w:t>»</w:t>
      </w:r>
      <w:r w:rsidRPr="003C2563">
        <w:rPr>
          <w:rtl/>
        </w:rPr>
        <w:t>:</w:t>
      </w:r>
      <w:r>
        <w:rPr>
          <w:rtl/>
        </w:rPr>
        <w:t xml:space="preserve"> «</w:t>
      </w:r>
      <w:r w:rsidRPr="003C2563">
        <w:rPr>
          <w:rtl/>
        </w:rPr>
        <w:t>ف</w:t>
      </w:r>
      <w:r>
        <w:rPr>
          <w:rtl/>
        </w:rPr>
        <w:t>إ</w:t>
      </w:r>
      <w:r w:rsidRPr="003C2563">
        <w:rPr>
          <w:rtl/>
        </w:rPr>
        <w:t>نه أراد استقصاء أصحابهم</w:t>
      </w:r>
      <w:r>
        <w:rPr>
          <w:rFonts w:ascii="Mosawi" w:hAnsi="Mosawi" w:cs="Mosawi"/>
          <w:rtl/>
        </w:rPr>
        <w:t>^</w:t>
      </w:r>
      <w:r w:rsidR="005854AE">
        <w:rPr>
          <w:rtl/>
        </w:rPr>
        <w:t xml:space="preserve"> و</w:t>
      </w:r>
      <w:r w:rsidRPr="003C2563">
        <w:rPr>
          <w:rtl/>
        </w:rPr>
        <w:t>م</w:t>
      </w:r>
      <w:r>
        <w:rPr>
          <w:rtl/>
        </w:rPr>
        <w:t>َ</w:t>
      </w:r>
      <w:r w:rsidRPr="003C2563">
        <w:rPr>
          <w:rtl/>
        </w:rPr>
        <w:t>ن</w:t>
      </w:r>
      <w:r>
        <w:rPr>
          <w:rtl/>
        </w:rPr>
        <w:t>ْ روى</w:t>
      </w:r>
      <w:r w:rsidRPr="003C2563">
        <w:rPr>
          <w:rtl/>
        </w:rPr>
        <w:t xml:space="preserve"> </w:t>
      </w:r>
      <w:r w:rsidRPr="003C2563">
        <w:rPr>
          <w:rtl/>
        </w:rPr>
        <w:lastRenderedPageBreak/>
        <w:t>عنهم</w:t>
      </w:r>
      <w:r>
        <w:rPr>
          <w:rtl/>
        </w:rPr>
        <w:t>،</w:t>
      </w:r>
      <w:r w:rsidRPr="003C2563">
        <w:rPr>
          <w:rtl/>
        </w:rPr>
        <w:t xml:space="preserve"> مؤمنا</w:t>
      </w:r>
      <w:r>
        <w:rPr>
          <w:rtl/>
        </w:rPr>
        <w:t>ً</w:t>
      </w:r>
      <w:r w:rsidRPr="003C2563">
        <w:rPr>
          <w:rtl/>
        </w:rPr>
        <w:t xml:space="preserve"> كان أو</w:t>
      </w:r>
      <w:r w:rsidR="00653CF1">
        <w:rPr>
          <w:rFonts w:hint="cs"/>
          <w:rtl/>
        </w:rPr>
        <w:t xml:space="preserve"> </w:t>
      </w:r>
      <w:r w:rsidRPr="003C2563">
        <w:rPr>
          <w:rtl/>
        </w:rPr>
        <w:t>منافقا</w:t>
      </w:r>
      <w:r>
        <w:rPr>
          <w:rtl/>
        </w:rPr>
        <w:t xml:space="preserve">ً، </w:t>
      </w:r>
      <w:r w:rsidRPr="003C2563">
        <w:rPr>
          <w:rtl/>
        </w:rPr>
        <w:t>إماميا</w:t>
      </w:r>
      <w:r>
        <w:rPr>
          <w:rtl/>
        </w:rPr>
        <w:t>ً</w:t>
      </w:r>
      <w:r w:rsidRPr="003C2563">
        <w:rPr>
          <w:rtl/>
        </w:rPr>
        <w:t xml:space="preserve"> أو عاميا</w:t>
      </w:r>
      <w:r>
        <w:rPr>
          <w:rtl/>
        </w:rPr>
        <w:t xml:space="preserve">ً، </w:t>
      </w:r>
      <w:r w:rsidRPr="003C2563">
        <w:rPr>
          <w:rtl/>
        </w:rPr>
        <w:t>فعد</w:t>
      </w:r>
      <w:r>
        <w:rPr>
          <w:rtl/>
        </w:rPr>
        <w:t>ّ</w:t>
      </w:r>
      <w:r w:rsidRPr="003C2563">
        <w:rPr>
          <w:rtl/>
        </w:rPr>
        <w:t xml:space="preserve"> أبا بكر</w:t>
      </w:r>
      <w:r w:rsidR="005854AE">
        <w:rPr>
          <w:rtl/>
        </w:rPr>
        <w:t xml:space="preserve"> و</w:t>
      </w:r>
      <w:r w:rsidRPr="003C2563">
        <w:rPr>
          <w:rtl/>
        </w:rPr>
        <w:t>عمر</w:t>
      </w:r>
      <w:r w:rsidR="005854AE">
        <w:rPr>
          <w:rtl/>
        </w:rPr>
        <w:t xml:space="preserve"> و</w:t>
      </w:r>
      <w:r w:rsidRPr="003C2563">
        <w:rPr>
          <w:rtl/>
        </w:rPr>
        <w:t>عثمان</w:t>
      </w:r>
      <w:r w:rsidR="005854AE">
        <w:rPr>
          <w:rtl/>
        </w:rPr>
        <w:t xml:space="preserve"> و</w:t>
      </w:r>
      <w:r w:rsidRPr="003C2563">
        <w:rPr>
          <w:rtl/>
        </w:rPr>
        <w:t>معاوية</w:t>
      </w:r>
      <w:r w:rsidR="005854AE">
        <w:rPr>
          <w:rtl/>
        </w:rPr>
        <w:t xml:space="preserve"> و</w:t>
      </w:r>
      <w:r w:rsidRPr="003C2563">
        <w:rPr>
          <w:rtl/>
        </w:rPr>
        <w:t>عمر</w:t>
      </w:r>
      <w:r>
        <w:rPr>
          <w:rtl/>
        </w:rPr>
        <w:t xml:space="preserve">و </w:t>
      </w:r>
      <w:r w:rsidRPr="003C2563">
        <w:rPr>
          <w:rtl/>
        </w:rPr>
        <w:t>بن العاص</w:t>
      </w:r>
      <w:r w:rsidR="005854AE">
        <w:rPr>
          <w:rtl/>
        </w:rPr>
        <w:t xml:space="preserve"> و</w:t>
      </w:r>
      <w:r w:rsidRPr="003C2563">
        <w:rPr>
          <w:rtl/>
        </w:rPr>
        <w:t>نظراءهم في أصحاب النبي</w:t>
      </w:r>
      <w:r w:rsidR="00F7433F">
        <w:rPr>
          <w:rFonts w:ascii="Mosawi" w:hAnsi="Mosawi" w:cs="Mosawi"/>
          <w:rtl/>
        </w:rPr>
        <w:t>’</w:t>
      </w:r>
      <w:r w:rsidRPr="00D30A3C">
        <w:rPr>
          <w:rtl/>
        </w:rPr>
        <w:t>،</w:t>
      </w:r>
      <w:r w:rsidR="005854AE">
        <w:rPr>
          <w:rtl/>
        </w:rPr>
        <w:t xml:space="preserve"> و</w:t>
      </w:r>
      <w:r w:rsidRPr="003C2563">
        <w:rPr>
          <w:rtl/>
        </w:rPr>
        <w:t xml:space="preserve">عد زياد </w:t>
      </w:r>
      <w:r>
        <w:rPr>
          <w:rtl/>
        </w:rPr>
        <w:t>ابن أبيه</w:t>
      </w:r>
      <w:r w:rsidR="005854AE">
        <w:rPr>
          <w:rtl/>
        </w:rPr>
        <w:t xml:space="preserve"> و</w:t>
      </w:r>
      <w:r>
        <w:rPr>
          <w:rtl/>
        </w:rPr>
        <w:t xml:space="preserve">ابنه عبيدالله </w:t>
      </w:r>
      <w:r w:rsidRPr="003C2563">
        <w:rPr>
          <w:rtl/>
        </w:rPr>
        <w:t>بن زياد في أصحاب أمير المؤمنين</w:t>
      </w:r>
      <w:r w:rsidRPr="001A1BDE">
        <w:rPr>
          <w:rFonts w:ascii="Mosawi" w:hAnsi="Mosawi" w:cs="Mosawi"/>
          <w:rtl/>
        </w:rPr>
        <w:t>×</w:t>
      </w:r>
      <w:r w:rsidRPr="00D30A3C">
        <w:rPr>
          <w:rtl/>
        </w:rPr>
        <w:t>،</w:t>
      </w:r>
      <w:r w:rsidRPr="003C2563">
        <w:rPr>
          <w:rtl/>
        </w:rPr>
        <w:t xml:space="preserve"> وعد</w:t>
      </w:r>
      <w:r>
        <w:rPr>
          <w:rtl/>
        </w:rPr>
        <w:t>ّ</w:t>
      </w:r>
      <w:r w:rsidRPr="003C2563">
        <w:rPr>
          <w:rtl/>
        </w:rPr>
        <w:t xml:space="preserve"> المنصور الدو</w:t>
      </w:r>
      <w:r>
        <w:rPr>
          <w:rtl/>
        </w:rPr>
        <w:t>ا</w:t>
      </w:r>
      <w:r w:rsidRPr="003C2563">
        <w:rPr>
          <w:rtl/>
        </w:rPr>
        <w:t>ن</w:t>
      </w:r>
      <w:r>
        <w:rPr>
          <w:rtl/>
        </w:rPr>
        <w:t>ي</w:t>
      </w:r>
      <w:r w:rsidRPr="003C2563">
        <w:rPr>
          <w:rtl/>
        </w:rPr>
        <w:t>قي</w:t>
      </w:r>
      <w:r>
        <w:rPr>
          <w:rtl/>
        </w:rPr>
        <w:t xml:space="preserve"> </w:t>
      </w:r>
      <w:r w:rsidRPr="003C2563">
        <w:rPr>
          <w:rtl/>
        </w:rPr>
        <w:t>في أصحاب الصادق</w:t>
      </w:r>
      <w:r w:rsidRPr="001A1BDE">
        <w:rPr>
          <w:rFonts w:ascii="Mosawi" w:hAnsi="Mosawi" w:cs="Mosawi"/>
          <w:rtl/>
        </w:rPr>
        <w:t>×</w:t>
      </w:r>
      <w:r>
        <w:rPr>
          <w:rtl/>
        </w:rPr>
        <w:t xml:space="preserve"> بدون ذكر شيء. فا</w:t>
      </w:r>
      <w:r w:rsidRPr="003C2563">
        <w:rPr>
          <w:rtl/>
        </w:rPr>
        <w:t>لاستناد إليه ما لم يحرز إمامية رجل غير جائز</w:t>
      </w:r>
      <w:r>
        <w:rPr>
          <w:rtl/>
        </w:rPr>
        <w:t>»</w:t>
      </w:r>
      <w:r w:rsidR="00D2233B" w:rsidRPr="00D34965">
        <w:rPr>
          <w:rFonts w:hint="cs"/>
          <w:vertAlign w:val="superscript"/>
          <w:rtl/>
        </w:rPr>
        <w:t>(</w:t>
      </w:r>
      <w:r w:rsidR="00B87A85" w:rsidRPr="00D2233B">
        <w:rPr>
          <w:vertAlign w:val="superscript"/>
          <w:rtl/>
        </w:rPr>
        <w:endnoteReference w:id="299"/>
      </w:r>
      <w:r w:rsidR="00D2233B">
        <w:rPr>
          <w:vertAlign w:val="superscript"/>
          <w:rtl/>
        </w:rPr>
        <w:t>)</w:t>
      </w:r>
      <w:r>
        <w:rPr>
          <w:rtl/>
        </w:rPr>
        <w:t>. أ</w:t>
      </w:r>
      <w:r w:rsidRPr="003C2563">
        <w:rPr>
          <w:rtl/>
        </w:rPr>
        <w:t>ما من حيث الجرح</w:t>
      </w:r>
      <w:r w:rsidR="005854AE">
        <w:rPr>
          <w:rtl/>
        </w:rPr>
        <w:t xml:space="preserve"> و</w:t>
      </w:r>
      <w:r w:rsidRPr="003C2563">
        <w:rPr>
          <w:rtl/>
        </w:rPr>
        <w:t>التعديل فمن اللازم القول</w:t>
      </w:r>
      <w:r>
        <w:rPr>
          <w:rtl/>
        </w:rPr>
        <w:t>: إ</w:t>
      </w:r>
      <w:r w:rsidRPr="003C2563">
        <w:rPr>
          <w:rtl/>
        </w:rPr>
        <w:t>ن الشيخ الطوسي لم يكن مهتم</w:t>
      </w:r>
      <w:r>
        <w:rPr>
          <w:rtl/>
        </w:rPr>
        <w:t>ّ</w:t>
      </w:r>
      <w:r w:rsidRPr="003C2563">
        <w:rPr>
          <w:rtl/>
        </w:rPr>
        <w:t>ا</w:t>
      </w:r>
      <w:r>
        <w:rPr>
          <w:rtl/>
        </w:rPr>
        <w:t>ً</w:t>
      </w:r>
      <w:r w:rsidRPr="003C2563">
        <w:rPr>
          <w:rtl/>
        </w:rPr>
        <w:t xml:space="preserve"> بالتوثيق</w:t>
      </w:r>
      <w:r w:rsidR="005854AE">
        <w:rPr>
          <w:rtl/>
        </w:rPr>
        <w:t xml:space="preserve"> و</w:t>
      </w:r>
      <w:r w:rsidRPr="003C2563">
        <w:rPr>
          <w:rtl/>
        </w:rPr>
        <w:t>التضعيف في هذا الكتاب</w:t>
      </w:r>
      <w:r>
        <w:rPr>
          <w:rtl/>
        </w:rPr>
        <w:t>،</w:t>
      </w:r>
      <w:r w:rsidRPr="003C2563">
        <w:rPr>
          <w:rtl/>
        </w:rPr>
        <w:t xml:space="preserve"> بل كان</w:t>
      </w:r>
      <w:r>
        <w:rPr>
          <w:rtl/>
        </w:rPr>
        <w:t xml:space="preserve"> غرضه تمييز طبقات الأصحاب</w:t>
      </w:r>
      <w:r w:rsidR="005854AE">
        <w:rPr>
          <w:rtl/>
        </w:rPr>
        <w:t xml:space="preserve"> و</w:t>
      </w:r>
      <w:r>
        <w:rPr>
          <w:rtl/>
        </w:rPr>
        <w:t>الر</w:t>
      </w:r>
      <w:r w:rsidRPr="003C2563">
        <w:rPr>
          <w:rtl/>
        </w:rPr>
        <w:t>واة</w:t>
      </w:r>
      <w:r>
        <w:rPr>
          <w:rtl/>
        </w:rPr>
        <w:t>،</w:t>
      </w:r>
      <w:r w:rsidRPr="003C2563">
        <w:rPr>
          <w:rtl/>
        </w:rPr>
        <w:t xml:space="preserve"> وتحديد</w:t>
      </w:r>
      <w:r>
        <w:rPr>
          <w:rtl/>
        </w:rPr>
        <w:t xml:space="preserve"> طبقة الراوي عن أي</w:t>
      </w:r>
      <w:r w:rsidR="00653CF1">
        <w:rPr>
          <w:rFonts w:hint="cs"/>
          <w:rtl/>
        </w:rPr>
        <w:t>ّ</w:t>
      </w:r>
      <w:r>
        <w:rPr>
          <w:rtl/>
        </w:rPr>
        <w:t xml:space="preserve"> إمام يروي. </w:t>
      </w:r>
      <w:r w:rsidRPr="003C2563">
        <w:rPr>
          <w:rtl/>
        </w:rPr>
        <w:t>ولذلك نرى أنه يأتي</w:t>
      </w:r>
      <w:r>
        <w:rPr>
          <w:rtl/>
        </w:rPr>
        <w:t xml:space="preserve"> </w:t>
      </w:r>
      <w:r w:rsidRPr="003C2563">
        <w:rPr>
          <w:rtl/>
        </w:rPr>
        <w:t>على</w:t>
      </w:r>
      <w:r>
        <w:rPr>
          <w:rtl/>
        </w:rPr>
        <w:t xml:space="preserve"> </w:t>
      </w:r>
      <w:r w:rsidRPr="003C2563">
        <w:rPr>
          <w:rtl/>
        </w:rPr>
        <w:t>ذكر الكثي</w:t>
      </w:r>
      <w:r>
        <w:rPr>
          <w:rtl/>
        </w:rPr>
        <w:t>ر من الثقات،</w:t>
      </w:r>
      <w:r w:rsidRPr="003C2563">
        <w:rPr>
          <w:rtl/>
        </w:rPr>
        <w:t xml:space="preserve"> لكن</w:t>
      </w:r>
      <w:r>
        <w:rPr>
          <w:rtl/>
        </w:rPr>
        <w:t>ّه</w:t>
      </w:r>
      <w:r w:rsidRPr="003C2563">
        <w:rPr>
          <w:rtl/>
        </w:rPr>
        <w:t xml:space="preserve"> لا</w:t>
      </w:r>
      <w:r>
        <w:rPr>
          <w:rtl/>
        </w:rPr>
        <w:t xml:space="preserve"> </w:t>
      </w:r>
      <w:r w:rsidRPr="003C2563">
        <w:rPr>
          <w:rtl/>
        </w:rPr>
        <w:t>يوث</w:t>
      </w:r>
      <w:r>
        <w:rPr>
          <w:rtl/>
        </w:rPr>
        <w:t>ِّ</w:t>
      </w:r>
      <w:r w:rsidRPr="003C2563">
        <w:rPr>
          <w:rtl/>
        </w:rPr>
        <w:t>قهم</w:t>
      </w:r>
      <w:r>
        <w:rPr>
          <w:rtl/>
        </w:rPr>
        <w:t xml:space="preserve">. </w:t>
      </w:r>
      <w:r w:rsidRPr="003C2563">
        <w:rPr>
          <w:rtl/>
        </w:rPr>
        <w:t>إلا أن هذه المسألة ليست كل</w:t>
      </w:r>
      <w:r>
        <w:rPr>
          <w:rtl/>
        </w:rPr>
        <w:t>ّ</w:t>
      </w:r>
      <w:r w:rsidRPr="003C2563">
        <w:rPr>
          <w:rtl/>
        </w:rPr>
        <w:t>ية</w:t>
      </w:r>
      <w:r>
        <w:rPr>
          <w:rtl/>
        </w:rPr>
        <w:t>، فقد يأتي على</w:t>
      </w:r>
      <w:r w:rsidRPr="003C2563">
        <w:rPr>
          <w:rtl/>
        </w:rPr>
        <w:t xml:space="preserve"> ذكر التوثيق بشكل استطرادي في بعض الموارد المحدو</w:t>
      </w:r>
      <w:r>
        <w:rPr>
          <w:rtl/>
        </w:rPr>
        <w:t>دة</w:t>
      </w:r>
      <w:r w:rsidR="00D2233B" w:rsidRPr="00D34965">
        <w:rPr>
          <w:rFonts w:hint="cs"/>
          <w:vertAlign w:val="superscript"/>
          <w:rtl/>
        </w:rPr>
        <w:t>(</w:t>
      </w:r>
      <w:r w:rsidR="00B87A85" w:rsidRPr="00D2233B">
        <w:rPr>
          <w:vertAlign w:val="superscript"/>
          <w:rtl/>
        </w:rPr>
        <w:endnoteReference w:id="300"/>
      </w:r>
      <w:r w:rsidR="00D2233B">
        <w:rPr>
          <w:vertAlign w:val="superscript"/>
          <w:rtl/>
        </w:rPr>
        <w:t>)</w:t>
      </w:r>
      <w:r>
        <w:rPr>
          <w:rtl/>
        </w:rPr>
        <w:t xml:space="preserve">. </w:t>
      </w:r>
      <w:r w:rsidRPr="003C2563">
        <w:rPr>
          <w:rtl/>
        </w:rPr>
        <w:t>وق</w:t>
      </w:r>
      <w:r>
        <w:rPr>
          <w:rtl/>
        </w:rPr>
        <w:t>د كان ي</w:t>
      </w:r>
      <w:r w:rsidRPr="003C2563">
        <w:rPr>
          <w:rtl/>
        </w:rPr>
        <w:t>ذكر</w:t>
      </w:r>
      <w:r>
        <w:rPr>
          <w:rtl/>
        </w:rPr>
        <w:t xml:space="preserve"> إ</w:t>
      </w:r>
      <w:r w:rsidRPr="003C2563">
        <w:rPr>
          <w:rtl/>
        </w:rPr>
        <w:t>ذا اقتضى الحال أصحاب المذاهب الفاسدة</w:t>
      </w:r>
      <w:r>
        <w:rPr>
          <w:rtl/>
        </w:rPr>
        <w:t>،</w:t>
      </w:r>
      <w:r w:rsidRPr="003C2563">
        <w:rPr>
          <w:rtl/>
        </w:rPr>
        <w:t xml:space="preserve"> مثل</w:t>
      </w:r>
      <w:r>
        <w:rPr>
          <w:rtl/>
        </w:rPr>
        <w:t>:</w:t>
      </w:r>
      <w:r w:rsidRPr="003C2563">
        <w:rPr>
          <w:rtl/>
        </w:rPr>
        <w:t xml:space="preserve"> الواقفية</w:t>
      </w:r>
      <w:r>
        <w:rPr>
          <w:rtl/>
        </w:rPr>
        <w:t>،</w:t>
      </w:r>
      <w:r w:rsidRPr="003C2563">
        <w:rPr>
          <w:rtl/>
        </w:rPr>
        <w:t xml:space="preserve"> والفطحية.</w:t>
      </w:r>
      <w:r>
        <w:rPr>
          <w:rtl/>
        </w:rPr>
        <w:t xml:space="preserve">... </w:t>
      </w:r>
      <w:r w:rsidRPr="003C2563">
        <w:rPr>
          <w:rtl/>
        </w:rPr>
        <w:t>وبالتالي</w:t>
      </w:r>
      <w:r>
        <w:rPr>
          <w:rtl/>
        </w:rPr>
        <w:t xml:space="preserve"> فإن الشيخ الطوسي لم يكن له أسلوبٌ</w:t>
      </w:r>
      <w:r w:rsidRPr="003C2563">
        <w:rPr>
          <w:rtl/>
        </w:rPr>
        <w:t xml:space="preserve"> واحد</w:t>
      </w:r>
      <w:r>
        <w:rPr>
          <w:rtl/>
        </w:rPr>
        <w:t>ٌ</w:t>
      </w:r>
      <w:r w:rsidRPr="003C2563">
        <w:rPr>
          <w:rtl/>
        </w:rPr>
        <w:t xml:space="preserve"> مت</w:t>
      </w:r>
      <w:r>
        <w:rPr>
          <w:rtl/>
        </w:rPr>
        <w:t>َّ</w:t>
      </w:r>
      <w:r w:rsidRPr="003C2563">
        <w:rPr>
          <w:rtl/>
        </w:rPr>
        <w:t>ب</w:t>
      </w:r>
      <w:r>
        <w:rPr>
          <w:rtl/>
        </w:rPr>
        <w:t>عٌ</w:t>
      </w:r>
      <w:r w:rsidRPr="003C2563">
        <w:rPr>
          <w:rtl/>
        </w:rPr>
        <w:t xml:space="preserve"> في </w:t>
      </w:r>
      <w:r>
        <w:rPr>
          <w:rtl/>
        </w:rPr>
        <w:t xml:space="preserve">تضعيف الرواة </w:t>
      </w:r>
      <w:r w:rsidRPr="003C2563">
        <w:rPr>
          <w:rtl/>
        </w:rPr>
        <w:t>مجهولي الحال</w:t>
      </w:r>
      <w:r>
        <w:rPr>
          <w:rtl/>
        </w:rPr>
        <w:t>؛ لأن غرضه الإ</w:t>
      </w:r>
      <w:r w:rsidRPr="003C2563">
        <w:rPr>
          <w:rtl/>
        </w:rPr>
        <w:t>جمالي هو عدم التضعيف الشديد</w:t>
      </w:r>
      <w:r>
        <w:rPr>
          <w:rtl/>
        </w:rPr>
        <w:t xml:space="preserve">. </w:t>
      </w:r>
      <w:r w:rsidRPr="003C2563">
        <w:rPr>
          <w:rtl/>
        </w:rPr>
        <w:t>فقد كان يذكر</w:t>
      </w:r>
      <w:r>
        <w:rPr>
          <w:rtl/>
        </w:rPr>
        <w:t xml:space="preserve"> </w:t>
      </w:r>
      <w:r w:rsidRPr="003C2563">
        <w:rPr>
          <w:rtl/>
        </w:rPr>
        <w:t>أحيانا</w:t>
      </w:r>
      <w:r>
        <w:rPr>
          <w:rtl/>
        </w:rPr>
        <w:t>ً</w:t>
      </w:r>
      <w:r w:rsidRPr="003C2563">
        <w:rPr>
          <w:rtl/>
        </w:rPr>
        <w:t xml:space="preserve"> الشخص في مواطن متعد</w:t>
      </w:r>
      <w:r>
        <w:rPr>
          <w:rtl/>
        </w:rPr>
        <w:t>ِّ</w:t>
      </w:r>
      <w:r w:rsidRPr="003C2563">
        <w:rPr>
          <w:rtl/>
        </w:rPr>
        <w:t>د</w:t>
      </w:r>
      <w:r>
        <w:rPr>
          <w:rtl/>
        </w:rPr>
        <w:t>ة</w:t>
      </w:r>
      <w:r w:rsidRPr="003C2563">
        <w:rPr>
          <w:rtl/>
        </w:rPr>
        <w:t xml:space="preserve"> في الكتاب</w:t>
      </w:r>
      <w:r>
        <w:rPr>
          <w:rtl/>
        </w:rPr>
        <w:t xml:space="preserve">، </w:t>
      </w:r>
      <w:r w:rsidRPr="003C2563">
        <w:rPr>
          <w:rtl/>
        </w:rPr>
        <w:t>ولكن لايضع</w:t>
      </w:r>
      <w:r>
        <w:rPr>
          <w:rtl/>
        </w:rPr>
        <w:t>ِّ</w:t>
      </w:r>
      <w:r w:rsidRPr="003C2563">
        <w:rPr>
          <w:rtl/>
        </w:rPr>
        <w:t>ف</w:t>
      </w:r>
      <w:r>
        <w:rPr>
          <w:rtl/>
        </w:rPr>
        <w:t>ه</w:t>
      </w:r>
      <w:r w:rsidRPr="003C2563">
        <w:rPr>
          <w:rtl/>
        </w:rPr>
        <w:t xml:space="preserve"> إلا في موطن واحد</w:t>
      </w:r>
      <w:r>
        <w:rPr>
          <w:rtl/>
        </w:rPr>
        <w:t>،. كما هو شأن أبان بن عيا</w:t>
      </w:r>
      <w:r w:rsidRPr="003C2563">
        <w:rPr>
          <w:rtl/>
        </w:rPr>
        <w:t>ش</w:t>
      </w:r>
      <w:r>
        <w:rPr>
          <w:rtl/>
        </w:rPr>
        <w:t>،</w:t>
      </w:r>
      <w:r w:rsidRPr="003C2563">
        <w:rPr>
          <w:rtl/>
        </w:rPr>
        <w:t xml:space="preserve"> الذي لم ي</w:t>
      </w:r>
      <w:r>
        <w:rPr>
          <w:rtl/>
        </w:rPr>
        <w:t>طعن فيه عند ذكره في الصفحة 83 و</w:t>
      </w:r>
      <w:r w:rsidRPr="003C2563">
        <w:rPr>
          <w:rtl/>
        </w:rPr>
        <w:t>152</w:t>
      </w:r>
      <w:r>
        <w:rPr>
          <w:rtl/>
        </w:rPr>
        <w:t>، حيث اكتفى بتضعيفة</w:t>
      </w:r>
      <w:r w:rsidRPr="003C2563">
        <w:rPr>
          <w:rtl/>
        </w:rPr>
        <w:t xml:space="preserve"> في الصفحة 106</w:t>
      </w:r>
      <w:r w:rsidR="00D30A3C">
        <w:rPr>
          <w:rFonts w:hint="cs"/>
          <w:rtl/>
        </w:rPr>
        <w:t xml:space="preserve"> </w:t>
      </w:r>
      <w:r>
        <w:rPr>
          <w:rtl/>
        </w:rPr>
        <w:t>فقط،</w:t>
      </w:r>
      <w:r w:rsidRPr="003C2563">
        <w:rPr>
          <w:rtl/>
        </w:rPr>
        <w:t xml:space="preserve"> بقوله</w:t>
      </w:r>
      <w:r>
        <w:rPr>
          <w:rtl/>
        </w:rPr>
        <w:t>: «أ</w:t>
      </w:r>
      <w:r w:rsidRPr="003C2563">
        <w:rPr>
          <w:rtl/>
        </w:rPr>
        <w:t>بان بن عياش فيروز</w:t>
      </w:r>
      <w:r>
        <w:rPr>
          <w:rtl/>
        </w:rPr>
        <w:t>،</w:t>
      </w:r>
      <w:r w:rsidRPr="003C2563">
        <w:rPr>
          <w:rtl/>
        </w:rPr>
        <w:t xml:space="preserve"> تابعي ضعيف»</w:t>
      </w:r>
      <w:r>
        <w:rPr>
          <w:rtl/>
        </w:rPr>
        <w:t>.</w:t>
      </w:r>
      <w:r w:rsidR="005854AE">
        <w:rPr>
          <w:rtl/>
        </w:rPr>
        <w:t xml:space="preserve"> و</w:t>
      </w:r>
      <w:r>
        <w:rPr>
          <w:rtl/>
        </w:rPr>
        <w:t>مثل هذا موجود في موارد أخرى</w:t>
      </w:r>
      <w:r w:rsidRPr="003C2563">
        <w:rPr>
          <w:rtl/>
        </w:rPr>
        <w:t xml:space="preserve"> من الكتاب</w:t>
      </w:r>
      <w:r>
        <w:rPr>
          <w:rtl/>
        </w:rPr>
        <w:t xml:space="preserve">، </w:t>
      </w:r>
      <w:r w:rsidRPr="003C2563">
        <w:rPr>
          <w:rtl/>
        </w:rPr>
        <w:t>حيث ذ</w:t>
      </w:r>
      <w:r>
        <w:rPr>
          <w:rtl/>
        </w:rPr>
        <w:t>ُ</w:t>
      </w:r>
      <w:r w:rsidRPr="003C2563">
        <w:rPr>
          <w:rtl/>
        </w:rPr>
        <w:t>كرت نماذج منها في كتاب «معرفة‌ الحديث»</w:t>
      </w:r>
      <w:r>
        <w:rPr>
          <w:rtl/>
        </w:rPr>
        <w:t>. فصاحب هذا الكتاب يرى</w:t>
      </w:r>
      <w:r w:rsidRPr="003C2563">
        <w:rPr>
          <w:rtl/>
        </w:rPr>
        <w:t xml:space="preserve"> أن الشيخ الطوسي </w:t>
      </w:r>
      <w:r>
        <w:rPr>
          <w:rtl/>
        </w:rPr>
        <w:t>«كان يكرر بعض الرجال مرتين أ</w:t>
      </w:r>
      <w:r w:rsidRPr="003C2563">
        <w:rPr>
          <w:rtl/>
        </w:rPr>
        <w:t>و ثلاث مرات</w:t>
      </w:r>
      <w:r>
        <w:rPr>
          <w:rtl/>
        </w:rPr>
        <w:t>، يع</w:t>
      </w:r>
      <w:r w:rsidRPr="003C2563">
        <w:rPr>
          <w:rtl/>
        </w:rPr>
        <w:t>د</w:t>
      </w:r>
      <w:r>
        <w:rPr>
          <w:rtl/>
        </w:rPr>
        <w:t>ّه في طبقة بعد طبقة، ولكن لا</w:t>
      </w:r>
      <w:r w:rsidR="00653CF1">
        <w:rPr>
          <w:rFonts w:hint="cs"/>
          <w:rtl/>
        </w:rPr>
        <w:t xml:space="preserve"> </w:t>
      </w:r>
      <w:r>
        <w:rPr>
          <w:rtl/>
        </w:rPr>
        <w:t>يطعن على</w:t>
      </w:r>
      <w:r w:rsidRPr="003C2563">
        <w:rPr>
          <w:rtl/>
        </w:rPr>
        <w:t xml:space="preserve"> م</w:t>
      </w:r>
      <w:r w:rsidR="00653CF1">
        <w:rPr>
          <w:rFonts w:hint="cs"/>
          <w:rtl/>
        </w:rPr>
        <w:t>َ</w:t>
      </w:r>
      <w:r w:rsidRPr="003C2563">
        <w:rPr>
          <w:rtl/>
        </w:rPr>
        <w:t>ن</w:t>
      </w:r>
      <w:r w:rsidR="00653CF1">
        <w:rPr>
          <w:rFonts w:hint="cs"/>
          <w:rtl/>
        </w:rPr>
        <w:t>ْ</w:t>
      </w:r>
      <w:r w:rsidRPr="003C2563">
        <w:rPr>
          <w:rtl/>
        </w:rPr>
        <w:t xml:space="preserve"> كان مطعونا</w:t>
      </w:r>
      <w:r>
        <w:rPr>
          <w:rtl/>
        </w:rPr>
        <w:t>ً</w:t>
      </w:r>
      <w:r w:rsidRPr="003C2563">
        <w:rPr>
          <w:rtl/>
        </w:rPr>
        <w:t xml:space="preserve"> إلا</w:t>
      </w:r>
      <w:r w:rsidR="00653CF1">
        <w:rPr>
          <w:rFonts w:hint="cs"/>
          <w:rtl/>
        </w:rPr>
        <w:t>ّ</w:t>
      </w:r>
      <w:r w:rsidRPr="003C2563">
        <w:rPr>
          <w:rtl/>
        </w:rPr>
        <w:t xml:space="preserve"> مرة واحدة</w:t>
      </w:r>
      <w:r>
        <w:rPr>
          <w:rtl/>
        </w:rPr>
        <w:t>؛</w:t>
      </w:r>
      <w:r w:rsidRPr="003C2563">
        <w:rPr>
          <w:rtl/>
        </w:rPr>
        <w:t xml:space="preserve"> لئلا </w:t>
      </w:r>
      <w:r>
        <w:rPr>
          <w:rtl/>
        </w:rPr>
        <w:t>يتراءى</w:t>
      </w:r>
      <w:r w:rsidRPr="003C2563">
        <w:rPr>
          <w:rtl/>
        </w:rPr>
        <w:t xml:space="preserve"> في أعين الناظرين</w:t>
      </w:r>
      <w:r>
        <w:rPr>
          <w:rtl/>
        </w:rPr>
        <w:t>»</w:t>
      </w:r>
      <w:r w:rsidR="00D2233B" w:rsidRPr="00D34965">
        <w:rPr>
          <w:rFonts w:hint="cs"/>
          <w:vertAlign w:val="superscript"/>
          <w:rtl/>
        </w:rPr>
        <w:t>(</w:t>
      </w:r>
      <w:r w:rsidR="00B87A85" w:rsidRPr="00D2233B">
        <w:rPr>
          <w:vertAlign w:val="superscript"/>
          <w:rtl/>
        </w:rPr>
        <w:endnoteReference w:id="301"/>
      </w:r>
      <w:r w:rsidR="00D2233B">
        <w:rPr>
          <w:vertAlign w:val="superscript"/>
          <w:rtl/>
        </w:rPr>
        <w:t>)</w:t>
      </w:r>
      <w:r>
        <w:rPr>
          <w:rtl/>
        </w:rPr>
        <w:t>.</w:t>
      </w:r>
    </w:p>
    <w:p w:rsidR="00C06C85" w:rsidRPr="003C2563" w:rsidRDefault="00C06C85" w:rsidP="00925867">
      <w:pPr>
        <w:rPr>
          <w:rtl/>
        </w:rPr>
      </w:pPr>
      <w:r w:rsidRPr="003C2563">
        <w:rPr>
          <w:rtl/>
        </w:rPr>
        <w:t>والمتوصل إليه من عمل الشيخ الطوسي هذا هو إكمال نفس ما استحسنه في كتاب «الفهرست»</w:t>
      </w:r>
      <w:r>
        <w:rPr>
          <w:rtl/>
        </w:rPr>
        <w:t>.</w:t>
      </w:r>
      <w:r w:rsidR="005854AE">
        <w:rPr>
          <w:rtl/>
        </w:rPr>
        <w:t xml:space="preserve"> و</w:t>
      </w:r>
      <w:r w:rsidRPr="003C2563">
        <w:rPr>
          <w:rtl/>
        </w:rPr>
        <w:t xml:space="preserve">بالتالي فالشيخ الطوسي في </w:t>
      </w:r>
      <w:r>
        <w:rPr>
          <w:rtl/>
        </w:rPr>
        <w:t>«</w:t>
      </w:r>
      <w:r w:rsidRPr="003C2563">
        <w:rPr>
          <w:rtl/>
        </w:rPr>
        <w:t>رجاله</w:t>
      </w:r>
      <w:r>
        <w:rPr>
          <w:rtl/>
        </w:rPr>
        <w:t>»</w:t>
      </w:r>
      <w:r w:rsidRPr="003C2563">
        <w:rPr>
          <w:rtl/>
        </w:rPr>
        <w:t xml:space="preserve"> لم يضع</w:t>
      </w:r>
      <w:r>
        <w:rPr>
          <w:rtl/>
        </w:rPr>
        <w:t>ِّ</w:t>
      </w:r>
      <w:r w:rsidRPr="003C2563">
        <w:rPr>
          <w:rtl/>
        </w:rPr>
        <w:t>ف إلا أشخاصا</w:t>
      </w:r>
      <w:r>
        <w:rPr>
          <w:rtl/>
        </w:rPr>
        <w:t xml:space="preserve">ً معدودين </w:t>
      </w:r>
      <w:r w:rsidRPr="003C2563">
        <w:rPr>
          <w:rtl/>
        </w:rPr>
        <w:t>لا</w:t>
      </w:r>
      <w:r>
        <w:rPr>
          <w:rtl/>
        </w:rPr>
        <w:t xml:space="preserve"> ي</w:t>
      </w:r>
      <w:r w:rsidRPr="003C2563">
        <w:rPr>
          <w:rtl/>
        </w:rPr>
        <w:t>تجاوزون ثلاثين راو</w:t>
      </w:r>
      <w:r w:rsidR="00D30A3C">
        <w:rPr>
          <w:rFonts w:hint="cs"/>
          <w:rtl/>
        </w:rPr>
        <w:t>ياً</w:t>
      </w:r>
      <w:r>
        <w:rPr>
          <w:rtl/>
        </w:rPr>
        <w:t>، فلم يُ</w:t>
      </w:r>
      <w:r w:rsidRPr="003C2563">
        <w:rPr>
          <w:rtl/>
        </w:rPr>
        <w:t>ش</w:t>
      </w:r>
      <w:r>
        <w:rPr>
          <w:rtl/>
        </w:rPr>
        <w:t>ِ</w:t>
      </w:r>
      <w:r w:rsidRPr="003C2563">
        <w:rPr>
          <w:rtl/>
        </w:rPr>
        <w:t>ر</w:t>
      </w:r>
      <w:r>
        <w:rPr>
          <w:rtl/>
        </w:rPr>
        <w:t>ْ</w:t>
      </w:r>
      <w:r w:rsidRPr="003C2563">
        <w:rPr>
          <w:rtl/>
        </w:rPr>
        <w:t xml:space="preserve"> في موارد متعد</w:t>
      </w:r>
      <w:r>
        <w:rPr>
          <w:rtl/>
        </w:rPr>
        <w:t>ّ</w:t>
      </w:r>
      <w:r w:rsidRPr="003C2563">
        <w:rPr>
          <w:rtl/>
        </w:rPr>
        <w:t>د</w:t>
      </w:r>
      <w:r>
        <w:rPr>
          <w:rtl/>
        </w:rPr>
        <w:t>ة</w:t>
      </w:r>
      <w:r w:rsidRPr="003C2563">
        <w:rPr>
          <w:rtl/>
        </w:rPr>
        <w:t xml:space="preserve"> من</w:t>
      </w:r>
      <w:r>
        <w:rPr>
          <w:rtl/>
        </w:rPr>
        <w:t xml:space="preserve"> كتاب «الرجال» إلى</w:t>
      </w:r>
      <w:r w:rsidRPr="003C2563">
        <w:rPr>
          <w:rtl/>
        </w:rPr>
        <w:t xml:space="preserve"> ضعف الرواة</w:t>
      </w:r>
      <w:r>
        <w:rPr>
          <w:rtl/>
        </w:rPr>
        <w:t xml:space="preserve">؛ </w:t>
      </w:r>
      <w:r w:rsidRPr="003C2563">
        <w:rPr>
          <w:rtl/>
        </w:rPr>
        <w:t>لأنه أتى على ذكر</w:t>
      </w:r>
      <w:r>
        <w:rPr>
          <w:rtl/>
        </w:rPr>
        <w:t xml:space="preserve"> </w:t>
      </w:r>
      <w:r w:rsidRPr="003C2563">
        <w:rPr>
          <w:rtl/>
        </w:rPr>
        <w:t>حال هؤلاء الرواة من ضعف وغلو</w:t>
      </w:r>
      <w:r w:rsidR="00653CF1">
        <w:rPr>
          <w:rFonts w:hint="cs"/>
          <w:rtl/>
        </w:rPr>
        <w:t>ّ</w:t>
      </w:r>
      <w:r w:rsidRPr="003C2563">
        <w:rPr>
          <w:rtl/>
        </w:rPr>
        <w:t xml:space="preserve"> في كتاب «الفهرست»</w:t>
      </w:r>
      <w:r>
        <w:rPr>
          <w:rtl/>
        </w:rPr>
        <w:t xml:space="preserve">. </w:t>
      </w:r>
      <w:r w:rsidRPr="003C2563">
        <w:rPr>
          <w:rtl/>
        </w:rPr>
        <w:t>ومن جملة هؤلاء يمكن أن نذكر أحمد بن محمد السياري</w:t>
      </w:r>
      <w:r>
        <w:rPr>
          <w:rtl/>
        </w:rPr>
        <w:t xml:space="preserve">، </w:t>
      </w:r>
      <w:r w:rsidRPr="003C2563">
        <w:rPr>
          <w:rtl/>
        </w:rPr>
        <w:t>و</w:t>
      </w:r>
      <w:r>
        <w:rPr>
          <w:rtl/>
        </w:rPr>
        <w:t>وهب بن وهب أ</w:t>
      </w:r>
      <w:r w:rsidRPr="003C2563">
        <w:rPr>
          <w:rtl/>
        </w:rPr>
        <w:t>بو</w:t>
      </w:r>
      <w:r>
        <w:rPr>
          <w:rtl/>
        </w:rPr>
        <w:t xml:space="preserve"> </w:t>
      </w:r>
      <w:r w:rsidRPr="003C2563">
        <w:rPr>
          <w:rtl/>
        </w:rPr>
        <w:t>البختري</w:t>
      </w:r>
      <w:r>
        <w:rPr>
          <w:rtl/>
        </w:rPr>
        <w:t>،</w:t>
      </w:r>
      <w:r w:rsidR="005854AE">
        <w:rPr>
          <w:rtl/>
        </w:rPr>
        <w:t xml:space="preserve"> و</w:t>
      </w:r>
      <w:r w:rsidRPr="003C2563">
        <w:rPr>
          <w:rtl/>
        </w:rPr>
        <w:t>محمد</w:t>
      </w:r>
      <w:r>
        <w:rPr>
          <w:rtl/>
        </w:rPr>
        <w:t xml:space="preserve"> </w:t>
      </w:r>
      <w:r w:rsidRPr="003C2563">
        <w:rPr>
          <w:rtl/>
        </w:rPr>
        <w:t>بن علي القرشي</w:t>
      </w:r>
      <w:r>
        <w:rPr>
          <w:rtl/>
        </w:rPr>
        <w:t>، المكنّى</w:t>
      </w:r>
      <w:r w:rsidRPr="003C2563">
        <w:rPr>
          <w:rtl/>
        </w:rPr>
        <w:t xml:space="preserve"> بأبي سمينة</w:t>
      </w:r>
      <w:r>
        <w:rPr>
          <w:rtl/>
        </w:rPr>
        <w:t>،</w:t>
      </w:r>
      <w:r w:rsidR="005854AE">
        <w:rPr>
          <w:rtl/>
        </w:rPr>
        <w:t xml:space="preserve"> و</w:t>
      </w:r>
      <w:r w:rsidRPr="003C2563">
        <w:rPr>
          <w:rtl/>
        </w:rPr>
        <w:t>سهل بن زياد الآدمي</w:t>
      </w:r>
      <w:r>
        <w:rPr>
          <w:rtl/>
        </w:rPr>
        <w:t>،</w:t>
      </w:r>
      <w:r w:rsidR="005854AE">
        <w:rPr>
          <w:rtl/>
        </w:rPr>
        <w:t xml:space="preserve"> و</w:t>
      </w:r>
      <w:r>
        <w:rPr>
          <w:rtl/>
        </w:rPr>
        <w:t>سالم بن مكرم أ</w:t>
      </w:r>
      <w:r w:rsidRPr="003C2563">
        <w:rPr>
          <w:rtl/>
        </w:rPr>
        <w:t>بوخديجة</w:t>
      </w:r>
      <w:r w:rsidR="00D2233B" w:rsidRPr="00D34965">
        <w:rPr>
          <w:rFonts w:hint="cs"/>
          <w:vertAlign w:val="superscript"/>
          <w:rtl/>
        </w:rPr>
        <w:t>(</w:t>
      </w:r>
      <w:r w:rsidR="00B87A85" w:rsidRPr="00D2233B">
        <w:rPr>
          <w:vertAlign w:val="superscript"/>
          <w:rtl/>
        </w:rPr>
        <w:endnoteReference w:id="302"/>
      </w:r>
      <w:r w:rsidR="00D2233B">
        <w:rPr>
          <w:vertAlign w:val="superscript"/>
          <w:rtl/>
        </w:rPr>
        <w:t>)</w:t>
      </w:r>
      <w:r>
        <w:rPr>
          <w:rtl/>
        </w:rPr>
        <w:t>.</w:t>
      </w:r>
    </w:p>
    <w:p w:rsidR="00C06C85" w:rsidRPr="003C2563" w:rsidRDefault="00C06C85" w:rsidP="00925867">
      <w:pPr>
        <w:spacing w:line="380" w:lineRule="exact"/>
        <w:rPr>
          <w:rtl/>
        </w:rPr>
      </w:pPr>
      <w:r>
        <w:rPr>
          <w:rtl/>
        </w:rPr>
        <w:lastRenderedPageBreak/>
        <w:t>و</w:t>
      </w:r>
      <w:r w:rsidRPr="003C2563">
        <w:rPr>
          <w:rtl/>
        </w:rPr>
        <w:t xml:space="preserve">لهذا السبب </w:t>
      </w:r>
      <w:r>
        <w:rPr>
          <w:rtl/>
        </w:rPr>
        <w:t xml:space="preserve">يستحسن </w:t>
      </w:r>
      <w:r w:rsidRPr="003C2563">
        <w:rPr>
          <w:rtl/>
        </w:rPr>
        <w:t>لمعرفة ضعف الرواة بحسب رأي الشيخ الطوسي قراءة الكتابين معا</w:t>
      </w:r>
      <w:r>
        <w:rPr>
          <w:rtl/>
        </w:rPr>
        <w:t>ً:</w:t>
      </w:r>
      <w:r w:rsidRPr="003C2563">
        <w:rPr>
          <w:rtl/>
        </w:rPr>
        <w:t xml:space="preserve"> كتاب «الفهرست»</w:t>
      </w:r>
      <w:r>
        <w:rPr>
          <w:rtl/>
        </w:rPr>
        <w:t>؛ و</w:t>
      </w:r>
      <w:r w:rsidRPr="003C2563">
        <w:rPr>
          <w:rtl/>
        </w:rPr>
        <w:t>«الرجال».</w:t>
      </w:r>
    </w:p>
    <w:p w:rsidR="00C06C85" w:rsidRPr="003C2563" w:rsidRDefault="00C06C85" w:rsidP="00340FA6">
      <w:pPr>
        <w:pStyle w:val="NoSpace"/>
        <w:rPr>
          <w:rtl/>
        </w:rPr>
      </w:pPr>
    </w:p>
    <w:p w:rsidR="00C06C85" w:rsidRPr="003C2563" w:rsidRDefault="00C06C85" w:rsidP="00340FA6">
      <w:pPr>
        <w:pStyle w:val="Heading3"/>
        <w:rPr>
          <w:rtl/>
        </w:rPr>
      </w:pPr>
      <w:r>
        <w:rPr>
          <w:rtl/>
        </w:rPr>
        <w:t>توضيح حول</w:t>
      </w:r>
      <w:r w:rsidRPr="003C2563">
        <w:rPr>
          <w:rtl/>
        </w:rPr>
        <w:t xml:space="preserve"> الباب الرابع عشر</w:t>
      </w:r>
      <w:r>
        <w:rPr>
          <w:rtl/>
        </w:rPr>
        <w:t xml:space="preserve"> «</w:t>
      </w:r>
      <w:r w:rsidRPr="003C2563">
        <w:rPr>
          <w:rtl/>
        </w:rPr>
        <w:t>في م</w:t>
      </w:r>
      <w:r>
        <w:rPr>
          <w:rtl/>
        </w:rPr>
        <w:t>َ</w:t>
      </w:r>
      <w:r w:rsidRPr="003C2563">
        <w:rPr>
          <w:rtl/>
        </w:rPr>
        <w:t>ن</w:t>
      </w:r>
      <w:r>
        <w:rPr>
          <w:rtl/>
        </w:rPr>
        <w:t>ْ</w:t>
      </w:r>
      <w:r w:rsidRPr="003C2563">
        <w:rPr>
          <w:rtl/>
        </w:rPr>
        <w:t xml:space="preserve"> لم يرو</w:t>
      </w:r>
      <w:r>
        <w:rPr>
          <w:rtl/>
        </w:rPr>
        <w:t>ِ</w:t>
      </w:r>
      <w:r w:rsidRPr="003C2563">
        <w:rPr>
          <w:rtl/>
        </w:rPr>
        <w:t xml:space="preserve"> عن الأئمة»</w:t>
      </w:r>
    </w:p>
    <w:p w:rsidR="00C06C85" w:rsidRPr="003C2563" w:rsidRDefault="00C06C85" w:rsidP="00925867">
      <w:pPr>
        <w:spacing w:line="390" w:lineRule="exact"/>
        <w:rPr>
          <w:rtl/>
        </w:rPr>
      </w:pPr>
      <w:r>
        <w:rPr>
          <w:rtl/>
        </w:rPr>
        <w:t>تقدّم</w:t>
      </w:r>
      <w:r w:rsidRPr="003C2563">
        <w:rPr>
          <w:rtl/>
        </w:rPr>
        <w:t xml:space="preserve"> بأن الشيخ الطوسي قد قس</w:t>
      </w:r>
      <w:r>
        <w:rPr>
          <w:rtl/>
        </w:rPr>
        <w:t>َّم كتابه إلى</w:t>
      </w:r>
      <w:r w:rsidRPr="003C2563">
        <w:rPr>
          <w:rtl/>
        </w:rPr>
        <w:t xml:space="preserve"> أربعة عشر بابا</w:t>
      </w:r>
      <w:r>
        <w:rPr>
          <w:rtl/>
        </w:rPr>
        <w:t>ً، و</w:t>
      </w:r>
      <w:r w:rsidRPr="003C2563">
        <w:rPr>
          <w:rtl/>
        </w:rPr>
        <w:t>عنون الباب الرابع عشر بعنوان «في</w:t>
      </w:r>
      <w:r>
        <w:rPr>
          <w:rtl/>
        </w:rPr>
        <w:t xml:space="preserve"> </w:t>
      </w:r>
      <w:r w:rsidRPr="003C2563">
        <w:rPr>
          <w:rtl/>
        </w:rPr>
        <w:t>م</w:t>
      </w:r>
      <w:r w:rsidR="00D30A3C">
        <w:rPr>
          <w:rFonts w:hint="cs"/>
          <w:rtl/>
        </w:rPr>
        <w:t>َ</w:t>
      </w:r>
      <w:r w:rsidRPr="003C2563">
        <w:rPr>
          <w:rtl/>
        </w:rPr>
        <w:t>ن</w:t>
      </w:r>
      <w:r w:rsidR="00D30A3C">
        <w:rPr>
          <w:rFonts w:hint="cs"/>
          <w:rtl/>
        </w:rPr>
        <w:t>ْ</w:t>
      </w:r>
      <w:r w:rsidRPr="003C2563">
        <w:rPr>
          <w:rtl/>
        </w:rPr>
        <w:t xml:space="preserve"> لم يرو</w:t>
      </w:r>
      <w:r>
        <w:rPr>
          <w:rtl/>
        </w:rPr>
        <w:t>ِ</w:t>
      </w:r>
      <w:r w:rsidRPr="003C2563">
        <w:rPr>
          <w:rtl/>
        </w:rPr>
        <w:t xml:space="preserve"> عن الأئمة</w:t>
      </w:r>
      <w:r>
        <w:rPr>
          <w:rFonts w:ascii="Mosawi" w:hAnsi="Mosawi" w:cs="Mosawi"/>
          <w:rtl/>
        </w:rPr>
        <w:t>^</w:t>
      </w:r>
      <w:r w:rsidRPr="003C2563">
        <w:rPr>
          <w:rtl/>
        </w:rPr>
        <w:t>»</w:t>
      </w:r>
      <w:r>
        <w:rPr>
          <w:rtl/>
        </w:rPr>
        <w:t xml:space="preserve">. </w:t>
      </w:r>
      <w:r w:rsidRPr="003C2563">
        <w:rPr>
          <w:rtl/>
        </w:rPr>
        <w:t>فقد ذكر</w:t>
      </w:r>
      <w:r w:rsidR="00653CF1">
        <w:rPr>
          <w:rFonts w:hint="cs"/>
          <w:rtl/>
        </w:rPr>
        <w:t xml:space="preserve"> </w:t>
      </w:r>
      <w:r w:rsidRPr="003C2563">
        <w:rPr>
          <w:rtl/>
        </w:rPr>
        <w:t>الشيخ الطوسي في</w:t>
      </w:r>
      <w:r>
        <w:rPr>
          <w:rtl/>
        </w:rPr>
        <w:t xml:space="preserve"> بي</w:t>
      </w:r>
      <w:r w:rsidRPr="003C2563">
        <w:rPr>
          <w:rtl/>
        </w:rPr>
        <w:t>ان الغرض من تأليف</w:t>
      </w:r>
      <w:r>
        <w:rPr>
          <w:rtl/>
        </w:rPr>
        <w:t xml:space="preserve"> الك</w:t>
      </w:r>
      <w:r w:rsidRPr="003C2563">
        <w:rPr>
          <w:rtl/>
        </w:rPr>
        <w:t>تاب</w:t>
      </w:r>
      <w:r>
        <w:rPr>
          <w:rtl/>
        </w:rPr>
        <w:t xml:space="preserve"> </w:t>
      </w:r>
      <w:r w:rsidRPr="003C2563">
        <w:rPr>
          <w:rtl/>
        </w:rPr>
        <w:t>أنه سيدرج</w:t>
      </w:r>
      <w:r>
        <w:rPr>
          <w:rtl/>
        </w:rPr>
        <w:t xml:space="preserve"> </w:t>
      </w:r>
      <w:r w:rsidRPr="003C2563">
        <w:rPr>
          <w:rtl/>
        </w:rPr>
        <w:t>في هذا الباب الرابع عشر أسماء الذين عاشوا بعد عصر الأئمة</w:t>
      </w:r>
      <w:r>
        <w:rPr>
          <w:rtl/>
        </w:rPr>
        <w:t>،</w:t>
      </w:r>
      <w:r w:rsidR="005854AE">
        <w:rPr>
          <w:rtl/>
        </w:rPr>
        <w:t xml:space="preserve"> و</w:t>
      </w:r>
      <w:r w:rsidRPr="003C2563">
        <w:rPr>
          <w:rtl/>
        </w:rPr>
        <w:t>أسماء</w:t>
      </w:r>
      <w:r>
        <w:rPr>
          <w:rtl/>
        </w:rPr>
        <w:t xml:space="preserve"> </w:t>
      </w:r>
      <w:r w:rsidRPr="003C2563">
        <w:rPr>
          <w:rtl/>
        </w:rPr>
        <w:t>الذين عاصروا</w:t>
      </w:r>
      <w:r>
        <w:rPr>
          <w:rtl/>
        </w:rPr>
        <w:t xml:space="preserve"> </w:t>
      </w:r>
      <w:r w:rsidRPr="003C2563">
        <w:rPr>
          <w:rtl/>
        </w:rPr>
        <w:t>الأئمة</w:t>
      </w:r>
      <w:r w:rsidR="005854AE">
        <w:rPr>
          <w:rtl/>
        </w:rPr>
        <w:t xml:space="preserve"> و</w:t>
      </w:r>
      <w:r w:rsidRPr="003C2563">
        <w:rPr>
          <w:rtl/>
        </w:rPr>
        <w:t>لم يرووا عنهم</w:t>
      </w:r>
      <w:r w:rsidR="00D2233B" w:rsidRPr="00D34965">
        <w:rPr>
          <w:rFonts w:hint="cs"/>
          <w:vertAlign w:val="superscript"/>
          <w:rtl/>
        </w:rPr>
        <w:t>(</w:t>
      </w:r>
      <w:r w:rsidR="00B87A85" w:rsidRPr="00D2233B">
        <w:rPr>
          <w:vertAlign w:val="superscript"/>
          <w:rtl/>
        </w:rPr>
        <w:endnoteReference w:id="303"/>
      </w:r>
      <w:r w:rsidR="00D2233B">
        <w:rPr>
          <w:vertAlign w:val="superscript"/>
          <w:rtl/>
        </w:rPr>
        <w:t>)</w:t>
      </w:r>
      <w:r>
        <w:rPr>
          <w:rtl/>
        </w:rPr>
        <w:t>. ولكن</w:t>
      </w:r>
      <w:r w:rsidRPr="003C2563">
        <w:rPr>
          <w:rtl/>
        </w:rPr>
        <w:t xml:space="preserve"> مع مطالعة الكتاب يقف القارئ</w:t>
      </w:r>
      <w:r>
        <w:rPr>
          <w:rtl/>
        </w:rPr>
        <w:t xml:space="preserve"> في هذا الباب على</w:t>
      </w:r>
      <w:r w:rsidRPr="003C2563">
        <w:rPr>
          <w:rtl/>
        </w:rPr>
        <w:t xml:space="preserve"> أسامي رواة</w:t>
      </w:r>
      <w:r>
        <w:rPr>
          <w:rtl/>
        </w:rPr>
        <w:t xml:space="preserve"> </w:t>
      </w:r>
      <w:r w:rsidRPr="003C2563">
        <w:rPr>
          <w:rtl/>
        </w:rPr>
        <w:t>صر</w:t>
      </w:r>
      <w:r>
        <w:rPr>
          <w:rtl/>
        </w:rPr>
        <w:t>َّح علماء الرجال بسماعهم م</w:t>
      </w:r>
      <w:r w:rsidRPr="003C2563">
        <w:rPr>
          <w:rtl/>
        </w:rPr>
        <w:t>ن الأئمة</w:t>
      </w:r>
      <w:r>
        <w:rPr>
          <w:rtl/>
        </w:rPr>
        <w:t>.</w:t>
      </w:r>
      <w:r w:rsidR="005854AE">
        <w:rPr>
          <w:rtl/>
        </w:rPr>
        <w:t xml:space="preserve"> و</w:t>
      </w:r>
      <w:r w:rsidRPr="003C2563">
        <w:rPr>
          <w:rtl/>
        </w:rPr>
        <w:t>من جملة هؤلاء العلماء نفس الشيخ الطوسي</w:t>
      </w:r>
      <w:r>
        <w:rPr>
          <w:rtl/>
        </w:rPr>
        <w:t xml:space="preserve">. </w:t>
      </w:r>
      <w:r w:rsidRPr="003C2563">
        <w:rPr>
          <w:rtl/>
        </w:rPr>
        <w:t xml:space="preserve">فعلاوة على </w:t>
      </w:r>
      <w:r>
        <w:rPr>
          <w:rtl/>
        </w:rPr>
        <w:t>إ</w:t>
      </w:r>
      <w:r w:rsidRPr="003C2563">
        <w:rPr>
          <w:rtl/>
        </w:rPr>
        <w:t>دراج الشيخ الطوسي لأسماء بعض</w:t>
      </w:r>
      <w:r>
        <w:rPr>
          <w:rtl/>
        </w:rPr>
        <w:t xml:space="preserve"> </w:t>
      </w:r>
      <w:r w:rsidRPr="003C2563">
        <w:rPr>
          <w:rtl/>
        </w:rPr>
        <w:t>الرواة في الباب الرابع عشر أدرج أسماءهم أيضا</w:t>
      </w:r>
      <w:r>
        <w:rPr>
          <w:rtl/>
        </w:rPr>
        <w:t>ً</w:t>
      </w:r>
      <w:r w:rsidRPr="003C2563">
        <w:rPr>
          <w:rtl/>
        </w:rPr>
        <w:t xml:space="preserve"> في أ</w:t>
      </w:r>
      <w:r>
        <w:rPr>
          <w:rtl/>
        </w:rPr>
        <w:t>بواب أخرى</w:t>
      </w:r>
      <w:r w:rsidRPr="003C2563">
        <w:rPr>
          <w:rtl/>
        </w:rPr>
        <w:t xml:space="preserve"> من الكتاب</w:t>
      </w:r>
      <w:r>
        <w:rPr>
          <w:rtl/>
        </w:rPr>
        <w:t>؛</w:t>
      </w:r>
      <w:r w:rsidRPr="003C2563">
        <w:rPr>
          <w:rtl/>
        </w:rPr>
        <w:t xml:space="preserve"> باعتبارهم من أصحاب الأئمة</w:t>
      </w:r>
      <w:r>
        <w:rPr>
          <w:rFonts w:ascii="Mosawi" w:hAnsi="Mosawi" w:cs="Mosawi"/>
          <w:rtl/>
        </w:rPr>
        <w:t>^</w:t>
      </w:r>
      <w:r>
        <w:rPr>
          <w:rtl/>
        </w:rPr>
        <w:t xml:space="preserve">. </w:t>
      </w:r>
      <w:r w:rsidRPr="003C2563">
        <w:rPr>
          <w:rtl/>
        </w:rPr>
        <w:t>وعلى سبيل المثال</w:t>
      </w:r>
      <w:r>
        <w:rPr>
          <w:rtl/>
        </w:rPr>
        <w:t>: عدّ</w:t>
      </w:r>
      <w:r w:rsidRPr="003C2563">
        <w:rPr>
          <w:rtl/>
        </w:rPr>
        <w:t xml:space="preserve"> الشيخ الطوسي ثابت</w:t>
      </w:r>
      <w:r>
        <w:rPr>
          <w:rtl/>
        </w:rPr>
        <w:t xml:space="preserve"> </w:t>
      </w:r>
      <w:r w:rsidRPr="003C2563">
        <w:rPr>
          <w:rtl/>
        </w:rPr>
        <w:t>بن شريح مر</w:t>
      </w:r>
      <w:r>
        <w:rPr>
          <w:rtl/>
        </w:rPr>
        <w:t>ّ</w:t>
      </w:r>
      <w:r w:rsidRPr="003C2563">
        <w:rPr>
          <w:rtl/>
        </w:rPr>
        <w:t>ة‌‌</w:t>
      </w:r>
      <w:r>
        <w:rPr>
          <w:rtl/>
        </w:rPr>
        <w:t>ً</w:t>
      </w:r>
      <w:r w:rsidRPr="003C2563">
        <w:rPr>
          <w:rtl/>
        </w:rPr>
        <w:t xml:space="preserve"> من أ</w:t>
      </w:r>
      <w:r>
        <w:rPr>
          <w:rtl/>
        </w:rPr>
        <w:t>صحاب الإ</w:t>
      </w:r>
      <w:r w:rsidRPr="003C2563">
        <w:rPr>
          <w:rtl/>
        </w:rPr>
        <w:t>مام الصادق</w:t>
      </w:r>
      <w:r w:rsidRPr="00B01D75">
        <w:rPr>
          <w:rFonts w:ascii="Mosawi" w:hAnsi="Mosawi" w:cs="Mosawi"/>
          <w:rtl/>
        </w:rPr>
        <w:t>×</w:t>
      </w:r>
      <w:r w:rsidR="00D30A3C" w:rsidRPr="00D30A3C">
        <w:rPr>
          <w:rFonts w:hint="cs"/>
          <w:rtl/>
        </w:rPr>
        <w:t>،</w:t>
      </w:r>
      <w:r w:rsidRPr="003C2563">
        <w:rPr>
          <w:rtl/>
        </w:rPr>
        <w:t xml:space="preserve"> وعد</w:t>
      </w:r>
      <w:r>
        <w:rPr>
          <w:rtl/>
        </w:rPr>
        <w:t>ّه مر</w:t>
      </w:r>
      <w:r w:rsidR="00D30A3C">
        <w:rPr>
          <w:rFonts w:hint="cs"/>
          <w:rtl/>
        </w:rPr>
        <w:t>ّ</w:t>
      </w:r>
      <w:r>
        <w:rPr>
          <w:rtl/>
        </w:rPr>
        <w:t>ة أخرى</w:t>
      </w:r>
      <w:r w:rsidRPr="003C2563">
        <w:rPr>
          <w:rtl/>
        </w:rPr>
        <w:t xml:space="preserve"> مم</w:t>
      </w:r>
      <w:r>
        <w:rPr>
          <w:rtl/>
        </w:rPr>
        <w:t>َّ</w:t>
      </w:r>
      <w:r w:rsidRPr="003C2563">
        <w:rPr>
          <w:rtl/>
        </w:rPr>
        <w:t>ن</w:t>
      </w:r>
      <w:r>
        <w:rPr>
          <w:rtl/>
        </w:rPr>
        <w:t>ْ</w:t>
      </w:r>
      <w:r w:rsidRPr="003C2563">
        <w:rPr>
          <w:rtl/>
        </w:rPr>
        <w:t xml:space="preserve"> لم يرو</w:t>
      </w:r>
      <w:r>
        <w:rPr>
          <w:rtl/>
        </w:rPr>
        <w:t>ِ</w:t>
      </w:r>
      <w:r w:rsidRPr="003C2563">
        <w:rPr>
          <w:rtl/>
        </w:rPr>
        <w:t xml:space="preserve"> عن الأئمة</w:t>
      </w:r>
      <w:r>
        <w:rPr>
          <w:rFonts w:ascii="Mosawi" w:hAnsi="Mosawi" w:cs="Mosawi"/>
          <w:rtl/>
        </w:rPr>
        <w:t>^</w:t>
      </w:r>
      <w:r>
        <w:rPr>
          <w:rtl/>
        </w:rPr>
        <w:t>.</w:t>
      </w:r>
      <w:r w:rsidR="005854AE">
        <w:rPr>
          <w:rtl/>
        </w:rPr>
        <w:t xml:space="preserve"> و</w:t>
      </w:r>
      <w:r>
        <w:rPr>
          <w:rtl/>
        </w:rPr>
        <w:t>على نفس المنوال</w:t>
      </w:r>
      <w:r w:rsidRPr="003C2563">
        <w:rPr>
          <w:rtl/>
        </w:rPr>
        <w:t xml:space="preserve"> عدّ كليب بن معاوية الأسدي مرة</w:t>
      </w:r>
      <w:r>
        <w:rPr>
          <w:rtl/>
        </w:rPr>
        <w:t>ً</w:t>
      </w:r>
      <w:r w:rsidRPr="003C2563">
        <w:rPr>
          <w:rtl/>
        </w:rPr>
        <w:t xml:space="preserve"> من أ</w:t>
      </w:r>
      <w:r>
        <w:rPr>
          <w:rtl/>
        </w:rPr>
        <w:t>صحاب الإ</w:t>
      </w:r>
      <w:r w:rsidRPr="003C2563">
        <w:rPr>
          <w:rtl/>
        </w:rPr>
        <w:t>مام الباقر</w:t>
      </w:r>
      <w:r w:rsidRPr="00B01D75">
        <w:rPr>
          <w:rFonts w:ascii="Mosawi" w:hAnsi="Mosawi" w:cs="Mosawi"/>
          <w:rtl/>
        </w:rPr>
        <w:t>×</w:t>
      </w:r>
      <w:r w:rsidR="005854AE">
        <w:rPr>
          <w:rtl/>
        </w:rPr>
        <w:t xml:space="preserve"> و</w:t>
      </w:r>
      <w:r w:rsidRPr="003C2563">
        <w:rPr>
          <w:rtl/>
        </w:rPr>
        <w:t>عد</w:t>
      </w:r>
      <w:r>
        <w:rPr>
          <w:rtl/>
        </w:rPr>
        <w:t>ّ</w:t>
      </w:r>
      <w:r w:rsidRPr="003C2563">
        <w:rPr>
          <w:rtl/>
        </w:rPr>
        <w:t>ه مرة أ</w:t>
      </w:r>
      <w:r>
        <w:rPr>
          <w:rtl/>
        </w:rPr>
        <w:t>خرى من أصحاب الإ</w:t>
      </w:r>
      <w:r w:rsidRPr="003C2563">
        <w:rPr>
          <w:rtl/>
        </w:rPr>
        <w:t>مام الصادق</w:t>
      </w:r>
      <w:r w:rsidRPr="00B01D75">
        <w:rPr>
          <w:rFonts w:ascii="Mosawi" w:hAnsi="Mosawi" w:cs="Mosawi"/>
          <w:rtl/>
        </w:rPr>
        <w:t>×</w:t>
      </w:r>
      <w:r>
        <w:rPr>
          <w:rtl/>
        </w:rPr>
        <w:t xml:space="preserve">، </w:t>
      </w:r>
      <w:r w:rsidRPr="003C2563">
        <w:rPr>
          <w:rtl/>
        </w:rPr>
        <w:t>وذكره مرة ثالثة في الباب الرابع عشر</w:t>
      </w:r>
      <w:r>
        <w:rPr>
          <w:rtl/>
        </w:rPr>
        <w:t>. ك</w:t>
      </w:r>
      <w:r w:rsidRPr="003C2563">
        <w:rPr>
          <w:rtl/>
        </w:rPr>
        <w:t>ما توجد</w:t>
      </w:r>
      <w:r>
        <w:rPr>
          <w:rtl/>
        </w:rPr>
        <w:t xml:space="preserve"> بالإ</w:t>
      </w:r>
      <w:r w:rsidRPr="003C2563">
        <w:rPr>
          <w:rtl/>
        </w:rPr>
        <w:t>ضافة إلى هذا نماذج أ</w:t>
      </w:r>
      <w:r>
        <w:rPr>
          <w:rtl/>
        </w:rPr>
        <w:t>خرى،</w:t>
      </w:r>
      <w:r w:rsidR="005854AE">
        <w:rPr>
          <w:rtl/>
        </w:rPr>
        <w:t xml:space="preserve"> و</w:t>
      </w:r>
      <w:r w:rsidRPr="003C2563">
        <w:rPr>
          <w:rtl/>
        </w:rPr>
        <w:t>هم عبارة عن</w:t>
      </w:r>
      <w:r>
        <w:rPr>
          <w:rtl/>
        </w:rPr>
        <w:t>: محمد بن عيسى</w:t>
      </w:r>
      <w:r w:rsidRPr="003C2563">
        <w:rPr>
          <w:rtl/>
        </w:rPr>
        <w:t xml:space="preserve"> بن عبيد اليقطيني</w:t>
      </w:r>
      <w:r>
        <w:rPr>
          <w:rtl/>
        </w:rPr>
        <w:t>،</w:t>
      </w:r>
      <w:r w:rsidR="005854AE">
        <w:rPr>
          <w:rtl/>
        </w:rPr>
        <w:t xml:space="preserve"> و</w:t>
      </w:r>
      <w:r>
        <w:rPr>
          <w:rtl/>
        </w:rPr>
        <w:t>ال</w:t>
      </w:r>
      <w:r w:rsidRPr="003C2563">
        <w:rPr>
          <w:rtl/>
        </w:rPr>
        <w:t>قاسم بن محمد الجواهري</w:t>
      </w:r>
      <w:r>
        <w:rPr>
          <w:rtl/>
        </w:rPr>
        <w:t>،</w:t>
      </w:r>
      <w:r w:rsidR="005854AE">
        <w:rPr>
          <w:rtl/>
        </w:rPr>
        <w:t xml:space="preserve"> و</w:t>
      </w:r>
      <w:r w:rsidRPr="003C2563">
        <w:rPr>
          <w:rtl/>
        </w:rPr>
        <w:t>بكر</w:t>
      </w:r>
      <w:r>
        <w:rPr>
          <w:rtl/>
        </w:rPr>
        <w:t xml:space="preserve"> </w:t>
      </w:r>
      <w:r w:rsidRPr="003C2563">
        <w:rPr>
          <w:rtl/>
        </w:rPr>
        <w:t>بن محمد الأزدي</w:t>
      </w:r>
      <w:r>
        <w:rPr>
          <w:rtl/>
        </w:rPr>
        <w:t xml:space="preserve">، </w:t>
      </w:r>
      <w:r w:rsidRPr="003C2563">
        <w:rPr>
          <w:rtl/>
        </w:rPr>
        <w:t>و...</w:t>
      </w:r>
      <w:r>
        <w:rPr>
          <w:rtl/>
        </w:rPr>
        <w:t xml:space="preserve">، </w:t>
      </w:r>
      <w:r w:rsidRPr="003C2563">
        <w:rPr>
          <w:rtl/>
        </w:rPr>
        <w:t>حيث ذكر شيخ ال</w:t>
      </w:r>
      <w:r>
        <w:rPr>
          <w:rtl/>
        </w:rPr>
        <w:t>طائفة ك</w:t>
      </w:r>
      <w:r w:rsidRPr="003C2563">
        <w:rPr>
          <w:rtl/>
        </w:rPr>
        <w:t>ل</w:t>
      </w:r>
      <w:r>
        <w:rPr>
          <w:rtl/>
        </w:rPr>
        <w:t>ّ</w:t>
      </w:r>
      <w:r w:rsidRPr="003C2563">
        <w:rPr>
          <w:rtl/>
        </w:rPr>
        <w:t xml:space="preserve"> واحد </w:t>
      </w:r>
      <w:r>
        <w:rPr>
          <w:rtl/>
        </w:rPr>
        <w:t>من هؤلاء الأ</w:t>
      </w:r>
      <w:r w:rsidRPr="003C2563">
        <w:rPr>
          <w:rtl/>
        </w:rPr>
        <w:t>فراد في أكثر</w:t>
      </w:r>
      <w:r>
        <w:rPr>
          <w:rtl/>
        </w:rPr>
        <w:t xml:space="preserve"> </w:t>
      </w:r>
      <w:r w:rsidRPr="003C2563">
        <w:rPr>
          <w:rtl/>
        </w:rPr>
        <w:t>من موضع من كتاب الرجال</w:t>
      </w:r>
      <w:r>
        <w:rPr>
          <w:rtl/>
        </w:rPr>
        <w:t>،</w:t>
      </w:r>
      <w:r w:rsidRPr="003C2563">
        <w:rPr>
          <w:rtl/>
        </w:rPr>
        <w:t xml:space="preserve"> </w:t>
      </w:r>
      <w:r>
        <w:rPr>
          <w:rtl/>
        </w:rPr>
        <w:t>و</w:t>
      </w:r>
      <w:r w:rsidRPr="003C2563">
        <w:rPr>
          <w:rtl/>
        </w:rPr>
        <w:t>من جملتها الباب الرابع عشر.</w:t>
      </w:r>
    </w:p>
    <w:p w:rsidR="00C06C85" w:rsidRPr="003C2563" w:rsidRDefault="00C06C85" w:rsidP="00925867">
      <w:pPr>
        <w:spacing w:line="390" w:lineRule="exact"/>
        <w:rPr>
          <w:rtl/>
        </w:rPr>
      </w:pPr>
      <w:r w:rsidRPr="003C2563">
        <w:rPr>
          <w:rtl/>
        </w:rPr>
        <w:t>ذكر السيد محمد صادق آل بحر</w:t>
      </w:r>
      <w:r>
        <w:rPr>
          <w:rtl/>
        </w:rPr>
        <w:t xml:space="preserve"> العلوم في مقدمته على</w:t>
      </w:r>
      <w:r w:rsidRPr="003C2563">
        <w:rPr>
          <w:rtl/>
        </w:rPr>
        <w:t xml:space="preserve"> رجال الشيخ الطوسي أن</w:t>
      </w:r>
      <w:r>
        <w:rPr>
          <w:rtl/>
        </w:rPr>
        <w:t xml:space="preserve"> «</w:t>
      </w:r>
      <w:r w:rsidRPr="003C2563">
        <w:rPr>
          <w:rtl/>
        </w:rPr>
        <w:t>في ذلك من التنافي ما</w:t>
      </w:r>
      <w:r>
        <w:rPr>
          <w:rtl/>
        </w:rPr>
        <w:t xml:space="preserve"> </w:t>
      </w:r>
      <w:r w:rsidRPr="003C2563">
        <w:rPr>
          <w:rtl/>
        </w:rPr>
        <w:t>لا</w:t>
      </w:r>
      <w:r>
        <w:rPr>
          <w:rtl/>
        </w:rPr>
        <w:t xml:space="preserve"> يخفى</w:t>
      </w:r>
      <w:r w:rsidRPr="003C2563">
        <w:rPr>
          <w:rtl/>
        </w:rPr>
        <w:t xml:space="preserve"> حسب الظاهر</w:t>
      </w:r>
      <w:r>
        <w:rPr>
          <w:rtl/>
        </w:rPr>
        <w:t xml:space="preserve">. </w:t>
      </w:r>
      <w:r w:rsidRPr="003C2563">
        <w:rPr>
          <w:rtl/>
        </w:rPr>
        <w:t xml:space="preserve">وقد </w:t>
      </w:r>
      <w:r>
        <w:rPr>
          <w:rtl/>
        </w:rPr>
        <w:t>أشكل على</w:t>
      </w:r>
      <w:r w:rsidRPr="003C2563">
        <w:rPr>
          <w:rtl/>
        </w:rPr>
        <w:t xml:space="preserve"> أساتذة الفن حل</w:t>
      </w:r>
      <w:r>
        <w:rPr>
          <w:rtl/>
        </w:rPr>
        <w:t>ّ</w:t>
      </w:r>
      <w:r w:rsidRPr="003C2563">
        <w:rPr>
          <w:rtl/>
        </w:rPr>
        <w:t xml:space="preserve"> ذلك</w:t>
      </w:r>
      <w:r>
        <w:rPr>
          <w:rtl/>
        </w:rPr>
        <w:t xml:space="preserve">، </w:t>
      </w:r>
      <w:r w:rsidRPr="003C2563">
        <w:rPr>
          <w:rtl/>
        </w:rPr>
        <w:t>فذكروا في</w:t>
      </w:r>
      <w:r>
        <w:rPr>
          <w:rtl/>
        </w:rPr>
        <w:t xml:space="preserve"> رفع التنافي اثني</w:t>
      </w:r>
      <w:r w:rsidRPr="003C2563">
        <w:rPr>
          <w:rtl/>
        </w:rPr>
        <w:t xml:space="preserve"> عشر وجها</w:t>
      </w:r>
      <w:r>
        <w:rPr>
          <w:rtl/>
        </w:rPr>
        <w:t>ً،</w:t>
      </w:r>
      <w:r w:rsidRPr="003C2563">
        <w:rPr>
          <w:rtl/>
        </w:rPr>
        <w:t xml:space="preserve"> وكلها لا</w:t>
      </w:r>
      <w:r>
        <w:rPr>
          <w:rtl/>
        </w:rPr>
        <w:t xml:space="preserve"> </w:t>
      </w:r>
      <w:r w:rsidRPr="003C2563">
        <w:rPr>
          <w:rtl/>
        </w:rPr>
        <w:t>ترفع التنافي لدى التأمل فيها</w:t>
      </w:r>
      <w:r>
        <w:rPr>
          <w:rtl/>
        </w:rPr>
        <w:t>، حتى</w:t>
      </w:r>
      <w:r w:rsidRPr="003C2563">
        <w:rPr>
          <w:rtl/>
        </w:rPr>
        <w:t xml:space="preserve"> قال بعض الأعلام</w:t>
      </w:r>
      <w:r>
        <w:rPr>
          <w:rtl/>
        </w:rPr>
        <w:t>:</w:t>
      </w:r>
      <w:r w:rsidRPr="003C2563">
        <w:rPr>
          <w:rtl/>
        </w:rPr>
        <w:t xml:space="preserve"> </w:t>
      </w:r>
      <w:r>
        <w:rPr>
          <w:rtl/>
        </w:rPr>
        <w:t>«إ</w:t>
      </w:r>
      <w:r w:rsidRPr="003C2563">
        <w:rPr>
          <w:rtl/>
        </w:rPr>
        <w:t>ن ما صدر من الشيخ</w:t>
      </w:r>
      <w:r w:rsidRPr="00B01D75">
        <w:rPr>
          <w:rFonts w:ascii="Mosawi" w:hAnsi="Mosawi" w:cs="Mosawi"/>
          <w:rtl/>
        </w:rPr>
        <w:t>&amp;</w:t>
      </w:r>
      <w:r>
        <w:rPr>
          <w:rtl/>
        </w:rPr>
        <w:t xml:space="preserve"> من التنافي محمول على</w:t>
      </w:r>
      <w:r w:rsidRPr="003C2563">
        <w:rPr>
          <w:rtl/>
        </w:rPr>
        <w:t xml:space="preserve"> السهو والنسيان والغفلة</w:t>
      </w:r>
      <w:r>
        <w:rPr>
          <w:rtl/>
        </w:rPr>
        <w:t>،</w:t>
      </w:r>
      <w:r w:rsidRPr="003C2563">
        <w:rPr>
          <w:rtl/>
        </w:rPr>
        <w:t xml:space="preserve"> التي لا</w:t>
      </w:r>
      <w:r>
        <w:rPr>
          <w:rtl/>
        </w:rPr>
        <w:t xml:space="preserve"> يكاد ينجو منها إ</w:t>
      </w:r>
      <w:r w:rsidRPr="003C2563">
        <w:rPr>
          <w:rtl/>
        </w:rPr>
        <w:t>نسان</w:t>
      </w:r>
      <w:r>
        <w:rPr>
          <w:rtl/>
        </w:rPr>
        <w:t xml:space="preserve">»، </w:t>
      </w:r>
      <w:r w:rsidRPr="003C2563">
        <w:rPr>
          <w:rtl/>
        </w:rPr>
        <w:t>ثم قال: «وليس بعزيز في جنب الشيخ</w:t>
      </w:r>
      <w:r w:rsidRPr="00B01D75">
        <w:rPr>
          <w:rFonts w:ascii="Mosawi" w:hAnsi="Mosawi" w:cs="Mosawi"/>
          <w:rtl/>
        </w:rPr>
        <w:t>&amp;</w:t>
      </w:r>
      <w:r w:rsidRPr="003C2563">
        <w:rPr>
          <w:rtl/>
        </w:rPr>
        <w:t xml:space="preserve"> في تغلغله</w:t>
      </w:r>
      <w:r w:rsidR="005854AE">
        <w:rPr>
          <w:rtl/>
        </w:rPr>
        <w:t xml:space="preserve"> و</w:t>
      </w:r>
      <w:r w:rsidRPr="003C2563">
        <w:rPr>
          <w:rtl/>
        </w:rPr>
        <w:t>كثرة علومه</w:t>
      </w:r>
      <w:r w:rsidR="005854AE">
        <w:rPr>
          <w:rtl/>
        </w:rPr>
        <w:t xml:space="preserve"> و</w:t>
      </w:r>
      <w:r w:rsidRPr="003C2563">
        <w:rPr>
          <w:rtl/>
        </w:rPr>
        <w:t xml:space="preserve">تراكم أشغاله ما </w:t>
      </w:r>
      <w:r>
        <w:rPr>
          <w:rtl/>
        </w:rPr>
        <w:t>بين تدريس</w:t>
      </w:r>
      <w:r w:rsidR="005854AE">
        <w:rPr>
          <w:rtl/>
        </w:rPr>
        <w:t xml:space="preserve"> و</w:t>
      </w:r>
      <w:r>
        <w:rPr>
          <w:rtl/>
        </w:rPr>
        <w:t>كتابة</w:t>
      </w:r>
      <w:r w:rsidR="005854AE">
        <w:rPr>
          <w:rtl/>
        </w:rPr>
        <w:t xml:space="preserve"> و</w:t>
      </w:r>
      <w:r>
        <w:rPr>
          <w:rtl/>
        </w:rPr>
        <w:t>تأليف</w:t>
      </w:r>
      <w:r w:rsidR="005854AE">
        <w:rPr>
          <w:rtl/>
        </w:rPr>
        <w:t xml:space="preserve"> و</w:t>
      </w:r>
      <w:r>
        <w:rPr>
          <w:rtl/>
        </w:rPr>
        <w:t>إ</w:t>
      </w:r>
      <w:r w:rsidRPr="003C2563">
        <w:rPr>
          <w:rtl/>
        </w:rPr>
        <w:t>فتاء</w:t>
      </w:r>
      <w:r w:rsidR="005854AE">
        <w:rPr>
          <w:rtl/>
        </w:rPr>
        <w:t xml:space="preserve"> و</w:t>
      </w:r>
      <w:r w:rsidRPr="003C2563">
        <w:rPr>
          <w:rtl/>
        </w:rPr>
        <w:t>قضاء</w:t>
      </w:r>
      <w:r w:rsidR="005854AE">
        <w:rPr>
          <w:rtl/>
        </w:rPr>
        <w:t xml:space="preserve"> و</w:t>
      </w:r>
      <w:r w:rsidRPr="003C2563">
        <w:rPr>
          <w:rtl/>
        </w:rPr>
        <w:t>زيارة</w:t>
      </w:r>
      <w:r w:rsidR="005854AE">
        <w:rPr>
          <w:rtl/>
        </w:rPr>
        <w:t xml:space="preserve"> و</w:t>
      </w:r>
      <w:r w:rsidRPr="003C2563">
        <w:rPr>
          <w:rtl/>
        </w:rPr>
        <w:t>عبادة»</w:t>
      </w:r>
      <w:r w:rsidR="00D2233B" w:rsidRPr="00D34965">
        <w:rPr>
          <w:rFonts w:hint="cs"/>
          <w:vertAlign w:val="superscript"/>
          <w:rtl/>
        </w:rPr>
        <w:t>(</w:t>
      </w:r>
      <w:r w:rsidR="00B87A85" w:rsidRPr="00D2233B">
        <w:rPr>
          <w:vertAlign w:val="superscript"/>
          <w:rtl/>
        </w:rPr>
        <w:endnoteReference w:id="304"/>
      </w:r>
      <w:r w:rsidR="00D2233B">
        <w:rPr>
          <w:vertAlign w:val="superscript"/>
          <w:rtl/>
        </w:rPr>
        <w:t>)</w:t>
      </w:r>
      <w:r>
        <w:rPr>
          <w:rtl/>
        </w:rPr>
        <w:t>.</w:t>
      </w:r>
    </w:p>
    <w:p w:rsidR="00C06C85" w:rsidRPr="003C2563" w:rsidRDefault="00C06C85" w:rsidP="00D30A3C">
      <w:pPr>
        <w:rPr>
          <w:rtl/>
        </w:rPr>
      </w:pPr>
      <w:r w:rsidRPr="003C2563">
        <w:rPr>
          <w:rtl/>
        </w:rPr>
        <w:t>ويوجد لتوجيه كتابة الباب الرابع عش</w:t>
      </w:r>
      <w:r w:rsidR="00D30A3C">
        <w:rPr>
          <w:rtl/>
        </w:rPr>
        <w:t>ر آراء أخ</w:t>
      </w:r>
      <w:r w:rsidR="00D30A3C">
        <w:rPr>
          <w:rFonts w:hint="cs"/>
          <w:rtl/>
        </w:rPr>
        <w:t xml:space="preserve">رى </w:t>
      </w:r>
      <w:r w:rsidRPr="003C2563">
        <w:rPr>
          <w:rtl/>
        </w:rPr>
        <w:t>متعددة</w:t>
      </w:r>
      <w:r>
        <w:rPr>
          <w:rtl/>
        </w:rPr>
        <w:t xml:space="preserve">، </w:t>
      </w:r>
      <w:r w:rsidRPr="003C2563">
        <w:rPr>
          <w:rtl/>
        </w:rPr>
        <w:t>و</w:t>
      </w:r>
      <w:r>
        <w:rPr>
          <w:rtl/>
        </w:rPr>
        <w:t>ه</w:t>
      </w:r>
      <w:r w:rsidRPr="003C2563">
        <w:rPr>
          <w:rtl/>
        </w:rPr>
        <w:t>ي</w:t>
      </w:r>
      <w:r>
        <w:rPr>
          <w:rtl/>
        </w:rPr>
        <w:t xml:space="preserve"> </w:t>
      </w:r>
      <w:r w:rsidRPr="003C2563">
        <w:rPr>
          <w:rtl/>
        </w:rPr>
        <w:t xml:space="preserve">تبين الغرض </w:t>
      </w:r>
      <w:r w:rsidRPr="003C2563">
        <w:rPr>
          <w:rtl/>
        </w:rPr>
        <w:lastRenderedPageBreak/>
        <w:t>من كتابة‌ هذا الباب</w:t>
      </w:r>
      <w:r>
        <w:rPr>
          <w:rtl/>
        </w:rPr>
        <w:t>.</w:t>
      </w:r>
      <w:r w:rsidR="005854AE">
        <w:rPr>
          <w:rtl/>
        </w:rPr>
        <w:t xml:space="preserve"> و</w:t>
      </w:r>
      <w:r>
        <w:rPr>
          <w:rtl/>
        </w:rPr>
        <w:t>نحن في ختام هذا ال</w:t>
      </w:r>
      <w:r w:rsidRPr="003C2563">
        <w:rPr>
          <w:rtl/>
        </w:rPr>
        <w:t>بحث سنقوم بذكر رأيين في هذه المسألة</w:t>
      </w:r>
      <w:r>
        <w:rPr>
          <w:rtl/>
        </w:rPr>
        <w:t>،‌ على</w:t>
      </w:r>
      <w:r w:rsidRPr="003C2563">
        <w:rPr>
          <w:rtl/>
        </w:rPr>
        <w:t xml:space="preserve"> أ</w:t>
      </w:r>
      <w:r>
        <w:rPr>
          <w:rtl/>
        </w:rPr>
        <w:t>ن هذه الأراء تبقى</w:t>
      </w:r>
      <w:r w:rsidRPr="003C2563">
        <w:rPr>
          <w:rtl/>
        </w:rPr>
        <w:t xml:space="preserve"> نس</w:t>
      </w:r>
      <w:r>
        <w:rPr>
          <w:rtl/>
        </w:rPr>
        <w:t>بية أ</w:t>
      </w:r>
      <w:r w:rsidRPr="003C2563">
        <w:rPr>
          <w:rtl/>
        </w:rPr>
        <w:t>يضا</w:t>
      </w:r>
      <w:r>
        <w:rPr>
          <w:rtl/>
        </w:rPr>
        <w:t>ً على أية</w:t>
      </w:r>
      <w:r w:rsidRPr="003C2563">
        <w:rPr>
          <w:rtl/>
        </w:rPr>
        <w:t xml:space="preserve"> حال</w:t>
      </w:r>
      <w:r>
        <w:rPr>
          <w:rtl/>
        </w:rPr>
        <w:t>،</w:t>
      </w:r>
      <w:r w:rsidRPr="003C2563">
        <w:rPr>
          <w:rtl/>
        </w:rPr>
        <w:t xml:space="preserve"> كما قيل.</w:t>
      </w:r>
    </w:p>
    <w:p w:rsidR="00C06C85" w:rsidRPr="003C2563" w:rsidRDefault="00C06C85" w:rsidP="00F7433F">
      <w:pPr>
        <w:rPr>
          <w:rtl/>
        </w:rPr>
      </w:pPr>
      <w:r w:rsidRPr="003C2563">
        <w:rPr>
          <w:rtl/>
        </w:rPr>
        <w:t>أ</w:t>
      </w:r>
      <w:r>
        <w:rPr>
          <w:rtl/>
        </w:rPr>
        <w:t>ـ</w:t>
      </w:r>
      <w:r w:rsidRPr="003C2563">
        <w:rPr>
          <w:rtl/>
        </w:rPr>
        <w:t xml:space="preserve"> ذكر عبد الله المامقاني في الفائدة الثامنة من كتاب «تنقيح المقال»</w:t>
      </w:r>
      <w:r>
        <w:rPr>
          <w:rtl/>
        </w:rPr>
        <w:t>،</w:t>
      </w:r>
      <w:r w:rsidRPr="003C2563">
        <w:rPr>
          <w:rtl/>
        </w:rPr>
        <w:t xml:space="preserve"> بعد عد</w:t>
      </w:r>
      <w:r>
        <w:rPr>
          <w:rtl/>
        </w:rPr>
        <w:t>ّ</w:t>
      </w:r>
      <w:r w:rsidRPr="003C2563">
        <w:rPr>
          <w:rtl/>
        </w:rPr>
        <w:t xml:space="preserve"> </w:t>
      </w:r>
      <w:r>
        <w:rPr>
          <w:rtl/>
        </w:rPr>
        <w:t>الوجوه المذك</w:t>
      </w:r>
      <w:r w:rsidRPr="003C2563">
        <w:rPr>
          <w:rtl/>
        </w:rPr>
        <w:t>و</w:t>
      </w:r>
      <w:r>
        <w:rPr>
          <w:rtl/>
        </w:rPr>
        <w:t>ر</w:t>
      </w:r>
      <w:r w:rsidRPr="003C2563">
        <w:rPr>
          <w:rtl/>
        </w:rPr>
        <w:t>ة في توجيه الغرض من كتابة‌‌ هذا الباب</w:t>
      </w:r>
      <w:r>
        <w:rPr>
          <w:rtl/>
        </w:rPr>
        <w:t>،</w:t>
      </w:r>
      <w:r w:rsidR="005854AE">
        <w:rPr>
          <w:rtl/>
        </w:rPr>
        <w:t xml:space="preserve"> و</w:t>
      </w:r>
      <w:r w:rsidRPr="003C2563">
        <w:rPr>
          <w:rtl/>
        </w:rPr>
        <w:t>الانتقادات الموج</w:t>
      </w:r>
      <w:r>
        <w:rPr>
          <w:rtl/>
        </w:rPr>
        <w:t>َّ</w:t>
      </w:r>
      <w:r w:rsidRPr="003C2563">
        <w:rPr>
          <w:rtl/>
        </w:rPr>
        <w:t>هة‌‌ إليها</w:t>
      </w:r>
      <w:r>
        <w:rPr>
          <w:rtl/>
        </w:rPr>
        <w:t>، أ</w:t>
      </w:r>
      <w:r w:rsidRPr="003C2563">
        <w:rPr>
          <w:rtl/>
        </w:rPr>
        <w:t>نه</w:t>
      </w:r>
      <w:r>
        <w:rPr>
          <w:rtl/>
        </w:rPr>
        <w:t xml:space="preserve"> «</w:t>
      </w:r>
      <w:r w:rsidRPr="003C2563">
        <w:rPr>
          <w:rtl/>
        </w:rPr>
        <w:t>ظهر بلطف الله سبحانه</w:t>
      </w:r>
      <w:r>
        <w:rPr>
          <w:rtl/>
        </w:rPr>
        <w:t>، بعد فضل الغوص في التراجم والا</w:t>
      </w:r>
      <w:r w:rsidRPr="003C2563">
        <w:rPr>
          <w:rtl/>
        </w:rPr>
        <w:t>لتفات إلى نكات كلمات الأعاظم</w:t>
      </w:r>
      <w:r>
        <w:rPr>
          <w:rtl/>
        </w:rPr>
        <w:t>،</w:t>
      </w:r>
      <w:r w:rsidRPr="003C2563">
        <w:rPr>
          <w:rtl/>
        </w:rPr>
        <w:t xml:space="preserve"> من دون تصريح أحد منهم بذلك</w:t>
      </w:r>
      <w:r>
        <w:rPr>
          <w:rtl/>
        </w:rPr>
        <w:t>،</w:t>
      </w:r>
      <w:r w:rsidRPr="003C2563">
        <w:rPr>
          <w:rtl/>
        </w:rPr>
        <w:t xml:space="preserve"> أن الرجال أقسام</w:t>
      </w:r>
      <w:r>
        <w:rPr>
          <w:rtl/>
        </w:rPr>
        <w:t xml:space="preserve">؛ </w:t>
      </w:r>
      <w:r w:rsidRPr="003C2563">
        <w:rPr>
          <w:rtl/>
        </w:rPr>
        <w:t>فقسم منهم لم يرو</w:t>
      </w:r>
      <w:r>
        <w:rPr>
          <w:rtl/>
        </w:rPr>
        <w:t>ِ</w:t>
      </w:r>
      <w:r w:rsidRPr="003C2563">
        <w:rPr>
          <w:rtl/>
        </w:rPr>
        <w:t xml:space="preserve"> عن الإمام دائما</w:t>
      </w:r>
      <w:r>
        <w:rPr>
          <w:rtl/>
        </w:rPr>
        <w:t>ً</w:t>
      </w:r>
      <w:r w:rsidRPr="003C2563">
        <w:rPr>
          <w:rtl/>
        </w:rPr>
        <w:t xml:space="preserve"> بغير واسطة</w:t>
      </w:r>
      <w:r>
        <w:rPr>
          <w:rtl/>
        </w:rPr>
        <w:t>؛</w:t>
      </w:r>
      <w:r w:rsidRPr="003C2563">
        <w:rPr>
          <w:rtl/>
        </w:rPr>
        <w:t xml:space="preserve"> وقسم منهم لم يرو</w:t>
      </w:r>
      <w:r>
        <w:rPr>
          <w:rtl/>
        </w:rPr>
        <w:t>ِ</w:t>
      </w:r>
      <w:r w:rsidRPr="003C2563">
        <w:rPr>
          <w:rtl/>
        </w:rPr>
        <w:t xml:space="preserve"> عن الإمام أصلا</w:t>
      </w:r>
      <w:r>
        <w:rPr>
          <w:rtl/>
        </w:rPr>
        <w:t>ً</w:t>
      </w:r>
      <w:r w:rsidRPr="003C2563">
        <w:rPr>
          <w:rtl/>
        </w:rPr>
        <w:t xml:space="preserve"> إلا بواسطة</w:t>
      </w:r>
      <w:r>
        <w:rPr>
          <w:rtl/>
        </w:rPr>
        <w:t>؛</w:t>
      </w:r>
      <w:r w:rsidRPr="003C2563">
        <w:rPr>
          <w:rtl/>
        </w:rPr>
        <w:t xml:space="preserve"> لعدم دركه أزمنة الأئمة</w:t>
      </w:r>
      <w:r>
        <w:rPr>
          <w:rFonts w:ascii="Mosawi" w:hAnsi="Mosawi" w:cs="Mosawi"/>
          <w:rtl/>
        </w:rPr>
        <w:t>^</w:t>
      </w:r>
      <w:r>
        <w:rPr>
          <w:rtl/>
        </w:rPr>
        <w:t>،</w:t>
      </w:r>
      <w:r w:rsidRPr="003C2563">
        <w:rPr>
          <w:rtl/>
        </w:rPr>
        <w:t xml:space="preserve"> أو عدم روايتهم عنهم</w:t>
      </w:r>
      <w:r>
        <w:rPr>
          <w:rtl/>
        </w:rPr>
        <w:t xml:space="preserve">؛ </w:t>
      </w:r>
      <w:r w:rsidRPr="003C2563">
        <w:rPr>
          <w:rtl/>
        </w:rPr>
        <w:t>وقسم منهم له روايات عن الإمام بلا واسطة</w:t>
      </w:r>
      <w:r>
        <w:rPr>
          <w:rtl/>
        </w:rPr>
        <w:t xml:space="preserve">، </w:t>
      </w:r>
      <w:r w:rsidRPr="003C2563">
        <w:rPr>
          <w:rtl/>
        </w:rPr>
        <w:t>وروايات عنه بواسطة غيره</w:t>
      </w:r>
      <w:r>
        <w:rPr>
          <w:rtl/>
        </w:rPr>
        <w:t>.</w:t>
      </w:r>
      <w:r w:rsidRPr="003C2563">
        <w:rPr>
          <w:rtl/>
        </w:rPr>
        <w:t xml:space="preserve"> فالذي يذكر الشيخ في باب م</w:t>
      </w:r>
      <w:r>
        <w:rPr>
          <w:rtl/>
        </w:rPr>
        <w:t>َ</w:t>
      </w:r>
      <w:r w:rsidRPr="003C2563">
        <w:rPr>
          <w:rtl/>
        </w:rPr>
        <w:t>ن</w:t>
      </w:r>
      <w:r>
        <w:rPr>
          <w:rtl/>
        </w:rPr>
        <w:t>ْ</w:t>
      </w:r>
      <w:r w:rsidRPr="003C2563">
        <w:rPr>
          <w:rtl/>
        </w:rPr>
        <w:t xml:space="preserve"> روى عن أحدهم</w:t>
      </w:r>
      <w:r w:rsidRPr="004D5F14">
        <w:rPr>
          <w:rFonts w:ascii="Mosawi" w:hAnsi="Mosawi" w:cs="Mosawi"/>
          <w:rtl/>
        </w:rPr>
        <w:t>×</w:t>
      </w:r>
      <w:r w:rsidRPr="003C2563">
        <w:rPr>
          <w:rtl/>
        </w:rPr>
        <w:t xml:space="preserve"> تارة</w:t>
      </w:r>
      <w:r>
        <w:rPr>
          <w:rtl/>
        </w:rPr>
        <w:t>،</w:t>
      </w:r>
      <w:r w:rsidRPr="003C2563">
        <w:rPr>
          <w:rtl/>
        </w:rPr>
        <w:t xml:space="preserve"> وفي باب م</w:t>
      </w:r>
      <w:r>
        <w:rPr>
          <w:rtl/>
        </w:rPr>
        <w:t>َ</w:t>
      </w:r>
      <w:r w:rsidRPr="003C2563">
        <w:rPr>
          <w:rtl/>
        </w:rPr>
        <w:t>ن</w:t>
      </w:r>
      <w:r>
        <w:rPr>
          <w:rtl/>
        </w:rPr>
        <w:t>ْ</w:t>
      </w:r>
      <w:r w:rsidRPr="003C2563">
        <w:rPr>
          <w:rtl/>
        </w:rPr>
        <w:t xml:space="preserve"> لم يرو</w:t>
      </w:r>
      <w:r>
        <w:rPr>
          <w:rtl/>
        </w:rPr>
        <w:t xml:space="preserve">ِ عنهم أخرى، </w:t>
      </w:r>
      <w:r w:rsidRPr="003C2563">
        <w:rPr>
          <w:rtl/>
        </w:rPr>
        <w:t>يشير بذلك إلى حالت</w:t>
      </w:r>
      <w:r>
        <w:rPr>
          <w:rtl/>
        </w:rPr>
        <w:t>َ</w:t>
      </w:r>
      <w:r w:rsidRPr="003C2563">
        <w:rPr>
          <w:rtl/>
        </w:rPr>
        <w:t>ي</w:t>
      </w:r>
      <w:r>
        <w:rPr>
          <w:rtl/>
        </w:rPr>
        <w:t>ْ</w:t>
      </w:r>
      <w:r w:rsidRPr="003C2563">
        <w:rPr>
          <w:rtl/>
        </w:rPr>
        <w:t>ه</w:t>
      </w:r>
      <w:r>
        <w:rPr>
          <w:rtl/>
        </w:rPr>
        <w:t xml:space="preserve">، </w:t>
      </w:r>
      <w:r w:rsidRPr="003C2563">
        <w:rPr>
          <w:rtl/>
        </w:rPr>
        <w:t>فباعتبار روايته عنه</w:t>
      </w:r>
      <w:r w:rsidRPr="004D5F14">
        <w:rPr>
          <w:rFonts w:ascii="Mosawi" w:hAnsi="Mosawi" w:cs="Mosawi"/>
          <w:rtl/>
        </w:rPr>
        <w:t>×</w:t>
      </w:r>
      <w:r w:rsidRPr="003C2563">
        <w:rPr>
          <w:rtl/>
        </w:rPr>
        <w:t xml:space="preserve"> بغير واسطة درجه في</w:t>
      </w:r>
      <w:r>
        <w:rPr>
          <w:rtl/>
        </w:rPr>
        <w:t xml:space="preserve"> </w:t>
      </w:r>
      <w:r w:rsidRPr="003C2563">
        <w:rPr>
          <w:rtl/>
        </w:rPr>
        <w:t>م</w:t>
      </w:r>
      <w:r>
        <w:rPr>
          <w:rtl/>
        </w:rPr>
        <w:t>َ</w:t>
      </w:r>
      <w:r w:rsidRPr="003C2563">
        <w:rPr>
          <w:rtl/>
        </w:rPr>
        <w:t>ن</w:t>
      </w:r>
      <w:r>
        <w:rPr>
          <w:rtl/>
        </w:rPr>
        <w:t>ْ</w:t>
      </w:r>
      <w:r w:rsidRPr="003C2563">
        <w:rPr>
          <w:rtl/>
        </w:rPr>
        <w:t xml:space="preserve"> روى عنه</w:t>
      </w:r>
      <w:r w:rsidRPr="004D5F14">
        <w:rPr>
          <w:rFonts w:ascii="Mosawi" w:hAnsi="Mosawi" w:cs="Mosawi"/>
          <w:rtl/>
        </w:rPr>
        <w:t>×</w:t>
      </w:r>
      <w:r>
        <w:rPr>
          <w:rtl/>
        </w:rPr>
        <w:t xml:space="preserve">، </w:t>
      </w:r>
      <w:r w:rsidRPr="003C2563">
        <w:rPr>
          <w:rtl/>
        </w:rPr>
        <w:t>وباعتبار</w:t>
      </w:r>
      <w:r>
        <w:rPr>
          <w:rtl/>
        </w:rPr>
        <w:t xml:space="preserve"> </w:t>
      </w:r>
      <w:r w:rsidRPr="003C2563">
        <w:rPr>
          <w:rtl/>
        </w:rPr>
        <w:t>روايته عنه</w:t>
      </w:r>
      <w:r w:rsidRPr="004D5F14">
        <w:rPr>
          <w:rFonts w:ascii="Mosawi" w:hAnsi="Mosawi" w:cs="Mosawi"/>
          <w:rtl/>
        </w:rPr>
        <w:t>×</w:t>
      </w:r>
      <w:r>
        <w:rPr>
          <w:rtl/>
        </w:rPr>
        <w:t xml:space="preserve"> </w:t>
      </w:r>
      <w:r w:rsidRPr="003C2563">
        <w:rPr>
          <w:rtl/>
        </w:rPr>
        <w:t>بواسطة آخر أدرجه تارة</w:t>
      </w:r>
      <w:r>
        <w:rPr>
          <w:rtl/>
        </w:rPr>
        <w:t>ً أخرى</w:t>
      </w:r>
      <w:r w:rsidRPr="003C2563">
        <w:rPr>
          <w:rtl/>
        </w:rPr>
        <w:t xml:space="preserve"> في باب م</w:t>
      </w:r>
      <w:r>
        <w:rPr>
          <w:rtl/>
        </w:rPr>
        <w:t>َ</w:t>
      </w:r>
      <w:r w:rsidRPr="003C2563">
        <w:rPr>
          <w:rtl/>
        </w:rPr>
        <w:t>ن</w:t>
      </w:r>
      <w:r>
        <w:rPr>
          <w:rtl/>
        </w:rPr>
        <w:t>ْ</w:t>
      </w:r>
      <w:r w:rsidRPr="003C2563">
        <w:rPr>
          <w:rtl/>
        </w:rPr>
        <w:t xml:space="preserve"> لم يرو</w:t>
      </w:r>
      <w:r>
        <w:rPr>
          <w:rtl/>
        </w:rPr>
        <w:t>ِ</w:t>
      </w:r>
      <w:r w:rsidRPr="003C2563">
        <w:rPr>
          <w:rtl/>
        </w:rPr>
        <w:t xml:space="preserve"> عنه</w:t>
      </w:r>
      <w:r w:rsidRPr="004D5F14">
        <w:rPr>
          <w:rFonts w:ascii="Mosawi" w:hAnsi="Mosawi" w:cs="Mosawi"/>
          <w:rtl/>
        </w:rPr>
        <w:t>×</w:t>
      </w:r>
      <w:r>
        <w:rPr>
          <w:rtl/>
        </w:rPr>
        <w:t>،</w:t>
      </w:r>
      <w:r w:rsidRPr="003C2563">
        <w:rPr>
          <w:rtl/>
        </w:rPr>
        <w:t xml:space="preserve"> ومصداق</w:t>
      </w:r>
      <w:r>
        <w:rPr>
          <w:rtl/>
        </w:rPr>
        <w:t>ُ</w:t>
      </w:r>
      <w:r w:rsidRPr="003C2563">
        <w:rPr>
          <w:rtl/>
        </w:rPr>
        <w:t>ه كثير</w:t>
      </w:r>
      <w:r>
        <w:rPr>
          <w:rtl/>
        </w:rPr>
        <w:t>،</w:t>
      </w:r>
      <w:r w:rsidRPr="003C2563">
        <w:rPr>
          <w:rtl/>
        </w:rPr>
        <w:t xml:space="preserve"> منهم</w:t>
      </w:r>
      <w:r>
        <w:rPr>
          <w:rtl/>
        </w:rPr>
        <w:t>:</w:t>
      </w:r>
      <w:r w:rsidRPr="003C2563">
        <w:rPr>
          <w:rtl/>
        </w:rPr>
        <w:t xml:space="preserve"> بكر بن محمد الأزدي</w:t>
      </w:r>
      <w:r>
        <w:rPr>
          <w:rtl/>
        </w:rPr>
        <w:t>،</w:t>
      </w:r>
      <w:r w:rsidRPr="003C2563">
        <w:rPr>
          <w:rtl/>
        </w:rPr>
        <w:t xml:space="preserve"> فإن له روايات عن الصادق والكاظم</w:t>
      </w:r>
      <w:r w:rsidR="00F7433F">
        <w:rPr>
          <w:rFonts w:ascii="Mosawi" w:hAnsi="Mosawi" w:cs="Mosawi" w:hint="cs"/>
          <w:rtl/>
        </w:rPr>
        <w:t>‘</w:t>
      </w:r>
      <w:r>
        <w:rPr>
          <w:rFonts w:ascii="Mosawi" w:hAnsi="Mosawi" w:cs="Mosawi"/>
        </w:rPr>
        <w:t xml:space="preserve"> </w:t>
      </w:r>
      <w:r w:rsidRPr="003C2563">
        <w:rPr>
          <w:rtl/>
        </w:rPr>
        <w:t>بغير واسطة</w:t>
      </w:r>
      <w:r>
        <w:rPr>
          <w:rtl/>
        </w:rPr>
        <w:t>، و</w:t>
      </w:r>
      <w:r w:rsidRPr="003C2563">
        <w:rPr>
          <w:rtl/>
        </w:rPr>
        <w:t>روايات عن أحد الأئمة</w:t>
      </w:r>
      <w:r w:rsidRPr="004D5F14">
        <w:rPr>
          <w:rFonts w:ascii="Mosawi" w:hAnsi="Mosawi" w:cs="Mosawi"/>
          <w:rtl/>
        </w:rPr>
        <w:t>×</w:t>
      </w:r>
      <w:r>
        <w:rPr>
          <w:rFonts w:ascii="Mosawi" w:hAnsi="Mosawi" w:cs="Mosawi"/>
          <w:rtl/>
        </w:rPr>
        <w:t xml:space="preserve"> </w:t>
      </w:r>
      <w:r w:rsidRPr="003C2563">
        <w:rPr>
          <w:rtl/>
        </w:rPr>
        <w:t>بواسطة عم</w:t>
      </w:r>
      <w:r>
        <w:rPr>
          <w:rtl/>
        </w:rPr>
        <w:t>ّ</w:t>
      </w:r>
      <w:r w:rsidRPr="003C2563">
        <w:rPr>
          <w:rtl/>
        </w:rPr>
        <w:t>ته غنيمة وغيرها</w:t>
      </w:r>
      <w:r>
        <w:rPr>
          <w:rtl/>
        </w:rPr>
        <w:t xml:space="preserve">، </w:t>
      </w:r>
      <w:r w:rsidRPr="003C2563">
        <w:rPr>
          <w:rtl/>
        </w:rPr>
        <w:t>فلذا أدرجه تارة</w:t>
      </w:r>
      <w:r>
        <w:rPr>
          <w:rtl/>
        </w:rPr>
        <w:t>ً</w:t>
      </w:r>
      <w:r w:rsidRPr="003C2563">
        <w:rPr>
          <w:rtl/>
        </w:rPr>
        <w:t xml:space="preserve"> في باب أصحاب الصادق</w:t>
      </w:r>
      <w:r w:rsidRPr="004D5F14">
        <w:rPr>
          <w:rFonts w:ascii="Mosawi" w:hAnsi="Mosawi" w:cs="Mosawi"/>
          <w:rtl/>
        </w:rPr>
        <w:t>×</w:t>
      </w:r>
      <w:r w:rsidR="00653CF1" w:rsidRPr="00653CF1">
        <w:rPr>
          <w:rFonts w:hint="cs"/>
          <w:rtl/>
        </w:rPr>
        <w:t>،</w:t>
      </w:r>
      <w:r>
        <w:rPr>
          <w:rtl/>
        </w:rPr>
        <w:t xml:space="preserve"> وأخرى</w:t>
      </w:r>
      <w:r w:rsidRPr="003C2563">
        <w:rPr>
          <w:rtl/>
        </w:rPr>
        <w:t xml:space="preserve"> في باب أصحاب الكاظم</w:t>
      </w:r>
      <w:r w:rsidRPr="004D5F14">
        <w:rPr>
          <w:rFonts w:ascii="Mosawi" w:hAnsi="Mosawi" w:cs="Mosawi"/>
          <w:rtl/>
        </w:rPr>
        <w:t>×</w:t>
      </w:r>
      <w:r w:rsidRPr="00D30A3C">
        <w:rPr>
          <w:rtl/>
        </w:rPr>
        <w:t xml:space="preserve">، </w:t>
      </w:r>
      <w:r w:rsidRPr="003C2563">
        <w:rPr>
          <w:rtl/>
        </w:rPr>
        <w:t>وثالثة في أصحاب الإمام الرضا</w:t>
      </w:r>
      <w:r w:rsidRPr="004D5F14">
        <w:rPr>
          <w:rFonts w:ascii="Mosawi" w:hAnsi="Mosawi" w:cs="Mosawi"/>
          <w:rtl/>
        </w:rPr>
        <w:t>×</w:t>
      </w:r>
      <w:r w:rsidR="00D30A3C">
        <w:rPr>
          <w:rFonts w:hint="cs"/>
          <w:rtl/>
        </w:rPr>
        <w:t xml:space="preserve">، </w:t>
      </w:r>
      <w:r w:rsidRPr="003C2563">
        <w:rPr>
          <w:rtl/>
        </w:rPr>
        <w:t>ورابعة في</w:t>
      </w:r>
      <w:r>
        <w:rPr>
          <w:rtl/>
        </w:rPr>
        <w:t xml:space="preserve"> مَنْ</w:t>
      </w:r>
      <w:r w:rsidRPr="003C2563">
        <w:rPr>
          <w:rtl/>
        </w:rPr>
        <w:t xml:space="preserve"> لم يرو</w:t>
      </w:r>
      <w:r>
        <w:rPr>
          <w:rtl/>
        </w:rPr>
        <w:t>ِ</w:t>
      </w:r>
      <w:r w:rsidRPr="003C2563">
        <w:rPr>
          <w:rtl/>
        </w:rPr>
        <w:t xml:space="preserve"> عنهم</w:t>
      </w:r>
      <w:r>
        <w:rPr>
          <w:rFonts w:ascii="Mosawi" w:hAnsi="Mosawi" w:cs="Mosawi"/>
          <w:rtl/>
        </w:rPr>
        <w:t>^</w:t>
      </w:r>
      <w:r>
        <w:rPr>
          <w:rtl/>
        </w:rPr>
        <w:t>،</w:t>
      </w:r>
      <w:r w:rsidRPr="003C2563">
        <w:rPr>
          <w:rtl/>
        </w:rPr>
        <w:t xml:space="preserve"> ومنهم</w:t>
      </w:r>
      <w:r>
        <w:rPr>
          <w:rtl/>
        </w:rPr>
        <w:t>:</w:t>
      </w:r>
      <w:r w:rsidRPr="003C2563">
        <w:rPr>
          <w:rtl/>
        </w:rPr>
        <w:t xml:space="preserve"> ثابت بن شريح</w:t>
      </w:r>
      <w:r>
        <w:rPr>
          <w:rtl/>
        </w:rPr>
        <w:t>،</w:t>
      </w:r>
      <w:r w:rsidRPr="003C2563">
        <w:rPr>
          <w:rtl/>
        </w:rPr>
        <w:t xml:space="preserve"> فلاحظ ترجمته تجد ما قلنا</w:t>
      </w:r>
      <w:r>
        <w:rPr>
          <w:rtl/>
        </w:rPr>
        <w:t>،</w:t>
      </w:r>
      <w:r w:rsidRPr="003C2563">
        <w:rPr>
          <w:rtl/>
        </w:rPr>
        <w:t xml:space="preserve"> وتدب</w:t>
      </w:r>
      <w:r>
        <w:rPr>
          <w:rtl/>
        </w:rPr>
        <w:t>َّ</w:t>
      </w:r>
      <w:r w:rsidRPr="003C2563">
        <w:rPr>
          <w:rtl/>
        </w:rPr>
        <w:t>ره جيدا</w:t>
      </w:r>
      <w:r>
        <w:rPr>
          <w:rtl/>
        </w:rPr>
        <w:t>ً»</w:t>
      </w:r>
      <w:r w:rsidR="00D2233B" w:rsidRPr="00D34965">
        <w:rPr>
          <w:rFonts w:hint="cs"/>
          <w:vertAlign w:val="superscript"/>
          <w:rtl/>
        </w:rPr>
        <w:t>(</w:t>
      </w:r>
      <w:r w:rsidR="00B87A85" w:rsidRPr="00D2233B">
        <w:rPr>
          <w:vertAlign w:val="superscript"/>
          <w:rtl/>
        </w:rPr>
        <w:endnoteReference w:id="305"/>
      </w:r>
      <w:r w:rsidR="00D2233B">
        <w:rPr>
          <w:vertAlign w:val="superscript"/>
          <w:rtl/>
        </w:rPr>
        <w:t>)</w:t>
      </w:r>
      <w:r>
        <w:rPr>
          <w:rtl/>
        </w:rPr>
        <w:t>.</w:t>
      </w:r>
    </w:p>
    <w:p w:rsidR="00C06C85" w:rsidRPr="003C2563" w:rsidRDefault="00C06C85" w:rsidP="00B87A85">
      <w:pPr>
        <w:rPr>
          <w:rtl/>
        </w:rPr>
      </w:pPr>
      <w:r w:rsidRPr="003C2563">
        <w:rPr>
          <w:rtl/>
        </w:rPr>
        <w:t>و</w:t>
      </w:r>
      <w:r>
        <w:rPr>
          <w:rtl/>
        </w:rPr>
        <w:t>يرى</w:t>
      </w:r>
      <w:r w:rsidRPr="003C2563">
        <w:rPr>
          <w:rtl/>
        </w:rPr>
        <w:t xml:space="preserve"> الشيخ محمد باقر البهبودي في كتابه «معرفة الحديث»</w:t>
      </w:r>
      <w:r>
        <w:rPr>
          <w:rtl/>
        </w:rPr>
        <w:t xml:space="preserve"> </w:t>
      </w:r>
      <w:r w:rsidRPr="003C2563">
        <w:rPr>
          <w:rtl/>
        </w:rPr>
        <w:t>أنه</w:t>
      </w:r>
      <w:r>
        <w:rPr>
          <w:rtl/>
        </w:rPr>
        <w:t xml:space="preserve"> </w:t>
      </w:r>
      <w:r w:rsidRPr="003C2563">
        <w:rPr>
          <w:rtl/>
        </w:rPr>
        <w:t>«ق</w:t>
      </w:r>
      <w:r>
        <w:rPr>
          <w:rtl/>
        </w:rPr>
        <w:t>دس سره أبدع إ</w:t>
      </w:r>
      <w:r w:rsidRPr="003C2563">
        <w:rPr>
          <w:rtl/>
        </w:rPr>
        <w:t>بداعا</w:t>
      </w:r>
      <w:r>
        <w:rPr>
          <w:rtl/>
        </w:rPr>
        <w:t>ً</w:t>
      </w:r>
      <w:r w:rsidRPr="003C2563">
        <w:rPr>
          <w:rtl/>
        </w:rPr>
        <w:t xml:space="preserve"> لطيفا</w:t>
      </w:r>
      <w:r>
        <w:rPr>
          <w:rtl/>
        </w:rPr>
        <w:t>ً،</w:t>
      </w:r>
      <w:r w:rsidR="005854AE">
        <w:rPr>
          <w:rtl/>
        </w:rPr>
        <w:t xml:space="preserve"> و</w:t>
      </w:r>
      <w:r w:rsidRPr="003C2563">
        <w:rPr>
          <w:rtl/>
        </w:rPr>
        <w:t>اخترع بابا</w:t>
      </w:r>
      <w:r>
        <w:rPr>
          <w:rtl/>
        </w:rPr>
        <w:t>ً</w:t>
      </w:r>
      <w:r w:rsidRPr="003C2563">
        <w:rPr>
          <w:rtl/>
        </w:rPr>
        <w:t xml:space="preserve"> رابع عشر لكتابه الرجال</w:t>
      </w:r>
      <w:r>
        <w:rPr>
          <w:rtl/>
        </w:rPr>
        <w:t>،</w:t>
      </w:r>
      <w:r w:rsidR="005854AE">
        <w:rPr>
          <w:rtl/>
        </w:rPr>
        <w:t xml:space="preserve"> و</w:t>
      </w:r>
      <w:r w:rsidRPr="003C2563">
        <w:rPr>
          <w:rtl/>
        </w:rPr>
        <w:t>جعله كالذيل لكتابه الفهرست</w:t>
      </w:r>
      <w:r>
        <w:rPr>
          <w:rtl/>
        </w:rPr>
        <w:t>،</w:t>
      </w:r>
      <w:r w:rsidR="005854AE">
        <w:rPr>
          <w:rtl/>
        </w:rPr>
        <w:t xml:space="preserve"> و</w:t>
      </w:r>
      <w:r w:rsidRPr="003C2563">
        <w:rPr>
          <w:rtl/>
        </w:rPr>
        <w:t>كتاب طبقات الرواة</w:t>
      </w:r>
      <w:r>
        <w:rPr>
          <w:rtl/>
        </w:rPr>
        <w:t>،</w:t>
      </w:r>
      <w:r w:rsidR="005854AE">
        <w:rPr>
          <w:rtl/>
        </w:rPr>
        <w:t xml:space="preserve"> و</w:t>
      </w:r>
      <w:r w:rsidRPr="003C2563">
        <w:rPr>
          <w:rtl/>
        </w:rPr>
        <w:t>سمّاه «باب م</w:t>
      </w:r>
      <w:r>
        <w:rPr>
          <w:rtl/>
        </w:rPr>
        <w:t>َ</w:t>
      </w:r>
      <w:r w:rsidRPr="003C2563">
        <w:rPr>
          <w:rtl/>
        </w:rPr>
        <w:t>ن</w:t>
      </w:r>
      <w:r>
        <w:rPr>
          <w:rtl/>
        </w:rPr>
        <w:t>ْ</w:t>
      </w:r>
      <w:r w:rsidRPr="003C2563">
        <w:rPr>
          <w:rtl/>
        </w:rPr>
        <w:t xml:space="preserve"> لم يرو</w:t>
      </w:r>
      <w:r>
        <w:rPr>
          <w:rtl/>
        </w:rPr>
        <w:t>ِ</w:t>
      </w:r>
      <w:r w:rsidRPr="003C2563">
        <w:rPr>
          <w:rtl/>
        </w:rPr>
        <w:t xml:space="preserve"> عن أحد</w:t>
      </w:r>
      <w:r>
        <w:rPr>
          <w:rtl/>
        </w:rPr>
        <w:t>ٍ</w:t>
      </w:r>
      <w:r w:rsidRPr="003C2563">
        <w:rPr>
          <w:rtl/>
        </w:rPr>
        <w:t xml:space="preserve"> من الأئمة»</w:t>
      </w:r>
      <w:r>
        <w:rPr>
          <w:rtl/>
        </w:rPr>
        <w:t>،</w:t>
      </w:r>
      <w:r w:rsidR="005854AE">
        <w:rPr>
          <w:rtl/>
        </w:rPr>
        <w:t xml:space="preserve"> و</w:t>
      </w:r>
      <w:r w:rsidRPr="003C2563">
        <w:rPr>
          <w:rtl/>
        </w:rPr>
        <w:t>ذكر في هذا الباب زهاء خمسمائة‌‌ رجل من مشاهير العلماء</w:t>
      </w:r>
      <w:r w:rsidR="005854AE">
        <w:rPr>
          <w:rtl/>
        </w:rPr>
        <w:t xml:space="preserve"> و</w:t>
      </w:r>
      <w:r w:rsidRPr="003C2563">
        <w:rPr>
          <w:rtl/>
        </w:rPr>
        <w:t>المحد</w:t>
      </w:r>
      <w:r>
        <w:rPr>
          <w:rtl/>
        </w:rPr>
        <w:t>ِّ</w:t>
      </w:r>
      <w:r w:rsidRPr="003C2563">
        <w:rPr>
          <w:rtl/>
        </w:rPr>
        <w:t>ثين</w:t>
      </w:r>
      <w:r w:rsidR="005854AE">
        <w:rPr>
          <w:rtl/>
        </w:rPr>
        <w:t xml:space="preserve"> و</w:t>
      </w:r>
      <w:r w:rsidRPr="003C2563">
        <w:rPr>
          <w:rtl/>
        </w:rPr>
        <w:t>المؤلفين في الحديث مم</w:t>
      </w:r>
      <w:r>
        <w:rPr>
          <w:rtl/>
        </w:rPr>
        <w:t>َّ</w:t>
      </w:r>
      <w:r w:rsidRPr="003C2563">
        <w:rPr>
          <w:rtl/>
        </w:rPr>
        <w:t>ن</w:t>
      </w:r>
      <w:r>
        <w:rPr>
          <w:rtl/>
        </w:rPr>
        <w:t>ْ</w:t>
      </w:r>
      <w:r w:rsidRPr="003C2563">
        <w:rPr>
          <w:rtl/>
        </w:rPr>
        <w:t xml:space="preserve"> تأخ</w:t>
      </w:r>
      <w:r>
        <w:rPr>
          <w:rtl/>
        </w:rPr>
        <w:t>َّ</w:t>
      </w:r>
      <w:r w:rsidRPr="003C2563">
        <w:rPr>
          <w:rtl/>
        </w:rPr>
        <w:t>ر عصرهم عن عهد الأئمة الطاهرين</w:t>
      </w:r>
      <w:r>
        <w:rPr>
          <w:rtl/>
        </w:rPr>
        <w:t>،</w:t>
      </w:r>
      <w:r w:rsidR="005854AE">
        <w:rPr>
          <w:rtl/>
        </w:rPr>
        <w:t xml:space="preserve"> و</w:t>
      </w:r>
      <w:r>
        <w:rPr>
          <w:rtl/>
        </w:rPr>
        <w:t>طعن على</w:t>
      </w:r>
      <w:r w:rsidRPr="003C2563">
        <w:rPr>
          <w:rtl/>
        </w:rPr>
        <w:t xml:space="preserve"> نحو من عشرين رجلا</w:t>
      </w:r>
      <w:r>
        <w:rPr>
          <w:rtl/>
        </w:rPr>
        <w:t>ً</w:t>
      </w:r>
      <w:r w:rsidRPr="003C2563">
        <w:rPr>
          <w:rtl/>
        </w:rPr>
        <w:t xml:space="preserve"> منهم بالضعف</w:t>
      </w:r>
      <w:r w:rsidR="005854AE">
        <w:rPr>
          <w:rtl/>
        </w:rPr>
        <w:t xml:space="preserve"> و</w:t>
      </w:r>
      <w:r w:rsidRPr="003C2563">
        <w:rPr>
          <w:rtl/>
        </w:rPr>
        <w:t>الغلو</w:t>
      </w:r>
      <w:r>
        <w:rPr>
          <w:rtl/>
        </w:rPr>
        <w:t>،</w:t>
      </w:r>
      <w:r w:rsidR="005854AE">
        <w:rPr>
          <w:rtl/>
        </w:rPr>
        <w:t xml:space="preserve"> و</w:t>
      </w:r>
      <w:r w:rsidRPr="003C2563">
        <w:rPr>
          <w:rtl/>
        </w:rPr>
        <w:t>مع ذلك سرد في خلالهم جماعة من أصحاب الأصول الم</w:t>
      </w:r>
      <w:r>
        <w:rPr>
          <w:rtl/>
        </w:rPr>
        <w:t xml:space="preserve">عروفين بالرواية عن الأئمة الطاهرين، </w:t>
      </w:r>
      <w:r w:rsidRPr="003C2563">
        <w:rPr>
          <w:rtl/>
        </w:rPr>
        <w:t>حكما</w:t>
      </w:r>
      <w:r>
        <w:rPr>
          <w:rtl/>
        </w:rPr>
        <w:t>ً</w:t>
      </w:r>
      <w:r w:rsidRPr="003C2563">
        <w:rPr>
          <w:rtl/>
        </w:rPr>
        <w:t xml:space="preserve"> منه بأن ليس لهؤلاء الرجال لقاء مع الأئمة</w:t>
      </w:r>
      <w:r>
        <w:rPr>
          <w:rtl/>
        </w:rPr>
        <w:t>،</w:t>
      </w:r>
      <w:r w:rsidRPr="003C2563">
        <w:rPr>
          <w:rtl/>
        </w:rPr>
        <w:t>‌‌ ولا رؤية</w:t>
      </w:r>
      <w:r>
        <w:rPr>
          <w:rtl/>
        </w:rPr>
        <w:t>،</w:t>
      </w:r>
      <w:r w:rsidRPr="003C2563">
        <w:rPr>
          <w:rtl/>
        </w:rPr>
        <w:t xml:space="preserve"> ولا</w:t>
      </w:r>
      <w:r>
        <w:rPr>
          <w:rtl/>
        </w:rPr>
        <w:t xml:space="preserve"> </w:t>
      </w:r>
      <w:r w:rsidRPr="003C2563">
        <w:rPr>
          <w:rtl/>
        </w:rPr>
        <w:t>حديث</w:t>
      </w:r>
      <w:r>
        <w:rPr>
          <w:rtl/>
        </w:rPr>
        <w:t xml:space="preserve">؛ </w:t>
      </w:r>
      <w:r w:rsidRPr="003C2563">
        <w:rPr>
          <w:rtl/>
        </w:rPr>
        <w:t>إما لضعف أنفسهم</w:t>
      </w:r>
      <w:r>
        <w:rPr>
          <w:rtl/>
        </w:rPr>
        <w:t xml:space="preserve">؛ </w:t>
      </w:r>
      <w:r w:rsidRPr="003C2563">
        <w:rPr>
          <w:rtl/>
        </w:rPr>
        <w:t>وإما لضعف طرقهم</w:t>
      </w:r>
      <w:r>
        <w:rPr>
          <w:rtl/>
        </w:rPr>
        <w:t xml:space="preserve">، </w:t>
      </w:r>
      <w:r w:rsidRPr="003C2563">
        <w:rPr>
          <w:rtl/>
        </w:rPr>
        <w:t>فتكون روايتهم</w:t>
      </w:r>
      <w:r w:rsidR="005854AE">
        <w:rPr>
          <w:rtl/>
        </w:rPr>
        <w:t xml:space="preserve"> و</w:t>
      </w:r>
      <w:r w:rsidRPr="003C2563">
        <w:rPr>
          <w:rtl/>
        </w:rPr>
        <w:t>أصولهم ساقطة»</w:t>
      </w:r>
      <w:r w:rsidR="00D2233B" w:rsidRPr="00D34965">
        <w:rPr>
          <w:rFonts w:hint="cs"/>
          <w:vertAlign w:val="superscript"/>
          <w:rtl/>
        </w:rPr>
        <w:t>(</w:t>
      </w:r>
      <w:r w:rsidR="00B87A85" w:rsidRPr="00D2233B">
        <w:rPr>
          <w:vertAlign w:val="superscript"/>
          <w:rtl/>
        </w:rPr>
        <w:endnoteReference w:id="306"/>
      </w:r>
      <w:r w:rsidR="00D2233B">
        <w:rPr>
          <w:vertAlign w:val="superscript"/>
          <w:rtl/>
        </w:rPr>
        <w:t>)</w:t>
      </w:r>
      <w:r>
        <w:rPr>
          <w:rtl/>
        </w:rPr>
        <w:t>.</w:t>
      </w:r>
    </w:p>
    <w:p w:rsidR="00C06C85" w:rsidRPr="003C2563" w:rsidRDefault="00C06C85" w:rsidP="00B87A85">
      <w:pPr>
        <w:rPr>
          <w:rtl/>
        </w:rPr>
      </w:pPr>
      <w:r w:rsidRPr="003C2563">
        <w:rPr>
          <w:rtl/>
        </w:rPr>
        <w:lastRenderedPageBreak/>
        <w:t>و من خلال هذا الاستخلاص لابد</w:t>
      </w:r>
      <w:r w:rsidR="00D30A3C">
        <w:rPr>
          <w:rFonts w:hint="cs"/>
          <w:rtl/>
        </w:rPr>
        <w:t>ّ</w:t>
      </w:r>
      <w:r w:rsidRPr="003C2563">
        <w:rPr>
          <w:rtl/>
        </w:rPr>
        <w:t xml:space="preserve"> من القول</w:t>
      </w:r>
      <w:r>
        <w:rPr>
          <w:rtl/>
        </w:rPr>
        <w:t>: إ</w:t>
      </w:r>
      <w:r w:rsidRPr="003C2563">
        <w:rPr>
          <w:rtl/>
        </w:rPr>
        <w:t>نه توجد العديد من النماذج في رجال الشيخ الطوسي توافق ما</w:t>
      </w:r>
      <w:r>
        <w:rPr>
          <w:rtl/>
        </w:rPr>
        <w:t xml:space="preserve"> </w:t>
      </w:r>
      <w:r w:rsidRPr="003C2563">
        <w:rPr>
          <w:rtl/>
        </w:rPr>
        <w:t>ذُكر آنفا</w:t>
      </w:r>
      <w:r>
        <w:rPr>
          <w:rtl/>
        </w:rPr>
        <w:t>ً.</w:t>
      </w:r>
      <w:r w:rsidRPr="003C2563">
        <w:rPr>
          <w:rtl/>
        </w:rPr>
        <w:t xml:space="preserve"> ولقد أشار صاحب كتاب </w:t>
      </w:r>
      <w:r>
        <w:rPr>
          <w:rtl/>
        </w:rPr>
        <w:t>«</w:t>
      </w:r>
      <w:r w:rsidRPr="003C2563">
        <w:rPr>
          <w:rtl/>
        </w:rPr>
        <w:t>معرفة الحديث</w:t>
      </w:r>
      <w:r>
        <w:rPr>
          <w:rtl/>
        </w:rPr>
        <w:t>»،</w:t>
      </w:r>
      <w:r w:rsidRPr="003C2563">
        <w:rPr>
          <w:rtl/>
        </w:rPr>
        <w:t xml:space="preserve"> في الصفحة 55</w:t>
      </w:r>
      <w:r>
        <w:rPr>
          <w:rtl/>
        </w:rPr>
        <w:t>،</w:t>
      </w:r>
      <w:r w:rsidR="005854AE">
        <w:rPr>
          <w:rtl/>
        </w:rPr>
        <w:t xml:space="preserve"> و</w:t>
      </w:r>
      <w:r w:rsidRPr="003C2563">
        <w:rPr>
          <w:rtl/>
        </w:rPr>
        <w:t>في فصل ضعفاء الكتاب</w:t>
      </w:r>
      <w:r>
        <w:rPr>
          <w:rtl/>
        </w:rPr>
        <w:t>،</w:t>
      </w:r>
      <w:r w:rsidRPr="003C2563">
        <w:rPr>
          <w:rtl/>
        </w:rPr>
        <w:t xml:space="preserve"> إلى هذا الأمر</w:t>
      </w:r>
      <w:r w:rsidR="00D2233B" w:rsidRPr="00D34965">
        <w:rPr>
          <w:rFonts w:hint="cs"/>
          <w:vertAlign w:val="superscript"/>
          <w:rtl/>
        </w:rPr>
        <w:t>(</w:t>
      </w:r>
      <w:r w:rsidR="00B87A85" w:rsidRPr="00D2233B">
        <w:rPr>
          <w:vertAlign w:val="superscript"/>
          <w:rtl/>
        </w:rPr>
        <w:endnoteReference w:id="307"/>
      </w:r>
      <w:r w:rsidR="00D2233B">
        <w:rPr>
          <w:vertAlign w:val="superscript"/>
          <w:rtl/>
        </w:rPr>
        <w:t>)</w:t>
      </w:r>
      <w:r>
        <w:rPr>
          <w:rtl/>
        </w:rPr>
        <w:t>.</w:t>
      </w:r>
    </w:p>
    <w:p w:rsidR="00C06C85" w:rsidRDefault="00C06C85" w:rsidP="00653CF1">
      <w:pPr>
        <w:spacing w:line="380" w:lineRule="exact"/>
        <w:rPr>
          <w:rtl/>
        </w:rPr>
      </w:pPr>
      <w:r>
        <w:rPr>
          <w:rtl/>
        </w:rPr>
        <w:t>وعلى</w:t>
      </w:r>
      <w:r w:rsidRPr="003C2563">
        <w:rPr>
          <w:rtl/>
        </w:rPr>
        <w:t xml:space="preserve"> سبيل المثال فإن الشيخ الطوسي ذك</w:t>
      </w:r>
      <w:r>
        <w:rPr>
          <w:rtl/>
        </w:rPr>
        <w:t>ر محمد بن عيسى</w:t>
      </w:r>
      <w:r w:rsidRPr="003C2563">
        <w:rPr>
          <w:rtl/>
        </w:rPr>
        <w:t xml:space="preserve"> بن عبيد اليقطين</w:t>
      </w:r>
      <w:r>
        <w:rPr>
          <w:rtl/>
        </w:rPr>
        <w:t>ي</w:t>
      </w:r>
      <w:r w:rsidRPr="003C2563">
        <w:rPr>
          <w:rtl/>
        </w:rPr>
        <w:t xml:space="preserve"> في أربعة مواضع من كتابه</w:t>
      </w:r>
      <w:r>
        <w:rPr>
          <w:rtl/>
        </w:rPr>
        <w:t>،</w:t>
      </w:r>
      <w:r w:rsidRPr="003C2563">
        <w:rPr>
          <w:rtl/>
        </w:rPr>
        <w:t xml:space="preserve"> </w:t>
      </w:r>
      <w:r>
        <w:rPr>
          <w:rtl/>
        </w:rPr>
        <w:t>و</w:t>
      </w:r>
      <w:r w:rsidRPr="003C2563">
        <w:rPr>
          <w:rtl/>
        </w:rPr>
        <w:t>من جملتها</w:t>
      </w:r>
      <w:r>
        <w:rPr>
          <w:rtl/>
        </w:rPr>
        <w:t>:</w:t>
      </w:r>
      <w:r w:rsidRPr="003C2563">
        <w:rPr>
          <w:rtl/>
        </w:rPr>
        <w:t xml:space="preserve"> باب «في</w:t>
      </w:r>
      <w:r>
        <w:rPr>
          <w:rtl/>
        </w:rPr>
        <w:t xml:space="preserve"> </w:t>
      </w:r>
      <w:r w:rsidRPr="003C2563">
        <w:rPr>
          <w:rtl/>
        </w:rPr>
        <w:t>م</w:t>
      </w:r>
      <w:r>
        <w:rPr>
          <w:rtl/>
        </w:rPr>
        <w:t>َ</w:t>
      </w:r>
      <w:r w:rsidRPr="003C2563">
        <w:rPr>
          <w:rtl/>
        </w:rPr>
        <w:t>ن</w:t>
      </w:r>
      <w:r>
        <w:rPr>
          <w:rtl/>
        </w:rPr>
        <w:t>ْ</w:t>
      </w:r>
      <w:r w:rsidRPr="003C2563">
        <w:rPr>
          <w:rtl/>
        </w:rPr>
        <w:t xml:space="preserve"> لم يرو</w:t>
      </w:r>
      <w:r>
        <w:rPr>
          <w:rtl/>
        </w:rPr>
        <w:t>ِ</w:t>
      </w:r>
      <w:r w:rsidRPr="003C2563">
        <w:rPr>
          <w:rtl/>
        </w:rPr>
        <w:t xml:space="preserve"> عن الأئمة»</w:t>
      </w:r>
      <w:r w:rsidR="00D2233B" w:rsidRPr="00D34965">
        <w:rPr>
          <w:rFonts w:hint="cs"/>
          <w:vertAlign w:val="superscript"/>
          <w:rtl/>
        </w:rPr>
        <w:t>(</w:t>
      </w:r>
      <w:r w:rsidR="00B87A85" w:rsidRPr="00D2233B">
        <w:rPr>
          <w:vertAlign w:val="superscript"/>
          <w:rtl/>
        </w:rPr>
        <w:endnoteReference w:id="308"/>
      </w:r>
      <w:r w:rsidR="00D2233B">
        <w:rPr>
          <w:vertAlign w:val="superscript"/>
          <w:rtl/>
        </w:rPr>
        <w:t>)</w:t>
      </w:r>
      <w:r>
        <w:rPr>
          <w:rtl/>
        </w:rPr>
        <w:t>،</w:t>
      </w:r>
      <w:r w:rsidRPr="003C2563">
        <w:rPr>
          <w:rtl/>
        </w:rPr>
        <w:t xml:space="preserve"> في حين </w:t>
      </w:r>
      <w:r>
        <w:rPr>
          <w:rtl/>
        </w:rPr>
        <w:t>يذكر</w:t>
      </w:r>
      <w:r w:rsidRPr="003C2563">
        <w:rPr>
          <w:rtl/>
        </w:rPr>
        <w:t xml:space="preserve"> النجاشي </w:t>
      </w:r>
      <w:r>
        <w:rPr>
          <w:rtl/>
        </w:rPr>
        <w:t>في ترجمة</w:t>
      </w:r>
      <w:r w:rsidRPr="003C2563">
        <w:rPr>
          <w:rtl/>
        </w:rPr>
        <w:t xml:space="preserve"> هذا الشخص </w:t>
      </w:r>
      <w:r>
        <w:rPr>
          <w:rtl/>
        </w:rPr>
        <w:t>أنه</w:t>
      </w:r>
      <w:r w:rsidRPr="003C2563">
        <w:rPr>
          <w:rtl/>
        </w:rPr>
        <w:t>: «روى</w:t>
      </w:r>
      <w:r>
        <w:rPr>
          <w:rtl/>
        </w:rPr>
        <w:t xml:space="preserve"> عن أ</w:t>
      </w:r>
      <w:r w:rsidRPr="003C2563">
        <w:rPr>
          <w:rtl/>
        </w:rPr>
        <w:t>بي جعفر الثاني</w:t>
      </w:r>
      <w:r w:rsidRPr="00E45796">
        <w:rPr>
          <w:rFonts w:ascii="Mosawi" w:hAnsi="Mosawi" w:cs="Mosawi"/>
          <w:rtl/>
        </w:rPr>
        <w:t>×</w:t>
      </w:r>
      <w:r w:rsidRPr="003C2563">
        <w:rPr>
          <w:rtl/>
        </w:rPr>
        <w:t xml:space="preserve"> مكاتبة</w:t>
      </w:r>
      <w:r w:rsidR="005854AE">
        <w:rPr>
          <w:rtl/>
        </w:rPr>
        <w:t xml:space="preserve"> و</w:t>
      </w:r>
      <w:r w:rsidRPr="003C2563">
        <w:rPr>
          <w:rtl/>
        </w:rPr>
        <w:t>مشافهة»</w:t>
      </w:r>
      <w:r w:rsidR="00D2233B" w:rsidRPr="00D34965">
        <w:rPr>
          <w:rFonts w:hint="cs"/>
          <w:vertAlign w:val="superscript"/>
          <w:rtl/>
        </w:rPr>
        <w:t>(</w:t>
      </w:r>
      <w:r w:rsidR="00B87A85" w:rsidRPr="00D2233B">
        <w:rPr>
          <w:vertAlign w:val="superscript"/>
          <w:rtl/>
        </w:rPr>
        <w:endnoteReference w:id="309"/>
      </w:r>
      <w:r w:rsidR="00D2233B">
        <w:rPr>
          <w:vertAlign w:val="superscript"/>
          <w:rtl/>
        </w:rPr>
        <w:t>)</w:t>
      </w:r>
      <w:r>
        <w:rPr>
          <w:rtl/>
        </w:rPr>
        <w:t>. فلماذا إذاً</w:t>
      </w:r>
      <w:r w:rsidRPr="003C2563">
        <w:rPr>
          <w:rtl/>
        </w:rPr>
        <w:t xml:space="preserve"> عده الشيخ الطوسي من أصحاب ثلاثة أئمة من الذين نقل عنهم</w:t>
      </w:r>
      <w:r>
        <w:rPr>
          <w:rtl/>
        </w:rPr>
        <w:t>،</w:t>
      </w:r>
      <w:r w:rsidRPr="003C2563">
        <w:rPr>
          <w:rtl/>
        </w:rPr>
        <w:t xml:space="preserve"> ثم ذكره في الباب الرابع عشر؟</w:t>
      </w:r>
      <w:r>
        <w:rPr>
          <w:rtl/>
        </w:rPr>
        <w:t>!</w:t>
      </w:r>
      <w:r w:rsidRPr="003C2563">
        <w:rPr>
          <w:rtl/>
        </w:rPr>
        <w:t xml:space="preserve"> ربما</w:t>
      </w:r>
      <w:r>
        <w:rPr>
          <w:rtl/>
        </w:rPr>
        <w:t xml:space="preserve"> يكو</w:t>
      </w:r>
      <w:r w:rsidR="00653CF1">
        <w:rPr>
          <w:rtl/>
        </w:rPr>
        <w:t>ن من إح</w:t>
      </w:r>
      <w:r w:rsidR="00653CF1">
        <w:rPr>
          <w:rFonts w:hint="cs"/>
          <w:rtl/>
        </w:rPr>
        <w:t>دى</w:t>
      </w:r>
      <w:r w:rsidR="00D30A3C">
        <w:rPr>
          <w:rtl/>
        </w:rPr>
        <w:t xml:space="preserve"> الدلائل ع</w:t>
      </w:r>
      <w:r w:rsidR="00D30A3C">
        <w:rPr>
          <w:rFonts w:hint="cs"/>
          <w:rtl/>
        </w:rPr>
        <w:t>لى</w:t>
      </w:r>
      <w:r w:rsidRPr="003C2563">
        <w:rPr>
          <w:rtl/>
        </w:rPr>
        <w:t xml:space="preserve"> هذا هو تكذيبه لادعاء سماع هذا الشخص من ال</w:t>
      </w:r>
      <w:r w:rsidR="00653CF1">
        <w:rPr>
          <w:rFonts w:hint="cs"/>
          <w:rtl/>
        </w:rPr>
        <w:t>إ</w:t>
      </w:r>
      <w:r w:rsidRPr="003C2563">
        <w:rPr>
          <w:rtl/>
        </w:rPr>
        <w:t>مام الرضا</w:t>
      </w:r>
      <w:r w:rsidRPr="004D5F14">
        <w:rPr>
          <w:rFonts w:ascii="Mosawi" w:hAnsi="Mosawi" w:cs="Mosawi"/>
          <w:rtl/>
        </w:rPr>
        <w:t>×</w:t>
      </w:r>
      <w:r w:rsidRPr="00D30A3C">
        <w:rPr>
          <w:rtl/>
        </w:rPr>
        <w:t>؛</w:t>
      </w:r>
      <w:r>
        <w:rPr>
          <w:rtl/>
        </w:rPr>
        <w:t xml:space="preserve"> لأن محمد بن عيسى بن عبيد ادّعى</w:t>
      </w:r>
      <w:r w:rsidRPr="003C2563">
        <w:rPr>
          <w:rtl/>
        </w:rPr>
        <w:t xml:space="preserve"> رسميا</w:t>
      </w:r>
      <w:r>
        <w:rPr>
          <w:rtl/>
        </w:rPr>
        <w:t>ً</w:t>
      </w:r>
      <w:r w:rsidRPr="003C2563">
        <w:rPr>
          <w:rtl/>
        </w:rPr>
        <w:t xml:space="preserve"> لقا</w:t>
      </w:r>
      <w:r>
        <w:rPr>
          <w:rtl/>
        </w:rPr>
        <w:t>ء</w:t>
      </w:r>
      <w:r w:rsidRPr="003C2563">
        <w:rPr>
          <w:rtl/>
        </w:rPr>
        <w:t xml:space="preserve">ه </w:t>
      </w:r>
      <w:r>
        <w:rPr>
          <w:rtl/>
        </w:rPr>
        <w:t>ل</w:t>
      </w:r>
      <w:r w:rsidRPr="003C2563">
        <w:rPr>
          <w:rtl/>
        </w:rPr>
        <w:t>لإمام الرضا</w:t>
      </w:r>
      <w:r w:rsidRPr="004D5F14">
        <w:rPr>
          <w:rFonts w:ascii="Mosawi" w:hAnsi="Mosawi" w:cs="Mosawi"/>
          <w:rtl/>
        </w:rPr>
        <w:t>×</w:t>
      </w:r>
      <w:r w:rsidR="005854AE">
        <w:rPr>
          <w:rtl/>
        </w:rPr>
        <w:t xml:space="preserve"> و</w:t>
      </w:r>
      <w:r w:rsidRPr="003C2563">
        <w:rPr>
          <w:rtl/>
        </w:rPr>
        <w:t>سماعه عنه</w:t>
      </w:r>
      <w:r>
        <w:rPr>
          <w:rtl/>
        </w:rPr>
        <w:t xml:space="preserve">، </w:t>
      </w:r>
      <w:r w:rsidRPr="003C2563">
        <w:rPr>
          <w:rtl/>
        </w:rPr>
        <w:t>في حين</w:t>
      </w:r>
      <w:r>
        <w:rPr>
          <w:rtl/>
        </w:rPr>
        <w:t xml:space="preserve"> أنه</w:t>
      </w:r>
      <w:r w:rsidRPr="003C2563">
        <w:rPr>
          <w:rtl/>
        </w:rPr>
        <w:t xml:space="preserve"> ط</w:t>
      </w:r>
      <w:r>
        <w:rPr>
          <w:rtl/>
        </w:rPr>
        <w:t>ِ</w:t>
      </w:r>
      <w:r w:rsidRPr="003C2563">
        <w:rPr>
          <w:rtl/>
        </w:rPr>
        <w:t>بقا</w:t>
      </w:r>
      <w:r>
        <w:rPr>
          <w:rtl/>
        </w:rPr>
        <w:t xml:space="preserve">ً للقرائن </w:t>
      </w:r>
      <w:r w:rsidRPr="003C2563">
        <w:rPr>
          <w:rtl/>
        </w:rPr>
        <w:t>التاريخية</w:t>
      </w:r>
      <w:r>
        <w:rPr>
          <w:rtl/>
        </w:rPr>
        <w:t xml:space="preserve"> المتعد</w:t>
      </w:r>
      <w:r w:rsidR="00D30A3C">
        <w:rPr>
          <w:rFonts w:hint="cs"/>
          <w:rtl/>
        </w:rPr>
        <w:t>ِّ</w:t>
      </w:r>
      <w:r>
        <w:rPr>
          <w:rtl/>
        </w:rPr>
        <w:t>دة</w:t>
      </w:r>
      <w:r w:rsidRPr="003C2563">
        <w:rPr>
          <w:rtl/>
        </w:rPr>
        <w:t xml:space="preserve"> فإن هذا الأمر غير ممكن</w:t>
      </w:r>
      <w:r w:rsidR="00D2233B" w:rsidRPr="00D34965">
        <w:rPr>
          <w:rFonts w:hint="cs"/>
          <w:vertAlign w:val="superscript"/>
          <w:rtl/>
        </w:rPr>
        <w:t>(</w:t>
      </w:r>
      <w:r w:rsidR="00B87A85" w:rsidRPr="00D2233B">
        <w:rPr>
          <w:vertAlign w:val="superscript"/>
          <w:rtl/>
        </w:rPr>
        <w:endnoteReference w:id="310"/>
      </w:r>
      <w:r w:rsidR="00D2233B">
        <w:rPr>
          <w:vertAlign w:val="superscript"/>
          <w:rtl/>
        </w:rPr>
        <w:t>)</w:t>
      </w:r>
      <w:r>
        <w:rPr>
          <w:rtl/>
        </w:rPr>
        <w:t>.</w:t>
      </w:r>
    </w:p>
    <w:p w:rsidR="00D30A3C" w:rsidRPr="003C2563" w:rsidRDefault="00D30A3C" w:rsidP="00925867">
      <w:pPr>
        <w:pStyle w:val="NoSpace"/>
        <w:rPr>
          <w:rtl/>
        </w:rPr>
      </w:pPr>
    </w:p>
    <w:p w:rsidR="00C06C85" w:rsidRPr="003C2563" w:rsidRDefault="00C06C85" w:rsidP="00D30A3C">
      <w:pPr>
        <w:pStyle w:val="Heading3"/>
        <w:rPr>
          <w:rtl/>
        </w:rPr>
      </w:pPr>
      <w:r>
        <w:rPr>
          <w:rtl/>
        </w:rPr>
        <w:t>«</w:t>
      </w:r>
      <w:r w:rsidRPr="003C2563">
        <w:rPr>
          <w:rtl/>
        </w:rPr>
        <w:t>رجال النجاشي</w:t>
      </w:r>
      <w:r>
        <w:rPr>
          <w:rtl/>
        </w:rPr>
        <w:t>»</w:t>
      </w:r>
      <w:r w:rsidR="00D30A3C">
        <w:rPr>
          <w:rtl/>
        </w:rPr>
        <w:t xml:space="preserve"> </w:t>
      </w:r>
      <w:r w:rsidR="00D30A3C">
        <w:rPr>
          <w:rFonts w:hint="cs"/>
          <w:rtl/>
        </w:rPr>
        <w:t>و</w:t>
      </w:r>
      <w:r>
        <w:rPr>
          <w:rtl/>
        </w:rPr>
        <w:t>«</w:t>
      </w:r>
      <w:r w:rsidRPr="003C2563">
        <w:rPr>
          <w:rtl/>
        </w:rPr>
        <w:t>فهرست الطوسي</w:t>
      </w:r>
      <w:r>
        <w:rPr>
          <w:rtl/>
        </w:rPr>
        <w:t>»</w:t>
      </w:r>
      <w:r w:rsidR="00D30A3C">
        <w:rPr>
          <w:rFonts w:hint="cs"/>
          <w:rtl/>
        </w:rPr>
        <w:t>، مقارنة ومقاربة</w:t>
      </w:r>
    </w:p>
    <w:p w:rsidR="00C06C85" w:rsidRPr="003C2563" w:rsidRDefault="00C06C85" w:rsidP="00925867">
      <w:pPr>
        <w:spacing w:line="390" w:lineRule="exact"/>
        <w:rPr>
          <w:rtl/>
        </w:rPr>
      </w:pPr>
      <w:r w:rsidRPr="003C2563">
        <w:rPr>
          <w:rtl/>
        </w:rPr>
        <w:t>لقد ذُكر حوالي 700 راو</w:t>
      </w:r>
      <w:r>
        <w:rPr>
          <w:rtl/>
        </w:rPr>
        <w:t>ٍ</w:t>
      </w:r>
      <w:r w:rsidRPr="003C2563">
        <w:rPr>
          <w:rtl/>
        </w:rPr>
        <w:t xml:space="preserve"> بصورة مشتركة في كتاب رجال النجاشي</w:t>
      </w:r>
      <w:r w:rsidR="005854AE">
        <w:rPr>
          <w:rtl/>
        </w:rPr>
        <w:t xml:space="preserve"> و</w:t>
      </w:r>
      <w:r w:rsidRPr="003C2563">
        <w:rPr>
          <w:rtl/>
        </w:rPr>
        <w:t>فهرست الشيخ الطوسي</w:t>
      </w:r>
      <w:r>
        <w:rPr>
          <w:rtl/>
        </w:rPr>
        <w:t>.</w:t>
      </w:r>
      <w:r w:rsidRPr="003C2563">
        <w:rPr>
          <w:rtl/>
        </w:rPr>
        <w:t xml:space="preserve"> ويعد</w:t>
      </w:r>
      <w:r>
        <w:rPr>
          <w:rtl/>
        </w:rPr>
        <w:t>ّ «</w:t>
      </w:r>
      <w:r w:rsidRPr="003C2563">
        <w:rPr>
          <w:rtl/>
        </w:rPr>
        <w:t xml:space="preserve">كتاب </w:t>
      </w:r>
      <w:r>
        <w:rPr>
          <w:rtl/>
        </w:rPr>
        <w:t>«</w:t>
      </w:r>
      <w:r w:rsidRPr="003C2563">
        <w:rPr>
          <w:rtl/>
        </w:rPr>
        <w:t>الفهرست</w:t>
      </w:r>
      <w:r>
        <w:rPr>
          <w:rtl/>
        </w:rPr>
        <w:t>»</w:t>
      </w:r>
      <w:r w:rsidRPr="003C2563">
        <w:rPr>
          <w:rtl/>
        </w:rPr>
        <w:t xml:space="preserve"> للشيخ الطوسي</w:t>
      </w:r>
      <w:r>
        <w:rPr>
          <w:rtl/>
        </w:rPr>
        <w:t xml:space="preserve"> ـ بتصحيح </w:t>
      </w:r>
      <w:r w:rsidRPr="003C2563">
        <w:rPr>
          <w:rtl/>
        </w:rPr>
        <w:t>لويس اسبر</w:t>
      </w:r>
      <w:r w:rsidRPr="00D30A3C">
        <w:rPr>
          <w:rFonts w:ascii="Mosawi" w:hAnsi="Mosawi" w:cs="Mosawi"/>
          <w:rtl/>
        </w:rPr>
        <w:t>نگر</w:t>
      </w:r>
      <w:r>
        <w:rPr>
          <w:rtl/>
        </w:rPr>
        <w:t xml:space="preserve"> ـ</w:t>
      </w:r>
      <w:r w:rsidRPr="003C2563">
        <w:rPr>
          <w:rtl/>
        </w:rPr>
        <w:t xml:space="preserve"> من الكتب المناسبة لمقارنة آراء الشيخ الطوسي</w:t>
      </w:r>
      <w:r w:rsidR="005854AE">
        <w:rPr>
          <w:rtl/>
        </w:rPr>
        <w:t xml:space="preserve"> و</w:t>
      </w:r>
      <w:r w:rsidRPr="003C2563">
        <w:rPr>
          <w:rtl/>
        </w:rPr>
        <w:t>النجاشي</w:t>
      </w:r>
      <w:r>
        <w:rPr>
          <w:rtl/>
        </w:rPr>
        <w:t>،</w:t>
      </w:r>
      <w:r w:rsidRPr="003C2563">
        <w:rPr>
          <w:rtl/>
        </w:rPr>
        <w:t xml:space="preserve"> حيث تعر</w:t>
      </w:r>
      <w:r>
        <w:rPr>
          <w:rtl/>
        </w:rPr>
        <w:t>َّ</w:t>
      </w:r>
      <w:r w:rsidRPr="003C2563">
        <w:rPr>
          <w:rtl/>
        </w:rPr>
        <w:t>ض في هذا الكتاب المصح</w:t>
      </w:r>
      <w:r>
        <w:rPr>
          <w:rtl/>
        </w:rPr>
        <w:t>َّ</w:t>
      </w:r>
      <w:r w:rsidRPr="003C2563">
        <w:rPr>
          <w:rtl/>
        </w:rPr>
        <w:t>ح</w:t>
      </w:r>
      <w:r>
        <w:rPr>
          <w:rtl/>
        </w:rPr>
        <w:t>،</w:t>
      </w:r>
      <w:r w:rsidRPr="003C2563">
        <w:rPr>
          <w:rtl/>
        </w:rPr>
        <w:t xml:space="preserve"> بعد إدراج كلام الشيخ الطوسي</w:t>
      </w:r>
      <w:r>
        <w:rPr>
          <w:rtl/>
        </w:rPr>
        <w:t>،</w:t>
      </w:r>
      <w:r w:rsidRPr="003C2563">
        <w:rPr>
          <w:rtl/>
        </w:rPr>
        <w:t xml:space="preserve"> إلى ذكر معلومات تخص</w:t>
      </w:r>
      <w:r>
        <w:rPr>
          <w:rtl/>
        </w:rPr>
        <w:t>ّ</w:t>
      </w:r>
      <w:r w:rsidRPr="003C2563">
        <w:rPr>
          <w:rtl/>
        </w:rPr>
        <w:t xml:space="preserve"> بعض المص</w:t>
      </w:r>
      <w:r>
        <w:rPr>
          <w:rtl/>
        </w:rPr>
        <w:t>ِّ</w:t>
      </w:r>
      <w:r w:rsidRPr="003C2563">
        <w:rPr>
          <w:rtl/>
        </w:rPr>
        <w:t>نفين</w:t>
      </w:r>
      <w:r>
        <w:rPr>
          <w:rtl/>
        </w:rPr>
        <w:t xml:space="preserve"> </w:t>
      </w:r>
      <w:r w:rsidRPr="003C2563">
        <w:rPr>
          <w:rtl/>
        </w:rPr>
        <w:t>بحسب كلام النجاشي</w:t>
      </w:r>
      <w:r>
        <w:rPr>
          <w:rtl/>
        </w:rPr>
        <w:t xml:space="preserve">. </w:t>
      </w:r>
      <w:r w:rsidRPr="003C2563">
        <w:rPr>
          <w:rtl/>
        </w:rPr>
        <w:t>فالقارئ بمجرد</w:t>
      </w:r>
      <w:r>
        <w:rPr>
          <w:rtl/>
        </w:rPr>
        <w:t xml:space="preserve"> مطالعته لمضمون الكتاب يمكنه الا</w:t>
      </w:r>
      <w:r w:rsidRPr="003C2563">
        <w:rPr>
          <w:rtl/>
        </w:rPr>
        <w:t>ط</w:t>
      </w:r>
      <w:r>
        <w:rPr>
          <w:rtl/>
        </w:rPr>
        <w:t>ّ</w:t>
      </w:r>
      <w:r w:rsidRPr="003C2563">
        <w:rPr>
          <w:rtl/>
        </w:rPr>
        <w:t>لاع بسهولة على رأي كل</w:t>
      </w:r>
      <w:r>
        <w:rPr>
          <w:rtl/>
        </w:rPr>
        <w:t>ٍّ</w:t>
      </w:r>
      <w:r w:rsidRPr="003C2563">
        <w:rPr>
          <w:rtl/>
        </w:rPr>
        <w:t xml:space="preserve"> منهما</w:t>
      </w:r>
      <w:r>
        <w:rPr>
          <w:rtl/>
        </w:rPr>
        <w:t>،</w:t>
      </w:r>
      <w:r w:rsidRPr="003C2563">
        <w:rPr>
          <w:rtl/>
        </w:rPr>
        <w:t xml:space="preserve"> وعلى </w:t>
      </w:r>
      <w:r>
        <w:rPr>
          <w:rtl/>
        </w:rPr>
        <w:t>أسلوبهما</w:t>
      </w:r>
      <w:r w:rsidRPr="003C2563">
        <w:rPr>
          <w:rtl/>
        </w:rPr>
        <w:t xml:space="preserve"> العلمي</w:t>
      </w:r>
      <w:r>
        <w:rPr>
          <w:rtl/>
        </w:rPr>
        <w:t>،</w:t>
      </w:r>
      <w:r w:rsidRPr="003C2563">
        <w:rPr>
          <w:rtl/>
        </w:rPr>
        <w:t xml:space="preserve"> وعلى مقدار سعة معلوماتهم الرجالية</w:t>
      </w:r>
      <w:r>
        <w:rPr>
          <w:rtl/>
        </w:rPr>
        <w:t xml:space="preserve">. وهنا </w:t>
      </w:r>
      <w:r w:rsidRPr="003C2563">
        <w:rPr>
          <w:rtl/>
        </w:rPr>
        <w:t>سنتعرض بصفة مقارنة إلى ذكر بعض النماذج المعدودة من الكتاب</w:t>
      </w:r>
      <w:r>
        <w:rPr>
          <w:rtl/>
        </w:rPr>
        <w:t>َ</w:t>
      </w:r>
      <w:r w:rsidRPr="003C2563">
        <w:rPr>
          <w:rtl/>
        </w:rPr>
        <w:t>ي</w:t>
      </w:r>
      <w:r>
        <w:rPr>
          <w:rtl/>
        </w:rPr>
        <w:t>ْ</w:t>
      </w:r>
      <w:r w:rsidRPr="003C2563">
        <w:rPr>
          <w:rtl/>
        </w:rPr>
        <w:t>ن:</w:t>
      </w:r>
    </w:p>
    <w:p w:rsidR="00C06C85" w:rsidRDefault="00C06C85" w:rsidP="00925867">
      <w:pPr>
        <w:spacing w:line="390" w:lineRule="exact"/>
        <w:rPr>
          <w:rtl/>
        </w:rPr>
      </w:pPr>
      <w:r w:rsidRPr="003C2563">
        <w:rPr>
          <w:rtl/>
        </w:rPr>
        <w:t>1</w:t>
      </w:r>
      <w:r>
        <w:rPr>
          <w:rtl/>
        </w:rPr>
        <w:t>ـ أورد الشيخ الطوسي في ترجمة</w:t>
      </w:r>
      <w:r w:rsidRPr="003C2563">
        <w:rPr>
          <w:rtl/>
        </w:rPr>
        <w:t xml:space="preserve"> الحسن بن علي بن المغيرة </w:t>
      </w:r>
      <w:r>
        <w:rPr>
          <w:rtl/>
        </w:rPr>
        <w:t xml:space="preserve">ـ </w:t>
      </w:r>
      <w:r w:rsidRPr="003C2563">
        <w:rPr>
          <w:rtl/>
        </w:rPr>
        <w:t>تحت رقم</w:t>
      </w:r>
      <w:r>
        <w:rPr>
          <w:rtl/>
        </w:rPr>
        <w:t xml:space="preserve"> 188 ـ </w:t>
      </w:r>
      <w:r w:rsidRPr="003C2563">
        <w:rPr>
          <w:rtl/>
        </w:rPr>
        <w:t>بأن</w:t>
      </w:r>
      <w:r>
        <w:rPr>
          <w:rtl/>
        </w:rPr>
        <w:t xml:space="preserve"> «</w:t>
      </w:r>
      <w:r w:rsidRPr="003C2563">
        <w:rPr>
          <w:rtl/>
        </w:rPr>
        <w:t>له كتاب رويناه بالإسناد الأول عن حميد بن نهيك</w:t>
      </w:r>
      <w:r>
        <w:rPr>
          <w:rtl/>
        </w:rPr>
        <w:t>».</w:t>
      </w:r>
    </w:p>
    <w:p w:rsidR="00C06C85" w:rsidRPr="003C2563" w:rsidRDefault="00C06C85" w:rsidP="00925867">
      <w:pPr>
        <w:spacing w:line="390" w:lineRule="exact"/>
        <w:rPr>
          <w:rtl/>
        </w:rPr>
      </w:pPr>
      <w:r w:rsidRPr="003C2563">
        <w:rPr>
          <w:rtl/>
        </w:rPr>
        <w:t>في حين أن النجاشي أضاف إلى ذلك</w:t>
      </w:r>
      <w:r>
        <w:rPr>
          <w:rtl/>
        </w:rPr>
        <w:t xml:space="preserve"> «</w:t>
      </w:r>
      <w:r w:rsidRPr="003C2563">
        <w:rPr>
          <w:rtl/>
        </w:rPr>
        <w:t>الزبيدي الكوفي</w:t>
      </w:r>
      <w:r>
        <w:rPr>
          <w:rtl/>
        </w:rPr>
        <w:t>،</w:t>
      </w:r>
      <w:r w:rsidRPr="003C2563">
        <w:rPr>
          <w:rtl/>
        </w:rPr>
        <w:t xml:space="preserve"> ثقة هو وأبوه</w:t>
      </w:r>
      <w:r>
        <w:rPr>
          <w:rtl/>
        </w:rPr>
        <w:t xml:space="preserve">. </w:t>
      </w:r>
      <w:r w:rsidRPr="003C2563">
        <w:rPr>
          <w:rtl/>
        </w:rPr>
        <w:t>روى عن أبي جعفر</w:t>
      </w:r>
      <w:r>
        <w:rPr>
          <w:rtl/>
        </w:rPr>
        <w:t xml:space="preserve"> </w:t>
      </w:r>
      <w:r w:rsidRPr="003C2563">
        <w:rPr>
          <w:rtl/>
        </w:rPr>
        <w:t>وأبي عبد الله</w:t>
      </w:r>
      <w:r w:rsidR="00F7433F">
        <w:rPr>
          <w:rFonts w:ascii="Mosawi" w:hAnsi="Mosawi" w:cs="Mosawi" w:hint="cs"/>
          <w:rtl/>
        </w:rPr>
        <w:t>‘</w:t>
      </w:r>
      <w:r>
        <w:rPr>
          <w:rFonts w:ascii="Mosawi" w:hAnsi="Mosawi" w:cs="Mosawi"/>
          <w:rtl/>
        </w:rPr>
        <w:t>.</w:t>
      </w:r>
      <w:r w:rsidRPr="003C2563">
        <w:rPr>
          <w:rtl/>
        </w:rPr>
        <w:t xml:space="preserve"> وهو يروي كتاب أبيه عنه</w:t>
      </w:r>
      <w:r>
        <w:rPr>
          <w:rtl/>
        </w:rPr>
        <w:t>.</w:t>
      </w:r>
      <w:r w:rsidRPr="003C2563">
        <w:rPr>
          <w:rtl/>
        </w:rPr>
        <w:t xml:space="preserve"> وله كتاب مفرد</w:t>
      </w:r>
      <w:r>
        <w:rPr>
          <w:rtl/>
        </w:rPr>
        <w:t>. أخبرنا...»</w:t>
      </w:r>
      <w:r w:rsidR="00D2233B" w:rsidRPr="00D34965">
        <w:rPr>
          <w:rFonts w:hint="cs"/>
          <w:vertAlign w:val="superscript"/>
          <w:rtl/>
        </w:rPr>
        <w:t>(</w:t>
      </w:r>
      <w:r w:rsidR="00B87A85" w:rsidRPr="00D2233B">
        <w:rPr>
          <w:vertAlign w:val="superscript"/>
          <w:rtl/>
        </w:rPr>
        <w:endnoteReference w:id="311"/>
      </w:r>
      <w:r w:rsidR="00D2233B">
        <w:rPr>
          <w:vertAlign w:val="superscript"/>
          <w:rtl/>
        </w:rPr>
        <w:t>)</w:t>
      </w:r>
      <w:r>
        <w:rPr>
          <w:rtl/>
        </w:rPr>
        <w:t>.</w:t>
      </w:r>
    </w:p>
    <w:p w:rsidR="00C06C85" w:rsidRDefault="00C06C85" w:rsidP="00340FA6">
      <w:pPr>
        <w:rPr>
          <w:rtl/>
        </w:rPr>
      </w:pPr>
      <w:r w:rsidRPr="003C2563">
        <w:rPr>
          <w:rtl/>
        </w:rPr>
        <w:t>2</w:t>
      </w:r>
      <w:r>
        <w:rPr>
          <w:rtl/>
        </w:rPr>
        <w:t>ـ ذكر الشيخ الطوسي في ترجمة</w:t>
      </w:r>
      <w:r w:rsidRPr="003C2563">
        <w:rPr>
          <w:rtl/>
        </w:rPr>
        <w:t xml:space="preserve"> الحسين بن يزيد</w:t>
      </w:r>
      <w:r>
        <w:rPr>
          <w:rtl/>
        </w:rPr>
        <w:t xml:space="preserve"> ـ</w:t>
      </w:r>
      <w:r w:rsidRPr="003C2563">
        <w:rPr>
          <w:rtl/>
        </w:rPr>
        <w:t xml:space="preserve"> (تحت </w:t>
      </w:r>
      <w:r>
        <w:rPr>
          <w:rtl/>
        </w:rPr>
        <w:t xml:space="preserve">رقم241) ـ </w:t>
      </w:r>
      <w:r w:rsidRPr="003C2563">
        <w:rPr>
          <w:rtl/>
        </w:rPr>
        <w:t>أن</w:t>
      </w:r>
      <w:r>
        <w:rPr>
          <w:rtl/>
        </w:rPr>
        <w:t xml:space="preserve"> </w:t>
      </w:r>
      <w:r>
        <w:rPr>
          <w:rtl/>
        </w:rPr>
        <w:lastRenderedPageBreak/>
        <w:t>«</w:t>
      </w:r>
      <w:r w:rsidRPr="003C2563">
        <w:rPr>
          <w:rtl/>
        </w:rPr>
        <w:t>الحسين بن يزيد له كتاب</w:t>
      </w:r>
      <w:r>
        <w:rPr>
          <w:rtl/>
        </w:rPr>
        <w:t>.</w:t>
      </w:r>
      <w:r w:rsidRPr="003C2563">
        <w:rPr>
          <w:rtl/>
        </w:rPr>
        <w:t xml:space="preserve"> أخبرنا به </w:t>
      </w:r>
      <w:r>
        <w:rPr>
          <w:rtl/>
        </w:rPr>
        <w:t>عدة من أصحابنا</w:t>
      </w:r>
      <w:r w:rsidR="00D30A3C">
        <w:rPr>
          <w:rFonts w:hint="cs"/>
          <w:rtl/>
        </w:rPr>
        <w:t>،</w:t>
      </w:r>
      <w:r>
        <w:rPr>
          <w:rtl/>
        </w:rPr>
        <w:t xml:space="preserve"> عن أبي المفضل...».</w:t>
      </w:r>
    </w:p>
    <w:p w:rsidR="00C06C85" w:rsidRPr="003C2563" w:rsidRDefault="00C06C85" w:rsidP="00B87A85">
      <w:pPr>
        <w:rPr>
          <w:rtl/>
        </w:rPr>
      </w:pPr>
      <w:r>
        <w:rPr>
          <w:rtl/>
        </w:rPr>
        <w:t>في حين قال النجاشي في تعريف هذا الشخص</w:t>
      </w:r>
      <w:r w:rsidRPr="003C2563">
        <w:rPr>
          <w:rtl/>
        </w:rPr>
        <w:t>:</w:t>
      </w:r>
      <w:r>
        <w:rPr>
          <w:rtl/>
        </w:rPr>
        <w:t xml:space="preserve"> «</w:t>
      </w:r>
      <w:r w:rsidRPr="003C2563">
        <w:rPr>
          <w:rtl/>
        </w:rPr>
        <w:t>الحسين بن يزيد بن محمد بن عبد الملك النوفلي</w:t>
      </w:r>
      <w:r>
        <w:rPr>
          <w:rtl/>
        </w:rPr>
        <w:t>،</w:t>
      </w:r>
      <w:r w:rsidRPr="003C2563">
        <w:rPr>
          <w:rtl/>
        </w:rPr>
        <w:t xml:space="preserve"> من نوفل النخع</w:t>
      </w:r>
      <w:r>
        <w:rPr>
          <w:rtl/>
        </w:rPr>
        <w:t>،</w:t>
      </w:r>
      <w:r w:rsidRPr="003C2563">
        <w:rPr>
          <w:rtl/>
        </w:rPr>
        <w:t xml:space="preserve"> مولاهم</w:t>
      </w:r>
      <w:r>
        <w:rPr>
          <w:rtl/>
        </w:rPr>
        <w:t xml:space="preserve">، </w:t>
      </w:r>
      <w:r w:rsidRPr="003C2563">
        <w:rPr>
          <w:rtl/>
        </w:rPr>
        <w:t>كوفي</w:t>
      </w:r>
      <w:r>
        <w:rPr>
          <w:rtl/>
        </w:rPr>
        <w:t>،</w:t>
      </w:r>
      <w:r w:rsidRPr="003C2563">
        <w:rPr>
          <w:rtl/>
        </w:rPr>
        <w:t xml:space="preserve"> أبو عبد الله</w:t>
      </w:r>
      <w:r>
        <w:rPr>
          <w:rtl/>
        </w:rPr>
        <w:t>.</w:t>
      </w:r>
      <w:r w:rsidRPr="003C2563">
        <w:rPr>
          <w:rtl/>
        </w:rPr>
        <w:t xml:space="preserve"> كان شاعرا</w:t>
      </w:r>
      <w:r>
        <w:rPr>
          <w:rtl/>
        </w:rPr>
        <w:t>ً</w:t>
      </w:r>
      <w:r w:rsidRPr="003C2563">
        <w:rPr>
          <w:rtl/>
        </w:rPr>
        <w:t xml:space="preserve"> أديبا</w:t>
      </w:r>
      <w:r>
        <w:rPr>
          <w:rtl/>
        </w:rPr>
        <w:t>ً.</w:t>
      </w:r>
      <w:r w:rsidRPr="003C2563">
        <w:rPr>
          <w:rtl/>
        </w:rPr>
        <w:t xml:space="preserve"> وسكن الري</w:t>
      </w:r>
      <w:r>
        <w:rPr>
          <w:rtl/>
        </w:rPr>
        <w:t>،</w:t>
      </w:r>
      <w:r w:rsidRPr="003C2563">
        <w:rPr>
          <w:rtl/>
        </w:rPr>
        <w:t xml:space="preserve"> ومات بها</w:t>
      </w:r>
      <w:r>
        <w:rPr>
          <w:rtl/>
        </w:rPr>
        <w:t>.</w:t>
      </w:r>
      <w:r w:rsidRPr="003C2563">
        <w:rPr>
          <w:rtl/>
        </w:rPr>
        <w:t xml:space="preserve"> وقال قوم من القميين</w:t>
      </w:r>
      <w:r>
        <w:rPr>
          <w:rtl/>
        </w:rPr>
        <w:t>: إ</w:t>
      </w:r>
      <w:r w:rsidRPr="003C2563">
        <w:rPr>
          <w:rtl/>
        </w:rPr>
        <w:t>نه غلا</w:t>
      </w:r>
      <w:r>
        <w:rPr>
          <w:rtl/>
        </w:rPr>
        <w:t xml:space="preserve"> في آ</w:t>
      </w:r>
      <w:r w:rsidRPr="003C2563">
        <w:rPr>
          <w:rtl/>
        </w:rPr>
        <w:t>خر عمره</w:t>
      </w:r>
      <w:r>
        <w:rPr>
          <w:rtl/>
        </w:rPr>
        <w:t>.</w:t>
      </w:r>
      <w:r w:rsidRPr="003C2563">
        <w:rPr>
          <w:rtl/>
        </w:rPr>
        <w:t xml:space="preserve"> وما</w:t>
      </w:r>
      <w:r>
        <w:rPr>
          <w:rtl/>
        </w:rPr>
        <w:t xml:space="preserve"> </w:t>
      </w:r>
      <w:r w:rsidRPr="003C2563">
        <w:rPr>
          <w:rtl/>
        </w:rPr>
        <w:t>رأيت له رواية تدل على هذا</w:t>
      </w:r>
      <w:r>
        <w:rPr>
          <w:rtl/>
        </w:rPr>
        <w:t>.</w:t>
      </w:r>
      <w:r w:rsidRPr="003C2563">
        <w:rPr>
          <w:rtl/>
        </w:rPr>
        <w:t xml:space="preserve"> له كتاب التقية</w:t>
      </w:r>
      <w:r>
        <w:rPr>
          <w:rtl/>
        </w:rPr>
        <w:t>. أخبرنا</w:t>
      </w:r>
      <w:r w:rsidRPr="003C2563">
        <w:rPr>
          <w:rtl/>
        </w:rPr>
        <w:t>...</w:t>
      </w:r>
      <w:r>
        <w:rPr>
          <w:rtl/>
        </w:rPr>
        <w:t>»</w:t>
      </w:r>
      <w:r w:rsidR="00B87A85" w:rsidRPr="00B87A85">
        <w:rPr>
          <w:rFonts w:cs="Taher" w:hint="cs"/>
          <w:vertAlign w:val="superscript"/>
          <w:rtl/>
        </w:rPr>
        <w:t xml:space="preserve"> </w:t>
      </w:r>
      <w:r w:rsidR="00D2233B" w:rsidRPr="00D34965">
        <w:rPr>
          <w:rFonts w:hint="cs"/>
          <w:vertAlign w:val="superscript"/>
          <w:rtl/>
        </w:rPr>
        <w:t>(</w:t>
      </w:r>
      <w:r w:rsidR="00B87A85" w:rsidRPr="00D2233B">
        <w:rPr>
          <w:vertAlign w:val="superscript"/>
          <w:rtl/>
        </w:rPr>
        <w:endnoteReference w:id="312"/>
      </w:r>
      <w:r w:rsidR="00D2233B">
        <w:rPr>
          <w:vertAlign w:val="superscript"/>
          <w:rtl/>
        </w:rPr>
        <w:t>)</w:t>
      </w:r>
      <w:r>
        <w:rPr>
          <w:rtl/>
        </w:rPr>
        <w:t>.</w:t>
      </w:r>
      <w:r w:rsidRPr="003C2563">
        <w:rPr>
          <w:rtl/>
        </w:rPr>
        <w:t xml:space="preserve"> </w:t>
      </w:r>
    </w:p>
    <w:p w:rsidR="00C06C85" w:rsidRDefault="00C06C85" w:rsidP="0019043A">
      <w:pPr>
        <w:rPr>
          <w:rtl/>
        </w:rPr>
      </w:pPr>
      <w:r w:rsidRPr="003C2563">
        <w:rPr>
          <w:rtl/>
        </w:rPr>
        <w:t>3</w:t>
      </w:r>
      <w:r>
        <w:rPr>
          <w:rtl/>
        </w:rPr>
        <w:t>ـ أورد الشيخ الطوسي في ترجمة</w:t>
      </w:r>
      <w:r w:rsidRPr="003C2563">
        <w:rPr>
          <w:rtl/>
        </w:rPr>
        <w:t xml:space="preserve"> حماد بن عثمان</w:t>
      </w:r>
      <w:r>
        <w:rPr>
          <w:rtl/>
        </w:rPr>
        <w:t xml:space="preserve"> ـ</w:t>
      </w:r>
      <w:r w:rsidRPr="003C2563">
        <w:rPr>
          <w:rtl/>
        </w:rPr>
        <w:t xml:space="preserve"> (تحت رقم</w:t>
      </w:r>
      <w:r>
        <w:rPr>
          <w:rtl/>
        </w:rPr>
        <w:t xml:space="preserve"> </w:t>
      </w:r>
      <w:r w:rsidRPr="003C2563">
        <w:rPr>
          <w:rtl/>
        </w:rPr>
        <w:t>252)</w:t>
      </w:r>
      <w:r>
        <w:rPr>
          <w:rtl/>
        </w:rPr>
        <w:t xml:space="preserve"> ـ</w:t>
      </w:r>
      <w:r w:rsidRPr="003C2563">
        <w:rPr>
          <w:rtl/>
        </w:rPr>
        <w:t>:</w:t>
      </w:r>
      <w:r>
        <w:rPr>
          <w:rtl/>
        </w:rPr>
        <w:t xml:space="preserve"> «</w:t>
      </w:r>
      <w:r w:rsidRPr="003C2563">
        <w:rPr>
          <w:rtl/>
        </w:rPr>
        <w:t>حماد بن عثمان الناب الكوفي</w:t>
      </w:r>
      <w:r>
        <w:rPr>
          <w:rtl/>
        </w:rPr>
        <w:t>،</w:t>
      </w:r>
      <w:r w:rsidRPr="003C2563">
        <w:rPr>
          <w:rtl/>
        </w:rPr>
        <w:t xml:space="preserve"> ثقة جليل القدر</w:t>
      </w:r>
      <w:r>
        <w:rPr>
          <w:rtl/>
        </w:rPr>
        <w:t>.</w:t>
      </w:r>
      <w:r w:rsidRPr="003C2563">
        <w:rPr>
          <w:rtl/>
        </w:rPr>
        <w:t xml:space="preserve"> له كتاب</w:t>
      </w:r>
      <w:r>
        <w:rPr>
          <w:rtl/>
        </w:rPr>
        <w:t>. أخبرنا..</w:t>
      </w:r>
      <w:r w:rsidRPr="003C2563">
        <w:rPr>
          <w:rtl/>
        </w:rPr>
        <w:t>.</w:t>
      </w:r>
      <w:r>
        <w:rPr>
          <w:rtl/>
        </w:rPr>
        <w:t>».</w:t>
      </w:r>
    </w:p>
    <w:p w:rsidR="00C06C85" w:rsidRPr="003C2563" w:rsidRDefault="00C06C85" w:rsidP="00B87A85">
      <w:pPr>
        <w:rPr>
          <w:rtl/>
        </w:rPr>
      </w:pPr>
      <w:r>
        <w:rPr>
          <w:rtl/>
        </w:rPr>
        <w:t>في حين قال النجاشي حول</w:t>
      </w:r>
      <w:r w:rsidRPr="003C2563">
        <w:rPr>
          <w:rtl/>
        </w:rPr>
        <w:t xml:space="preserve"> نفس الشخص</w:t>
      </w:r>
      <w:r>
        <w:rPr>
          <w:rtl/>
        </w:rPr>
        <w:t>:</w:t>
      </w:r>
      <w:r w:rsidRPr="003C2563">
        <w:rPr>
          <w:rtl/>
        </w:rPr>
        <w:t xml:space="preserve"> </w:t>
      </w:r>
      <w:r>
        <w:rPr>
          <w:rtl/>
        </w:rPr>
        <w:t>«</w:t>
      </w:r>
      <w:r w:rsidRPr="003C2563">
        <w:rPr>
          <w:rtl/>
        </w:rPr>
        <w:t>حماد بن عثمان</w:t>
      </w:r>
      <w:r>
        <w:rPr>
          <w:rtl/>
        </w:rPr>
        <w:t>،</w:t>
      </w:r>
      <w:r w:rsidRPr="003C2563">
        <w:rPr>
          <w:rtl/>
        </w:rPr>
        <w:t xml:space="preserve"> يعرف بالناب</w:t>
      </w:r>
      <w:r>
        <w:rPr>
          <w:rtl/>
        </w:rPr>
        <w:t>.</w:t>
      </w:r>
      <w:r w:rsidRPr="003C2563">
        <w:rPr>
          <w:rtl/>
        </w:rPr>
        <w:t xml:space="preserve"> كان يسكن عزرم</w:t>
      </w:r>
      <w:r>
        <w:rPr>
          <w:rtl/>
        </w:rPr>
        <w:t xml:space="preserve">، </w:t>
      </w:r>
      <w:r w:rsidRPr="003C2563">
        <w:rPr>
          <w:rtl/>
        </w:rPr>
        <w:t>فنسب إليها</w:t>
      </w:r>
      <w:r>
        <w:rPr>
          <w:rtl/>
        </w:rPr>
        <w:t>،</w:t>
      </w:r>
      <w:r w:rsidRPr="003C2563">
        <w:rPr>
          <w:rtl/>
        </w:rPr>
        <w:t xml:space="preserve"> هو وأخوه</w:t>
      </w:r>
      <w:r>
        <w:rPr>
          <w:rtl/>
        </w:rPr>
        <w:t xml:space="preserve">. </w:t>
      </w:r>
      <w:r w:rsidRPr="003C2563">
        <w:rPr>
          <w:rtl/>
        </w:rPr>
        <w:t>رويا عن أبي عبد الله</w:t>
      </w:r>
      <w:r w:rsidRPr="004D5F14">
        <w:rPr>
          <w:rFonts w:ascii="Mosawi" w:hAnsi="Mosawi" w:cs="Mosawi"/>
          <w:rtl/>
        </w:rPr>
        <w:t>×</w:t>
      </w:r>
      <w:r>
        <w:rPr>
          <w:rFonts w:ascii="Mosawi" w:hAnsi="Mosawi" w:cs="Mosawi"/>
          <w:rtl/>
        </w:rPr>
        <w:t>.</w:t>
      </w:r>
      <w:r>
        <w:rPr>
          <w:rtl/>
        </w:rPr>
        <w:t xml:space="preserve"> </w:t>
      </w:r>
      <w:r w:rsidRPr="003C2563">
        <w:rPr>
          <w:rtl/>
        </w:rPr>
        <w:t>واختص حم</w:t>
      </w:r>
      <w:r>
        <w:rPr>
          <w:rtl/>
        </w:rPr>
        <w:t>ّاد بروايته عن الكاظم والرضا صل</w:t>
      </w:r>
      <w:r w:rsidRPr="003C2563">
        <w:rPr>
          <w:rtl/>
        </w:rPr>
        <w:t>وات الله وسلامه عليهما</w:t>
      </w:r>
      <w:r>
        <w:rPr>
          <w:rtl/>
        </w:rPr>
        <w:t>. مات سنة تسع</w:t>
      </w:r>
      <w:r w:rsidRPr="003C2563">
        <w:rPr>
          <w:rtl/>
        </w:rPr>
        <w:t xml:space="preserve"> ومائة بالكوفة</w:t>
      </w:r>
      <w:r>
        <w:rPr>
          <w:rtl/>
        </w:rPr>
        <w:t>»</w:t>
      </w:r>
      <w:r w:rsidR="00D2233B" w:rsidRPr="00D34965">
        <w:rPr>
          <w:rFonts w:hint="cs"/>
          <w:vertAlign w:val="superscript"/>
          <w:rtl/>
        </w:rPr>
        <w:t>(</w:t>
      </w:r>
      <w:r w:rsidR="00B87A85" w:rsidRPr="00D2233B">
        <w:rPr>
          <w:vertAlign w:val="superscript"/>
          <w:rtl/>
        </w:rPr>
        <w:endnoteReference w:id="313"/>
      </w:r>
      <w:r w:rsidR="00D2233B">
        <w:rPr>
          <w:vertAlign w:val="superscript"/>
          <w:rtl/>
        </w:rPr>
        <w:t>)</w:t>
      </w:r>
      <w:r>
        <w:rPr>
          <w:rtl/>
        </w:rPr>
        <w:t>.</w:t>
      </w:r>
    </w:p>
    <w:p w:rsidR="00C06C85" w:rsidRDefault="00C06C85" w:rsidP="00340FA6">
      <w:pPr>
        <w:rPr>
          <w:rtl/>
        </w:rPr>
      </w:pPr>
      <w:r w:rsidRPr="003C2563">
        <w:rPr>
          <w:rtl/>
        </w:rPr>
        <w:t>4</w:t>
      </w:r>
      <w:r>
        <w:rPr>
          <w:rtl/>
        </w:rPr>
        <w:t>ـ أورد الشيخ الطوسي في</w:t>
      </w:r>
      <w:r w:rsidRPr="003C2563">
        <w:rPr>
          <w:rtl/>
        </w:rPr>
        <w:t xml:space="preserve"> ترجمة محمد بن الصانع</w:t>
      </w:r>
      <w:r>
        <w:rPr>
          <w:rtl/>
        </w:rPr>
        <w:t xml:space="preserve"> ـ</w:t>
      </w:r>
      <w:r w:rsidRPr="003C2563">
        <w:rPr>
          <w:rtl/>
        </w:rPr>
        <w:t xml:space="preserve"> (برقم 624)</w:t>
      </w:r>
      <w:r>
        <w:rPr>
          <w:rtl/>
        </w:rPr>
        <w:t xml:space="preserve"> ـ: «</w:t>
      </w:r>
      <w:r w:rsidRPr="003C2563">
        <w:rPr>
          <w:rtl/>
        </w:rPr>
        <w:t>له نوادر</w:t>
      </w:r>
      <w:r>
        <w:rPr>
          <w:rtl/>
        </w:rPr>
        <w:t>. رويناها بهذا الإسناد</w:t>
      </w:r>
      <w:r w:rsidRPr="003C2563">
        <w:rPr>
          <w:rtl/>
        </w:rPr>
        <w:t>...</w:t>
      </w:r>
      <w:r>
        <w:rPr>
          <w:rtl/>
        </w:rPr>
        <w:t>».</w:t>
      </w:r>
    </w:p>
    <w:p w:rsidR="00C06C85" w:rsidRPr="003C2563" w:rsidRDefault="00C06C85" w:rsidP="00B87A85">
      <w:pPr>
        <w:rPr>
          <w:rtl/>
        </w:rPr>
      </w:pPr>
      <w:r w:rsidRPr="003C2563">
        <w:rPr>
          <w:rtl/>
        </w:rPr>
        <w:t>في حين ذكر النجاشي في حق</w:t>
      </w:r>
      <w:r>
        <w:rPr>
          <w:rtl/>
        </w:rPr>
        <w:t>ّ</w:t>
      </w:r>
      <w:r w:rsidRPr="003C2563">
        <w:rPr>
          <w:rtl/>
        </w:rPr>
        <w:t xml:space="preserve"> نفس</w:t>
      </w:r>
      <w:r>
        <w:rPr>
          <w:rtl/>
        </w:rPr>
        <w:t xml:space="preserve"> هذا الشخص </w:t>
      </w:r>
      <w:r w:rsidRPr="003C2563">
        <w:rPr>
          <w:rtl/>
        </w:rPr>
        <w:t>أنه</w:t>
      </w:r>
      <w:r>
        <w:rPr>
          <w:rtl/>
        </w:rPr>
        <w:t xml:space="preserve"> «</w:t>
      </w:r>
      <w:r w:rsidRPr="003C2563">
        <w:rPr>
          <w:rtl/>
        </w:rPr>
        <w:t>كوفي</w:t>
      </w:r>
      <w:r>
        <w:rPr>
          <w:rtl/>
        </w:rPr>
        <w:t>،</w:t>
      </w:r>
      <w:r w:rsidRPr="003C2563">
        <w:rPr>
          <w:rtl/>
        </w:rPr>
        <w:t xml:space="preserve"> ينزل في بني ذهل</w:t>
      </w:r>
      <w:r>
        <w:rPr>
          <w:rtl/>
        </w:rPr>
        <w:t>، أ</w:t>
      </w:r>
      <w:r w:rsidRPr="003C2563">
        <w:rPr>
          <w:rtl/>
        </w:rPr>
        <w:t>بو ج</w:t>
      </w:r>
      <w:r>
        <w:rPr>
          <w:rtl/>
        </w:rPr>
        <w:t>ع</w:t>
      </w:r>
      <w:r w:rsidRPr="003C2563">
        <w:rPr>
          <w:rtl/>
        </w:rPr>
        <w:t>فر</w:t>
      </w:r>
      <w:r>
        <w:rPr>
          <w:rtl/>
        </w:rPr>
        <w:t>،</w:t>
      </w:r>
      <w:r w:rsidRPr="003C2563">
        <w:rPr>
          <w:rtl/>
        </w:rPr>
        <w:t xml:space="preserve"> ضعيف جدا</w:t>
      </w:r>
      <w:r>
        <w:rPr>
          <w:rtl/>
        </w:rPr>
        <w:t>ً.</w:t>
      </w:r>
      <w:r w:rsidRPr="003C2563">
        <w:rPr>
          <w:rtl/>
        </w:rPr>
        <w:t xml:space="preserve"> قيل</w:t>
      </w:r>
      <w:r>
        <w:rPr>
          <w:rtl/>
        </w:rPr>
        <w:t>: إ</w:t>
      </w:r>
      <w:r w:rsidRPr="003C2563">
        <w:rPr>
          <w:rtl/>
        </w:rPr>
        <w:t>نه غال...</w:t>
      </w:r>
      <w:r>
        <w:rPr>
          <w:rtl/>
        </w:rPr>
        <w:t>»</w:t>
      </w:r>
      <w:r w:rsidR="00B87A85" w:rsidRPr="00B87A85">
        <w:rPr>
          <w:rFonts w:cs="Taher" w:hint="cs"/>
          <w:vertAlign w:val="superscript"/>
          <w:rtl/>
        </w:rPr>
        <w:t xml:space="preserve"> </w:t>
      </w:r>
      <w:r w:rsidR="00D2233B" w:rsidRPr="00D34965">
        <w:rPr>
          <w:rFonts w:hint="cs"/>
          <w:vertAlign w:val="superscript"/>
          <w:rtl/>
        </w:rPr>
        <w:t>(</w:t>
      </w:r>
      <w:r w:rsidR="00B87A85" w:rsidRPr="00D2233B">
        <w:rPr>
          <w:vertAlign w:val="superscript"/>
          <w:rtl/>
        </w:rPr>
        <w:endnoteReference w:id="314"/>
      </w:r>
      <w:r w:rsidR="00D2233B">
        <w:rPr>
          <w:vertAlign w:val="superscript"/>
          <w:rtl/>
        </w:rPr>
        <w:t>)</w:t>
      </w:r>
      <w:r>
        <w:rPr>
          <w:rtl/>
        </w:rPr>
        <w:t>.</w:t>
      </w:r>
      <w:r w:rsidRPr="003C2563">
        <w:rPr>
          <w:rtl/>
        </w:rPr>
        <w:t xml:space="preserve"> </w:t>
      </w:r>
    </w:p>
    <w:p w:rsidR="00C06C85" w:rsidRDefault="00C06C85" w:rsidP="003C2563">
      <w:pPr>
        <w:rPr>
          <w:rtl/>
        </w:rPr>
      </w:pPr>
      <w:r>
        <w:rPr>
          <w:rtl/>
        </w:rPr>
        <w:t xml:space="preserve"> </w:t>
      </w:r>
      <w:r w:rsidRPr="003C2563">
        <w:rPr>
          <w:rtl/>
        </w:rPr>
        <w:t>يتضح من خلال مقارنة هذه النماذج</w:t>
      </w:r>
      <w:r>
        <w:rPr>
          <w:rtl/>
        </w:rPr>
        <w:t>،</w:t>
      </w:r>
      <w:r w:rsidRPr="003C2563">
        <w:rPr>
          <w:rtl/>
        </w:rPr>
        <w:t xml:space="preserve"> ونماذج أخرى</w:t>
      </w:r>
      <w:r>
        <w:rPr>
          <w:rtl/>
        </w:rPr>
        <w:t>،</w:t>
      </w:r>
      <w:r w:rsidRPr="003C2563">
        <w:rPr>
          <w:rtl/>
        </w:rPr>
        <w:t xml:space="preserve"> أن الشيخ الطوسي كان يكتفي في تعريف المصن</w:t>
      </w:r>
      <w:r>
        <w:rPr>
          <w:rtl/>
        </w:rPr>
        <w:t>ِّ</w:t>
      </w:r>
      <w:r w:rsidRPr="003C2563">
        <w:rPr>
          <w:rtl/>
        </w:rPr>
        <w:t>فين بإعطاء أقل</w:t>
      </w:r>
      <w:r>
        <w:rPr>
          <w:rtl/>
        </w:rPr>
        <w:t>ّ</w:t>
      </w:r>
      <w:r w:rsidRPr="003C2563">
        <w:rPr>
          <w:rtl/>
        </w:rPr>
        <w:t xml:space="preserve"> المعلومات</w:t>
      </w:r>
      <w:r>
        <w:rPr>
          <w:rtl/>
        </w:rPr>
        <w:t>.</w:t>
      </w:r>
    </w:p>
    <w:p w:rsidR="00C06C85" w:rsidRPr="003C2563" w:rsidRDefault="00C06C85" w:rsidP="003C2563">
      <w:pPr>
        <w:rPr>
          <w:rtl/>
        </w:rPr>
      </w:pPr>
      <w:r w:rsidRPr="003C2563">
        <w:rPr>
          <w:rtl/>
        </w:rPr>
        <w:t>في</w:t>
      </w:r>
      <w:r>
        <w:rPr>
          <w:rtl/>
        </w:rPr>
        <w:t xml:space="preserve"> </w:t>
      </w:r>
      <w:r w:rsidRPr="003C2563">
        <w:rPr>
          <w:rtl/>
        </w:rPr>
        <w:t>حين أن النجاشي</w:t>
      </w:r>
      <w:r>
        <w:rPr>
          <w:rtl/>
        </w:rPr>
        <w:t xml:space="preserve"> </w:t>
      </w:r>
      <w:r w:rsidRPr="003C2563">
        <w:rPr>
          <w:rtl/>
        </w:rPr>
        <w:t>كان يأتي على ذكر أكثر المسائل المتعلقة بالتوثيق والتضعيف</w:t>
      </w:r>
      <w:r>
        <w:rPr>
          <w:rtl/>
        </w:rPr>
        <w:t>،</w:t>
      </w:r>
      <w:r w:rsidRPr="003C2563">
        <w:rPr>
          <w:rtl/>
        </w:rPr>
        <w:t xml:space="preserve"> وعصر وطبقة الراوي</w:t>
      </w:r>
      <w:r>
        <w:rPr>
          <w:rtl/>
        </w:rPr>
        <w:t xml:space="preserve">، </w:t>
      </w:r>
      <w:r w:rsidRPr="003C2563">
        <w:rPr>
          <w:rtl/>
        </w:rPr>
        <w:t>وصحة مذهبه أو فساده</w:t>
      </w:r>
      <w:r>
        <w:rPr>
          <w:rtl/>
        </w:rPr>
        <w:t>،</w:t>
      </w:r>
      <w:r w:rsidRPr="003C2563">
        <w:rPr>
          <w:rtl/>
        </w:rPr>
        <w:t xml:space="preserve"> ومولده</w:t>
      </w:r>
      <w:r>
        <w:rPr>
          <w:rtl/>
        </w:rPr>
        <w:t>،</w:t>
      </w:r>
      <w:r w:rsidRPr="003C2563">
        <w:rPr>
          <w:rtl/>
        </w:rPr>
        <w:t xml:space="preserve"> وموطنه</w:t>
      </w:r>
      <w:r>
        <w:rPr>
          <w:rtl/>
        </w:rPr>
        <w:t>،</w:t>
      </w:r>
      <w:r w:rsidRPr="003C2563">
        <w:rPr>
          <w:rtl/>
        </w:rPr>
        <w:t xml:space="preserve"> ومحل وفاته</w:t>
      </w:r>
      <w:r>
        <w:rPr>
          <w:rtl/>
        </w:rPr>
        <w:t xml:space="preserve">، </w:t>
      </w:r>
      <w:r w:rsidRPr="003C2563">
        <w:rPr>
          <w:rtl/>
        </w:rPr>
        <w:t>ونسبه وعائلته</w:t>
      </w:r>
      <w:r>
        <w:rPr>
          <w:rtl/>
        </w:rPr>
        <w:t>، وآ</w:t>
      </w:r>
      <w:r w:rsidRPr="003C2563">
        <w:rPr>
          <w:rtl/>
        </w:rPr>
        <w:t>ثاره وتأليفاته</w:t>
      </w:r>
      <w:r>
        <w:rPr>
          <w:rtl/>
        </w:rPr>
        <w:t>،</w:t>
      </w:r>
      <w:r w:rsidRPr="003C2563">
        <w:rPr>
          <w:rtl/>
        </w:rPr>
        <w:t xml:space="preserve"> وكيفية نسخه</w:t>
      </w:r>
      <w:r>
        <w:rPr>
          <w:rtl/>
        </w:rPr>
        <w:t xml:space="preserve">. </w:t>
      </w:r>
      <w:r w:rsidRPr="003C2563">
        <w:rPr>
          <w:rtl/>
        </w:rPr>
        <w:t>فمن هذه الجهة يعتبر كتاب النجاشي أشبه بكتاب رجالي من كتاب التعريف بالمصن</w:t>
      </w:r>
      <w:r>
        <w:rPr>
          <w:rtl/>
        </w:rPr>
        <w:t>ِّ</w:t>
      </w:r>
      <w:r w:rsidRPr="003C2563">
        <w:rPr>
          <w:rtl/>
        </w:rPr>
        <w:t>فات الشيعية</w:t>
      </w:r>
      <w:r>
        <w:rPr>
          <w:rtl/>
        </w:rPr>
        <w:t>.</w:t>
      </w:r>
    </w:p>
    <w:p w:rsidR="00C06C85" w:rsidRDefault="00C06C85" w:rsidP="003C2563">
      <w:pPr>
        <w:rPr>
          <w:rtl/>
        </w:rPr>
      </w:pPr>
      <w:r>
        <w:rPr>
          <w:rtl/>
        </w:rPr>
        <w:t>إن الا</w:t>
      </w:r>
      <w:r w:rsidRPr="003C2563">
        <w:rPr>
          <w:rtl/>
        </w:rPr>
        <w:t>ختلاف في طريقة وأسلوب كل</w:t>
      </w:r>
      <w:r>
        <w:rPr>
          <w:rtl/>
        </w:rPr>
        <w:t>ٍّ</w:t>
      </w:r>
      <w:r w:rsidRPr="003C2563">
        <w:rPr>
          <w:rtl/>
        </w:rPr>
        <w:t xml:space="preserve"> من هذين العالمين يدفعنا إلى التساؤل عن علة</w:t>
      </w:r>
      <w:r>
        <w:rPr>
          <w:rtl/>
        </w:rPr>
        <w:t xml:space="preserve"> </w:t>
      </w:r>
      <w:r w:rsidRPr="003C2563">
        <w:rPr>
          <w:rtl/>
        </w:rPr>
        <w:t xml:space="preserve">هذا </w:t>
      </w:r>
      <w:r>
        <w:rPr>
          <w:rtl/>
        </w:rPr>
        <w:t>ال</w:t>
      </w:r>
      <w:r w:rsidRPr="003C2563">
        <w:rPr>
          <w:rtl/>
        </w:rPr>
        <w:t>اختلاف</w:t>
      </w:r>
      <w:r>
        <w:rPr>
          <w:rtl/>
        </w:rPr>
        <w:t>.</w:t>
      </w:r>
    </w:p>
    <w:p w:rsidR="00C06C85" w:rsidRPr="003C2563" w:rsidRDefault="00C06C85" w:rsidP="00D30A3C">
      <w:pPr>
        <w:rPr>
          <w:rtl/>
        </w:rPr>
      </w:pPr>
      <w:r>
        <w:rPr>
          <w:rtl/>
        </w:rPr>
        <w:t>وللجواب عن هذا التساؤ</w:t>
      </w:r>
      <w:r w:rsidRPr="003C2563">
        <w:rPr>
          <w:rtl/>
        </w:rPr>
        <w:t>ل يوجد العديد من آراء المحق</w:t>
      </w:r>
      <w:r>
        <w:rPr>
          <w:rtl/>
        </w:rPr>
        <w:t>ِّ</w:t>
      </w:r>
      <w:r w:rsidRPr="003C2563">
        <w:rPr>
          <w:rtl/>
        </w:rPr>
        <w:t>قين في هذا الموضوع</w:t>
      </w:r>
      <w:r>
        <w:rPr>
          <w:rtl/>
        </w:rPr>
        <w:t>.</w:t>
      </w:r>
      <w:r w:rsidRPr="003C2563">
        <w:rPr>
          <w:rtl/>
        </w:rPr>
        <w:t xml:space="preserve"> ذهب</w:t>
      </w:r>
      <w:r>
        <w:rPr>
          <w:rtl/>
        </w:rPr>
        <w:t xml:space="preserve"> أكثرهم</w:t>
      </w:r>
      <w:r w:rsidRPr="003C2563">
        <w:rPr>
          <w:rtl/>
        </w:rPr>
        <w:t xml:space="preserve"> إلى</w:t>
      </w:r>
      <w:r>
        <w:rPr>
          <w:rtl/>
        </w:rPr>
        <w:t xml:space="preserve"> </w:t>
      </w:r>
      <w:r w:rsidRPr="003C2563">
        <w:rPr>
          <w:rtl/>
        </w:rPr>
        <w:t>أن تعد</w:t>
      </w:r>
      <w:r>
        <w:rPr>
          <w:rtl/>
        </w:rPr>
        <w:t>ُّ</w:t>
      </w:r>
      <w:r w:rsidRPr="003C2563">
        <w:rPr>
          <w:rtl/>
        </w:rPr>
        <w:t>د اختصاصات الشيخ الطوسي</w:t>
      </w:r>
      <w:r>
        <w:rPr>
          <w:rtl/>
        </w:rPr>
        <w:t>،</w:t>
      </w:r>
      <w:r w:rsidRPr="003C2563">
        <w:rPr>
          <w:rtl/>
        </w:rPr>
        <w:t xml:space="preserve"> وتصد</w:t>
      </w:r>
      <w:r>
        <w:rPr>
          <w:rtl/>
        </w:rPr>
        <w:t>ّيه</w:t>
      </w:r>
      <w:r w:rsidRPr="003C2563">
        <w:rPr>
          <w:rtl/>
        </w:rPr>
        <w:t xml:space="preserve"> </w:t>
      </w:r>
      <w:r>
        <w:rPr>
          <w:rtl/>
        </w:rPr>
        <w:t>ل</w:t>
      </w:r>
      <w:r w:rsidRPr="003C2563">
        <w:rPr>
          <w:rtl/>
        </w:rPr>
        <w:t>شؤون المرجعية</w:t>
      </w:r>
      <w:r>
        <w:rPr>
          <w:rtl/>
        </w:rPr>
        <w:t xml:space="preserve">، </w:t>
      </w:r>
      <w:r w:rsidRPr="003C2563">
        <w:rPr>
          <w:rtl/>
        </w:rPr>
        <w:t>وإدارته للحوزة العلمية في بغداد</w:t>
      </w:r>
      <w:r>
        <w:rPr>
          <w:rtl/>
        </w:rPr>
        <w:t>،</w:t>
      </w:r>
      <w:r w:rsidRPr="003C2563">
        <w:rPr>
          <w:rtl/>
        </w:rPr>
        <w:t xml:space="preserve"> كان عائقا</w:t>
      </w:r>
      <w:r>
        <w:rPr>
          <w:rtl/>
        </w:rPr>
        <w:t>ً</w:t>
      </w:r>
      <w:r w:rsidRPr="003C2563">
        <w:rPr>
          <w:rtl/>
        </w:rPr>
        <w:t xml:space="preserve"> أساسيا</w:t>
      </w:r>
      <w:r>
        <w:rPr>
          <w:rtl/>
        </w:rPr>
        <w:t>ً</w:t>
      </w:r>
      <w:r w:rsidR="00D30A3C">
        <w:rPr>
          <w:rFonts w:hint="cs"/>
          <w:rtl/>
        </w:rPr>
        <w:t xml:space="preserve"> أمام</w:t>
      </w:r>
      <w:r w:rsidRPr="003C2563">
        <w:rPr>
          <w:rtl/>
        </w:rPr>
        <w:t xml:space="preserve"> إعمال دقته في المباحث الرجالية</w:t>
      </w:r>
      <w:r>
        <w:rPr>
          <w:rtl/>
        </w:rPr>
        <w:t>.</w:t>
      </w:r>
      <w:r w:rsidRPr="003C2563">
        <w:rPr>
          <w:rtl/>
        </w:rPr>
        <w:t xml:space="preserve"> </w:t>
      </w:r>
      <w:r w:rsidRPr="003C2563">
        <w:rPr>
          <w:rtl/>
        </w:rPr>
        <w:lastRenderedPageBreak/>
        <w:t>بخلاف النجاشي فقد كان له تخص</w:t>
      </w:r>
      <w:r>
        <w:rPr>
          <w:rtl/>
        </w:rPr>
        <w:t>ُّ</w:t>
      </w:r>
      <w:r w:rsidRPr="003C2563">
        <w:rPr>
          <w:rtl/>
        </w:rPr>
        <w:t>ص واحد</w:t>
      </w:r>
      <w:r>
        <w:rPr>
          <w:rtl/>
        </w:rPr>
        <w:t>ٌ،</w:t>
      </w:r>
      <w:r w:rsidRPr="003C2563">
        <w:rPr>
          <w:rtl/>
        </w:rPr>
        <w:t xml:space="preserve"> وهو (الرجال)</w:t>
      </w:r>
      <w:r>
        <w:rPr>
          <w:rtl/>
        </w:rPr>
        <w:t>.</w:t>
      </w:r>
      <w:r w:rsidRPr="003C2563">
        <w:rPr>
          <w:rtl/>
        </w:rPr>
        <w:t xml:space="preserve"> لذلك فقد أعمل دق</w:t>
      </w:r>
      <w:r>
        <w:rPr>
          <w:rtl/>
        </w:rPr>
        <w:t>ّ</w:t>
      </w:r>
      <w:r w:rsidRPr="003C2563">
        <w:rPr>
          <w:rtl/>
        </w:rPr>
        <w:t>ته في معرفة أصحاب المصن</w:t>
      </w:r>
      <w:r>
        <w:rPr>
          <w:rtl/>
        </w:rPr>
        <w:t>َّ</w:t>
      </w:r>
      <w:r w:rsidRPr="003C2563">
        <w:rPr>
          <w:rtl/>
        </w:rPr>
        <w:t>فات ومؤل</w:t>
      </w:r>
      <w:r>
        <w:rPr>
          <w:rtl/>
        </w:rPr>
        <w:t>َّ</w:t>
      </w:r>
      <w:r w:rsidRPr="003C2563">
        <w:rPr>
          <w:rtl/>
        </w:rPr>
        <w:t>فاتهم</w:t>
      </w:r>
      <w:r>
        <w:rPr>
          <w:rtl/>
        </w:rPr>
        <w:t>،</w:t>
      </w:r>
      <w:r w:rsidRPr="003C2563">
        <w:rPr>
          <w:rtl/>
        </w:rPr>
        <w:t xml:space="preserve"> وفي معرفة النسخ الموجودة</w:t>
      </w:r>
      <w:r>
        <w:rPr>
          <w:rtl/>
        </w:rPr>
        <w:t xml:space="preserve">. </w:t>
      </w:r>
      <w:r w:rsidRPr="003C2563">
        <w:rPr>
          <w:rtl/>
        </w:rPr>
        <w:t>وهذا ما أوجب غنى الكتاب</w:t>
      </w:r>
      <w:r w:rsidR="00D2233B" w:rsidRPr="00D34965">
        <w:rPr>
          <w:rFonts w:hint="cs"/>
          <w:vertAlign w:val="superscript"/>
          <w:rtl/>
        </w:rPr>
        <w:t>(</w:t>
      </w:r>
      <w:r w:rsidR="00B87A85" w:rsidRPr="00D2233B">
        <w:rPr>
          <w:vertAlign w:val="superscript"/>
          <w:rtl/>
        </w:rPr>
        <w:endnoteReference w:id="315"/>
      </w:r>
      <w:r w:rsidR="00D2233B">
        <w:rPr>
          <w:vertAlign w:val="superscript"/>
          <w:rtl/>
        </w:rPr>
        <w:t>)</w:t>
      </w:r>
      <w:r>
        <w:rPr>
          <w:rtl/>
        </w:rPr>
        <w:t>. و</w:t>
      </w:r>
      <w:r w:rsidRPr="003C2563">
        <w:rPr>
          <w:rtl/>
        </w:rPr>
        <w:t>قد صر</w:t>
      </w:r>
      <w:r>
        <w:rPr>
          <w:rtl/>
        </w:rPr>
        <w:t>َّ</w:t>
      </w:r>
      <w:r w:rsidRPr="003C2563">
        <w:rPr>
          <w:rtl/>
        </w:rPr>
        <w:t>ح هؤلاء العلماء بتفو</w:t>
      </w:r>
      <w:r>
        <w:rPr>
          <w:rtl/>
        </w:rPr>
        <w:t>ُّق النجاشي على الطوسي في</w:t>
      </w:r>
      <w:r w:rsidRPr="003C2563">
        <w:rPr>
          <w:rtl/>
        </w:rPr>
        <w:t xml:space="preserve"> الآراء الرجالية</w:t>
      </w:r>
      <w:r>
        <w:rPr>
          <w:rtl/>
        </w:rPr>
        <w:t>، وعند ا</w:t>
      </w:r>
      <w:r w:rsidRPr="003C2563">
        <w:rPr>
          <w:rtl/>
        </w:rPr>
        <w:t>ختلاف آر</w:t>
      </w:r>
      <w:r>
        <w:rPr>
          <w:rtl/>
        </w:rPr>
        <w:t>ا</w:t>
      </w:r>
      <w:r w:rsidRPr="003C2563">
        <w:rPr>
          <w:rtl/>
        </w:rPr>
        <w:t>ئهما ي</w:t>
      </w:r>
      <w:r>
        <w:rPr>
          <w:rtl/>
        </w:rPr>
        <w:t>ُ</w:t>
      </w:r>
      <w:r w:rsidRPr="003C2563">
        <w:rPr>
          <w:rtl/>
        </w:rPr>
        <w:t>قد</w:t>
      </w:r>
      <w:r>
        <w:rPr>
          <w:rtl/>
        </w:rPr>
        <w:t>َّم قول النجاشي على قول</w:t>
      </w:r>
      <w:r w:rsidRPr="003C2563">
        <w:rPr>
          <w:rtl/>
        </w:rPr>
        <w:t xml:space="preserve"> الطوسي.</w:t>
      </w:r>
      <w:r>
        <w:rPr>
          <w:rtl/>
        </w:rPr>
        <w:t xml:space="preserve"> ومن</w:t>
      </w:r>
      <w:r w:rsidRPr="003C2563">
        <w:rPr>
          <w:rtl/>
        </w:rPr>
        <w:t xml:space="preserve"> جملة هؤلاء العلماء الذين ذكروا تقد</w:t>
      </w:r>
      <w:r>
        <w:rPr>
          <w:rtl/>
        </w:rPr>
        <w:t>ُّم النجاشي على</w:t>
      </w:r>
      <w:r w:rsidRPr="003C2563">
        <w:rPr>
          <w:rtl/>
        </w:rPr>
        <w:t xml:space="preserve"> الطوسي</w:t>
      </w:r>
      <w:r>
        <w:rPr>
          <w:rtl/>
        </w:rPr>
        <w:t xml:space="preserve"> </w:t>
      </w:r>
      <w:r w:rsidRPr="003C2563">
        <w:rPr>
          <w:rtl/>
        </w:rPr>
        <w:t>يمكن أن نذكر المحق</w:t>
      </w:r>
      <w:r>
        <w:rPr>
          <w:rtl/>
        </w:rPr>
        <w:t>ِّ</w:t>
      </w:r>
      <w:r w:rsidRPr="003C2563">
        <w:rPr>
          <w:rtl/>
        </w:rPr>
        <w:t>ق الحلي في كتاب</w:t>
      </w:r>
      <w:r>
        <w:rPr>
          <w:rtl/>
        </w:rPr>
        <w:t>َ</w:t>
      </w:r>
      <w:r w:rsidRPr="003C2563">
        <w:rPr>
          <w:rtl/>
        </w:rPr>
        <w:t>ي</w:t>
      </w:r>
      <w:r>
        <w:rPr>
          <w:rtl/>
        </w:rPr>
        <w:t>ْ</w:t>
      </w:r>
      <w:r w:rsidRPr="003C2563">
        <w:rPr>
          <w:rtl/>
        </w:rPr>
        <w:t xml:space="preserve">ه </w:t>
      </w:r>
      <w:r>
        <w:rPr>
          <w:rtl/>
        </w:rPr>
        <w:t>«</w:t>
      </w:r>
      <w:r w:rsidRPr="003C2563">
        <w:rPr>
          <w:rtl/>
        </w:rPr>
        <w:t>المعتبر</w:t>
      </w:r>
      <w:r>
        <w:rPr>
          <w:rtl/>
        </w:rPr>
        <w:t>»</w:t>
      </w:r>
      <w:r w:rsidRPr="003C2563">
        <w:rPr>
          <w:rtl/>
        </w:rPr>
        <w:t xml:space="preserve"> و</w:t>
      </w:r>
      <w:r>
        <w:rPr>
          <w:rtl/>
        </w:rPr>
        <w:t>«</w:t>
      </w:r>
      <w:r w:rsidRPr="003C2563">
        <w:rPr>
          <w:rtl/>
        </w:rPr>
        <w:t>النكت</w:t>
      </w:r>
      <w:r>
        <w:rPr>
          <w:rtl/>
        </w:rPr>
        <w:t xml:space="preserve">»، </w:t>
      </w:r>
      <w:r w:rsidRPr="003C2563">
        <w:rPr>
          <w:rtl/>
        </w:rPr>
        <w:t>والعلامة الحلي</w:t>
      </w:r>
      <w:r>
        <w:rPr>
          <w:rtl/>
        </w:rPr>
        <w:t xml:space="preserve"> </w:t>
      </w:r>
      <w:r w:rsidRPr="003C2563">
        <w:rPr>
          <w:rtl/>
        </w:rPr>
        <w:t xml:space="preserve">في </w:t>
      </w:r>
      <w:r>
        <w:rPr>
          <w:rtl/>
        </w:rPr>
        <w:t>«</w:t>
      </w:r>
      <w:r w:rsidRPr="003C2563">
        <w:rPr>
          <w:rtl/>
        </w:rPr>
        <w:t>خلاصة الأقوال</w:t>
      </w:r>
      <w:r>
        <w:rPr>
          <w:rtl/>
        </w:rPr>
        <w:t xml:space="preserve">»، </w:t>
      </w:r>
      <w:r w:rsidRPr="003C2563">
        <w:rPr>
          <w:rtl/>
        </w:rPr>
        <w:t xml:space="preserve">والشهيد الثاني في </w:t>
      </w:r>
      <w:r>
        <w:rPr>
          <w:rtl/>
        </w:rPr>
        <w:t>«</w:t>
      </w:r>
      <w:r w:rsidRPr="003C2563">
        <w:rPr>
          <w:rtl/>
        </w:rPr>
        <w:t>المسالك</w:t>
      </w:r>
      <w:r>
        <w:rPr>
          <w:rtl/>
        </w:rPr>
        <w:t>»،</w:t>
      </w:r>
      <w:r w:rsidRPr="003C2563">
        <w:rPr>
          <w:rtl/>
        </w:rPr>
        <w:t xml:space="preserve"> وابنه الشيخ حسن في </w:t>
      </w:r>
      <w:r>
        <w:rPr>
          <w:rtl/>
        </w:rPr>
        <w:t>«شرح الا</w:t>
      </w:r>
      <w:r w:rsidRPr="003C2563">
        <w:rPr>
          <w:rtl/>
        </w:rPr>
        <w:t>ستبصار</w:t>
      </w:r>
      <w:r>
        <w:rPr>
          <w:rtl/>
        </w:rPr>
        <w:t>»، والميرزا محمد الإ</w:t>
      </w:r>
      <w:r w:rsidRPr="003C2563">
        <w:rPr>
          <w:rtl/>
        </w:rPr>
        <w:t xml:space="preserve">سترآبادي في </w:t>
      </w:r>
      <w:r>
        <w:rPr>
          <w:rtl/>
        </w:rPr>
        <w:t>«</w:t>
      </w:r>
      <w:r w:rsidRPr="003C2563">
        <w:rPr>
          <w:rtl/>
        </w:rPr>
        <w:t>منهج المقال</w:t>
      </w:r>
      <w:r>
        <w:rPr>
          <w:rtl/>
        </w:rPr>
        <w:t>»،</w:t>
      </w:r>
      <w:r w:rsidRPr="003C2563">
        <w:rPr>
          <w:rtl/>
        </w:rPr>
        <w:t xml:space="preserve"> والعلامة بحر العلوم في </w:t>
      </w:r>
      <w:r>
        <w:rPr>
          <w:rtl/>
        </w:rPr>
        <w:t>«</w:t>
      </w:r>
      <w:r w:rsidRPr="003C2563">
        <w:rPr>
          <w:rtl/>
        </w:rPr>
        <w:t>الفوائد الرجالية</w:t>
      </w:r>
      <w:r>
        <w:rPr>
          <w:rtl/>
        </w:rPr>
        <w:t>»</w:t>
      </w:r>
      <w:r w:rsidR="00D2233B" w:rsidRPr="00D34965">
        <w:rPr>
          <w:rFonts w:hint="cs"/>
          <w:vertAlign w:val="superscript"/>
          <w:rtl/>
        </w:rPr>
        <w:t>(</w:t>
      </w:r>
      <w:r w:rsidR="00B87A85" w:rsidRPr="00D2233B">
        <w:rPr>
          <w:vertAlign w:val="superscript"/>
          <w:rtl/>
        </w:rPr>
        <w:endnoteReference w:id="316"/>
      </w:r>
      <w:r w:rsidR="00D2233B">
        <w:rPr>
          <w:vertAlign w:val="superscript"/>
          <w:rtl/>
        </w:rPr>
        <w:t>)</w:t>
      </w:r>
      <w:r>
        <w:rPr>
          <w:rtl/>
        </w:rPr>
        <w:t>.</w:t>
      </w:r>
      <w:r w:rsidRPr="003C2563">
        <w:rPr>
          <w:rtl/>
        </w:rPr>
        <w:t xml:space="preserve"> فقد سعى العلامة السيد بحر العلوم جاهدا</w:t>
      </w:r>
      <w:r>
        <w:rPr>
          <w:rtl/>
        </w:rPr>
        <w:t xml:space="preserve">ً، </w:t>
      </w:r>
      <w:r w:rsidRPr="003C2563">
        <w:rPr>
          <w:rtl/>
        </w:rPr>
        <w:t>بعد ذكره للكثير من تصريحات العلماء</w:t>
      </w:r>
      <w:r>
        <w:rPr>
          <w:rtl/>
        </w:rPr>
        <w:t>،</w:t>
      </w:r>
      <w:r w:rsidRPr="003C2563">
        <w:rPr>
          <w:rtl/>
        </w:rPr>
        <w:t xml:space="preserve"> إلى</w:t>
      </w:r>
      <w:r>
        <w:rPr>
          <w:rtl/>
        </w:rPr>
        <w:t xml:space="preserve"> </w:t>
      </w:r>
      <w:r w:rsidRPr="003C2563">
        <w:rPr>
          <w:rtl/>
        </w:rPr>
        <w:t>ذكر</w:t>
      </w:r>
      <w:r>
        <w:rPr>
          <w:rtl/>
        </w:rPr>
        <w:t xml:space="preserve"> </w:t>
      </w:r>
      <w:r w:rsidRPr="003C2563">
        <w:rPr>
          <w:rtl/>
        </w:rPr>
        <w:t>أدل</w:t>
      </w:r>
      <w:r>
        <w:rPr>
          <w:rtl/>
        </w:rPr>
        <w:t>ّ</w:t>
      </w:r>
      <w:r w:rsidRPr="003C2563">
        <w:rPr>
          <w:rtl/>
        </w:rPr>
        <w:t>ة تقد</w:t>
      </w:r>
      <w:r>
        <w:rPr>
          <w:rtl/>
        </w:rPr>
        <w:t>ُّم النجاشي على</w:t>
      </w:r>
      <w:r w:rsidRPr="003C2563">
        <w:rPr>
          <w:rtl/>
        </w:rPr>
        <w:t xml:space="preserve"> الطوسي في هذا المجال</w:t>
      </w:r>
      <w:r>
        <w:rPr>
          <w:rtl/>
        </w:rPr>
        <w:t>، حيث قال</w:t>
      </w:r>
      <w:r w:rsidRPr="003C2563">
        <w:rPr>
          <w:rtl/>
        </w:rPr>
        <w:t xml:space="preserve"> في هذا الخصوص</w:t>
      </w:r>
      <w:r>
        <w:rPr>
          <w:rtl/>
        </w:rPr>
        <w:t>: «وبتقد</w:t>
      </w:r>
      <w:r w:rsidRPr="003C2563">
        <w:rPr>
          <w:rtl/>
        </w:rPr>
        <w:t>يمه صر</w:t>
      </w:r>
      <w:r>
        <w:rPr>
          <w:rtl/>
        </w:rPr>
        <w:t>َّ</w:t>
      </w:r>
      <w:r w:rsidRPr="003C2563">
        <w:rPr>
          <w:rtl/>
        </w:rPr>
        <w:t>ح جماعة من الأصحاب</w:t>
      </w:r>
      <w:r>
        <w:rPr>
          <w:rtl/>
        </w:rPr>
        <w:t>؛</w:t>
      </w:r>
      <w:r w:rsidRPr="003C2563">
        <w:rPr>
          <w:rtl/>
        </w:rPr>
        <w:t xml:space="preserve"> نظرا</w:t>
      </w:r>
      <w:r w:rsidR="00D30A3C">
        <w:rPr>
          <w:rFonts w:hint="cs"/>
          <w:rtl/>
        </w:rPr>
        <w:t>ً</w:t>
      </w:r>
      <w:r w:rsidRPr="003C2563">
        <w:rPr>
          <w:rtl/>
        </w:rPr>
        <w:t xml:space="preserve"> إلى كتابه الذي لا نظير له في هذا الباب</w:t>
      </w:r>
      <w:r>
        <w:rPr>
          <w:rtl/>
        </w:rPr>
        <w:t>. والظاهر</w:t>
      </w:r>
      <w:r w:rsidRPr="003C2563">
        <w:rPr>
          <w:rtl/>
        </w:rPr>
        <w:t xml:space="preserve"> أنه الصواب</w:t>
      </w:r>
      <w:r>
        <w:rPr>
          <w:rtl/>
        </w:rPr>
        <w:t>.</w:t>
      </w:r>
      <w:r w:rsidRPr="003C2563">
        <w:rPr>
          <w:rtl/>
        </w:rPr>
        <w:t xml:space="preserve"> </w:t>
      </w:r>
      <w:r>
        <w:rPr>
          <w:rtl/>
        </w:rPr>
        <w:t>و</w:t>
      </w:r>
      <w:r w:rsidRPr="003C2563">
        <w:rPr>
          <w:rtl/>
        </w:rPr>
        <w:t>لذلك أسباب</w:t>
      </w:r>
      <w:r>
        <w:rPr>
          <w:rtl/>
        </w:rPr>
        <w:t xml:space="preserve"> </w:t>
      </w:r>
      <w:r w:rsidRPr="003C2563">
        <w:rPr>
          <w:rtl/>
        </w:rPr>
        <w:t>نذكرها</w:t>
      </w:r>
      <w:r>
        <w:rPr>
          <w:rtl/>
        </w:rPr>
        <w:t>،</w:t>
      </w:r>
      <w:r w:rsidRPr="003C2563">
        <w:rPr>
          <w:rtl/>
        </w:rPr>
        <w:t xml:space="preserve"> وإن أدى إلى الإطناب: </w:t>
      </w:r>
    </w:p>
    <w:p w:rsidR="00C06C85" w:rsidRPr="003C2563" w:rsidRDefault="00C06C85" w:rsidP="00803FA9">
      <w:pPr>
        <w:rPr>
          <w:rtl/>
        </w:rPr>
      </w:pPr>
      <w:r w:rsidRPr="003C2563">
        <w:rPr>
          <w:rtl/>
        </w:rPr>
        <w:t>أ</w:t>
      </w:r>
      <w:r>
        <w:rPr>
          <w:rtl/>
        </w:rPr>
        <w:t xml:space="preserve">ـ </w:t>
      </w:r>
      <w:r w:rsidRPr="003C2563">
        <w:rPr>
          <w:rtl/>
        </w:rPr>
        <w:t>تقد</w:t>
      </w:r>
      <w:r>
        <w:rPr>
          <w:rtl/>
        </w:rPr>
        <w:t>ُّ</w:t>
      </w:r>
      <w:r w:rsidRPr="003C2563">
        <w:rPr>
          <w:rtl/>
        </w:rPr>
        <w:t>م تصنيف الشيخ الطوسي لكتاب</w:t>
      </w:r>
      <w:r>
        <w:rPr>
          <w:rtl/>
        </w:rPr>
        <w:t>َ</w:t>
      </w:r>
      <w:r w:rsidRPr="003C2563">
        <w:rPr>
          <w:rtl/>
        </w:rPr>
        <w:t>ي</w:t>
      </w:r>
      <w:r>
        <w:rPr>
          <w:rtl/>
        </w:rPr>
        <w:t>ْ</w:t>
      </w:r>
      <w:r w:rsidRPr="003C2563">
        <w:rPr>
          <w:rtl/>
        </w:rPr>
        <w:t>ه</w:t>
      </w:r>
      <w:r>
        <w:rPr>
          <w:rtl/>
        </w:rPr>
        <w:t>:</w:t>
      </w:r>
      <w:r w:rsidRPr="003C2563">
        <w:rPr>
          <w:rtl/>
        </w:rPr>
        <w:t xml:space="preserve"> </w:t>
      </w:r>
      <w:r>
        <w:rPr>
          <w:rtl/>
        </w:rPr>
        <w:t>«</w:t>
      </w:r>
      <w:r w:rsidRPr="003C2563">
        <w:rPr>
          <w:rtl/>
        </w:rPr>
        <w:t>الفهرست</w:t>
      </w:r>
      <w:r>
        <w:rPr>
          <w:rtl/>
        </w:rPr>
        <w:t>»؛</w:t>
      </w:r>
      <w:r w:rsidR="005854AE">
        <w:rPr>
          <w:rtl/>
        </w:rPr>
        <w:t xml:space="preserve"> و</w:t>
      </w:r>
      <w:r>
        <w:rPr>
          <w:rtl/>
        </w:rPr>
        <w:t>«</w:t>
      </w:r>
      <w:r w:rsidRPr="003C2563">
        <w:rPr>
          <w:rtl/>
        </w:rPr>
        <w:t>الرجال</w:t>
      </w:r>
      <w:r>
        <w:rPr>
          <w:rtl/>
        </w:rPr>
        <w:t>»،</w:t>
      </w:r>
      <w:r w:rsidRPr="003C2563">
        <w:rPr>
          <w:rtl/>
        </w:rPr>
        <w:t xml:space="preserve"> على تصنيف النجاشي لكتابه</w:t>
      </w:r>
      <w:r>
        <w:rPr>
          <w:rtl/>
        </w:rPr>
        <w:t xml:space="preserve">؛ </w:t>
      </w:r>
      <w:r w:rsidRPr="003C2563">
        <w:rPr>
          <w:rtl/>
        </w:rPr>
        <w:t>فإنه ذكر فيه الشيخ</w:t>
      </w:r>
      <w:r w:rsidRPr="00803FA9">
        <w:rPr>
          <w:rFonts w:ascii="Mosawi" w:hAnsi="Mosawi" w:cs="Mosawi"/>
          <w:rtl/>
        </w:rPr>
        <w:t>&amp;</w:t>
      </w:r>
      <w:r>
        <w:rPr>
          <w:rtl/>
        </w:rPr>
        <w:t xml:space="preserve">، </w:t>
      </w:r>
      <w:r w:rsidRPr="003C2563">
        <w:rPr>
          <w:rtl/>
        </w:rPr>
        <w:t>ووث</w:t>
      </w:r>
      <w:r>
        <w:rPr>
          <w:rtl/>
        </w:rPr>
        <w:t>َّ</w:t>
      </w:r>
      <w:r w:rsidRPr="003C2563">
        <w:rPr>
          <w:rtl/>
        </w:rPr>
        <w:t>قه وأثنى عليه</w:t>
      </w:r>
      <w:r>
        <w:rPr>
          <w:rtl/>
        </w:rPr>
        <w:t xml:space="preserve">، </w:t>
      </w:r>
      <w:r w:rsidRPr="003C2563">
        <w:rPr>
          <w:rtl/>
        </w:rPr>
        <w:t>وذكر كتاب</w:t>
      </w:r>
      <w:r>
        <w:rPr>
          <w:rtl/>
        </w:rPr>
        <w:t>َ</w:t>
      </w:r>
      <w:r w:rsidRPr="003C2563">
        <w:rPr>
          <w:rtl/>
        </w:rPr>
        <w:t>ي</w:t>
      </w:r>
      <w:r>
        <w:rPr>
          <w:rtl/>
        </w:rPr>
        <w:t>ْ</w:t>
      </w:r>
      <w:r w:rsidRPr="003C2563">
        <w:rPr>
          <w:rtl/>
        </w:rPr>
        <w:t>ه مع سائر كتبه</w:t>
      </w:r>
      <w:r>
        <w:rPr>
          <w:rtl/>
        </w:rPr>
        <w:t xml:space="preserve">، </w:t>
      </w:r>
      <w:r w:rsidRPr="003C2563">
        <w:rPr>
          <w:rtl/>
        </w:rPr>
        <w:t>وحكى في كثير من الموارد عن بعض الأصحاب</w:t>
      </w:r>
      <w:r>
        <w:rPr>
          <w:rtl/>
        </w:rPr>
        <w:t>،</w:t>
      </w:r>
      <w:r w:rsidR="005854AE">
        <w:rPr>
          <w:rtl/>
        </w:rPr>
        <w:t xml:space="preserve"> و</w:t>
      </w:r>
      <w:r w:rsidRPr="003C2563">
        <w:rPr>
          <w:rtl/>
        </w:rPr>
        <w:t>أراد به الشيخ</w:t>
      </w:r>
      <w:r>
        <w:rPr>
          <w:rtl/>
        </w:rPr>
        <w:t>.</w:t>
      </w:r>
      <w:r w:rsidRPr="003C2563">
        <w:rPr>
          <w:rtl/>
        </w:rPr>
        <w:t>..</w:t>
      </w:r>
      <w:r>
        <w:rPr>
          <w:rtl/>
        </w:rPr>
        <w:t xml:space="preserve"> </w:t>
      </w:r>
      <w:r w:rsidRPr="003C2563">
        <w:rPr>
          <w:rtl/>
        </w:rPr>
        <w:t>فقد لاحظ النجاشي كتاب</w:t>
      </w:r>
      <w:r>
        <w:rPr>
          <w:rtl/>
        </w:rPr>
        <w:t>َ</w:t>
      </w:r>
      <w:r w:rsidRPr="003C2563">
        <w:rPr>
          <w:rtl/>
        </w:rPr>
        <w:t>ي</w:t>
      </w:r>
      <w:r>
        <w:rPr>
          <w:rtl/>
        </w:rPr>
        <w:t>ْ</w:t>
      </w:r>
      <w:r w:rsidRPr="003C2563">
        <w:rPr>
          <w:rtl/>
        </w:rPr>
        <w:t xml:space="preserve"> الشيخ في تصنيفه</w:t>
      </w:r>
      <w:r>
        <w:rPr>
          <w:rtl/>
        </w:rPr>
        <w:t xml:space="preserve">، </w:t>
      </w:r>
      <w:r w:rsidRPr="003C2563">
        <w:rPr>
          <w:rtl/>
        </w:rPr>
        <w:t>وكان من الأسباب الممد</w:t>
      </w:r>
      <w:r>
        <w:rPr>
          <w:rtl/>
        </w:rPr>
        <w:t>ّ</w:t>
      </w:r>
      <w:r w:rsidRPr="003C2563">
        <w:rPr>
          <w:rtl/>
        </w:rPr>
        <w:t>ة والعلل المقدرة</w:t>
      </w:r>
      <w:r>
        <w:rPr>
          <w:rtl/>
        </w:rPr>
        <w:t xml:space="preserve">، </w:t>
      </w:r>
      <w:r w:rsidRPr="003C2563">
        <w:rPr>
          <w:rtl/>
        </w:rPr>
        <w:t>وزاد عليها كثيرا</w:t>
      </w:r>
      <w:r>
        <w:rPr>
          <w:rtl/>
        </w:rPr>
        <w:t>ً،</w:t>
      </w:r>
      <w:r w:rsidRPr="003C2563">
        <w:rPr>
          <w:rtl/>
        </w:rPr>
        <w:t xml:space="preserve"> وخالف الشيخ في كثير من المواضع</w:t>
      </w:r>
      <w:r>
        <w:rPr>
          <w:rtl/>
        </w:rPr>
        <w:t xml:space="preserve">. </w:t>
      </w:r>
      <w:r w:rsidRPr="003C2563">
        <w:rPr>
          <w:rtl/>
        </w:rPr>
        <w:t>والظاهر في مواضع الخلاف وقوفه على ما غفل عنه الشيخ</w:t>
      </w:r>
      <w:r>
        <w:rPr>
          <w:rtl/>
        </w:rPr>
        <w:t>.</w:t>
      </w:r>
    </w:p>
    <w:p w:rsidR="00C06C85" w:rsidRPr="003C2563" w:rsidRDefault="00C06C85" w:rsidP="00340FA6">
      <w:pPr>
        <w:rPr>
          <w:rtl/>
        </w:rPr>
      </w:pPr>
      <w:r w:rsidRPr="003C2563">
        <w:rPr>
          <w:rtl/>
        </w:rPr>
        <w:t>ب</w:t>
      </w:r>
      <w:r>
        <w:rPr>
          <w:rtl/>
        </w:rPr>
        <w:t xml:space="preserve"> ـ </w:t>
      </w:r>
      <w:r w:rsidRPr="003C2563">
        <w:rPr>
          <w:rtl/>
        </w:rPr>
        <w:t>ما علم من تشع</w:t>
      </w:r>
      <w:r>
        <w:rPr>
          <w:rtl/>
        </w:rPr>
        <w:t>ُّ</w:t>
      </w:r>
      <w:r w:rsidRPr="003C2563">
        <w:rPr>
          <w:rtl/>
        </w:rPr>
        <w:t>ب علوم الشيخ</w:t>
      </w:r>
      <w:r>
        <w:rPr>
          <w:rtl/>
        </w:rPr>
        <w:t>، وكثرة فنونه ومشاغ</w:t>
      </w:r>
      <w:r w:rsidRPr="003C2563">
        <w:rPr>
          <w:rtl/>
        </w:rPr>
        <w:t>له</w:t>
      </w:r>
      <w:r>
        <w:rPr>
          <w:rtl/>
        </w:rPr>
        <w:t>،</w:t>
      </w:r>
      <w:r w:rsidRPr="003C2563">
        <w:rPr>
          <w:rtl/>
        </w:rPr>
        <w:t xml:space="preserve"> وتصنيفه في الفقه</w:t>
      </w:r>
      <w:r>
        <w:rPr>
          <w:rtl/>
        </w:rPr>
        <w:t xml:space="preserve">، </w:t>
      </w:r>
      <w:r w:rsidRPr="003C2563">
        <w:rPr>
          <w:rtl/>
        </w:rPr>
        <w:t>والكلام</w:t>
      </w:r>
      <w:r>
        <w:rPr>
          <w:rtl/>
        </w:rPr>
        <w:t xml:space="preserve">، </w:t>
      </w:r>
      <w:r w:rsidRPr="003C2563">
        <w:rPr>
          <w:rtl/>
        </w:rPr>
        <w:t>والتفسير</w:t>
      </w:r>
      <w:r>
        <w:rPr>
          <w:rtl/>
        </w:rPr>
        <w:t xml:space="preserve">، وغيرها، </w:t>
      </w:r>
      <w:r w:rsidRPr="003C2563">
        <w:rPr>
          <w:rtl/>
        </w:rPr>
        <w:t>بخلاف النجاشي</w:t>
      </w:r>
      <w:r>
        <w:rPr>
          <w:rtl/>
        </w:rPr>
        <w:t>، فإنه عني</w:t>
      </w:r>
      <w:r w:rsidRPr="003C2563">
        <w:rPr>
          <w:rtl/>
        </w:rPr>
        <w:t xml:space="preserve"> بهذا الفن</w:t>
      </w:r>
      <w:r>
        <w:rPr>
          <w:rtl/>
        </w:rPr>
        <w:t>،</w:t>
      </w:r>
      <w:r w:rsidRPr="003C2563">
        <w:rPr>
          <w:rtl/>
        </w:rPr>
        <w:t xml:space="preserve"> فجاء كتابه أضبط وأتقن. </w:t>
      </w:r>
    </w:p>
    <w:p w:rsidR="00C06C85" w:rsidRPr="003C2563" w:rsidRDefault="00C06C85" w:rsidP="00340FA6">
      <w:pPr>
        <w:rPr>
          <w:rtl/>
        </w:rPr>
      </w:pPr>
      <w:r w:rsidRPr="003C2563">
        <w:rPr>
          <w:rtl/>
        </w:rPr>
        <w:t>ج</w:t>
      </w:r>
      <w:r>
        <w:rPr>
          <w:rtl/>
        </w:rPr>
        <w:t xml:space="preserve"> ـ </w:t>
      </w:r>
      <w:r w:rsidRPr="003C2563">
        <w:rPr>
          <w:rtl/>
        </w:rPr>
        <w:t>استمداد هذا العلم من علم الأنساب</w:t>
      </w:r>
      <w:r w:rsidR="005854AE">
        <w:rPr>
          <w:rtl/>
        </w:rPr>
        <w:t xml:space="preserve"> و</w:t>
      </w:r>
      <w:r w:rsidRPr="003C2563">
        <w:rPr>
          <w:rtl/>
        </w:rPr>
        <w:t>الآثار وأخبار القبائل</w:t>
      </w:r>
      <w:r w:rsidR="005854AE">
        <w:rPr>
          <w:rtl/>
        </w:rPr>
        <w:t xml:space="preserve"> و</w:t>
      </w:r>
      <w:r w:rsidRPr="003C2563">
        <w:rPr>
          <w:rtl/>
        </w:rPr>
        <w:t>الأمصار</w:t>
      </w:r>
      <w:r>
        <w:rPr>
          <w:rtl/>
        </w:rPr>
        <w:t xml:space="preserve">. </w:t>
      </w:r>
      <w:r w:rsidRPr="003C2563">
        <w:rPr>
          <w:rtl/>
        </w:rPr>
        <w:t>وهذا مم</w:t>
      </w:r>
      <w:r>
        <w:rPr>
          <w:rtl/>
        </w:rPr>
        <w:t>ّ</w:t>
      </w:r>
      <w:r w:rsidRPr="003C2563">
        <w:rPr>
          <w:rtl/>
        </w:rPr>
        <w:t>ا عرف للنجاشي</w:t>
      </w:r>
      <w:r>
        <w:rPr>
          <w:rtl/>
        </w:rPr>
        <w:t>،</w:t>
      </w:r>
      <w:r w:rsidRPr="003C2563">
        <w:rPr>
          <w:rtl/>
        </w:rPr>
        <w:t xml:space="preserve"> ودل</w:t>
      </w:r>
      <w:r>
        <w:rPr>
          <w:rtl/>
        </w:rPr>
        <w:t>ّ</w:t>
      </w:r>
      <w:r w:rsidRPr="003C2563">
        <w:rPr>
          <w:rtl/>
        </w:rPr>
        <w:t xml:space="preserve"> عليه تصنيفه</w:t>
      </w:r>
      <w:r w:rsidR="005854AE">
        <w:rPr>
          <w:rtl/>
        </w:rPr>
        <w:t xml:space="preserve"> و</w:t>
      </w:r>
      <w:r w:rsidRPr="003C2563">
        <w:rPr>
          <w:rtl/>
        </w:rPr>
        <w:t>اطلاعه عليه</w:t>
      </w:r>
      <w:r>
        <w:rPr>
          <w:rtl/>
        </w:rPr>
        <w:t>.</w:t>
      </w:r>
    </w:p>
    <w:p w:rsidR="00C06C85" w:rsidRPr="003C2563" w:rsidRDefault="00C06C85" w:rsidP="00803FA9">
      <w:pPr>
        <w:rPr>
          <w:rtl/>
        </w:rPr>
      </w:pPr>
      <w:r w:rsidRPr="003C2563">
        <w:rPr>
          <w:rtl/>
        </w:rPr>
        <w:t>د</w:t>
      </w:r>
      <w:r w:rsidR="00D30A3C">
        <w:rPr>
          <w:rFonts w:hint="cs"/>
          <w:rtl/>
        </w:rPr>
        <w:t xml:space="preserve"> </w:t>
      </w:r>
      <w:r>
        <w:rPr>
          <w:rtl/>
        </w:rPr>
        <w:t>ـ إ</w:t>
      </w:r>
      <w:r w:rsidRPr="003C2563">
        <w:rPr>
          <w:rtl/>
        </w:rPr>
        <w:t>ن أكثر الرواة عن الأئمة</w:t>
      </w:r>
      <w:r>
        <w:rPr>
          <w:rFonts w:ascii="Mosawi" w:hAnsi="Mosawi" w:cs="Mosawi"/>
          <w:rtl/>
        </w:rPr>
        <w:t>^</w:t>
      </w:r>
      <w:r>
        <w:rPr>
          <w:rtl/>
        </w:rPr>
        <w:t xml:space="preserve"> </w:t>
      </w:r>
      <w:r w:rsidRPr="003C2563">
        <w:rPr>
          <w:rtl/>
        </w:rPr>
        <w:t>كانو</w:t>
      </w:r>
      <w:r>
        <w:rPr>
          <w:rtl/>
        </w:rPr>
        <w:t>ا</w:t>
      </w:r>
      <w:r w:rsidRPr="003C2563">
        <w:rPr>
          <w:rtl/>
        </w:rPr>
        <w:t xml:space="preserve"> من أهل الكوفة ونواحيها القريبة</w:t>
      </w:r>
      <w:r>
        <w:rPr>
          <w:rtl/>
        </w:rPr>
        <w:t xml:space="preserve">، </w:t>
      </w:r>
      <w:r w:rsidRPr="003C2563">
        <w:rPr>
          <w:rtl/>
        </w:rPr>
        <w:t>والنجاشي كوفي من وجوه أهل الكوفة</w:t>
      </w:r>
      <w:r>
        <w:rPr>
          <w:rtl/>
        </w:rPr>
        <w:t xml:space="preserve">، </w:t>
      </w:r>
      <w:r w:rsidRPr="003C2563">
        <w:rPr>
          <w:rtl/>
        </w:rPr>
        <w:t>من بيت معروف مرجوع إليهم.</w:t>
      </w:r>
    </w:p>
    <w:p w:rsidR="00C06C85" w:rsidRPr="003C2563" w:rsidRDefault="00C06C85" w:rsidP="00B87A85">
      <w:pPr>
        <w:rPr>
          <w:rtl/>
        </w:rPr>
      </w:pPr>
      <w:r>
        <w:rPr>
          <w:rtl/>
        </w:rPr>
        <w:t>هـ ـ ما اتفق للنجاشي</w:t>
      </w:r>
      <w:r w:rsidRPr="003C2563">
        <w:rPr>
          <w:rtl/>
        </w:rPr>
        <w:t xml:space="preserve"> من صحبة الشيخ الجليل</w:t>
      </w:r>
      <w:r>
        <w:rPr>
          <w:rtl/>
        </w:rPr>
        <w:t>،</w:t>
      </w:r>
      <w:r w:rsidRPr="003C2563">
        <w:rPr>
          <w:rtl/>
        </w:rPr>
        <w:t xml:space="preserve"> العارف بهذا الفن</w:t>
      </w:r>
      <w:r>
        <w:rPr>
          <w:rtl/>
        </w:rPr>
        <w:t xml:space="preserve">، </w:t>
      </w:r>
      <w:r w:rsidRPr="003C2563">
        <w:rPr>
          <w:rtl/>
        </w:rPr>
        <w:t xml:space="preserve">الخبير بهذا </w:t>
      </w:r>
      <w:r w:rsidRPr="003C2563">
        <w:rPr>
          <w:rtl/>
        </w:rPr>
        <w:lastRenderedPageBreak/>
        <w:t>الشأن</w:t>
      </w:r>
      <w:r>
        <w:rPr>
          <w:rtl/>
        </w:rPr>
        <w:t>،</w:t>
      </w:r>
      <w:r w:rsidRPr="003C2563">
        <w:rPr>
          <w:rtl/>
        </w:rPr>
        <w:t xml:space="preserve"> أبي الحسين أحمد بن الحسين بن عبيد الله الغضائري</w:t>
      </w:r>
      <w:r>
        <w:rPr>
          <w:rtl/>
        </w:rPr>
        <w:t xml:space="preserve">، </w:t>
      </w:r>
      <w:r w:rsidRPr="003C2563">
        <w:rPr>
          <w:rtl/>
        </w:rPr>
        <w:t>فإنه كان خصيصا</w:t>
      </w:r>
      <w:r>
        <w:rPr>
          <w:rtl/>
        </w:rPr>
        <w:t>ً</w:t>
      </w:r>
      <w:r w:rsidRPr="003C2563">
        <w:rPr>
          <w:rtl/>
        </w:rPr>
        <w:t xml:space="preserve"> به</w:t>
      </w:r>
      <w:r>
        <w:rPr>
          <w:rtl/>
        </w:rPr>
        <w:t xml:space="preserve">، </w:t>
      </w:r>
      <w:r w:rsidRPr="003C2563">
        <w:rPr>
          <w:rtl/>
        </w:rPr>
        <w:t>صحبه وشاركه وقرأ عليه</w:t>
      </w:r>
      <w:r>
        <w:rPr>
          <w:rtl/>
        </w:rPr>
        <w:t xml:space="preserve">، </w:t>
      </w:r>
      <w:r w:rsidRPr="003C2563">
        <w:rPr>
          <w:rtl/>
        </w:rPr>
        <w:t>وأخذ منه ونقل عنه مم</w:t>
      </w:r>
      <w:r>
        <w:rPr>
          <w:rtl/>
        </w:rPr>
        <w:t>ّ</w:t>
      </w:r>
      <w:r w:rsidRPr="003C2563">
        <w:rPr>
          <w:rtl/>
        </w:rPr>
        <w:t>ا سمعه أو وجده بخطه</w:t>
      </w:r>
      <w:r>
        <w:rPr>
          <w:rtl/>
        </w:rPr>
        <w:t>.</w:t>
      </w:r>
      <w:r w:rsidRPr="003C2563">
        <w:rPr>
          <w:rtl/>
        </w:rPr>
        <w:t>.</w:t>
      </w:r>
      <w:r>
        <w:rPr>
          <w:rtl/>
        </w:rPr>
        <w:t xml:space="preserve">. </w:t>
      </w:r>
      <w:r w:rsidRPr="003C2563">
        <w:rPr>
          <w:rtl/>
        </w:rPr>
        <w:t>ولم يت</w:t>
      </w:r>
      <w:r>
        <w:rPr>
          <w:rtl/>
        </w:rPr>
        <w:t>َّ</w:t>
      </w:r>
      <w:r w:rsidRPr="003C2563">
        <w:rPr>
          <w:rtl/>
        </w:rPr>
        <w:t>فق ذلك للشيخ</w:t>
      </w:r>
      <w:r>
        <w:rPr>
          <w:rtl/>
        </w:rPr>
        <w:t>،</w:t>
      </w:r>
      <w:r w:rsidRPr="003C2563">
        <w:rPr>
          <w:rtl/>
        </w:rPr>
        <w:t xml:space="preserve"> فإنه ذكر في أول الفهرست</w:t>
      </w:r>
      <w:r>
        <w:rPr>
          <w:rtl/>
        </w:rPr>
        <w:t xml:space="preserve"> «</w:t>
      </w:r>
      <w:r w:rsidRPr="003C2563">
        <w:rPr>
          <w:rtl/>
        </w:rPr>
        <w:t>أنه رأى شيوخ طائفتنا من أصحاب الحديث عملوا (فهرست)</w:t>
      </w:r>
      <w:r>
        <w:rPr>
          <w:rtl/>
        </w:rPr>
        <w:t xml:space="preserve"> </w:t>
      </w:r>
      <w:r w:rsidRPr="003C2563">
        <w:rPr>
          <w:rtl/>
        </w:rPr>
        <w:t>كتب أصحابنا</w:t>
      </w:r>
      <w:r>
        <w:rPr>
          <w:rtl/>
        </w:rPr>
        <w:t xml:space="preserve">، </w:t>
      </w:r>
      <w:r w:rsidRPr="003C2563">
        <w:rPr>
          <w:rtl/>
        </w:rPr>
        <w:t>وما صن</w:t>
      </w:r>
      <w:r>
        <w:rPr>
          <w:rtl/>
        </w:rPr>
        <w:t>َّ</w:t>
      </w:r>
      <w:r w:rsidRPr="003C2563">
        <w:rPr>
          <w:rtl/>
        </w:rPr>
        <w:t>فوه من التصانيف</w:t>
      </w:r>
      <w:r>
        <w:rPr>
          <w:rtl/>
        </w:rPr>
        <w:t xml:space="preserve">، </w:t>
      </w:r>
      <w:r w:rsidRPr="003C2563">
        <w:rPr>
          <w:rtl/>
        </w:rPr>
        <w:t>ور</w:t>
      </w:r>
      <w:r>
        <w:rPr>
          <w:rtl/>
        </w:rPr>
        <w:t>و</w:t>
      </w:r>
      <w:r w:rsidRPr="003C2563">
        <w:rPr>
          <w:rtl/>
        </w:rPr>
        <w:t>وه من الأصول</w:t>
      </w:r>
      <w:r>
        <w:rPr>
          <w:rtl/>
        </w:rPr>
        <w:t>،</w:t>
      </w:r>
      <w:r w:rsidRPr="003C2563">
        <w:rPr>
          <w:rtl/>
        </w:rPr>
        <w:t xml:space="preserve"> ولم يج</w:t>
      </w:r>
      <w:r>
        <w:rPr>
          <w:rtl/>
        </w:rPr>
        <w:t>ِ</w:t>
      </w:r>
      <w:r w:rsidRPr="003C2563">
        <w:rPr>
          <w:rtl/>
        </w:rPr>
        <w:t>د</w:t>
      </w:r>
      <w:r>
        <w:rPr>
          <w:rtl/>
        </w:rPr>
        <w:t>ْ</w:t>
      </w:r>
      <w:r w:rsidRPr="003C2563">
        <w:rPr>
          <w:rtl/>
        </w:rPr>
        <w:t xml:space="preserve"> م</w:t>
      </w:r>
      <w:r>
        <w:rPr>
          <w:rtl/>
        </w:rPr>
        <w:t>َ</w:t>
      </w:r>
      <w:r w:rsidRPr="003C2563">
        <w:rPr>
          <w:rtl/>
        </w:rPr>
        <w:t>ن</w:t>
      </w:r>
      <w:r>
        <w:rPr>
          <w:rtl/>
        </w:rPr>
        <w:t>ْ ا</w:t>
      </w:r>
      <w:r w:rsidRPr="003C2563">
        <w:rPr>
          <w:rtl/>
        </w:rPr>
        <w:t>ستوفى ذلك</w:t>
      </w:r>
      <w:r>
        <w:rPr>
          <w:rtl/>
        </w:rPr>
        <w:t xml:space="preserve">، </w:t>
      </w:r>
      <w:r w:rsidRPr="003C2563">
        <w:rPr>
          <w:rtl/>
        </w:rPr>
        <w:t>أو ذكر أكثره</w:t>
      </w:r>
      <w:r>
        <w:rPr>
          <w:rtl/>
        </w:rPr>
        <w:t>،</w:t>
      </w:r>
      <w:r w:rsidRPr="003C2563">
        <w:rPr>
          <w:rtl/>
        </w:rPr>
        <w:t xml:space="preserve"> إلا ما كان قصده أبو الحسين أحمد بن الحسين بن عبيد الله</w:t>
      </w:r>
      <w:r>
        <w:rPr>
          <w:rtl/>
        </w:rPr>
        <w:t xml:space="preserve">، </w:t>
      </w:r>
      <w:r w:rsidRPr="003C2563">
        <w:rPr>
          <w:rtl/>
        </w:rPr>
        <w:t>فإنه عمل كتاب</w:t>
      </w:r>
      <w:r>
        <w:rPr>
          <w:rtl/>
        </w:rPr>
        <w:t>َ</w:t>
      </w:r>
      <w:r w:rsidRPr="003C2563">
        <w:rPr>
          <w:rtl/>
        </w:rPr>
        <w:t>ي</w:t>
      </w:r>
      <w:r>
        <w:rPr>
          <w:rtl/>
        </w:rPr>
        <w:t>ْ</w:t>
      </w:r>
      <w:r w:rsidRPr="003C2563">
        <w:rPr>
          <w:rtl/>
        </w:rPr>
        <w:t>ن ذكر في أحدهما المصن</w:t>
      </w:r>
      <w:r>
        <w:rPr>
          <w:rtl/>
        </w:rPr>
        <w:t>َّ</w:t>
      </w:r>
      <w:r w:rsidRPr="003C2563">
        <w:rPr>
          <w:rtl/>
        </w:rPr>
        <w:t>فات</w:t>
      </w:r>
      <w:r>
        <w:rPr>
          <w:rtl/>
        </w:rPr>
        <w:t>،</w:t>
      </w:r>
      <w:r w:rsidRPr="003C2563">
        <w:rPr>
          <w:rtl/>
        </w:rPr>
        <w:t xml:space="preserve"> وفي الآخر الأصول</w:t>
      </w:r>
      <w:r>
        <w:rPr>
          <w:rtl/>
        </w:rPr>
        <w:t>..</w:t>
      </w:r>
      <w:r w:rsidRPr="003C2563">
        <w:rPr>
          <w:rtl/>
        </w:rPr>
        <w:t>.</w:t>
      </w:r>
      <w:r>
        <w:rPr>
          <w:rtl/>
        </w:rPr>
        <w:t>»،</w:t>
      </w:r>
      <w:r w:rsidRPr="003C2563">
        <w:rPr>
          <w:rtl/>
        </w:rPr>
        <w:t xml:space="preserve"> ثم قال:</w:t>
      </w:r>
      <w:r>
        <w:rPr>
          <w:rtl/>
        </w:rPr>
        <w:t xml:space="preserve"> «</w:t>
      </w:r>
      <w:r w:rsidRPr="003C2563">
        <w:rPr>
          <w:rtl/>
        </w:rPr>
        <w:t>غير أن هذين الكتاب</w:t>
      </w:r>
      <w:r>
        <w:rPr>
          <w:rtl/>
        </w:rPr>
        <w:t>َ</w:t>
      </w:r>
      <w:r w:rsidRPr="003C2563">
        <w:rPr>
          <w:rtl/>
        </w:rPr>
        <w:t>ي</w:t>
      </w:r>
      <w:r>
        <w:rPr>
          <w:rtl/>
        </w:rPr>
        <w:t>ْ</w:t>
      </w:r>
      <w:r w:rsidRPr="003C2563">
        <w:rPr>
          <w:rtl/>
        </w:rPr>
        <w:t>ن لم ينسخهما أحد من أصحابنا..</w:t>
      </w:r>
      <w:r>
        <w:rPr>
          <w:rtl/>
        </w:rPr>
        <w:t>.</w:t>
      </w:r>
      <w:r w:rsidRPr="003C2563">
        <w:rPr>
          <w:rtl/>
        </w:rPr>
        <w:t xml:space="preserve"> واخترم</w:t>
      </w:r>
      <w:r w:rsidRPr="00803FA9">
        <w:rPr>
          <w:rFonts w:ascii="Mosawi" w:hAnsi="Mosawi" w:cs="Mosawi"/>
          <w:rtl/>
        </w:rPr>
        <w:t>&amp;</w:t>
      </w:r>
      <w:r>
        <w:rPr>
          <w:rtl/>
        </w:rPr>
        <w:t>،</w:t>
      </w:r>
      <w:r w:rsidRPr="003C2563">
        <w:rPr>
          <w:rtl/>
        </w:rPr>
        <w:t xml:space="preserve"> وعمد بعض ورثته</w:t>
      </w:r>
      <w:r>
        <w:rPr>
          <w:rtl/>
        </w:rPr>
        <w:t xml:space="preserve"> إلى</w:t>
      </w:r>
      <w:r w:rsidRPr="003C2563">
        <w:rPr>
          <w:rtl/>
        </w:rPr>
        <w:t xml:space="preserve"> إهلاك هذين الكتابين وغيرهما من الكتب</w:t>
      </w:r>
      <w:r>
        <w:rPr>
          <w:rtl/>
        </w:rPr>
        <w:t>،</w:t>
      </w:r>
      <w:r w:rsidRPr="003C2563">
        <w:rPr>
          <w:rtl/>
        </w:rPr>
        <w:t xml:space="preserve"> على ما حكاه بعضهم</w:t>
      </w:r>
      <w:r>
        <w:rPr>
          <w:rtl/>
        </w:rPr>
        <w:t>»</w:t>
      </w:r>
      <w:r w:rsidR="00D2233B" w:rsidRPr="00D34965">
        <w:rPr>
          <w:rFonts w:hint="cs"/>
          <w:vertAlign w:val="superscript"/>
          <w:rtl/>
        </w:rPr>
        <w:t>(</w:t>
      </w:r>
      <w:r w:rsidR="00B87A85" w:rsidRPr="00D2233B">
        <w:rPr>
          <w:vertAlign w:val="superscript"/>
          <w:rtl/>
        </w:rPr>
        <w:endnoteReference w:id="317"/>
      </w:r>
      <w:r w:rsidR="00D2233B">
        <w:rPr>
          <w:vertAlign w:val="superscript"/>
          <w:rtl/>
        </w:rPr>
        <w:t>)</w:t>
      </w:r>
      <w:r>
        <w:rPr>
          <w:rtl/>
        </w:rPr>
        <w:t>.</w:t>
      </w:r>
    </w:p>
    <w:p w:rsidR="00C06C85" w:rsidRPr="003C2563" w:rsidRDefault="00C06C85" w:rsidP="00B87A85">
      <w:pPr>
        <w:rPr>
          <w:rtl/>
        </w:rPr>
      </w:pPr>
      <w:r w:rsidRPr="003C2563">
        <w:rPr>
          <w:rtl/>
        </w:rPr>
        <w:t>ومن هذا ي</w:t>
      </w:r>
      <w:r>
        <w:rPr>
          <w:rtl/>
        </w:rPr>
        <w:t>ُ</w:t>
      </w:r>
      <w:r w:rsidRPr="003C2563">
        <w:rPr>
          <w:rtl/>
        </w:rPr>
        <w:t xml:space="preserve">علم أن الشيخ الطوسي لم يقف على كتب الشيخ </w:t>
      </w:r>
      <w:r>
        <w:rPr>
          <w:rtl/>
        </w:rPr>
        <w:t xml:space="preserve">ابن </w:t>
      </w:r>
      <w:r w:rsidRPr="003C2563">
        <w:rPr>
          <w:rtl/>
        </w:rPr>
        <w:t>الغضائري</w:t>
      </w:r>
      <w:r>
        <w:rPr>
          <w:rtl/>
        </w:rPr>
        <w:t>،</w:t>
      </w:r>
      <w:r w:rsidRPr="003C2563">
        <w:rPr>
          <w:rtl/>
        </w:rPr>
        <w:t xml:space="preserve"> وظن</w:t>
      </w:r>
      <w:r>
        <w:rPr>
          <w:rtl/>
        </w:rPr>
        <w:t>َّ</w:t>
      </w:r>
      <w:r w:rsidRPr="003C2563">
        <w:rPr>
          <w:rtl/>
        </w:rPr>
        <w:t xml:space="preserve"> هلاكهما</w:t>
      </w:r>
      <w:r>
        <w:rPr>
          <w:rtl/>
        </w:rPr>
        <w:t xml:space="preserve">، </w:t>
      </w:r>
      <w:r w:rsidRPr="003C2563">
        <w:rPr>
          <w:rtl/>
        </w:rPr>
        <w:t>كما أخبر به</w:t>
      </w:r>
      <w:r>
        <w:rPr>
          <w:rtl/>
        </w:rPr>
        <w:t xml:space="preserve">. </w:t>
      </w:r>
      <w:r w:rsidRPr="003C2563">
        <w:rPr>
          <w:rtl/>
        </w:rPr>
        <w:t>ولم يكن الأمر كذلك</w:t>
      </w:r>
      <w:r>
        <w:rPr>
          <w:rtl/>
        </w:rPr>
        <w:t xml:space="preserve">؛ </w:t>
      </w:r>
      <w:r w:rsidRPr="003C2563">
        <w:rPr>
          <w:rtl/>
        </w:rPr>
        <w:t>لما يظهر من اط</w:t>
      </w:r>
      <w:r>
        <w:rPr>
          <w:rtl/>
        </w:rPr>
        <w:t>ّلاع النجاشي عليها وإ</w:t>
      </w:r>
      <w:r w:rsidRPr="003C2563">
        <w:rPr>
          <w:rtl/>
        </w:rPr>
        <w:t>خباره عنها</w:t>
      </w:r>
      <w:r w:rsidR="00D2233B" w:rsidRPr="00D34965">
        <w:rPr>
          <w:rFonts w:hint="cs"/>
          <w:vertAlign w:val="superscript"/>
          <w:rtl/>
        </w:rPr>
        <w:t>(</w:t>
      </w:r>
      <w:r w:rsidR="00B87A85" w:rsidRPr="00D2233B">
        <w:rPr>
          <w:vertAlign w:val="superscript"/>
          <w:rtl/>
        </w:rPr>
        <w:endnoteReference w:id="318"/>
      </w:r>
      <w:r w:rsidR="00D2233B">
        <w:rPr>
          <w:vertAlign w:val="superscript"/>
          <w:rtl/>
        </w:rPr>
        <w:t>)</w:t>
      </w:r>
      <w:r>
        <w:rPr>
          <w:rtl/>
        </w:rPr>
        <w:t>.</w:t>
      </w:r>
    </w:p>
    <w:p w:rsidR="00C06C85" w:rsidRPr="003C2563" w:rsidRDefault="00C06C85" w:rsidP="00B87A85">
      <w:pPr>
        <w:rPr>
          <w:rtl/>
        </w:rPr>
      </w:pPr>
      <w:r w:rsidRPr="003C2563">
        <w:rPr>
          <w:rtl/>
        </w:rPr>
        <w:t>و</w:t>
      </w:r>
      <w:r w:rsidR="00D30A3C">
        <w:rPr>
          <w:rFonts w:hint="cs"/>
          <w:rtl/>
        </w:rPr>
        <w:t xml:space="preserve"> </w:t>
      </w:r>
      <w:r>
        <w:rPr>
          <w:rtl/>
        </w:rPr>
        <w:t xml:space="preserve">ـ </w:t>
      </w:r>
      <w:r w:rsidRPr="003C2563">
        <w:rPr>
          <w:rtl/>
        </w:rPr>
        <w:t>تقدم النجاشي</w:t>
      </w:r>
      <w:r>
        <w:rPr>
          <w:rtl/>
        </w:rPr>
        <w:t xml:space="preserve">، </w:t>
      </w:r>
      <w:r w:rsidRPr="003C2563">
        <w:rPr>
          <w:rtl/>
        </w:rPr>
        <w:t>واتساع طرقه</w:t>
      </w:r>
      <w:r>
        <w:rPr>
          <w:rtl/>
        </w:rPr>
        <w:t>،</w:t>
      </w:r>
      <w:r w:rsidRPr="003C2563">
        <w:rPr>
          <w:rtl/>
        </w:rPr>
        <w:t xml:space="preserve"> وإدراكه لكثير من المشايخ</w:t>
      </w:r>
      <w:r>
        <w:rPr>
          <w:rtl/>
        </w:rPr>
        <w:t xml:space="preserve"> العارفين بالرجال الذين</w:t>
      </w:r>
      <w:r w:rsidRPr="003C2563">
        <w:rPr>
          <w:rtl/>
        </w:rPr>
        <w:t xml:space="preserve"> لم يدركهم الشيخ</w:t>
      </w:r>
      <w:r>
        <w:rPr>
          <w:rtl/>
        </w:rPr>
        <w:t>، كالشيخ أ</w:t>
      </w:r>
      <w:r w:rsidRPr="003C2563">
        <w:rPr>
          <w:rtl/>
        </w:rPr>
        <w:t>بي العباس أحمد بن علي السيرفي</w:t>
      </w:r>
      <w:r>
        <w:rPr>
          <w:rtl/>
        </w:rPr>
        <w:t>، وأبي الحسن أ</w:t>
      </w:r>
      <w:r w:rsidRPr="003C2563">
        <w:rPr>
          <w:rtl/>
        </w:rPr>
        <w:t>حمد بن محمد بن الجندي</w:t>
      </w:r>
      <w:r>
        <w:rPr>
          <w:rtl/>
        </w:rPr>
        <w:t xml:space="preserve">، </w:t>
      </w:r>
      <w:r w:rsidRPr="003C2563">
        <w:rPr>
          <w:rtl/>
        </w:rPr>
        <w:t>وأبي الفرج محمد علي الكاتب</w:t>
      </w:r>
      <w:r>
        <w:rPr>
          <w:rtl/>
        </w:rPr>
        <w:t>،</w:t>
      </w:r>
      <w:r w:rsidRPr="003C2563">
        <w:rPr>
          <w:rtl/>
        </w:rPr>
        <w:t xml:space="preserve"> وغيرهم</w:t>
      </w:r>
      <w:r w:rsidR="00D2233B" w:rsidRPr="00D34965">
        <w:rPr>
          <w:rFonts w:hint="cs"/>
          <w:vertAlign w:val="superscript"/>
          <w:rtl/>
        </w:rPr>
        <w:t>(</w:t>
      </w:r>
      <w:r w:rsidR="00B87A85" w:rsidRPr="00D2233B">
        <w:rPr>
          <w:vertAlign w:val="superscript"/>
          <w:rtl/>
        </w:rPr>
        <w:endnoteReference w:id="319"/>
      </w:r>
      <w:r w:rsidR="00D2233B">
        <w:rPr>
          <w:vertAlign w:val="superscript"/>
          <w:rtl/>
        </w:rPr>
        <w:t>)</w:t>
      </w:r>
      <w:r>
        <w:rPr>
          <w:rtl/>
        </w:rPr>
        <w:t>.</w:t>
      </w:r>
    </w:p>
    <w:p w:rsidR="00C06C85" w:rsidRPr="003C2563" w:rsidRDefault="00C06C85" w:rsidP="00B87A85">
      <w:pPr>
        <w:rPr>
          <w:rtl/>
        </w:rPr>
      </w:pPr>
      <w:r w:rsidRPr="003C2563">
        <w:rPr>
          <w:rtl/>
        </w:rPr>
        <w:t xml:space="preserve"> إن هذه المطالب التي ذكرت آنفا</w:t>
      </w:r>
      <w:r>
        <w:rPr>
          <w:rtl/>
        </w:rPr>
        <w:t>ً</w:t>
      </w:r>
      <w:r w:rsidRPr="003C2563">
        <w:rPr>
          <w:rtl/>
        </w:rPr>
        <w:t xml:space="preserve"> تبر</w:t>
      </w:r>
      <w:r>
        <w:rPr>
          <w:rtl/>
        </w:rPr>
        <w:t>ِّ</w:t>
      </w:r>
      <w:r w:rsidRPr="003C2563">
        <w:rPr>
          <w:rtl/>
        </w:rPr>
        <w:t>ر</w:t>
      </w:r>
      <w:r>
        <w:rPr>
          <w:rtl/>
        </w:rPr>
        <w:t xml:space="preserve"> بشكل قاطع جزءاً من اختلاف</w:t>
      </w:r>
      <w:r w:rsidRPr="003C2563">
        <w:rPr>
          <w:rtl/>
        </w:rPr>
        <w:t xml:space="preserve"> الطوسي مع النجاشي</w:t>
      </w:r>
      <w:r>
        <w:rPr>
          <w:rtl/>
        </w:rPr>
        <w:t xml:space="preserve">، </w:t>
      </w:r>
      <w:r w:rsidRPr="003C2563">
        <w:rPr>
          <w:rtl/>
        </w:rPr>
        <w:t>وخاصة في</w:t>
      </w:r>
      <w:r>
        <w:rPr>
          <w:rtl/>
        </w:rPr>
        <w:t xml:space="preserve"> </w:t>
      </w:r>
      <w:r w:rsidRPr="003C2563">
        <w:rPr>
          <w:rtl/>
        </w:rPr>
        <w:t>ما يتعلق بأسباب تقد</w:t>
      </w:r>
      <w:r>
        <w:rPr>
          <w:rtl/>
        </w:rPr>
        <w:t>ُّم النجاشي على</w:t>
      </w:r>
      <w:r w:rsidRPr="003C2563">
        <w:rPr>
          <w:rtl/>
        </w:rPr>
        <w:t xml:space="preserve"> الطوسي في فن</w:t>
      </w:r>
      <w:r>
        <w:rPr>
          <w:rtl/>
        </w:rPr>
        <w:t>ّ</w:t>
      </w:r>
      <w:r w:rsidRPr="003C2563">
        <w:rPr>
          <w:rtl/>
        </w:rPr>
        <w:t xml:space="preserve"> الرجال</w:t>
      </w:r>
      <w:r>
        <w:rPr>
          <w:rtl/>
        </w:rPr>
        <w:t xml:space="preserve">. </w:t>
      </w:r>
      <w:r w:rsidRPr="003C2563">
        <w:rPr>
          <w:rtl/>
        </w:rPr>
        <w:t>ولكن بالرغم من ذلك فإن هناك من التحقيقات ما يظهر</w:t>
      </w:r>
      <w:r>
        <w:rPr>
          <w:rtl/>
        </w:rPr>
        <w:t xml:space="preserve"> </w:t>
      </w:r>
      <w:r w:rsidRPr="003C2563">
        <w:rPr>
          <w:rtl/>
        </w:rPr>
        <w:t>أن أسباب اختلاف هذين العالمين هي أوسع من ذلك</w:t>
      </w:r>
      <w:r>
        <w:rPr>
          <w:rtl/>
        </w:rPr>
        <w:t xml:space="preserve">. </w:t>
      </w:r>
      <w:r w:rsidRPr="003C2563">
        <w:rPr>
          <w:rtl/>
        </w:rPr>
        <w:t>ولا بد من القول</w:t>
      </w:r>
      <w:r>
        <w:rPr>
          <w:rtl/>
        </w:rPr>
        <w:t>: إ</w:t>
      </w:r>
      <w:r w:rsidRPr="003C2563">
        <w:rPr>
          <w:rtl/>
        </w:rPr>
        <w:t>ن معرفة</w:t>
      </w:r>
      <w:r>
        <w:rPr>
          <w:rtl/>
        </w:rPr>
        <w:t xml:space="preserve"> </w:t>
      </w:r>
      <w:r w:rsidRPr="003C2563">
        <w:rPr>
          <w:rtl/>
        </w:rPr>
        <w:t>هذه الأسباب يرتبط</w:t>
      </w:r>
      <w:r>
        <w:rPr>
          <w:rtl/>
        </w:rPr>
        <w:t xml:space="preserve"> </w:t>
      </w:r>
      <w:r w:rsidRPr="003C2563">
        <w:rPr>
          <w:rtl/>
        </w:rPr>
        <w:t>بمعرفة الحالة والوضع القائم في الحوزة ببغداد خلال القرن الخامس الهجري</w:t>
      </w:r>
      <w:r>
        <w:rPr>
          <w:rtl/>
        </w:rPr>
        <w:t>،</w:t>
      </w:r>
      <w:r w:rsidRPr="003C2563">
        <w:rPr>
          <w:rtl/>
        </w:rPr>
        <w:t xml:space="preserve"> كما يرتبط</w:t>
      </w:r>
      <w:r>
        <w:rPr>
          <w:rtl/>
        </w:rPr>
        <w:t xml:space="preserve"> بتقييم الظروف الا</w:t>
      </w:r>
      <w:r w:rsidRPr="003C2563">
        <w:rPr>
          <w:rtl/>
        </w:rPr>
        <w:t>جتماعية لكل</w:t>
      </w:r>
      <w:r>
        <w:rPr>
          <w:rtl/>
        </w:rPr>
        <w:t>ٍّ</w:t>
      </w:r>
      <w:r w:rsidRPr="003C2563">
        <w:rPr>
          <w:rtl/>
        </w:rPr>
        <w:t xml:space="preserve"> من هذين العالمين</w:t>
      </w:r>
      <w:r w:rsidR="00D2233B" w:rsidRPr="00D34965">
        <w:rPr>
          <w:rFonts w:hint="cs"/>
          <w:vertAlign w:val="superscript"/>
          <w:rtl/>
        </w:rPr>
        <w:t>(</w:t>
      </w:r>
      <w:r w:rsidR="00B87A85" w:rsidRPr="00D2233B">
        <w:rPr>
          <w:vertAlign w:val="superscript"/>
          <w:rtl/>
        </w:rPr>
        <w:endnoteReference w:id="320"/>
      </w:r>
      <w:r w:rsidR="00D2233B">
        <w:rPr>
          <w:vertAlign w:val="superscript"/>
          <w:rtl/>
        </w:rPr>
        <w:t>)</w:t>
      </w:r>
      <w:r>
        <w:rPr>
          <w:rtl/>
        </w:rPr>
        <w:t>.</w:t>
      </w:r>
    </w:p>
    <w:p w:rsidR="00C06C85" w:rsidRDefault="00C06C85" w:rsidP="00340FA6">
      <w:pPr>
        <w:rPr>
          <w:rtl/>
        </w:rPr>
      </w:pPr>
    </w:p>
    <w:p w:rsidR="00B87A85" w:rsidRDefault="00B87A85" w:rsidP="00340FA6">
      <w:pPr>
        <w:rPr>
          <w:rtl/>
        </w:rPr>
      </w:pPr>
    </w:p>
    <w:p w:rsidR="00925867" w:rsidRDefault="00925867" w:rsidP="00340FA6">
      <w:pPr>
        <w:rPr>
          <w:rtl/>
        </w:rPr>
      </w:pPr>
    </w:p>
    <w:p w:rsidR="00925867" w:rsidRPr="003C2563" w:rsidRDefault="00925867" w:rsidP="00340FA6">
      <w:pPr>
        <w:rPr>
          <w:rtl/>
        </w:rPr>
      </w:pPr>
    </w:p>
    <w:p w:rsidR="00C06C85" w:rsidRPr="003C2563" w:rsidRDefault="00C06C85" w:rsidP="00B87A85">
      <w:pPr>
        <w:pStyle w:val="af0"/>
        <w:rPr>
          <w:rtl/>
        </w:rPr>
      </w:pPr>
      <w:r>
        <w:rPr>
          <w:rtl/>
        </w:rPr>
        <w:lastRenderedPageBreak/>
        <w:t>الهوامش</w:t>
      </w:r>
    </w:p>
    <w:p w:rsidR="00B87A85" w:rsidRDefault="00B87A85" w:rsidP="003C2563">
      <w:pPr>
        <w:rPr>
          <w:rtl/>
        </w:rPr>
        <w:sectPr w:rsidR="00B87A85" w:rsidSect="00172364">
          <w:headerReference w:type="default" r:id="rId68"/>
          <w:endnotePr>
            <w:numFmt w:val="decimal"/>
            <w:numRestart w:val="eachSect"/>
          </w:endnotePr>
          <w:type w:val="continuous"/>
          <w:pgSz w:w="11907" w:h="16840" w:code="9"/>
          <w:pgMar w:top="2637" w:right="2438" w:bottom="3686" w:left="2438" w:header="2268" w:footer="3119" w:gutter="0"/>
          <w:cols w:space="720"/>
          <w:titlePg/>
          <w:docGrid w:linePitch="360"/>
        </w:sectPr>
      </w:pPr>
    </w:p>
    <w:p w:rsidR="00F2632D" w:rsidRDefault="00F2632D" w:rsidP="00F2632D">
      <w:pPr>
        <w:widowControl/>
        <w:spacing w:after="200" w:line="276" w:lineRule="auto"/>
        <w:ind w:firstLine="0"/>
        <w:jc w:val="left"/>
        <w:rPr>
          <w:rtl/>
        </w:rPr>
      </w:pPr>
      <w:r>
        <w:rPr>
          <w:rtl/>
        </w:rPr>
        <w:lastRenderedPageBreak/>
        <w:br w:type="page"/>
      </w:r>
    </w:p>
    <w:p w:rsidR="00F2632D" w:rsidRDefault="00F2632D" w:rsidP="003C2563">
      <w:pPr>
        <w:rPr>
          <w:rtl/>
        </w:rPr>
        <w:sectPr w:rsidR="00F2632D" w:rsidSect="00172364">
          <w:endnotePr>
            <w:numFmt w:val="decimal"/>
            <w:numRestart w:val="eachSect"/>
          </w:endnotePr>
          <w:type w:val="continuous"/>
          <w:pgSz w:w="11907" w:h="16840" w:code="9"/>
          <w:pgMar w:top="2637" w:right="2438" w:bottom="3686" w:left="2438" w:header="2268" w:footer="3119" w:gutter="0"/>
          <w:cols w:space="720"/>
          <w:titlePg/>
          <w:docGrid w:linePitch="360"/>
        </w:sectPr>
      </w:pPr>
    </w:p>
    <w:p w:rsidR="00C06C85" w:rsidRDefault="00C06C85" w:rsidP="003C2563">
      <w:pPr>
        <w:rPr>
          <w:rtl/>
        </w:rPr>
      </w:pPr>
    </w:p>
    <w:p w:rsidR="00C06C85" w:rsidRDefault="00C06C85" w:rsidP="003C2563">
      <w:pPr>
        <w:rPr>
          <w:rtl/>
        </w:rPr>
      </w:pPr>
    </w:p>
    <w:p w:rsidR="00C06C85" w:rsidRDefault="00C06C85" w:rsidP="00340FA6">
      <w:pPr>
        <w:pStyle w:val="Heading1"/>
        <w:rPr>
          <w:rtl/>
        </w:rPr>
      </w:pPr>
      <w:bookmarkStart w:id="40" w:name="_Toc295112226"/>
      <w:r w:rsidRPr="00340FA6">
        <w:rPr>
          <w:rtl/>
        </w:rPr>
        <w:t>الوقف النقدي في الفقه الإسلامي</w:t>
      </w:r>
      <w:bookmarkEnd w:id="40"/>
    </w:p>
    <w:p w:rsidR="005459C7" w:rsidRPr="005459C7" w:rsidRDefault="005459C7" w:rsidP="005459C7">
      <w:pPr>
        <w:pStyle w:val="Heading2"/>
        <w:rPr>
          <w:rtl/>
        </w:rPr>
      </w:pPr>
      <w:bookmarkStart w:id="41" w:name="_Toc295112227"/>
      <w:r>
        <w:rPr>
          <w:rFonts w:hint="cs"/>
          <w:rtl/>
        </w:rPr>
        <w:t>قراءة استدلالية</w:t>
      </w:r>
      <w:bookmarkEnd w:id="41"/>
    </w:p>
    <w:p w:rsidR="00C06C85" w:rsidRPr="00340FA6" w:rsidRDefault="00C06C85" w:rsidP="00340FA6">
      <w:pPr>
        <w:pStyle w:val="NoSpace"/>
        <w:rPr>
          <w:rtl/>
        </w:rPr>
      </w:pPr>
    </w:p>
    <w:p w:rsidR="00C06C85" w:rsidRDefault="005459C7" w:rsidP="00340FA6">
      <w:pPr>
        <w:pStyle w:val="Author"/>
        <w:rPr>
          <w:rtl/>
        </w:rPr>
      </w:pPr>
      <w:bookmarkStart w:id="42" w:name="_Toc295112228"/>
      <w:r>
        <w:rPr>
          <w:rFonts w:hint="cs"/>
          <w:rtl/>
        </w:rPr>
        <w:t xml:space="preserve">الشيخ </w:t>
      </w:r>
      <w:r w:rsidR="00C06C85" w:rsidRPr="00340FA6">
        <w:rPr>
          <w:rtl/>
        </w:rPr>
        <w:t>حيدر حب الله</w:t>
      </w:r>
      <w:bookmarkEnd w:id="42"/>
    </w:p>
    <w:p w:rsidR="00C06C85" w:rsidRPr="00340FA6" w:rsidRDefault="00C06C85" w:rsidP="00340FA6">
      <w:pPr>
        <w:pStyle w:val="NoSpace"/>
        <w:rPr>
          <w:rtl/>
        </w:rPr>
      </w:pPr>
    </w:p>
    <w:p w:rsidR="00C06C85" w:rsidRPr="00340FA6" w:rsidRDefault="00C06C85" w:rsidP="00340FA6">
      <w:pPr>
        <w:pStyle w:val="Heading3"/>
        <w:rPr>
          <w:rtl/>
        </w:rPr>
      </w:pPr>
      <w:r w:rsidRPr="00340FA6">
        <w:rPr>
          <w:rtl/>
        </w:rPr>
        <w:t>تمهيد</w:t>
      </w:r>
      <w:r>
        <w:rPr>
          <w:rtl/>
        </w:rPr>
        <w:t>:</w:t>
      </w:r>
      <w:r w:rsidRPr="00340FA6">
        <w:rPr>
          <w:rtl/>
        </w:rPr>
        <w:t xml:space="preserve"> في تحديد دائرة البحث وموضوعه</w:t>
      </w:r>
    </w:p>
    <w:p w:rsidR="00C06C85" w:rsidRPr="00340FA6" w:rsidRDefault="00C06C85" w:rsidP="00340FA6">
      <w:pPr>
        <w:rPr>
          <w:rtl/>
        </w:rPr>
      </w:pPr>
      <w:r w:rsidRPr="00340FA6">
        <w:rPr>
          <w:rtl/>
        </w:rPr>
        <w:t>عرّف الفقهاء المسلمون الوقف بأنه «تحبيس الأصل، وتسبيل المنفعة (أو الثمرة)</w:t>
      </w:r>
      <w:r w:rsidRPr="00340FA6">
        <w:sym w:font="Roumouz" w:char="F06E"/>
      </w:r>
      <w:r w:rsidR="00D2233B" w:rsidRPr="00D34965">
        <w:rPr>
          <w:vertAlign w:val="superscript"/>
          <w:rtl/>
        </w:rPr>
        <w:t>(</w:t>
      </w:r>
      <w:r w:rsidRPr="00D2233B">
        <w:rPr>
          <w:vertAlign w:val="superscript"/>
          <w:rtl/>
        </w:rPr>
        <w:endnoteReference w:id="321"/>
      </w:r>
      <w:r w:rsidR="00D2233B">
        <w:rPr>
          <w:vertAlign w:val="superscript"/>
          <w:rtl/>
        </w:rPr>
        <w:t>)</w:t>
      </w:r>
      <w:r w:rsidRPr="00340FA6">
        <w:rPr>
          <w:rtl/>
        </w:rPr>
        <w:t>، أو إطلاق المنفعة</w:t>
      </w:r>
      <w:r w:rsidR="00D2233B" w:rsidRPr="00D34965">
        <w:rPr>
          <w:vertAlign w:val="superscript"/>
          <w:rtl/>
        </w:rPr>
        <w:t>(</w:t>
      </w:r>
      <w:r w:rsidRPr="00D2233B">
        <w:rPr>
          <w:vertAlign w:val="superscript"/>
          <w:rtl/>
        </w:rPr>
        <w:endnoteReference w:id="322"/>
      </w:r>
      <w:r w:rsidR="00D2233B">
        <w:rPr>
          <w:vertAlign w:val="superscript"/>
          <w:rtl/>
        </w:rPr>
        <w:t>)</w:t>
      </w:r>
      <w:r>
        <w:rPr>
          <w:rtl/>
        </w:rPr>
        <w:t>.</w:t>
      </w:r>
      <w:r w:rsidRPr="00340FA6">
        <w:rPr>
          <w:rtl/>
        </w:rPr>
        <w:t xml:space="preserve"> وفي بعض الكلمات: إنه عقد هذه ثمرته</w:t>
      </w:r>
      <w:r w:rsidR="00D2233B" w:rsidRPr="00D34965">
        <w:rPr>
          <w:vertAlign w:val="superscript"/>
          <w:rtl/>
        </w:rPr>
        <w:t>(</w:t>
      </w:r>
      <w:r w:rsidRPr="00D2233B">
        <w:rPr>
          <w:vertAlign w:val="superscript"/>
          <w:rtl/>
        </w:rPr>
        <w:endnoteReference w:id="323"/>
      </w:r>
      <w:r w:rsidR="00D2233B">
        <w:rPr>
          <w:vertAlign w:val="superscript"/>
          <w:rtl/>
        </w:rPr>
        <w:t>)</w:t>
      </w:r>
      <w:r w:rsidRPr="00340FA6">
        <w:rPr>
          <w:rtl/>
        </w:rPr>
        <w:t>. وفي بعضها</w:t>
      </w:r>
      <w:r>
        <w:rPr>
          <w:rtl/>
        </w:rPr>
        <w:t>: إ</w:t>
      </w:r>
      <w:r w:rsidRPr="00340FA6">
        <w:rPr>
          <w:rtl/>
        </w:rPr>
        <w:t>نه حبس المملوك عن التمليك من الغير</w:t>
      </w:r>
      <w:r w:rsidR="00D2233B" w:rsidRPr="00D34965">
        <w:rPr>
          <w:vertAlign w:val="superscript"/>
          <w:rtl/>
        </w:rPr>
        <w:t>(</w:t>
      </w:r>
      <w:r w:rsidRPr="00D2233B">
        <w:rPr>
          <w:vertAlign w:val="superscript"/>
          <w:rtl/>
        </w:rPr>
        <w:endnoteReference w:id="324"/>
      </w:r>
      <w:r w:rsidR="00D2233B">
        <w:rPr>
          <w:vertAlign w:val="superscript"/>
          <w:rtl/>
        </w:rPr>
        <w:t>)</w:t>
      </w:r>
      <w:r w:rsidRPr="00340FA6">
        <w:rPr>
          <w:rtl/>
        </w:rPr>
        <w:t>، أو حبس العين على ملك الواقف والتصدّق بالمنفعة</w:t>
      </w:r>
      <w:r w:rsidR="00D2233B" w:rsidRPr="00D34965">
        <w:rPr>
          <w:vertAlign w:val="superscript"/>
          <w:rtl/>
        </w:rPr>
        <w:t>(</w:t>
      </w:r>
      <w:r w:rsidRPr="00D2233B">
        <w:rPr>
          <w:vertAlign w:val="superscript"/>
          <w:rtl/>
        </w:rPr>
        <w:endnoteReference w:id="325"/>
      </w:r>
      <w:r w:rsidR="00D2233B">
        <w:rPr>
          <w:vertAlign w:val="superscript"/>
          <w:rtl/>
        </w:rPr>
        <w:t>)</w:t>
      </w:r>
      <w:r w:rsidRPr="00340FA6">
        <w:rPr>
          <w:rtl/>
        </w:rPr>
        <w:t>، إلى غيرها من البيانات والتوضيحات.</w:t>
      </w:r>
    </w:p>
    <w:p w:rsidR="00C06C85" w:rsidRPr="00340FA6" w:rsidRDefault="00C06C85" w:rsidP="00340FA6">
      <w:pPr>
        <w:rPr>
          <w:rtl/>
        </w:rPr>
      </w:pPr>
      <w:r w:rsidRPr="00340FA6">
        <w:rPr>
          <w:rtl/>
        </w:rPr>
        <w:t>ومعنى ذلك أنّ الأصل الذي هو العين يُجعل محبوساً ممنوعاً</w:t>
      </w:r>
      <w:r>
        <w:rPr>
          <w:rtl/>
        </w:rPr>
        <w:t>،</w:t>
      </w:r>
      <w:r w:rsidRPr="00340FA6">
        <w:rPr>
          <w:rtl/>
        </w:rPr>
        <w:t xml:space="preserve"> بحيث لا يجوز التصرّف فيه من الناحية الشرعية تصرّفاً ناقلاً، في مقابل المنفعة </w:t>
      </w:r>
      <w:r>
        <w:rPr>
          <w:rtl/>
        </w:rPr>
        <w:t xml:space="preserve">ـ </w:t>
      </w:r>
      <w:r w:rsidRPr="00340FA6">
        <w:rPr>
          <w:rtl/>
        </w:rPr>
        <w:t xml:space="preserve">أي منفعة ذلك الأصل </w:t>
      </w:r>
      <w:r>
        <w:rPr>
          <w:rtl/>
        </w:rPr>
        <w:t xml:space="preserve">ـ، </w:t>
      </w:r>
      <w:r w:rsidRPr="00340FA6">
        <w:rPr>
          <w:rtl/>
        </w:rPr>
        <w:t>فإنها تطلق للموقوف عليه</w:t>
      </w:r>
      <w:r>
        <w:rPr>
          <w:rtl/>
        </w:rPr>
        <w:t>،</w:t>
      </w:r>
      <w:r w:rsidRPr="00340FA6">
        <w:rPr>
          <w:rtl/>
        </w:rPr>
        <w:t xml:space="preserve"> ولا يُحال دون انتفاعه بها، أو تجعل في سبيل الله ينتفع بها كذلك.</w:t>
      </w:r>
    </w:p>
    <w:p w:rsidR="00C06C85" w:rsidRPr="00340FA6" w:rsidRDefault="00C06C85" w:rsidP="00340FA6">
      <w:pPr>
        <w:rPr>
          <w:rtl/>
        </w:rPr>
      </w:pPr>
      <w:r w:rsidRPr="00340FA6">
        <w:rPr>
          <w:rtl/>
        </w:rPr>
        <w:t>وقد فهم غير واحد من الفقهاء هذا التعريف للوقف من خلال بعض الروايات، مثل</w:t>
      </w:r>
      <w:r>
        <w:rPr>
          <w:rtl/>
        </w:rPr>
        <w:t>:</w:t>
      </w:r>
      <w:r w:rsidRPr="00340FA6">
        <w:rPr>
          <w:rtl/>
        </w:rPr>
        <w:t xml:space="preserve"> النبوي الوارد في قصّة الخليفة الثاني عمر بن الخطاب برواية ولده: «حبّس الأصل، وسبّل الثمرة»، أو «إن شئت حبّست أصله وسبّلت ثمره»</w:t>
      </w:r>
      <w:r w:rsidR="00D2233B" w:rsidRPr="00D34965">
        <w:rPr>
          <w:vertAlign w:val="superscript"/>
          <w:rtl/>
        </w:rPr>
        <w:t>(</w:t>
      </w:r>
      <w:r w:rsidRPr="00D2233B">
        <w:rPr>
          <w:vertAlign w:val="superscript"/>
          <w:rtl/>
        </w:rPr>
        <w:endnoteReference w:id="326"/>
      </w:r>
      <w:r w:rsidR="00D2233B">
        <w:rPr>
          <w:vertAlign w:val="superscript"/>
          <w:rtl/>
        </w:rPr>
        <w:t>)</w:t>
      </w:r>
      <w:r w:rsidRPr="00340FA6">
        <w:rPr>
          <w:rtl/>
        </w:rPr>
        <w:t>. ورغم إشكال بعض الفقهاء في حقيقيّة هذا التعريف إلا أنهم جعلوا ما فيه من خصائص الوقف</w:t>
      </w:r>
      <w:r w:rsidR="00D2233B" w:rsidRPr="00D34965">
        <w:rPr>
          <w:vertAlign w:val="superscript"/>
          <w:rtl/>
        </w:rPr>
        <w:t>(</w:t>
      </w:r>
      <w:r w:rsidRPr="00D2233B">
        <w:rPr>
          <w:vertAlign w:val="superscript"/>
          <w:rtl/>
        </w:rPr>
        <w:endnoteReference w:id="327"/>
      </w:r>
      <w:r w:rsidR="00D2233B">
        <w:rPr>
          <w:vertAlign w:val="superscript"/>
          <w:rtl/>
        </w:rPr>
        <w:t>)</w:t>
      </w:r>
      <w:r w:rsidRPr="00340FA6">
        <w:rPr>
          <w:rtl/>
        </w:rPr>
        <w:t>.</w:t>
      </w:r>
    </w:p>
    <w:p w:rsidR="00C06C85" w:rsidRPr="00340FA6" w:rsidRDefault="00C06C85" w:rsidP="00340FA6">
      <w:pPr>
        <w:rPr>
          <w:rtl/>
        </w:rPr>
      </w:pPr>
      <w:r w:rsidRPr="00340FA6">
        <w:rPr>
          <w:rtl/>
        </w:rPr>
        <w:t>وانطلاقاً من عنصر تحبيس الأصل مقابل الإطلاق في المنفعة كان لابد من كون العين الموقوفة باقيةً في ظرف الانتفاع بها</w:t>
      </w:r>
      <w:r>
        <w:rPr>
          <w:rtl/>
        </w:rPr>
        <w:t>،</w:t>
      </w:r>
      <w:r w:rsidRPr="00340FA6">
        <w:rPr>
          <w:rtl/>
        </w:rPr>
        <w:t xml:space="preserve"> فلا تزول بهذا الانتفاع، وإلا كان ذلك مخالفاً لمفهوم التحبيس المأخوذ في التعريف مقابلاً للانتفاع بالمنفعة؛ لأنّ هذه المقابلة توحي بأنّ هناك شيئاً يخضع للانتفاع به</w:t>
      </w:r>
      <w:r>
        <w:rPr>
          <w:rtl/>
        </w:rPr>
        <w:t>،</w:t>
      </w:r>
      <w:r w:rsidRPr="00340FA6">
        <w:rPr>
          <w:rtl/>
        </w:rPr>
        <w:t xml:space="preserve"> فيكون مورد التصرّف وال</w:t>
      </w:r>
      <w:r>
        <w:rPr>
          <w:rtl/>
        </w:rPr>
        <w:t>استهلاك، في مقابل شيء يكون محلاًّ للانتفاع ويظلّ محبوساً ثابتاً.</w:t>
      </w:r>
      <w:r w:rsidRPr="00340FA6">
        <w:rPr>
          <w:rtl/>
        </w:rPr>
        <w:t xml:space="preserve"> ولهذا ذكر بعض الفقهاء </w:t>
      </w:r>
      <w:r w:rsidRPr="00340FA6">
        <w:rPr>
          <w:rtl/>
        </w:rPr>
        <w:lastRenderedPageBreak/>
        <w:t>صراحةً أنّ الوقف يصحّ في كل ما يصحّ الانتفاع به مع بقاء عينه</w:t>
      </w:r>
      <w:r w:rsidR="00D2233B" w:rsidRPr="00D34965">
        <w:rPr>
          <w:vertAlign w:val="superscript"/>
          <w:rtl/>
        </w:rPr>
        <w:t>(</w:t>
      </w:r>
      <w:r w:rsidRPr="00D2233B">
        <w:rPr>
          <w:vertAlign w:val="superscript"/>
          <w:rtl/>
        </w:rPr>
        <w:endnoteReference w:id="328"/>
      </w:r>
      <w:r w:rsidR="00D2233B">
        <w:rPr>
          <w:vertAlign w:val="superscript"/>
          <w:rtl/>
        </w:rPr>
        <w:t>)</w:t>
      </w:r>
      <w:r w:rsidRPr="00340FA6">
        <w:rPr>
          <w:rtl/>
        </w:rPr>
        <w:t>، بلا خلاف</w:t>
      </w:r>
      <w:r w:rsidR="00D2233B" w:rsidRPr="00D34965">
        <w:rPr>
          <w:vertAlign w:val="superscript"/>
          <w:rtl/>
        </w:rPr>
        <w:t>(</w:t>
      </w:r>
      <w:r w:rsidRPr="00D2233B">
        <w:rPr>
          <w:vertAlign w:val="superscript"/>
          <w:rtl/>
        </w:rPr>
        <w:endnoteReference w:id="329"/>
      </w:r>
      <w:r w:rsidR="00D2233B">
        <w:rPr>
          <w:vertAlign w:val="superscript"/>
          <w:rtl/>
        </w:rPr>
        <w:t>)</w:t>
      </w:r>
      <w:r w:rsidRPr="00340FA6">
        <w:rPr>
          <w:rtl/>
        </w:rPr>
        <w:t>.</w:t>
      </w:r>
    </w:p>
    <w:p w:rsidR="00C06C85" w:rsidRPr="00340FA6" w:rsidRDefault="00C06C85" w:rsidP="00340FA6">
      <w:pPr>
        <w:rPr>
          <w:rtl/>
        </w:rPr>
      </w:pPr>
      <w:r w:rsidRPr="00340FA6">
        <w:rPr>
          <w:rtl/>
        </w:rPr>
        <w:t>ووفقاً لذلك منع الفقهاء من وقف مثل</w:t>
      </w:r>
      <w:r>
        <w:rPr>
          <w:rtl/>
        </w:rPr>
        <w:t>:</w:t>
      </w:r>
      <w:r w:rsidRPr="00340FA6">
        <w:rPr>
          <w:rtl/>
        </w:rPr>
        <w:t xml:space="preserve"> الأطعمة والشموع، وكلّ ما يكون الانتفاع به بإتلاف عينه؛ لأنّ ذلك مناقضٌ لمفهوم الوقف وهويته</w:t>
      </w:r>
      <w:r>
        <w:rPr>
          <w:rtl/>
        </w:rPr>
        <w:t>،</w:t>
      </w:r>
      <w:r w:rsidRPr="00340FA6">
        <w:rPr>
          <w:rtl/>
        </w:rPr>
        <w:t xml:space="preserve"> التي يعبّر عنها التعريف المتقدّم</w:t>
      </w:r>
      <w:r w:rsidR="00D2233B" w:rsidRPr="00D34965">
        <w:rPr>
          <w:vertAlign w:val="superscript"/>
          <w:rtl/>
        </w:rPr>
        <w:t>(</w:t>
      </w:r>
      <w:r w:rsidRPr="00D2233B">
        <w:rPr>
          <w:vertAlign w:val="superscript"/>
          <w:rtl/>
        </w:rPr>
        <w:endnoteReference w:id="330"/>
      </w:r>
      <w:r w:rsidR="00D2233B">
        <w:rPr>
          <w:vertAlign w:val="superscript"/>
          <w:rtl/>
        </w:rPr>
        <w:t>)</w:t>
      </w:r>
      <w:r>
        <w:rPr>
          <w:rtl/>
        </w:rPr>
        <w:t>.</w:t>
      </w:r>
      <w:r w:rsidRPr="00340FA6">
        <w:rPr>
          <w:rtl/>
        </w:rPr>
        <w:t xml:space="preserve"> وذكروا أنّ من ذلك وقف المنافع نفسها</w:t>
      </w:r>
      <w:r w:rsidR="00D2233B" w:rsidRPr="00D34965">
        <w:rPr>
          <w:vertAlign w:val="superscript"/>
          <w:rtl/>
        </w:rPr>
        <w:t>(</w:t>
      </w:r>
      <w:r w:rsidRPr="00D2233B">
        <w:rPr>
          <w:vertAlign w:val="superscript"/>
          <w:rtl/>
        </w:rPr>
        <w:endnoteReference w:id="331"/>
      </w:r>
      <w:r w:rsidR="00D2233B">
        <w:rPr>
          <w:vertAlign w:val="superscript"/>
          <w:rtl/>
        </w:rPr>
        <w:t>)</w:t>
      </w:r>
      <w:r w:rsidRPr="00340FA6">
        <w:rPr>
          <w:rtl/>
        </w:rPr>
        <w:t>، من حيث إنّ الانتفاع بها مستلزم لإتلافها.</w:t>
      </w:r>
    </w:p>
    <w:p w:rsidR="00C06C85" w:rsidRPr="00340FA6" w:rsidRDefault="00C06C85" w:rsidP="00340FA6">
      <w:pPr>
        <w:rPr>
          <w:rtl/>
        </w:rPr>
      </w:pPr>
      <w:r w:rsidRPr="00340FA6">
        <w:rPr>
          <w:rtl/>
        </w:rPr>
        <w:t xml:space="preserve">هذا السياق القانوني </w:t>
      </w:r>
      <w:r>
        <w:rPr>
          <w:rtl/>
        </w:rPr>
        <w:t>والمفهومي</w:t>
      </w:r>
      <w:r w:rsidRPr="00340FA6">
        <w:rPr>
          <w:rtl/>
        </w:rPr>
        <w:t xml:space="preserve"> ترك تأثيره على مسألة هامّة في باب الوقوف، وهي وقف النقد أو العملة</w:t>
      </w:r>
      <w:r>
        <w:rPr>
          <w:rtl/>
        </w:rPr>
        <w:t>،</w:t>
      </w:r>
      <w:r w:rsidRPr="00340FA6">
        <w:rPr>
          <w:rtl/>
        </w:rPr>
        <w:t xml:space="preserve"> التي تعبّر عن القيمة </w:t>
      </w:r>
      <w:r>
        <w:rPr>
          <w:rtl/>
        </w:rPr>
        <w:t>والمالية في تداولات السوق</w:t>
      </w:r>
      <w:r w:rsidRPr="00340FA6">
        <w:rPr>
          <w:rtl/>
        </w:rPr>
        <w:t xml:space="preserve"> فإنه لمّا كان النقد سابقاً عبارة عن الدراهم والدنانير، وكانت الدراهم والدنانير مأخوذةً من الفضّة والذهب، فقد بحث الفقهاء في وقف الذهب والفضة:</w:t>
      </w:r>
    </w:p>
    <w:p w:rsidR="00C06C85" w:rsidRPr="00340FA6" w:rsidRDefault="00C06C85" w:rsidP="00340FA6">
      <w:pPr>
        <w:rPr>
          <w:rtl/>
        </w:rPr>
      </w:pPr>
      <w:r>
        <w:rPr>
          <w:b/>
          <w:bCs/>
          <w:rtl/>
        </w:rPr>
        <w:t xml:space="preserve">أـ </w:t>
      </w:r>
      <w:r w:rsidRPr="00340FA6">
        <w:rPr>
          <w:b/>
          <w:bCs/>
          <w:rtl/>
        </w:rPr>
        <w:t>فإذا كان الذهب والفضّة حليّاً</w:t>
      </w:r>
      <w:r w:rsidRPr="00340FA6">
        <w:rPr>
          <w:rtl/>
        </w:rPr>
        <w:t xml:space="preserve"> كان من الطبيعي الحكم بجواز وقفه؛ لأنه عين يمكن الانتفاع بها مع بقائها</w:t>
      </w:r>
      <w:r>
        <w:rPr>
          <w:rtl/>
        </w:rPr>
        <w:t>، كالعقار تماماً.</w:t>
      </w:r>
      <w:r w:rsidRPr="00340FA6">
        <w:rPr>
          <w:rtl/>
        </w:rPr>
        <w:t xml:space="preserve"> وقد ذكر العلامة الحلّ</w:t>
      </w:r>
      <w:r>
        <w:rPr>
          <w:rtl/>
        </w:rPr>
        <w:t>ي</w:t>
      </w:r>
      <w:r w:rsidRPr="00340FA6">
        <w:rPr>
          <w:rtl/>
        </w:rPr>
        <w:t>(725ه</w:t>
      </w:r>
      <w:r>
        <w:rPr>
          <w:rtl/>
        </w:rPr>
        <w:t>ـ)</w:t>
      </w:r>
      <w:r w:rsidRPr="00340FA6">
        <w:rPr>
          <w:rtl/>
        </w:rPr>
        <w:t xml:space="preserve"> هذا الأمر، ونقل موافقة الشافعي عليه</w:t>
      </w:r>
      <w:r>
        <w:rPr>
          <w:rtl/>
        </w:rPr>
        <w:t>،</w:t>
      </w:r>
      <w:r w:rsidRPr="00340FA6">
        <w:rPr>
          <w:rtl/>
        </w:rPr>
        <w:t xml:space="preserve"> وأحمد في إحدى الروايتين</w:t>
      </w:r>
      <w:r w:rsidR="00D2233B" w:rsidRPr="00D34965">
        <w:rPr>
          <w:vertAlign w:val="superscript"/>
          <w:rtl/>
        </w:rPr>
        <w:t>(</w:t>
      </w:r>
      <w:r w:rsidRPr="00D2233B">
        <w:rPr>
          <w:vertAlign w:val="superscript"/>
          <w:rtl/>
        </w:rPr>
        <w:endnoteReference w:id="332"/>
      </w:r>
      <w:r w:rsidR="00D2233B">
        <w:rPr>
          <w:vertAlign w:val="superscript"/>
          <w:rtl/>
        </w:rPr>
        <w:t>)</w:t>
      </w:r>
      <w:r>
        <w:rPr>
          <w:rtl/>
        </w:rPr>
        <w:t>، بل ذكر المرداوي</w:t>
      </w:r>
      <w:r w:rsidRPr="00340FA6">
        <w:rPr>
          <w:rtl/>
        </w:rPr>
        <w:t>(885ه</w:t>
      </w:r>
      <w:r>
        <w:rPr>
          <w:rtl/>
        </w:rPr>
        <w:t>ـ)</w:t>
      </w:r>
      <w:r w:rsidRPr="00340FA6">
        <w:rPr>
          <w:rtl/>
        </w:rPr>
        <w:t xml:space="preserve"> أنّ عليه جماهير الأصحاب</w:t>
      </w:r>
      <w:r w:rsidR="00D2233B" w:rsidRPr="00D34965">
        <w:rPr>
          <w:vertAlign w:val="superscript"/>
          <w:rtl/>
        </w:rPr>
        <w:t>(</w:t>
      </w:r>
      <w:r w:rsidRPr="00D2233B">
        <w:rPr>
          <w:vertAlign w:val="superscript"/>
          <w:rtl/>
        </w:rPr>
        <w:endnoteReference w:id="333"/>
      </w:r>
      <w:r w:rsidR="00D2233B">
        <w:rPr>
          <w:vertAlign w:val="superscript"/>
          <w:rtl/>
        </w:rPr>
        <w:t>)</w:t>
      </w:r>
      <w:r w:rsidRPr="00340FA6">
        <w:rPr>
          <w:rtl/>
        </w:rPr>
        <w:t>.</w:t>
      </w:r>
    </w:p>
    <w:p w:rsidR="00C06C85" w:rsidRPr="00340FA6" w:rsidRDefault="00C06C85" w:rsidP="00340FA6">
      <w:pPr>
        <w:rPr>
          <w:b/>
          <w:bCs/>
          <w:rtl/>
        </w:rPr>
      </w:pPr>
      <w:r w:rsidRPr="00340FA6">
        <w:rPr>
          <w:b/>
          <w:bCs/>
          <w:rtl/>
        </w:rPr>
        <w:t xml:space="preserve">ب </w:t>
      </w:r>
      <w:r>
        <w:rPr>
          <w:b/>
          <w:bCs/>
          <w:rtl/>
        </w:rPr>
        <w:t xml:space="preserve">ـ </w:t>
      </w:r>
      <w:r w:rsidRPr="00340FA6">
        <w:rPr>
          <w:b/>
          <w:bCs/>
          <w:rtl/>
        </w:rPr>
        <w:t>أمّا إذا كان الذ</w:t>
      </w:r>
      <w:r>
        <w:rPr>
          <w:b/>
          <w:bCs/>
          <w:rtl/>
        </w:rPr>
        <w:t>هب والفضّة دراهم ودنانير مسكوكة</w:t>
      </w:r>
      <w:r w:rsidRPr="00340FA6">
        <w:rPr>
          <w:b/>
          <w:bCs/>
          <w:rtl/>
        </w:rPr>
        <w:t xml:space="preserve"> </w:t>
      </w:r>
      <w:r w:rsidRPr="007667FB">
        <w:rPr>
          <w:rtl/>
        </w:rPr>
        <w:t>فهنا حالتان:</w:t>
      </w:r>
    </w:p>
    <w:p w:rsidR="00C06C85" w:rsidRPr="00340FA6" w:rsidRDefault="00C06C85" w:rsidP="00340FA6">
      <w:pPr>
        <w:rPr>
          <w:rtl/>
        </w:rPr>
      </w:pPr>
      <w:r w:rsidRPr="00340FA6">
        <w:rPr>
          <w:b/>
          <w:bCs/>
          <w:rtl/>
        </w:rPr>
        <w:t>الحالة الأولى:</w:t>
      </w:r>
      <w:r w:rsidRPr="007667FB">
        <w:rPr>
          <w:rtl/>
        </w:rPr>
        <w:t xml:space="preserve"> أن يوقفا للتزيين باعتبار ما فيهما من عنصر الذهبية والفضيّة، </w:t>
      </w:r>
      <w:r w:rsidRPr="00340FA6">
        <w:rPr>
          <w:rtl/>
        </w:rPr>
        <w:t>وقد ذكر غير واحد من الفقهاء الحكم بالجواز في هذه الحالة أيضاً بهذا الاعتبار؛ نظراً للمنفعة الموجودة هنا</w:t>
      </w:r>
      <w:r>
        <w:rPr>
          <w:rtl/>
        </w:rPr>
        <w:t>،</w:t>
      </w:r>
      <w:r w:rsidRPr="00340FA6">
        <w:rPr>
          <w:rtl/>
        </w:rPr>
        <w:t xml:space="preserve"> وهي التزين وأمثاله</w:t>
      </w:r>
      <w:r w:rsidR="00D2233B" w:rsidRPr="00D34965">
        <w:rPr>
          <w:vertAlign w:val="superscript"/>
          <w:rtl/>
        </w:rPr>
        <w:t>(</w:t>
      </w:r>
      <w:r w:rsidRPr="00D2233B">
        <w:rPr>
          <w:vertAlign w:val="superscript"/>
          <w:rtl/>
        </w:rPr>
        <w:endnoteReference w:id="334"/>
      </w:r>
      <w:r w:rsidR="00D2233B">
        <w:rPr>
          <w:vertAlign w:val="superscript"/>
          <w:rtl/>
        </w:rPr>
        <w:t>)</w:t>
      </w:r>
      <w:r w:rsidRPr="00340FA6">
        <w:rPr>
          <w:rtl/>
        </w:rPr>
        <w:t>. لكنّ الفقه ا</w:t>
      </w:r>
      <w:r>
        <w:rPr>
          <w:rtl/>
        </w:rPr>
        <w:t>لسنّي شهد خلافاً في هذا الموضوع.</w:t>
      </w:r>
      <w:r w:rsidRPr="00340FA6">
        <w:rPr>
          <w:rtl/>
        </w:rPr>
        <w:t xml:space="preserve"> فقد ذكر النووي أنّ الأصحاب </w:t>
      </w:r>
      <w:r>
        <w:rPr>
          <w:rtl/>
        </w:rPr>
        <w:t xml:space="preserve">ـ </w:t>
      </w:r>
      <w:r w:rsidRPr="00340FA6">
        <w:rPr>
          <w:rtl/>
        </w:rPr>
        <w:t xml:space="preserve">الشافعية </w:t>
      </w:r>
      <w:r>
        <w:rPr>
          <w:rtl/>
        </w:rPr>
        <w:t xml:space="preserve">ـ </w:t>
      </w:r>
      <w:r w:rsidRPr="00340FA6">
        <w:rPr>
          <w:rtl/>
        </w:rPr>
        <w:t>أجازوه</w:t>
      </w:r>
      <w:r>
        <w:rPr>
          <w:rtl/>
        </w:rPr>
        <w:t>؛</w:t>
      </w:r>
      <w:r w:rsidRPr="00340FA6">
        <w:rPr>
          <w:rtl/>
        </w:rPr>
        <w:t xml:space="preserve"> لنصّ </w:t>
      </w:r>
      <w:r>
        <w:rPr>
          <w:rtl/>
        </w:rPr>
        <w:t>السيدة حفصة بنت عمر؛</w:t>
      </w:r>
      <w:r w:rsidRPr="00340FA6">
        <w:rPr>
          <w:rtl/>
        </w:rPr>
        <w:t xml:space="preserve"> ولأنّها </w:t>
      </w:r>
      <w:r>
        <w:rPr>
          <w:rtl/>
        </w:rPr>
        <w:t xml:space="preserve">ـ </w:t>
      </w:r>
      <w:r w:rsidRPr="00340FA6">
        <w:rPr>
          <w:rtl/>
        </w:rPr>
        <w:t xml:space="preserve">أي الدراهم والدنانير الموقوفة للزينة ونحوها </w:t>
      </w:r>
      <w:r>
        <w:rPr>
          <w:rtl/>
        </w:rPr>
        <w:t xml:space="preserve">ـ </w:t>
      </w:r>
      <w:r w:rsidRPr="00340FA6">
        <w:rPr>
          <w:rtl/>
        </w:rPr>
        <w:t>عينٌ يمكن الانتفاع بها مع بقائها، ونسب ذلك إلى أصحاب الإمام أحمد، ثم نقل المنع عن أحمد نفسه فيه</w:t>
      </w:r>
      <w:r w:rsidR="00D2233B" w:rsidRPr="00D34965">
        <w:rPr>
          <w:vertAlign w:val="superscript"/>
          <w:rtl/>
        </w:rPr>
        <w:t>(</w:t>
      </w:r>
      <w:r w:rsidRPr="00D2233B">
        <w:rPr>
          <w:vertAlign w:val="superscript"/>
          <w:rtl/>
        </w:rPr>
        <w:endnoteReference w:id="335"/>
      </w:r>
      <w:r w:rsidR="00D2233B">
        <w:rPr>
          <w:vertAlign w:val="superscript"/>
          <w:rtl/>
        </w:rPr>
        <w:t>)</w:t>
      </w:r>
      <w:r>
        <w:rPr>
          <w:rtl/>
        </w:rPr>
        <w:t>.</w:t>
      </w:r>
      <w:r w:rsidRPr="00340FA6">
        <w:rPr>
          <w:rtl/>
        </w:rPr>
        <w:t xml:space="preserve"> وجعل صاحب </w:t>
      </w:r>
      <w:r>
        <w:rPr>
          <w:rtl/>
        </w:rPr>
        <w:t>«</w:t>
      </w:r>
      <w:r w:rsidRPr="00340FA6">
        <w:rPr>
          <w:rtl/>
        </w:rPr>
        <w:t>مغني المحتاج</w:t>
      </w:r>
      <w:r>
        <w:rPr>
          <w:rtl/>
        </w:rPr>
        <w:t>»</w:t>
      </w:r>
      <w:r w:rsidRPr="00340FA6">
        <w:rPr>
          <w:rtl/>
        </w:rPr>
        <w:t xml:space="preserve"> القول بعدم جواز وقف الدراهم والدنانير للتزيين هو الأصحّ</w:t>
      </w:r>
      <w:r w:rsidR="00D2233B" w:rsidRPr="00D34965">
        <w:rPr>
          <w:vertAlign w:val="superscript"/>
          <w:rtl/>
        </w:rPr>
        <w:t>(</w:t>
      </w:r>
      <w:r w:rsidRPr="00D2233B">
        <w:rPr>
          <w:vertAlign w:val="superscript"/>
          <w:rtl/>
        </w:rPr>
        <w:endnoteReference w:id="336"/>
      </w:r>
      <w:r w:rsidR="00D2233B">
        <w:rPr>
          <w:vertAlign w:val="superscript"/>
          <w:rtl/>
        </w:rPr>
        <w:t>)</w:t>
      </w:r>
      <w:r>
        <w:rPr>
          <w:rtl/>
        </w:rPr>
        <w:t>.</w:t>
      </w:r>
      <w:r w:rsidRPr="00340FA6">
        <w:rPr>
          <w:rtl/>
        </w:rPr>
        <w:t xml:space="preserve"> واستدلّ له بعضهم </w:t>
      </w:r>
      <w:r>
        <w:rPr>
          <w:rtl/>
        </w:rPr>
        <w:t xml:space="preserve">ـ </w:t>
      </w:r>
      <w:r w:rsidRPr="00340FA6">
        <w:rPr>
          <w:rtl/>
        </w:rPr>
        <w:t>مثل</w:t>
      </w:r>
      <w:r>
        <w:rPr>
          <w:rtl/>
        </w:rPr>
        <w:t>:</w:t>
      </w:r>
      <w:r w:rsidRPr="00340FA6">
        <w:rPr>
          <w:rtl/>
        </w:rPr>
        <w:t xml:space="preserve"> الدكتور وهبة الزحيلي </w:t>
      </w:r>
      <w:r>
        <w:rPr>
          <w:rtl/>
        </w:rPr>
        <w:t xml:space="preserve">ـ </w:t>
      </w:r>
      <w:r w:rsidRPr="00340FA6">
        <w:rPr>
          <w:rtl/>
        </w:rPr>
        <w:t>بأنّه نفع غير مقصود؛ لذا لا يصحّ</w:t>
      </w:r>
      <w:r w:rsidR="00D2233B" w:rsidRPr="00D34965">
        <w:rPr>
          <w:vertAlign w:val="superscript"/>
          <w:rtl/>
        </w:rPr>
        <w:t>(</w:t>
      </w:r>
      <w:r w:rsidRPr="00D2233B">
        <w:rPr>
          <w:vertAlign w:val="superscript"/>
          <w:rtl/>
        </w:rPr>
        <w:endnoteReference w:id="337"/>
      </w:r>
      <w:r w:rsidR="00D2233B">
        <w:rPr>
          <w:vertAlign w:val="superscript"/>
          <w:rtl/>
        </w:rPr>
        <w:t>)</w:t>
      </w:r>
      <w:r w:rsidRPr="00340FA6">
        <w:rPr>
          <w:rtl/>
        </w:rPr>
        <w:t>.</w:t>
      </w:r>
    </w:p>
    <w:p w:rsidR="00C06C85" w:rsidRPr="00340FA6" w:rsidRDefault="00C06C85" w:rsidP="007667FB">
      <w:pPr>
        <w:rPr>
          <w:rtl/>
        </w:rPr>
      </w:pPr>
      <w:r>
        <w:rPr>
          <w:rtl/>
        </w:rPr>
        <w:t>من هنا</w:t>
      </w:r>
      <w:r w:rsidRPr="00340FA6">
        <w:rPr>
          <w:rtl/>
        </w:rPr>
        <w:t xml:space="preserve"> يجب أن نعرف أنّ جانباً كبيراً من خلاف الفقهاء في جواز وقف الدراهم والدنانير لا يعود </w:t>
      </w:r>
      <w:r>
        <w:rPr>
          <w:rtl/>
        </w:rPr>
        <w:t>إ</w:t>
      </w:r>
      <w:r w:rsidRPr="00340FA6">
        <w:rPr>
          <w:rtl/>
        </w:rPr>
        <w:t>ل</w:t>
      </w:r>
      <w:r>
        <w:rPr>
          <w:rtl/>
        </w:rPr>
        <w:t xml:space="preserve">ى </w:t>
      </w:r>
      <w:r w:rsidRPr="00340FA6">
        <w:rPr>
          <w:rtl/>
        </w:rPr>
        <w:t>جواز وقف المالية</w:t>
      </w:r>
      <w:r>
        <w:rPr>
          <w:rtl/>
        </w:rPr>
        <w:t>،</w:t>
      </w:r>
      <w:r w:rsidRPr="00340FA6">
        <w:rPr>
          <w:rtl/>
        </w:rPr>
        <w:t xml:space="preserve"> كما سوف يأتي بحثه إن شاء الله، وإنما </w:t>
      </w:r>
      <w:r>
        <w:rPr>
          <w:rtl/>
        </w:rPr>
        <w:t xml:space="preserve">يعود إلى </w:t>
      </w:r>
      <w:r w:rsidRPr="00340FA6">
        <w:rPr>
          <w:rtl/>
        </w:rPr>
        <w:t xml:space="preserve">مكان الانتفاع بالدرهم والدينار بمثل جعله حلياً أو زينة، فلا يتماهى </w:t>
      </w:r>
      <w:r w:rsidRPr="00340FA6">
        <w:rPr>
          <w:rtl/>
        </w:rPr>
        <w:lastRenderedPageBreak/>
        <w:t>ذلك الخلاف مع موضوع مسألتنا بالضرورة.</w:t>
      </w:r>
    </w:p>
    <w:p w:rsidR="00C06C85" w:rsidRPr="00340FA6" w:rsidRDefault="00C06C85" w:rsidP="00925867">
      <w:pPr>
        <w:spacing w:line="390" w:lineRule="exact"/>
        <w:rPr>
          <w:rtl/>
        </w:rPr>
      </w:pPr>
      <w:r w:rsidRPr="00340FA6">
        <w:rPr>
          <w:b/>
          <w:bCs/>
          <w:rtl/>
        </w:rPr>
        <w:t xml:space="preserve">الحالة الثانية: </w:t>
      </w:r>
      <w:r w:rsidRPr="007667FB">
        <w:rPr>
          <w:rtl/>
        </w:rPr>
        <w:t xml:space="preserve">أن تلاحظ الدراهم والدنانير بوصفها عملةً نقديةً لا حليّاً، فهل يجوز </w:t>
      </w:r>
      <w:r>
        <w:rPr>
          <w:rtl/>
        </w:rPr>
        <w:t>وقفها أم لا،</w:t>
      </w:r>
      <w:r w:rsidRPr="00340FA6">
        <w:rPr>
          <w:rtl/>
        </w:rPr>
        <w:t xml:space="preserve"> من حيث إن الانتفاع بها بوصفها نقداً لازمٌ لإتلافها إتلافاً حكمياً بنقلها إلى شخص آخر؛ إذ لا منفعة لها إلا في المجال التداولي في السوق، وهذا ما يفضي إلى زوال عينها وبقاء ماليّتها ضمن البدل الذي يؤخذ م</w:t>
      </w:r>
      <w:r>
        <w:rPr>
          <w:rtl/>
        </w:rPr>
        <w:t>قابلها؟</w:t>
      </w:r>
    </w:p>
    <w:p w:rsidR="00C06C85" w:rsidRDefault="00C06C85" w:rsidP="00925867">
      <w:pPr>
        <w:spacing w:line="390" w:lineRule="exact"/>
        <w:rPr>
          <w:rtl/>
        </w:rPr>
      </w:pPr>
      <w:r w:rsidRPr="00340FA6">
        <w:rPr>
          <w:b/>
          <w:bCs/>
          <w:rtl/>
        </w:rPr>
        <w:t>هذا هو بحثنا هنا، فهل يجوز وقف النقود بما هي نقود أم لا؟</w:t>
      </w:r>
      <w:r w:rsidRPr="00340FA6">
        <w:rPr>
          <w:rtl/>
        </w:rPr>
        <w:t xml:space="preserve"> </w:t>
      </w:r>
    </w:p>
    <w:p w:rsidR="00C06C85" w:rsidRDefault="00C06C85" w:rsidP="00925867">
      <w:pPr>
        <w:spacing w:line="390" w:lineRule="exact"/>
        <w:rPr>
          <w:rtl/>
        </w:rPr>
      </w:pPr>
      <w:r w:rsidRPr="00340FA6">
        <w:rPr>
          <w:rtl/>
        </w:rPr>
        <w:t>فإن قلنا بالعدم فهذا معناه أنّنا جعلنا</w:t>
      </w:r>
      <w:r>
        <w:rPr>
          <w:rtl/>
        </w:rPr>
        <w:t xml:space="preserve"> العين النقدية ميزاناً ومعياراً.</w:t>
      </w:r>
    </w:p>
    <w:p w:rsidR="00C06C85" w:rsidRDefault="00C06C85" w:rsidP="00925867">
      <w:pPr>
        <w:spacing w:line="390" w:lineRule="exact"/>
        <w:rPr>
          <w:rtl/>
        </w:rPr>
      </w:pPr>
      <w:r w:rsidRPr="00340FA6">
        <w:rPr>
          <w:rtl/>
        </w:rPr>
        <w:t>وإن</w:t>
      </w:r>
      <w:r>
        <w:rPr>
          <w:rtl/>
        </w:rPr>
        <w:t>ْ</w:t>
      </w:r>
      <w:r w:rsidRPr="00340FA6">
        <w:rPr>
          <w:rtl/>
        </w:rPr>
        <w:t xml:space="preserve"> قلنا بالجواز فهذا معناه إلغاء معياريّة العين واستبدالها بمعيارية أخرى هي المالية أو القوّة الشرائية الموجودة فيها، فيكون تعريف وقف النقود بناء على الجواز هو: حبس الماليّة وتسبيل منفعتها</w:t>
      </w:r>
      <w:r>
        <w:rPr>
          <w:rtl/>
        </w:rPr>
        <w:t>.</w:t>
      </w:r>
    </w:p>
    <w:p w:rsidR="00C06C85" w:rsidRPr="00340FA6" w:rsidRDefault="00C06C85" w:rsidP="00925867">
      <w:pPr>
        <w:spacing w:line="390" w:lineRule="exact"/>
        <w:rPr>
          <w:rtl/>
        </w:rPr>
      </w:pPr>
      <w:r w:rsidRPr="00340FA6">
        <w:rPr>
          <w:rtl/>
        </w:rPr>
        <w:t>من هنا يدور البحث بين وقف ع</w:t>
      </w:r>
      <w:r>
        <w:rPr>
          <w:rtl/>
        </w:rPr>
        <w:t>ين النقد ووقف ماليته.</w:t>
      </w:r>
      <w:r w:rsidRPr="00340FA6">
        <w:rPr>
          <w:rtl/>
        </w:rPr>
        <w:t xml:space="preserve"> وهذا ما سنحاول التعرّض له في هذه الوريقات إن شاء الله تعالى.</w:t>
      </w:r>
    </w:p>
    <w:p w:rsidR="00C06C85" w:rsidRPr="00340FA6" w:rsidRDefault="00C06C85" w:rsidP="00925867">
      <w:pPr>
        <w:spacing w:line="390" w:lineRule="exact"/>
        <w:rPr>
          <w:rtl/>
        </w:rPr>
      </w:pPr>
      <w:r w:rsidRPr="00340FA6">
        <w:rPr>
          <w:rtl/>
        </w:rPr>
        <w:t xml:space="preserve">لكن قبل ذلك من الضروري التعرّف أكثر على وقف النقود من حيث المجال الذي يمكن توظيف هذا النقد فيه؛ لأنّ لوقف النقود أنواعاً وحالات، </w:t>
      </w:r>
      <w:r>
        <w:rPr>
          <w:rtl/>
        </w:rPr>
        <w:t>و</w:t>
      </w:r>
      <w:r w:rsidRPr="00340FA6">
        <w:rPr>
          <w:rtl/>
        </w:rPr>
        <w:t>لاسيما في العصر الحاضر</w:t>
      </w:r>
      <w:r>
        <w:rPr>
          <w:rtl/>
        </w:rPr>
        <w:t>،</w:t>
      </w:r>
      <w:r w:rsidRPr="00340FA6">
        <w:rPr>
          <w:rtl/>
        </w:rPr>
        <w:t xml:space="preserve"> تجعل هذا النوع من الوقف واسع الاستخدام.</w:t>
      </w:r>
    </w:p>
    <w:p w:rsidR="00C06C85" w:rsidRPr="00340FA6" w:rsidRDefault="00C06C85" w:rsidP="00925867">
      <w:pPr>
        <w:pStyle w:val="NoSpace"/>
        <w:spacing w:line="168" w:lineRule="auto"/>
        <w:rPr>
          <w:rtl/>
        </w:rPr>
      </w:pPr>
    </w:p>
    <w:p w:rsidR="00C06C85" w:rsidRPr="00340FA6" w:rsidRDefault="00C06C85" w:rsidP="005459C7">
      <w:pPr>
        <w:pStyle w:val="Heading3"/>
        <w:rPr>
          <w:rtl/>
        </w:rPr>
      </w:pPr>
      <w:r w:rsidRPr="00340FA6">
        <w:rPr>
          <w:rtl/>
        </w:rPr>
        <w:t>أنواع وقف النقود</w:t>
      </w:r>
    </w:p>
    <w:p w:rsidR="00C06C85" w:rsidRPr="00340FA6" w:rsidRDefault="00C06C85" w:rsidP="00925867">
      <w:pPr>
        <w:spacing w:line="390" w:lineRule="exact"/>
        <w:rPr>
          <w:rtl/>
        </w:rPr>
      </w:pPr>
      <w:r w:rsidRPr="00340FA6">
        <w:rPr>
          <w:rtl/>
        </w:rPr>
        <w:t>رغم أنّ وقف النقود كان مسألة مطروحة في الفقه الإسلامي منذ قرون عديدة، إلا أنّ ظاهرة وقف النقد لم تكن بهذا الشيوع</w:t>
      </w:r>
      <w:r>
        <w:rPr>
          <w:rtl/>
        </w:rPr>
        <w:t>.</w:t>
      </w:r>
      <w:r w:rsidRPr="00340FA6">
        <w:rPr>
          <w:rtl/>
        </w:rPr>
        <w:t xml:space="preserve"> و</w:t>
      </w:r>
      <w:r>
        <w:rPr>
          <w:rtl/>
        </w:rPr>
        <w:t xml:space="preserve">لم يبلغ </w:t>
      </w:r>
      <w:r w:rsidRPr="00340FA6">
        <w:rPr>
          <w:rtl/>
        </w:rPr>
        <w:t>مجال الاستثمار فيها الحال الذي بلغه اليوم</w:t>
      </w:r>
      <w:r>
        <w:rPr>
          <w:rtl/>
        </w:rPr>
        <w:t>؛</w:t>
      </w:r>
      <w:r w:rsidRPr="00340FA6">
        <w:rPr>
          <w:rtl/>
        </w:rPr>
        <w:t xml:space="preserve"> بسبب تطوّر مجالات الاستثمار وأشكاله ومؤسّساته وأساليب تنظيمه بفعل التطوّر الاقتصادي العام في العالم.</w:t>
      </w:r>
    </w:p>
    <w:p w:rsidR="00C06C85" w:rsidRPr="00340FA6" w:rsidRDefault="00C06C85" w:rsidP="00925867">
      <w:pPr>
        <w:spacing w:line="390" w:lineRule="exact"/>
        <w:rPr>
          <w:rtl/>
        </w:rPr>
      </w:pPr>
      <w:r w:rsidRPr="00340FA6">
        <w:rPr>
          <w:rtl/>
        </w:rPr>
        <w:t>لقد كان وقف النقد موجوداً بشكل ضعيف في الأزمنة السالفة</w:t>
      </w:r>
      <w:r>
        <w:rPr>
          <w:rtl/>
        </w:rPr>
        <w:t>.</w:t>
      </w:r>
      <w:r w:rsidRPr="00340FA6">
        <w:rPr>
          <w:rtl/>
        </w:rPr>
        <w:t xml:space="preserve"> و</w:t>
      </w:r>
      <w:r>
        <w:rPr>
          <w:rtl/>
        </w:rPr>
        <w:t xml:space="preserve">كان </w:t>
      </w:r>
      <w:r w:rsidRPr="00340FA6">
        <w:rPr>
          <w:rtl/>
        </w:rPr>
        <w:t>الباحثون في تاريخ الوقف الإسلامي</w:t>
      </w:r>
      <w:r w:rsidR="00D2233B" w:rsidRPr="00D34965">
        <w:rPr>
          <w:vertAlign w:val="superscript"/>
          <w:rtl/>
        </w:rPr>
        <w:t>(</w:t>
      </w:r>
      <w:r w:rsidRPr="00D2233B">
        <w:rPr>
          <w:vertAlign w:val="superscript"/>
          <w:rtl/>
        </w:rPr>
        <w:endnoteReference w:id="338"/>
      </w:r>
      <w:r w:rsidR="00D2233B">
        <w:rPr>
          <w:vertAlign w:val="superscript"/>
          <w:rtl/>
        </w:rPr>
        <w:t>)</w:t>
      </w:r>
      <w:r w:rsidRPr="00340FA6">
        <w:rPr>
          <w:rtl/>
        </w:rPr>
        <w:t xml:space="preserve"> يتحدّثون عن أوقاف نقدية للإقراض أو الاستثمار والمضاربة </w:t>
      </w:r>
      <w:r>
        <w:rPr>
          <w:rtl/>
        </w:rPr>
        <w:t>بشكل بسيط.</w:t>
      </w:r>
      <w:r w:rsidRPr="00340FA6">
        <w:rPr>
          <w:rtl/>
        </w:rPr>
        <w:t xml:space="preserve"> وقد نقل البخاري سؤالاً وجّه للزهري حول وقف ألف دينار في سبيل الله يت</w:t>
      </w:r>
      <w:r>
        <w:rPr>
          <w:rtl/>
        </w:rPr>
        <w:t>ّ</w:t>
      </w:r>
      <w:r w:rsidRPr="00340FA6">
        <w:rPr>
          <w:rtl/>
        </w:rPr>
        <w:t>جر بها يكون ربحها صدقةً للمساكين والأقربين</w:t>
      </w:r>
      <w:r w:rsidR="00D2233B" w:rsidRPr="00D34965">
        <w:rPr>
          <w:vertAlign w:val="superscript"/>
          <w:rtl/>
        </w:rPr>
        <w:t>(</w:t>
      </w:r>
      <w:r w:rsidRPr="00D2233B">
        <w:rPr>
          <w:vertAlign w:val="superscript"/>
          <w:rtl/>
        </w:rPr>
        <w:endnoteReference w:id="339"/>
      </w:r>
      <w:r w:rsidR="00D2233B">
        <w:rPr>
          <w:vertAlign w:val="superscript"/>
          <w:rtl/>
        </w:rPr>
        <w:t>)</w:t>
      </w:r>
      <w:r>
        <w:rPr>
          <w:rtl/>
        </w:rPr>
        <w:t>.</w:t>
      </w:r>
      <w:r w:rsidRPr="00340FA6">
        <w:rPr>
          <w:rtl/>
        </w:rPr>
        <w:t xml:space="preserve"> وهو يكشف عن تداول الموضوع</w:t>
      </w:r>
      <w:r>
        <w:rPr>
          <w:rtl/>
        </w:rPr>
        <w:t>،</w:t>
      </w:r>
      <w:r w:rsidRPr="00340FA6">
        <w:rPr>
          <w:rtl/>
        </w:rPr>
        <w:t xml:space="preserve"> وموافقة الزهري عليه</w:t>
      </w:r>
      <w:r>
        <w:rPr>
          <w:rtl/>
        </w:rPr>
        <w:t>، في أوائل القرن الثاني الهجري.</w:t>
      </w:r>
      <w:r w:rsidRPr="00340FA6">
        <w:rPr>
          <w:rtl/>
        </w:rPr>
        <w:t xml:space="preserve"> كما ورد في المدوّنة الكبرى للإمام مالك الحكم بوجوب الزكاة </w:t>
      </w:r>
      <w:r>
        <w:rPr>
          <w:rtl/>
        </w:rPr>
        <w:t>على</w:t>
      </w:r>
      <w:r w:rsidRPr="00340FA6">
        <w:rPr>
          <w:rtl/>
        </w:rPr>
        <w:t xml:space="preserve"> رجل حبس </w:t>
      </w:r>
      <w:r w:rsidRPr="00340FA6">
        <w:rPr>
          <w:rtl/>
        </w:rPr>
        <w:lastRenderedPageBreak/>
        <w:t>مائة دينار موقوفة يسلفها الناس ويردّونها على ذلك</w:t>
      </w:r>
      <w:r>
        <w:rPr>
          <w:rtl/>
        </w:rPr>
        <w:t xml:space="preserve"> الذي</w:t>
      </w:r>
      <w:r w:rsidRPr="00340FA6">
        <w:rPr>
          <w:rtl/>
        </w:rPr>
        <w:t xml:space="preserve"> جعلها حبساً</w:t>
      </w:r>
      <w:r w:rsidR="00D2233B" w:rsidRPr="00D34965">
        <w:rPr>
          <w:vertAlign w:val="superscript"/>
          <w:rtl/>
        </w:rPr>
        <w:t>(</w:t>
      </w:r>
      <w:r w:rsidRPr="00D2233B">
        <w:rPr>
          <w:vertAlign w:val="superscript"/>
          <w:rtl/>
        </w:rPr>
        <w:endnoteReference w:id="340"/>
      </w:r>
      <w:r w:rsidR="00D2233B">
        <w:rPr>
          <w:vertAlign w:val="superscript"/>
          <w:rtl/>
        </w:rPr>
        <w:t>)</w:t>
      </w:r>
      <w:r w:rsidRPr="00340FA6">
        <w:rPr>
          <w:rtl/>
        </w:rPr>
        <w:t>. ومثل ذلك من استفتاءات منقول</w:t>
      </w:r>
      <w:r w:rsidR="005459C7">
        <w:rPr>
          <w:rFonts w:hint="cs"/>
          <w:rtl/>
        </w:rPr>
        <w:t>ة</w:t>
      </w:r>
      <w:r w:rsidRPr="00340FA6">
        <w:rPr>
          <w:rtl/>
        </w:rPr>
        <w:t xml:space="preserve"> عن الإمام أحمد بن حنبل.</w:t>
      </w:r>
    </w:p>
    <w:p w:rsidR="00C06C85" w:rsidRPr="00340FA6" w:rsidRDefault="00C06C85" w:rsidP="00340FA6">
      <w:pPr>
        <w:rPr>
          <w:rtl/>
        </w:rPr>
      </w:pPr>
      <w:r>
        <w:rPr>
          <w:rtl/>
        </w:rPr>
        <w:t>لكن مع هذه الإشارات البسيطة</w:t>
      </w:r>
      <w:r w:rsidRPr="00340FA6">
        <w:rPr>
          <w:rtl/>
        </w:rPr>
        <w:t xml:space="preserve"> كان الظهور الفاعل والقويّ لوقف النقود في بدايات العصر العثماني، حيث كان في بعض بلاد البلقان</w:t>
      </w:r>
      <w:r>
        <w:rPr>
          <w:rtl/>
        </w:rPr>
        <w:t>، ثم انتقل إلى إ</w:t>
      </w:r>
      <w:r w:rsidRPr="00340FA6">
        <w:rPr>
          <w:rtl/>
        </w:rPr>
        <w:t>ستانبول بعد فتحها، ومنه إلى بلاد الشام، ثم تحوّل إلى قضية هامة في الدولة العثمانية</w:t>
      </w:r>
      <w:r>
        <w:rPr>
          <w:rtl/>
        </w:rPr>
        <w:t>،</w:t>
      </w:r>
      <w:r w:rsidRPr="00340FA6">
        <w:rPr>
          <w:rtl/>
        </w:rPr>
        <w:t xml:space="preserve"> أثارت جدلاً ونقاشات واسعة على مستوى المذهب الحنفي خاصّة.</w:t>
      </w:r>
    </w:p>
    <w:p w:rsidR="00C06C85" w:rsidRPr="00340FA6" w:rsidRDefault="00C06C85" w:rsidP="00340FA6">
      <w:pPr>
        <w:rPr>
          <w:rtl/>
        </w:rPr>
      </w:pPr>
      <w:r w:rsidRPr="00340FA6">
        <w:rPr>
          <w:rtl/>
        </w:rPr>
        <w:t xml:space="preserve">ولكي تتضح أهمية وقف النقد ومجالاته </w:t>
      </w:r>
      <w:r>
        <w:rPr>
          <w:rtl/>
        </w:rPr>
        <w:t xml:space="preserve">ـ </w:t>
      </w:r>
      <w:r w:rsidRPr="00340FA6">
        <w:rPr>
          <w:rtl/>
        </w:rPr>
        <w:t xml:space="preserve">بصرف النظر عن شرعيّته </w:t>
      </w:r>
      <w:r>
        <w:rPr>
          <w:rtl/>
        </w:rPr>
        <w:t xml:space="preserve">ـ </w:t>
      </w:r>
      <w:r w:rsidRPr="00340FA6">
        <w:rPr>
          <w:rtl/>
        </w:rPr>
        <w:t>يمكن ذكر بعض صور الوقف النقدي التي باتت ممكنةً أو واقعة اليوم</w:t>
      </w:r>
      <w:r w:rsidR="00D2233B" w:rsidRPr="00D34965">
        <w:rPr>
          <w:vertAlign w:val="superscript"/>
          <w:rtl/>
        </w:rPr>
        <w:t>(</w:t>
      </w:r>
      <w:r w:rsidRPr="00D2233B">
        <w:rPr>
          <w:vertAlign w:val="superscript"/>
          <w:rtl/>
        </w:rPr>
        <w:endnoteReference w:id="341"/>
      </w:r>
      <w:r w:rsidR="00D2233B">
        <w:rPr>
          <w:vertAlign w:val="superscript"/>
          <w:rtl/>
        </w:rPr>
        <w:t>)</w:t>
      </w:r>
      <w:r w:rsidRPr="00340FA6">
        <w:rPr>
          <w:rtl/>
        </w:rPr>
        <w:t>، وهي:</w:t>
      </w:r>
    </w:p>
    <w:p w:rsidR="00C06C85" w:rsidRPr="00340FA6" w:rsidRDefault="00C06C85" w:rsidP="00340FA6">
      <w:pPr>
        <w:rPr>
          <w:rtl/>
        </w:rPr>
      </w:pPr>
      <w:r w:rsidRPr="00340FA6">
        <w:rPr>
          <w:b/>
          <w:bCs/>
          <w:rtl/>
        </w:rPr>
        <w:t>1</w:t>
      </w:r>
      <w:r>
        <w:rPr>
          <w:b/>
          <w:bCs/>
          <w:rtl/>
        </w:rPr>
        <w:t xml:space="preserve">ـ </w:t>
      </w:r>
      <w:r w:rsidRPr="00340FA6">
        <w:rPr>
          <w:b/>
          <w:bCs/>
          <w:rtl/>
        </w:rPr>
        <w:t>الوقف النقدي الاستثماري:</w:t>
      </w:r>
      <w:r w:rsidRPr="00340FA6">
        <w:rPr>
          <w:rtl/>
        </w:rPr>
        <w:t xml:space="preserve"> ويقصد به وقف مبالغ ماليّة معينة</w:t>
      </w:r>
      <w:r>
        <w:rPr>
          <w:rtl/>
        </w:rPr>
        <w:t>،</w:t>
      </w:r>
      <w:r w:rsidRPr="00340FA6">
        <w:rPr>
          <w:rtl/>
        </w:rPr>
        <w:t xml:space="preserve"> توضع تحت ولاية متولّي الوقف أو عند مؤسّسة مالية مكلّفة بالمضاربة في هذه الأموال، فما نتج من أرباح عن طريق المضاربة هو الذي يتم توزيعه على مصارف الوقف المقصودة للواقف. ولا فرق في ذلك بين:</w:t>
      </w:r>
    </w:p>
    <w:p w:rsidR="00C06C85" w:rsidRPr="00340FA6" w:rsidRDefault="00C06C85" w:rsidP="00340FA6">
      <w:pPr>
        <w:rPr>
          <w:rtl/>
        </w:rPr>
      </w:pPr>
      <w:r w:rsidRPr="00340FA6">
        <w:rPr>
          <w:b/>
          <w:bCs/>
          <w:rtl/>
        </w:rPr>
        <w:t>أ</w:t>
      </w:r>
      <w:r>
        <w:rPr>
          <w:b/>
          <w:bCs/>
          <w:rtl/>
        </w:rPr>
        <w:t xml:space="preserve">ـ </w:t>
      </w:r>
      <w:r w:rsidRPr="00340FA6">
        <w:rPr>
          <w:rtl/>
        </w:rPr>
        <w:t>أن تنتدب هيئة وقفية نفسها لاستقبال الصدقات الجارية النقدية لتمويل مشروع ما يعود ربحه للأغراض الوقفية، سواء كانت هذه الهيئة الوقفية حكومي</w:t>
      </w:r>
      <w:r>
        <w:rPr>
          <w:rtl/>
        </w:rPr>
        <w:t>ةً أم شبه حكومية أم أهلية خاصّة</w:t>
      </w:r>
      <w:r w:rsidR="00653CF1">
        <w:rPr>
          <w:rFonts w:hint="cs"/>
          <w:rtl/>
        </w:rPr>
        <w:t>.</w:t>
      </w:r>
      <w:r w:rsidRPr="00340FA6">
        <w:rPr>
          <w:rtl/>
        </w:rPr>
        <w:t xml:space="preserve"> وهنا يتّحد الناظر على الوقف مع المستثمر له.</w:t>
      </w:r>
    </w:p>
    <w:p w:rsidR="00C06C85" w:rsidRPr="00340FA6" w:rsidRDefault="00C06C85" w:rsidP="00340FA6">
      <w:pPr>
        <w:rPr>
          <w:rtl/>
        </w:rPr>
      </w:pPr>
      <w:r w:rsidRPr="00340FA6">
        <w:rPr>
          <w:b/>
          <w:bCs/>
          <w:rtl/>
        </w:rPr>
        <w:t xml:space="preserve">ب </w:t>
      </w:r>
      <w:r>
        <w:rPr>
          <w:b/>
          <w:bCs/>
          <w:rtl/>
        </w:rPr>
        <w:t xml:space="preserve">ـ </w:t>
      </w:r>
      <w:r w:rsidRPr="00340FA6">
        <w:rPr>
          <w:rtl/>
        </w:rPr>
        <w:t xml:space="preserve">أن يحدّد الواقف نفسه الجهة التي تستثمر فيها النقود، كأن توضع الموقوفات وديعةً استثمارية في بنك إسلامي </w:t>
      </w:r>
      <w:r>
        <w:rPr>
          <w:rtl/>
        </w:rPr>
        <w:t>معيّن أو وحدات في صندوق استثمار.</w:t>
      </w:r>
      <w:r w:rsidRPr="00340FA6">
        <w:rPr>
          <w:rtl/>
        </w:rPr>
        <w:t xml:space="preserve"> وهنا يحدّد الواقف ناظراً على الوقف</w:t>
      </w:r>
      <w:r>
        <w:rPr>
          <w:rtl/>
        </w:rPr>
        <w:t>،</w:t>
      </w:r>
      <w:r w:rsidRPr="00340FA6">
        <w:rPr>
          <w:rtl/>
        </w:rPr>
        <w:t xml:space="preserve"> مهمّته متابعة شؤونه مع البنك مثلاً، ثم أخذ أرباحه لتوزيعها على الجهات المعنية بالوقف. ومن الواضح هنا أنّ الواقف غير الناظر</w:t>
      </w:r>
      <w:r>
        <w:rPr>
          <w:rtl/>
        </w:rPr>
        <w:t>،</w:t>
      </w:r>
      <w:r w:rsidRPr="00340FA6">
        <w:rPr>
          <w:rtl/>
        </w:rPr>
        <w:t xml:space="preserve"> وغير المستثمر أيضاً.</w:t>
      </w:r>
    </w:p>
    <w:p w:rsidR="00C06C85" w:rsidRPr="00340FA6" w:rsidRDefault="00C06C85" w:rsidP="00340FA6">
      <w:pPr>
        <w:rPr>
          <w:rtl/>
        </w:rPr>
      </w:pPr>
      <w:r w:rsidRPr="00340FA6">
        <w:rPr>
          <w:b/>
          <w:bCs/>
          <w:rtl/>
        </w:rPr>
        <w:t xml:space="preserve">ج </w:t>
      </w:r>
      <w:r>
        <w:rPr>
          <w:b/>
          <w:bCs/>
          <w:rtl/>
        </w:rPr>
        <w:t xml:space="preserve">ـ </w:t>
      </w:r>
      <w:r w:rsidRPr="00340FA6">
        <w:rPr>
          <w:rtl/>
        </w:rPr>
        <w:t>أن يصار إلى جمع أموال وقفية بغية تحويلها إلى أعيان</w:t>
      </w:r>
      <w:r>
        <w:rPr>
          <w:rtl/>
        </w:rPr>
        <w:t>، كبناء مسجد أو مستشفى.</w:t>
      </w:r>
      <w:r w:rsidRPr="00340FA6">
        <w:rPr>
          <w:rtl/>
        </w:rPr>
        <w:t xml:space="preserve"> وهذا الأخير مبني</w:t>
      </w:r>
      <w:r>
        <w:rPr>
          <w:rtl/>
        </w:rPr>
        <w:t>ٌّ</w:t>
      </w:r>
      <w:r w:rsidRPr="00340FA6">
        <w:rPr>
          <w:rtl/>
        </w:rPr>
        <w:t xml:space="preserve"> على جعل هذه الصورة من وقف النقود</w:t>
      </w:r>
      <w:r>
        <w:rPr>
          <w:rtl/>
        </w:rPr>
        <w:t xml:space="preserve"> استثماراً.</w:t>
      </w:r>
      <w:r w:rsidRPr="00340FA6">
        <w:rPr>
          <w:rtl/>
        </w:rPr>
        <w:t xml:space="preserve"> ويكون ذلك مثل تأسيس مشروعات وقفية على الطريقة السودانية</w:t>
      </w:r>
      <w:r>
        <w:rPr>
          <w:rtl/>
        </w:rPr>
        <w:t>،</w:t>
      </w:r>
      <w:r w:rsidRPr="00340FA6">
        <w:rPr>
          <w:rtl/>
        </w:rPr>
        <w:t xml:space="preserve"> أو صناديق وقفية على الطريقة الكويتية</w:t>
      </w:r>
      <w:r>
        <w:rPr>
          <w:rtl/>
        </w:rPr>
        <w:t>؛</w:t>
      </w:r>
      <w:r w:rsidRPr="00340FA6">
        <w:rPr>
          <w:rtl/>
        </w:rPr>
        <w:t xml:space="preserve"> بهدف استدراج التبرّعات الوقفية لمشروع معيّن أو غير معيّن بمعنى </w:t>
      </w:r>
      <w:r>
        <w:rPr>
          <w:rtl/>
        </w:rPr>
        <w:t>غير مفرد الهدف.</w:t>
      </w:r>
      <w:r w:rsidRPr="00340FA6">
        <w:rPr>
          <w:rtl/>
        </w:rPr>
        <w:t xml:space="preserve"> وهنا يصبح هناك صندوق مالي كبير يمكن من خلاله بناء المستشفيات أو المساجد أو المستوصفات أو المدارس أو الجامعات أو المعاهد والحوزات </w:t>
      </w:r>
      <w:r w:rsidRPr="00340FA6">
        <w:rPr>
          <w:rtl/>
        </w:rPr>
        <w:lastRenderedPageBreak/>
        <w:t>الدينية.</w:t>
      </w:r>
    </w:p>
    <w:p w:rsidR="00C06C85" w:rsidRPr="00340FA6" w:rsidRDefault="00C06C85" w:rsidP="00340FA6">
      <w:pPr>
        <w:rPr>
          <w:rtl/>
        </w:rPr>
      </w:pPr>
      <w:r w:rsidRPr="00340FA6">
        <w:rPr>
          <w:rtl/>
        </w:rPr>
        <w:t>كما يمكن أن يكون الوقف بإصدار أسهم نقدية وقفية</w:t>
      </w:r>
      <w:r>
        <w:rPr>
          <w:rtl/>
        </w:rPr>
        <w:t>؛</w:t>
      </w:r>
      <w:r w:rsidRPr="00340FA6">
        <w:rPr>
          <w:rtl/>
        </w:rPr>
        <w:t xml:space="preserve"> تشجيعاً على الوقف لتحقيق المشاركة الجماعية فيه.</w:t>
      </w:r>
    </w:p>
    <w:p w:rsidR="00C06C85" w:rsidRPr="00340FA6" w:rsidRDefault="00C06C85" w:rsidP="00340FA6">
      <w:pPr>
        <w:rPr>
          <w:b/>
          <w:bCs/>
          <w:rtl/>
        </w:rPr>
      </w:pPr>
      <w:r w:rsidRPr="00340FA6">
        <w:rPr>
          <w:b/>
          <w:bCs/>
          <w:rtl/>
        </w:rPr>
        <w:t>2</w:t>
      </w:r>
      <w:r>
        <w:rPr>
          <w:b/>
          <w:bCs/>
          <w:rtl/>
        </w:rPr>
        <w:t xml:space="preserve">ـ </w:t>
      </w:r>
      <w:r w:rsidRPr="00340FA6">
        <w:rPr>
          <w:b/>
          <w:bCs/>
          <w:rtl/>
        </w:rPr>
        <w:t>الوقف الإيرادي:</w:t>
      </w:r>
      <w:r w:rsidRPr="00340FA6">
        <w:rPr>
          <w:rtl/>
        </w:rPr>
        <w:t xml:space="preserve"> ويقصد به وقف إيرادٍ نقدي</w:t>
      </w:r>
      <w:r>
        <w:rPr>
          <w:rtl/>
        </w:rPr>
        <w:t>،</w:t>
      </w:r>
      <w:r w:rsidRPr="00340FA6">
        <w:rPr>
          <w:rtl/>
        </w:rPr>
        <w:t xml:space="preserve"> دون وقف الأصل الذي ينشأ منه الإيراد المذكور</w:t>
      </w:r>
      <w:r w:rsidRPr="00820850">
        <w:rPr>
          <w:rtl/>
        </w:rPr>
        <w:t>، وله صور نذكر منها:</w:t>
      </w:r>
    </w:p>
    <w:p w:rsidR="00C06C85" w:rsidRPr="00340FA6" w:rsidRDefault="00C06C85" w:rsidP="005459C7">
      <w:pPr>
        <w:rPr>
          <w:rtl/>
        </w:rPr>
      </w:pPr>
      <w:r>
        <w:rPr>
          <w:b/>
          <w:bCs/>
          <w:rtl/>
        </w:rPr>
        <w:t xml:space="preserve">أـ </w:t>
      </w:r>
      <w:r w:rsidRPr="00340FA6">
        <w:rPr>
          <w:rtl/>
        </w:rPr>
        <w:t>وقف إيراد عين معمّرة لفترة زمنية محدّدة، كأن يحبس شخص الإيراد الإجمالي أو الصافي لعينٍ ما، مثل</w:t>
      </w:r>
      <w:r w:rsidR="005459C7">
        <w:rPr>
          <w:rFonts w:hint="cs"/>
          <w:rtl/>
        </w:rPr>
        <w:t>:</w:t>
      </w:r>
      <w:r w:rsidRPr="00340FA6">
        <w:rPr>
          <w:rtl/>
        </w:rPr>
        <w:t xml:space="preserve"> عقارات أو مطاعم أو فنادق أو منتزهات أو مدن ملاهي أو غير ذلك، لكي يجعل الإيراد وقفاً لجهات البرّ. ولهذه الحالة صور</w:t>
      </w:r>
      <w:r w:rsidR="005459C7">
        <w:rPr>
          <w:rFonts w:hint="cs"/>
          <w:rtl/>
        </w:rPr>
        <w:t>:</w:t>
      </w:r>
      <w:r w:rsidRPr="00340FA6">
        <w:rPr>
          <w:rtl/>
        </w:rPr>
        <w:t xml:space="preserve"> فتارةً يكون الوقف مؤبّداً</w:t>
      </w:r>
      <w:r w:rsidR="005459C7">
        <w:rPr>
          <w:rFonts w:hint="cs"/>
          <w:rtl/>
        </w:rPr>
        <w:t>؛</w:t>
      </w:r>
      <w:r w:rsidRPr="00340FA6">
        <w:rPr>
          <w:rtl/>
        </w:rPr>
        <w:t xml:space="preserve"> وأخرى يحدّد شهراً في السنة يجعل إيراده وقفاً، بناء على صحّة ذلك.</w:t>
      </w:r>
    </w:p>
    <w:p w:rsidR="00C06C85" w:rsidRPr="00340FA6" w:rsidRDefault="00C06C85" w:rsidP="00340FA6">
      <w:pPr>
        <w:rPr>
          <w:rtl/>
        </w:rPr>
      </w:pPr>
      <w:r w:rsidRPr="00340FA6">
        <w:rPr>
          <w:b/>
          <w:bCs/>
          <w:rtl/>
        </w:rPr>
        <w:t xml:space="preserve">ب </w:t>
      </w:r>
      <w:r>
        <w:rPr>
          <w:b/>
          <w:bCs/>
          <w:rtl/>
        </w:rPr>
        <w:t xml:space="preserve">ـ </w:t>
      </w:r>
      <w:r w:rsidRPr="00340FA6">
        <w:rPr>
          <w:rtl/>
        </w:rPr>
        <w:t>وقف حصّة محسومة بنسبة مئوية من الإيرادات النقدية لصالح مؤسّسة استثمارية وقفية.</w:t>
      </w:r>
    </w:p>
    <w:p w:rsidR="00C06C85" w:rsidRPr="00340FA6" w:rsidRDefault="00C06C85" w:rsidP="00340FA6">
      <w:pPr>
        <w:rPr>
          <w:rtl/>
        </w:rPr>
      </w:pPr>
      <w:r w:rsidRPr="00340FA6">
        <w:rPr>
          <w:b/>
          <w:bCs/>
          <w:rtl/>
        </w:rPr>
        <w:t>3</w:t>
      </w:r>
      <w:r>
        <w:rPr>
          <w:b/>
          <w:bCs/>
          <w:rtl/>
        </w:rPr>
        <w:t xml:space="preserve">ـ </w:t>
      </w:r>
      <w:r w:rsidRPr="00340FA6">
        <w:rPr>
          <w:b/>
          <w:bCs/>
          <w:rtl/>
        </w:rPr>
        <w:t>الوقف النقدي القرضي:</w:t>
      </w:r>
      <w:r w:rsidRPr="00340FA6">
        <w:rPr>
          <w:rtl/>
        </w:rPr>
        <w:t xml:space="preserve"> ونقصد به أن توقف النقود لإقراضها لمن يحتاج إليها</w:t>
      </w:r>
      <w:r>
        <w:rPr>
          <w:rtl/>
        </w:rPr>
        <w:t>،</w:t>
      </w:r>
      <w:r w:rsidRPr="00340FA6">
        <w:rPr>
          <w:rtl/>
        </w:rPr>
        <w:t xml:space="preserve"> على أن يعيدها حسب الاتفاق</w:t>
      </w:r>
      <w:r>
        <w:rPr>
          <w:rtl/>
        </w:rPr>
        <w:t>،</w:t>
      </w:r>
      <w:r w:rsidRPr="00340FA6">
        <w:rPr>
          <w:rtl/>
        </w:rPr>
        <w:t xml:space="preserve"> ليُعاد إ</w:t>
      </w:r>
      <w:r>
        <w:rPr>
          <w:rtl/>
        </w:rPr>
        <w:t>قراضها من جديد لمحتاج</w:t>
      </w:r>
      <w:r w:rsidRPr="00340FA6">
        <w:rPr>
          <w:rtl/>
        </w:rPr>
        <w:t xml:space="preserve"> آخر، دون أن يفرض وجود أيّ بُعد استثماري أو عائد من هذا القرض، فراراً من إشكالية الربا أو غيره. وهذه هي بنوك التسليف في بعض الدول، حيث يقوم البنك بإقراض المحتاجين للزواج أو غيره</w:t>
      </w:r>
      <w:r>
        <w:rPr>
          <w:rtl/>
        </w:rPr>
        <w:t>،</w:t>
      </w:r>
      <w:r w:rsidRPr="00340FA6">
        <w:rPr>
          <w:rtl/>
        </w:rPr>
        <w:t xml:space="preserve"> على أن يسدّدو</w:t>
      </w:r>
      <w:r>
        <w:rPr>
          <w:rtl/>
        </w:rPr>
        <w:t>ها بأقساط خفيفة على دفعات كثيرة.</w:t>
      </w:r>
      <w:r w:rsidRPr="00340FA6">
        <w:rPr>
          <w:rtl/>
        </w:rPr>
        <w:t xml:space="preserve"> ويمك</w:t>
      </w:r>
      <w:r>
        <w:rPr>
          <w:rtl/>
        </w:rPr>
        <w:t>ن تسميتها ببنوك التسليف الوقفية.</w:t>
      </w:r>
      <w:r w:rsidRPr="00340FA6">
        <w:rPr>
          <w:rtl/>
        </w:rPr>
        <w:t xml:space="preserve"> وهذا هو الوقف للسلف.</w:t>
      </w:r>
    </w:p>
    <w:p w:rsidR="00C06C85" w:rsidRPr="00340FA6" w:rsidRDefault="00C06C85" w:rsidP="00340FA6">
      <w:pPr>
        <w:rPr>
          <w:rtl/>
        </w:rPr>
      </w:pPr>
      <w:r w:rsidRPr="00340FA6">
        <w:rPr>
          <w:rtl/>
        </w:rPr>
        <w:t>إلى غير ذلك من الصور التي اقترحت أو يمكن تصويرها</w:t>
      </w:r>
      <w:r>
        <w:rPr>
          <w:rtl/>
        </w:rPr>
        <w:t>،</w:t>
      </w:r>
      <w:r w:rsidRPr="00340FA6">
        <w:rPr>
          <w:rtl/>
        </w:rPr>
        <w:t xml:space="preserve"> مثل</w:t>
      </w:r>
      <w:r>
        <w:rPr>
          <w:rtl/>
        </w:rPr>
        <w:t>:</w:t>
      </w:r>
      <w:r w:rsidRPr="00340FA6">
        <w:rPr>
          <w:rtl/>
        </w:rPr>
        <w:t xml:space="preserve"> وقف احتياط الشركات المساهمة</w:t>
      </w:r>
      <w:r>
        <w:rPr>
          <w:rtl/>
        </w:rPr>
        <w:t>،</w:t>
      </w:r>
      <w:r w:rsidRPr="00340FA6">
        <w:rPr>
          <w:rtl/>
        </w:rPr>
        <w:t xml:space="preserve"> وغير ذلك.</w:t>
      </w:r>
    </w:p>
    <w:p w:rsidR="00C06C85" w:rsidRPr="00340FA6" w:rsidRDefault="00C06C85" w:rsidP="00340FA6">
      <w:pPr>
        <w:rPr>
          <w:rtl/>
        </w:rPr>
      </w:pPr>
      <w:r w:rsidRPr="00340FA6">
        <w:rPr>
          <w:rtl/>
        </w:rPr>
        <w:t>وهكذا يتحرّك وقف النقد في مجال الاستثمار</w:t>
      </w:r>
      <w:r>
        <w:rPr>
          <w:rtl/>
        </w:rPr>
        <w:t>،</w:t>
      </w:r>
      <w:r w:rsidRPr="00340FA6">
        <w:rPr>
          <w:rtl/>
        </w:rPr>
        <w:t xml:space="preserve"> كالقائم على البيوع المؤجّلة، والاستصناع، والمشاركة أو السلم، والمضاربة، والمرابحة، والإجارة، وكذا التورّق، ليساهم في التنمية بأنواعها من خلال مشاريع استثمارية وخدمية</w:t>
      </w:r>
      <w:r>
        <w:rPr>
          <w:rtl/>
        </w:rPr>
        <w:t>.</w:t>
      </w:r>
      <w:r w:rsidRPr="00340FA6">
        <w:rPr>
          <w:rtl/>
        </w:rPr>
        <w:t xml:space="preserve"> كما أنّ مجالات استثمار الوقف تطال الأسهم وبيع العملات وصكوك المضاربة والتجارة وغير ذلك.</w:t>
      </w:r>
    </w:p>
    <w:p w:rsidR="00C06C85" w:rsidRPr="00340FA6" w:rsidRDefault="00C06C85" w:rsidP="00340FA6">
      <w:pPr>
        <w:rPr>
          <w:rtl/>
        </w:rPr>
      </w:pPr>
      <w:r w:rsidRPr="00340FA6">
        <w:rPr>
          <w:rtl/>
        </w:rPr>
        <w:t xml:space="preserve">وليس هدفنا في هذا البحث تصحيح هذه الصور لوقف النقد من جميع الجهات، وإنما البحث في زاوية النقدية في الموقوف فيها، وإلا فقد تُبْحَث بعض الصور </w:t>
      </w:r>
      <w:r w:rsidRPr="00340FA6">
        <w:rPr>
          <w:rtl/>
        </w:rPr>
        <w:lastRenderedPageBreak/>
        <w:t>من زوايا أخر</w:t>
      </w:r>
      <w:r>
        <w:rPr>
          <w:rtl/>
        </w:rPr>
        <w:t>،</w:t>
      </w:r>
      <w:r w:rsidRPr="00340FA6">
        <w:rPr>
          <w:rtl/>
        </w:rPr>
        <w:t xml:space="preserve"> تتصل بالتأمين أو غير ذلك، كما لا ندرس الأحكام اللاحقة المترت</w:t>
      </w:r>
      <w:r>
        <w:rPr>
          <w:rtl/>
        </w:rPr>
        <w:t>ِّ</w:t>
      </w:r>
      <w:r w:rsidRPr="00340FA6">
        <w:rPr>
          <w:rtl/>
        </w:rPr>
        <w:t>بة على جواز هذه العملية الوقفية، مثل</w:t>
      </w:r>
      <w:r>
        <w:rPr>
          <w:rtl/>
        </w:rPr>
        <w:t>:</w:t>
      </w:r>
      <w:r w:rsidRPr="00340FA6">
        <w:rPr>
          <w:rtl/>
        </w:rPr>
        <w:t xml:space="preserve"> أثر تغيّر قيمة النقد على الأصول النقدية الموقوفة</w:t>
      </w:r>
      <w:r>
        <w:rPr>
          <w:rtl/>
        </w:rPr>
        <w:t>،</w:t>
      </w:r>
      <w:r w:rsidRPr="00340FA6">
        <w:rPr>
          <w:rtl/>
        </w:rPr>
        <w:t xml:space="preserve"> و..</w:t>
      </w:r>
    </w:p>
    <w:p w:rsidR="00C06C85" w:rsidRPr="00340FA6" w:rsidRDefault="00C06C85" w:rsidP="00340FA6">
      <w:pPr>
        <w:pStyle w:val="NoSpace"/>
        <w:rPr>
          <w:rtl/>
        </w:rPr>
      </w:pPr>
    </w:p>
    <w:p w:rsidR="00C06C85" w:rsidRPr="00340FA6" w:rsidRDefault="00C06C85" w:rsidP="00340FA6">
      <w:pPr>
        <w:pStyle w:val="Heading3"/>
        <w:rPr>
          <w:rtl/>
        </w:rPr>
      </w:pPr>
      <w:r w:rsidRPr="00340FA6">
        <w:rPr>
          <w:rtl/>
        </w:rPr>
        <w:t>ميزات الوقف النقدي</w:t>
      </w:r>
    </w:p>
    <w:p w:rsidR="00C06C85" w:rsidRPr="00340FA6" w:rsidRDefault="00C06C85" w:rsidP="00340FA6">
      <w:pPr>
        <w:rPr>
          <w:rtl/>
        </w:rPr>
      </w:pPr>
      <w:r w:rsidRPr="00340FA6">
        <w:rPr>
          <w:rtl/>
        </w:rPr>
        <w:t xml:space="preserve">يمتاز الوقف النقدي </w:t>
      </w:r>
      <w:r>
        <w:rPr>
          <w:rtl/>
        </w:rPr>
        <w:t>ببعض الخصائص والميزات.</w:t>
      </w:r>
      <w:r w:rsidRPr="00340FA6">
        <w:rPr>
          <w:rtl/>
        </w:rPr>
        <w:t xml:space="preserve"> وهذه أهمّها:</w:t>
      </w:r>
    </w:p>
    <w:p w:rsidR="00C06C85" w:rsidRPr="00340FA6" w:rsidRDefault="00C06C85" w:rsidP="00925867">
      <w:pPr>
        <w:spacing w:line="390" w:lineRule="exact"/>
        <w:rPr>
          <w:rtl/>
        </w:rPr>
      </w:pPr>
      <w:r>
        <w:rPr>
          <w:b/>
          <w:bCs/>
          <w:rtl/>
        </w:rPr>
        <w:t xml:space="preserve">أـ </w:t>
      </w:r>
      <w:r w:rsidRPr="00340FA6">
        <w:rPr>
          <w:rtl/>
        </w:rPr>
        <w:t xml:space="preserve">إنّه يساهم في إنشاء الوقف المشترك أو الوقف الجماعي، حيث سيتمكّن صغار المالكين </w:t>
      </w:r>
      <w:r>
        <w:rPr>
          <w:rtl/>
        </w:rPr>
        <w:t xml:space="preserve">ـ </w:t>
      </w:r>
      <w:r w:rsidRPr="00340FA6">
        <w:rPr>
          <w:rtl/>
        </w:rPr>
        <w:t xml:space="preserve">فضلاً عن المتوسّطين والكبار </w:t>
      </w:r>
      <w:r>
        <w:rPr>
          <w:rtl/>
        </w:rPr>
        <w:t xml:space="preserve">ـ </w:t>
      </w:r>
      <w:r w:rsidRPr="00340FA6">
        <w:rPr>
          <w:rtl/>
        </w:rPr>
        <w:t>من المشاركة جميعاً في مشاريع وقفية</w:t>
      </w:r>
      <w:r>
        <w:rPr>
          <w:rtl/>
        </w:rPr>
        <w:t>،</w:t>
      </w:r>
      <w:r w:rsidRPr="00340FA6">
        <w:rPr>
          <w:rtl/>
        </w:rPr>
        <w:t xml:space="preserve"> واحدة من خلال المساهمة </w:t>
      </w:r>
      <w:r>
        <w:rPr>
          <w:rtl/>
        </w:rPr>
        <w:t>النسبية في رؤوس الأموال الوقفية.</w:t>
      </w:r>
      <w:r w:rsidRPr="00340FA6">
        <w:rPr>
          <w:rtl/>
        </w:rPr>
        <w:t xml:space="preserve"> على خلاف الحالة الشائعة في الوقف العيني</w:t>
      </w:r>
      <w:r>
        <w:rPr>
          <w:rtl/>
        </w:rPr>
        <w:t>ّ،</w:t>
      </w:r>
      <w:r w:rsidRPr="00340FA6">
        <w:rPr>
          <w:rtl/>
        </w:rPr>
        <w:t xml:space="preserve"> حيث يقوم مالكٌ خاص</w:t>
      </w:r>
      <w:r>
        <w:rPr>
          <w:rtl/>
        </w:rPr>
        <w:t>ّ</w:t>
      </w:r>
      <w:r w:rsidRPr="00340FA6">
        <w:rPr>
          <w:rtl/>
        </w:rPr>
        <w:t xml:space="preserve"> بوقف عقارٍ ما من طرفه، دون أن يشاركه أحد في عملية الوقف هذه.</w:t>
      </w:r>
    </w:p>
    <w:p w:rsidR="00C06C85" w:rsidRPr="00340FA6" w:rsidRDefault="00C06C85" w:rsidP="00925867">
      <w:pPr>
        <w:spacing w:line="390" w:lineRule="exact"/>
        <w:rPr>
          <w:rtl/>
        </w:rPr>
      </w:pPr>
      <w:r w:rsidRPr="00340FA6">
        <w:rPr>
          <w:b/>
          <w:bCs/>
          <w:rtl/>
        </w:rPr>
        <w:t xml:space="preserve">ب </w:t>
      </w:r>
      <w:r>
        <w:rPr>
          <w:b/>
          <w:bCs/>
          <w:rtl/>
        </w:rPr>
        <w:t xml:space="preserve">ـ </w:t>
      </w:r>
      <w:r w:rsidRPr="00340FA6">
        <w:rPr>
          <w:rtl/>
        </w:rPr>
        <w:t>إنّه يراكم رؤوس الأموال، مما يمكّن من إنشاء مشاريع وقفية كبرى هذه المرّة؛ لأنّ عنصر المشاركة في الوقف سوف يوفّر رؤوس أموال أكبر</w:t>
      </w:r>
      <w:r>
        <w:rPr>
          <w:rtl/>
        </w:rPr>
        <w:t>،</w:t>
      </w:r>
      <w:r w:rsidRPr="00340FA6">
        <w:rPr>
          <w:rtl/>
        </w:rPr>
        <w:t xml:space="preserve"> من خلال زيادة عدد الواقفين، الأمر الذي يسهّل بطبيعة الحال القيام بمشاريع وقفية أكثر سعةً وفعالية. هذا إلى جانب كونه يفسح المجال في دخول الأوقاف مجالاً أوسع من الأنشطة الإنتاجية؛ نظراً لقدرة النقد على النفوذ في مختلف أشكال الإنتاج والاستثمار.</w:t>
      </w:r>
    </w:p>
    <w:p w:rsidR="00C06C85" w:rsidRPr="00340FA6" w:rsidRDefault="00C06C85" w:rsidP="00925867">
      <w:pPr>
        <w:spacing w:line="390" w:lineRule="exact"/>
        <w:rPr>
          <w:rtl/>
        </w:rPr>
      </w:pPr>
      <w:r w:rsidRPr="00340FA6">
        <w:rPr>
          <w:b/>
          <w:bCs/>
          <w:rtl/>
        </w:rPr>
        <w:t xml:space="preserve">ج </w:t>
      </w:r>
      <w:r>
        <w:rPr>
          <w:b/>
          <w:bCs/>
          <w:rtl/>
        </w:rPr>
        <w:t xml:space="preserve">ـ </w:t>
      </w:r>
      <w:r w:rsidRPr="00340FA6">
        <w:rPr>
          <w:rtl/>
        </w:rPr>
        <w:t xml:space="preserve">إنّه يظلّ أسهل إنجازاً من غيره بالنسبة للواقفين؛ لوفرة النقد </w:t>
      </w:r>
      <w:r>
        <w:rPr>
          <w:rtl/>
        </w:rPr>
        <w:t xml:space="preserve">ـ </w:t>
      </w:r>
      <w:r w:rsidRPr="00340FA6">
        <w:rPr>
          <w:rtl/>
        </w:rPr>
        <w:t xml:space="preserve">ولو القليل </w:t>
      </w:r>
      <w:r>
        <w:rPr>
          <w:rtl/>
        </w:rPr>
        <w:t xml:space="preserve">ـ </w:t>
      </w:r>
      <w:r w:rsidRPr="00340FA6">
        <w:rPr>
          <w:rtl/>
        </w:rPr>
        <w:t>في يد العدد الأكبر من الناس</w:t>
      </w:r>
      <w:r>
        <w:rPr>
          <w:rtl/>
        </w:rPr>
        <w:t>.</w:t>
      </w:r>
      <w:r w:rsidRPr="00340FA6">
        <w:rPr>
          <w:rtl/>
        </w:rPr>
        <w:t xml:space="preserve"> على خلاف الحال في الأراضي والعقارات، فليس كلّ الناس يملكونها أو تتوفّر في أيديهم.</w:t>
      </w:r>
    </w:p>
    <w:p w:rsidR="00C06C85" w:rsidRPr="00340FA6" w:rsidRDefault="00C06C85" w:rsidP="00340FA6">
      <w:pPr>
        <w:pStyle w:val="NoSpace"/>
        <w:rPr>
          <w:rtl/>
        </w:rPr>
      </w:pPr>
    </w:p>
    <w:p w:rsidR="00C06C85" w:rsidRPr="00340FA6" w:rsidRDefault="00C06C85" w:rsidP="00340FA6">
      <w:pPr>
        <w:pStyle w:val="Heading3"/>
        <w:rPr>
          <w:rtl/>
        </w:rPr>
      </w:pPr>
      <w:r w:rsidRPr="00340FA6">
        <w:rPr>
          <w:rtl/>
        </w:rPr>
        <w:t>تأسيس الأصل وتقعيد المبدأ</w:t>
      </w:r>
    </w:p>
    <w:p w:rsidR="00C06C85" w:rsidRPr="00340FA6" w:rsidRDefault="00C06C85" w:rsidP="00925867">
      <w:pPr>
        <w:spacing w:line="380" w:lineRule="exact"/>
        <w:rPr>
          <w:rtl/>
        </w:rPr>
      </w:pPr>
      <w:r w:rsidRPr="00340FA6">
        <w:rPr>
          <w:rtl/>
        </w:rPr>
        <w:t xml:space="preserve">من الضروري </w:t>
      </w:r>
      <w:r>
        <w:rPr>
          <w:rtl/>
        </w:rPr>
        <w:t xml:space="preserve">ـ </w:t>
      </w:r>
      <w:r w:rsidRPr="00340FA6">
        <w:rPr>
          <w:rtl/>
        </w:rPr>
        <w:t xml:space="preserve">بدايةً </w:t>
      </w:r>
      <w:r>
        <w:rPr>
          <w:rtl/>
        </w:rPr>
        <w:t xml:space="preserve">ـ </w:t>
      </w:r>
      <w:r w:rsidRPr="00340FA6">
        <w:rPr>
          <w:rtl/>
        </w:rPr>
        <w:t>معرفة أنه هل توجد مرجعية لفظية أو من نوع الأصول يمكن الاستناد إليها على تقدير الشك في</w:t>
      </w:r>
      <w:r>
        <w:rPr>
          <w:rtl/>
        </w:rPr>
        <w:t xml:space="preserve"> صحة</w:t>
      </w:r>
      <w:r w:rsidRPr="00340FA6">
        <w:rPr>
          <w:rtl/>
        </w:rPr>
        <w:t xml:space="preserve"> نوع من أنواع الوقف أم لا؟ وهل تقف هذه المرجعية لصالح تصحيح الوقف مشكوك الصحّة أم لصالح الحكم بفساده؟</w:t>
      </w:r>
    </w:p>
    <w:p w:rsidR="00C06C85" w:rsidRPr="00340FA6" w:rsidRDefault="00C06C85" w:rsidP="00340FA6">
      <w:pPr>
        <w:rPr>
          <w:rtl/>
        </w:rPr>
      </w:pPr>
      <w:r w:rsidRPr="00340FA6">
        <w:rPr>
          <w:rtl/>
        </w:rPr>
        <w:t>من الواضح أنّ الأصل الأوّلي هو الفساد، من حيث إنه إذا قلنا بأنّ الوقف عقدٌ يحتوي على نقل وانتقال</w:t>
      </w:r>
      <w:r>
        <w:rPr>
          <w:rtl/>
        </w:rPr>
        <w:t>،</w:t>
      </w:r>
      <w:r w:rsidRPr="00340FA6">
        <w:rPr>
          <w:rtl/>
        </w:rPr>
        <w:t xml:space="preserve"> أو قلنا بأنه إخراج للمال من ملكية الواقف</w:t>
      </w:r>
      <w:r>
        <w:rPr>
          <w:rtl/>
        </w:rPr>
        <w:t>،</w:t>
      </w:r>
      <w:r w:rsidRPr="00340FA6">
        <w:rPr>
          <w:rtl/>
        </w:rPr>
        <w:t xml:space="preserve"> أو قلنا أيّ شيء آخر، فإنّ الأصل العدمي يستدعي عدم هذه الأمور جميعها، تماماً كالأصل الأوّلي </w:t>
      </w:r>
      <w:r w:rsidRPr="00340FA6">
        <w:rPr>
          <w:rtl/>
        </w:rPr>
        <w:lastRenderedPageBreak/>
        <w:t>المذكور في كلمات الفقهاء في باب المعاملات.</w:t>
      </w:r>
    </w:p>
    <w:p w:rsidR="00C06C85" w:rsidRPr="00340FA6" w:rsidRDefault="00C06C85" w:rsidP="00340FA6">
      <w:pPr>
        <w:rPr>
          <w:rtl/>
        </w:rPr>
      </w:pPr>
      <w:r w:rsidRPr="00340FA6">
        <w:rPr>
          <w:rtl/>
        </w:rPr>
        <w:t>لكن هل يوجد أصل ثانوي</w:t>
      </w:r>
      <w:r>
        <w:rPr>
          <w:rtl/>
        </w:rPr>
        <w:t>ّ</w:t>
      </w:r>
      <w:r w:rsidRPr="00340FA6">
        <w:rPr>
          <w:rtl/>
        </w:rPr>
        <w:t xml:space="preserve"> يفيد التصحيح</w:t>
      </w:r>
      <w:r>
        <w:rPr>
          <w:rtl/>
        </w:rPr>
        <w:t>،</w:t>
      </w:r>
      <w:r w:rsidRPr="00340FA6">
        <w:rPr>
          <w:rtl/>
        </w:rPr>
        <w:t xml:space="preserve"> كما كان في البيع، حيث كان الأصل الأولي هو الفساد</w:t>
      </w:r>
      <w:r>
        <w:rPr>
          <w:rtl/>
        </w:rPr>
        <w:t>،</w:t>
      </w:r>
      <w:r w:rsidRPr="00340FA6">
        <w:rPr>
          <w:rtl/>
        </w:rPr>
        <w:t xml:space="preserve"> فيما كان الأصل الثانوي المستند إلى بعض العمومات والمطلقات في الكتاب والسنّة يستدعي الصحّة</w:t>
      </w:r>
      <w:r>
        <w:rPr>
          <w:rtl/>
        </w:rPr>
        <w:t>،</w:t>
      </w:r>
      <w:r w:rsidRPr="00340FA6">
        <w:rPr>
          <w:rtl/>
        </w:rPr>
        <w:t xml:space="preserve"> أم لا؟</w:t>
      </w:r>
    </w:p>
    <w:p w:rsidR="00C06C85" w:rsidRPr="00340FA6" w:rsidRDefault="00C06C85" w:rsidP="00340FA6">
      <w:pPr>
        <w:rPr>
          <w:rtl/>
        </w:rPr>
      </w:pPr>
      <w:r w:rsidRPr="00340FA6">
        <w:rPr>
          <w:rtl/>
        </w:rPr>
        <w:t>ظاهر كلمات غير واحد من الفقهاء عدم وجود أصل ثانوي، وأنّ الدليل الدالّ على مشروعية الوقف خاصّ بالعين المعيّنة الخارجية</w:t>
      </w:r>
      <w:r w:rsidR="00D2233B" w:rsidRPr="00D34965">
        <w:rPr>
          <w:vertAlign w:val="superscript"/>
          <w:rtl/>
        </w:rPr>
        <w:t>(</w:t>
      </w:r>
      <w:r w:rsidRPr="00D2233B">
        <w:rPr>
          <w:vertAlign w:val="superscript"/>
          <w:rtl/>
        </w:rPr>
        <w:endnoteReference w:id="342"/>
      </w:r>
      <w:r w:rsidR="00D2233B">
        <w:rPr>
          <w:vertAlign w:val="superscript"/>
          <w:rtl/>
        </w:rPr>
        <w:t>)</w:t>
      </w:r>
      <w:r w:rsidRPr="00340FA6">
        <w:rPr>
          <w:rtl/>
        </w:rPr>
        <w:t>.</w:t>
      </w:r>
    </w:p>
    <w:p w:rsidR="00C06C85" w:rsidRPr="00340FA6" w:rsidRDefault="00C06C85" w:rsidP="00340FA6">
      <w:pPr>
        <w:rPr>
          <w:rtl/>
        </w:rPr>
      </w:pPr>
      <w:r>
        <w:rPr>
          <w:rtl/>
        </w:rPr>
        <w:t>لكن قد يقال بوجوده.</w:t>
      </w:r>
      <w:r w:rsidRPr="00340FA6">
        <w:rPr>
          <w:rtl/>
        </w:rPr>
        <w:t xml:space="preserve"> ويقرّب ذلك وفقاً لعدّة أسس:</w:t>
      </w:r>
    </w:p>
    <w:p w:rsidR="00C06C85" w:rsidRPr="00340FA6" w:rsidRDefault="00C06C85" w:rsidP="00340FA6">
      <w:pPr>
        <w:rPr>
          <w:rtl/>
        </w:rPr>
      </w:pPr>
      <w:r w:rsidRPr="0019043A">
        <w:rPr>
          <w:b/>
          <w:bCs/>
          <w:rtl/>
        </w:rPr>
        <w:t>الأساس الأول:</w:t>
      </w:r>
      <w:r w:rsidRPr="00340FA6">
        <w:rPr>
          <w:rtl/>
        </w:rPr>
        <w:t xml:space="preserve"> أن يلتزم في تعريف الوقف بما ذهب إليه بعض الفقهاء، كما ألمحنا سابقاً، من أن الوقف عقدٌ ثمرته تحب</w:t>
      </w:r>
      <w:r>
        <w:rPr>
          <w:rtl/>
        </w:rPr>
        <w:t>يس الأصل وتسبيل الثمرة والمنفعة.</w:t>
      </w:r>
      <w:r w:rsidRPr="00340FA6">
        <w:rPr>
          <w:rtl/>
        </w:rPr>
        <w:t xml:space="preserve"> فإذا قلنا بذلك صار الوقف من ضمن العقود، ومعه يكون مشمولاً للعمومات التي أسّست الأصل الثانوي (الصحّة) في باب العقود عموماً، حاله في ذلك حال البيع، مع تبنّي الرأي القائل بأنّ عمومات الصحّة غير مقيّدة بالعقود المتعارفة زمان نزول الآيات وصدور الأحاديث، بل تشمل العقود المستجدّة، كما ذهب إليه بعض الفقهاء</w:t>
      </w:r>
      <w:r>
        <w:rPr>
          <w:rtl/>
        </w:rPr>
        <w:t>،</w:t>
      </w:r>
      <w:r w:rsidRPr="00340FA6">
        <w:rPr>
          <w:rtl/>
        </w:rPr>
        <w:t xml:space="preserve"> مثل</w:t>
      </w:r>
      <w:r>
        <w:rPr>
          <w:rtl/>
        </w:rPr>
        <w:t>:</w:t>
      </w:r>
      <w:r w:rsidRPr="00340FA6">
        <w:rPr>
          <w:rtl/>
        </w:rPr>
        <w:t xml:space="preserve"> السيد الخوئي</w:t>
      </w:r>
      <w:r w:rsidR="00D2233B" w:rsidRPr="00D34965">
        <w:rPr>
          <w:vertAlign w:val="superscript"/>
          <w:rtl/>
        </w:rPr>
        <w:t>(</w:t>
      </w:r>
      <w:r w:rsidRPr="00D2233B">
        <w:rPr>
          <w:vertAlign w:val="superscript"/>
          <w:rtl/>
        </w:rPr>
        <w:endnoteReference w:id="343"/>
      </w:r>
      <w:r w:rsidR="00D2233B">
        <w:rPr>
          <w:vertAlign w:val="superscript"/>
          <w:rtl/>
        </w:rPr>
        <w:t>)</w:t>
      </w:r>
      <w:r w:rsidRPr="00340FA6">
        <w:rPr>
          <w:rtl/>
        </w:rPr>
        <w:t>.</w:t>
      </w:r>
    </w:p>
    <w:p w:rsidR="00C06C85" w:rsidRPr="00340FA6" w:rsidRDefault="00C06C85" w:rsidP="005459C7">
      <w:pPr>
        <w:rPr>
          <w:rtl/>
        </w:rPr>
      </w:pPr>
      <w:r w:rsidRPr="00340FA6">
        <w:rPr>
          <w:b/>
          <w:bCs/>
          <w:rtl/>
        </w:rPr>
        <w:t>لكن قد يناقش</w:t>
      </w:r>
      <w:r w:rsidRPr="00340FA6">
        <w:rPr>
          <w:rtl/>
        </w:rPr>
        <w:t xml:space="preserve"> بعدم صدق العقد على الوقف؛ لعدم حاجته إلى القبول، فيصحّح حتى لو لم يشتمل على القبول؛ لأصالة عدم اشتراط القبول فيه بعد ش</w:t>
      </w:r>
      <w:r>
        <w:rPr>
          <w:rtl/>
        </w:rPr>
        <w:t>مول عموماته لما خل</w:t>
      </w:r>
      <w:r w:rsidR="005459C7">
        <w:rPr>
          <w:rFonts w:hint="cs"/>
          <w:rtl/>
        </w:rPr>
        <w:t>ا</w:t>
      </w:r>
      <w:r>
        <w:rPr>
          <w:rtl/>
        </w:rPr>
        <w:t xml:space="preserve"> م</w:t>
      </w:r>
      <w:r w:rsidRPr="00340FA6">
        <w:rPr>
          <w:rtl/>
        </w:rPr>
        <w:t>ن القبول، بل السيرة العملية الجارية قائمة على عدم أخذ القبول في الوقوف</w:t>
      </w:r>
      <w:r>
        <w:rPr>
          <w:rtl/>
        </w:rPr>
        <w:t>،</w:t>
      </w:r>
      <w:r w:rsidRPr="00340FA6">
        <w:rPr>
          <w:rtl/>
        </w:rPr>
        <w:t xml:space="preserve"> </w:t>
      </w:r>
      <w:r>
        <w:rPr>
          <w:rtl/>
        </w:rPr>
        <w:t>و</w:t>
      </w:r>
      <w:r w:rsidRPr="00340FA6">
        <w:rPr>
          <w:rtl/>
        </w:rPr>
        <w:t>لاسيما الوقف على البطون</w:t>
      </w:r>
      <w:r>
        <w:rPr>
          <w:rtl/>
        </w:rPr>
        <w:t>،</w:t>
      </w:r>
      <w:r w:rsidRPr="00340FA6">
        <w:rPr>
          <w:rtl/>
        </w:rPr>
        <w:t xml:space="preserve"> أو الوقف التحريري القائم على تحرير الملك وفكّه فقط</w:t>
      </w:r>
      <w:r>
        <w:rPr>
          <w:rtl/>
        </w:rPr>
        <w:t>،</w:t>
      </w:r>
      <w:r w:rsidRPr="00340FA6">
        <w:rPr>
          <w:rtl/>
        </w:rPr>
        <w:t xml:space="preserve"> كوقف المساجد</w:t>
      </w:r>
      <w:r>
        <w:rPr>
          <w:rtl/>
        </w:rPr>
        <w:t>،</w:t>
      </w:r>
      <w:r w:rsidRPr="00340FA6">
        <w:rPr>
          <w:rtl/>
        </w:rPr>
        <w:t xml:space="preserve"> وأمثال ذلك. هذا وقد استشهد بعضهم بخلوّ الوقوف</w:t>
      </w:r>
      <w:r>
        <w:rPr>
          <w:rtl/>
        </w:rPr>
        <w:t xml:space="preserve"> المنقولة عن المعصومين م</w:t>
      </w:r>
      <w:r w:rsidRPr="00340FA6">
        <w:rPr>
          <w:rtl/>
        </w:rPr>
        <w:t>ن قيد القبول</w:t>
      </w:r>
      <w:r w:rsidR="00D2233B" w:rsidRPr="00D34965">
        <w:rPr>
          <w:vertAlign w:val="superscript"/>
          <w:rtl/>
        </w:rPr>
        <w:t>(</w:t>
      </w:r>
      <w:r w:rsidRPr="00D2233B">
        <w:rPr>
          <w:vertAlign w:val="superscript"/>
          <w:rtl/>
        </w:rPr>
        <w:endnoteReference w:id="344"/>
      </w:r>
      <w:r w:rsidR="00D2233B">
        <w:rPr>
          <w:vertAlign w:val="superscript"/>
          <w:rtl/>
        </w:rPr>
        <w:t>)</w:t>
      </w:r>
      <w:r w:rsidRPr="00340FA6">
        <w:rPr>
          <w:rtl/>
        </w:rPr>
        <w:t>.</w:t>
      </w:r>
    </w:p>
    <w:p w:rsidR="00C06C85" w:rsidRPr="00340FA6" w:rsidRDefault="00C06C85" w:rsidP="00340FA6">
      <w:pPr>
        <w:rPr>
          <w:rtl/>
        </w:rPr>
      </w:pPr>
      <w:r w:rsidRPr="00340FA6">
        <w:rPr>
          <w:rtl/>
        </w:rPr>
        <w:t>من هنا يشكّ جداً في صدق عنوان العقد على الوقف أو صدق عنوان البيع</w:t>
      </w:r>
      <w:r>
        <w:rPr>
          <w:rtl/>
        </w:rPr>
        <w:t>،</w:t>
      </w:r>
      <w:r w:rsidRPr="00340FA6">
        <w:rPr>
          <w:rtl/>
        </w:rPr>
        <w:t xml:space="preserve"> أو التجارة</w:t>
      </w:r>
      <w:r>
        <w:rPr>
          <w:rtl/>
        </w:rPr>
        <w:t>،</w:t>
      </w:r>
      <w:r w:rsidRPr="00340FA6">
        <w:rPr>
          <w:rtl/>
        </w:rPr>
        <w:t xml:space="preserve"> أو غيرها من العناوين</w:t>
      </w:r>
      <w:r>
        <w:rPr>
          <w:rtl/>
        </w:rPr>
        <w:t>،</w:t>
      </w:r>
      <w:r w:rsidRPr="00340FA6">
        <w:rPr>
          <w:rtl/>
        </w:rPr>
        <w:t xml:space="preserve"> المأخوذة في عمومات الصحّة</w:t>
      </w:r>
      <w:r>
        <w:rPr>
          <w:rtl/>
        </w:rPr>
        <w:t>،</w:t>
      </w:r>
      <w:r w:rsidRPr="00340FA6">
        <w:rPr>
          <w:rtl/>
        </w:rPr>
        <w:t xml:space="preserve"> المؤسّسة للأصل الثانوي في باب المعاملات</w:t>
      </w:r>
      <w:r w:rsidR="00D2233B" w:rsidRPr="00D34965">
        <w:rPr>
          <w:vertAlign w:val="superscript"/>
          <w:rtl/>
        </w:rPr>
        <w:t>(</w:t>
      </w:r>
      <w:r w:rsidRPr="00D2233B">
        <w:rPr>
          <w:vertAlign w:val="superscript"/>
          <w:rtl/>
        </w:rPr>
        <w:endnoteReference w:id="345"/>
      </w:r>
      <w:r w:rsidR="00D2233B">
        <w:rPr>
          <w:vertAlign w:val="superscript"/>
          <w:rtl/>
        </w:rPr>
        <w:t>)</w:t>
      </w:r>
      <w:r w:rsidRPr="00340FA6">
        <w:rPr>
          <w:rtl/>
        </w:rPr>
        <w:t>.</w:t>
      </w:r>
    </w:p>
    <w:p w:rsidR="00C06C85" w:rsidRPr="00340FA6" w:rsidRDefault="00C06C85" w:rsidP="00340FA6">
      <w:pPr>
        <w:rPr>
          <w:rtl/>
        </w:rPr>
      </w:pPr>
      <w:r w:rsidRPr="00340FA6">
        <w:rPr>
          <w:b/>
          <w:bCs/>
          <w:rtl/>
        </w:rPr>
        <w:t>الأساس الثاني:</w:t>
      </w:r>
      <w:r w:rsidRPr="00340FA6">
        <w:rPr>
          <w:rtl/>
        </w:rPr>
        <w:t xml:space="preserve"> الاستناد إلى عمومات الإنفاق في سبيل الخير وإنفاق الإنسان ما يحبّ، و</w:t>
      </w:r>
      <w:r>
        <w:rPr>
          <w:rtl/>
        </w:rPr>
        <w:t>الصدقة، والصدقة الجارية.</w:t>
      </w:r>
      <w:r w:rsidRPr="00340FA6">
        <w:rPr>
          <w:rtl/>
        </w:rPr>
        <w:t xml:space="preserve"> فمن المعروف أنّ كلمة (الوقف) قلّما وردت في آيةٍ أو حديث، وأنّ التعابير السائدة الشاملة للوقف </w:t>
      </w:r>
      <w:r>
        <w:rPr>
          <w:rtl/>
        </w:rPr>
        <w:t>هي الصدقة والإنفاق في سبيل الله.</w:t>
      </w:r>
      <w:r w:rsidRPr="00340FA6">
        <w:rPr>
          <w:rtl/>
        </w:rPr>
        <w:t xml:space="preserve"> </w:t>
      </w:r>
      <w:r w:rsidRPr="00340FA6">
        <w:rPr>
          <w:rtl/>
        </w:rPr>
        <w:lastRenderedPageBreak/>
        <w:t>كما أن التعابير الموازية تقريباً هي عنوان: الصد</w:t>
      </w:r>
      <w:r>
        <w:rPr>
          <w:rtl/>
        </w:rPr>
        <w:t>قة الجارية.</w:t>
      </w:r>
      <w:r w:rsidRPr="00340FA6">
        <w:rPr>
          <w:rtl/>
        </w:rPr>
        <w:t xml:space="preserve"> وقد فهم الفقهاء من الجريان هنا ظاهرة الوقفية التي تقوم على هذا الجريان، أو على الأقلّ كون الوقف أبرز مظاهرها، حتى أنّ بعض الفقهاء عرّف الوقف بأنّه الصدقة الجارية التي ثمرتها التحبيس</w:t>
      </w:r>
      <w:r w:rsidR="00D2233B" w:rsidRPr="00D34965">
        <w:rPr>
          <w:vertAlign w:val="superscript"/>
          <w:rtl/>
        </w:rPr>
        <w:t>(</w:t>
      </w:r>
      <w:r w:rsidRPr="00D2233B">
        <w:rPr>
          <w:vertAlign w:val="superscript"/>
          <w:rtl/>
        </w:rPr>
        <w:endnoteReference w:id="346"/>
      </w:r>
      <w:r w:rsidR="00D2233B">
        <w:rPr>
          <w:vertAlign w:val="superscript"/>
          <w:rtl/>
        </w:rPr>
        <w:t>)</w:t>
      </w:r>
      <w:r w:rsidRPr="00340FA6">
        <w:rPr>
          <w:rtl/>
        </w:rPr>
        <w:t>.</w:t>
      </w:r>
    </w:p>
    <w:p w:rsidR="00C06C85" w:rsidRPr="00340FA6" w:rsidRDefault="00C06C85" w:rsidP="00340FA6">
      <w:pPr>
        <w:rPr>
          <w:rtl/>
        </w:rPr>
      </w:pPr>
      <w:r w:rsidRPr="00340FA6">
        <w:rPr>
          <w:rtl/>
        </w:rPr>
        <w:t>وربما يكون هذا هو ما دفع البعض لإنكار تشريع الوقف في غير ا</w:t>
      </w:r>
      <w:r>
        <w:rPr>
          <w:rtl/>
        </w:rPr>
        <w:t>لمساجد.</w:t>
      </w:r>
      <w:r w:rsidRPr="00340FA6">
        <w:rPr>
          <w:rtl/>
        </w:rPr>
        <w:t xml:space="preserve"> لكن بصرف النظر عن هذا الموضوع؛ لافتراضنا شرعية الوقف أصلاً موضوعاً هنا، فإنّ عمومات الصدقة الجارية </w:t>
      </w:r>
      <w:r>
        <w:rPr>
          <w:rtl/>
        </w:rPr>
        <w:t>يفترض أن تشمل جميع أنواعها.</w:t>
      </w:r>
      <w:r w:rsidRPr="00340FA6">
        <w:rPr>
          <w:rtl/>
        </w:rPr>
        <w:t xml:space="preserve"> فالحث على الصدقة الجارية </w:t>
      </w:r>
      <w:r>
        <w:rPr>
          <w:rtl/>
        </w:rPr>
        <w:t xml:space="preserve">ـ </w:t>
      </w:r>
      <w:r w:rsidRPr="00340FA6">
        <w:rPr>
          <w:rtl/>
        </w:rPr>
        <w:t xml:space="preserve">بوصفه نتيجاً لمجموعة النصوص القرآنية والحديثية في هذا السياق </w:t>
      </w:r>
      <w:r>
        <w:rPr>
          <w:rtl/>
        </w:rPr>
        <w:t xml:space="preserve">ـ </w:t>
      </w:r>
      <w:r w:rsidRPr="00340FA6">
        <w:rPr>
          <w:rtl/>
        </w:rPr>
        <w:t>مطلقٌ</w:t>
      </w:r>
      <w:r>
        <w:rPr>
          <w:rtl/>
        </w:rPr>
        <w:t>،</w:t>
      </w:r>
      <w:r w:rsidRPr="00340FA6">
        <w:rPr>
          <w:rtl/>
        </w:rPr>
        <w:t xml:space="preserve"> فيمكن الرجوع إليه في كل صدقةٍ جارية يراد تحقيقها في الخارج، ما دام عنوان الصدقة الجارية صادقاً على المأتيّ به في الخارج لغةً وعرفاً وعقلائياً، ولم يلزم محذور بالتصادم مع مبدأ تشريعي أو نصّ ديني</w:t>
      </w:r>
      <w:r>
        <w:rPr>
          <w:rtl/>
        </w:rPr>
        <w:t>،</w:t>
      </w:r>
      <w:r w:rsidRPr="00340FA6">
        <w:rPr>
          <w:rtl/>
        </w:rPr>
        <w:t xml:space="preserve"> أو مع بُعد آخر في هوية الصدقة نفسها.</w:t>
      </w:r>
    </w:p>
    <w:p w:rsidR="00C06C85" w:rsidRPr="00340FA6" w:rsidRDefault="00C06C85" w:rsidP="00340FA6">
      <w:pPr>
        <w:rPr>
          <w:rtl/>
        </w:rPr>
      </w:pPr>
      <w:r w:rsidRPr="00340FA6">
        <w:rPr>
          <w:rtl/>
        </w:rPr>
        <w:t>وبعبارةٍ ثانية: الأوامر الإلزامية وغير الإلزامية الواردة في عموم الإنفاق في الخير و</w:t>
      </w:r>
      <w:r>
        <w:rPr>
          <w:rtl/>
        </w:rPr>
        <w:t>الصدقات وخصوص الصدقات الجارية</w:t>
      </w:r>
      <w:r w:rsidRPr="00340FA6">
        <w:rPr>
          <w:rtl/>
        </w:rPr>
        <w:t xml:space="preserve"> تحث</w:t>
      </w:r>
      <w:r>
        <w:rPr>
          <w:rtl/>
        </w:rPr>
        <w:t>ّ</w:t>
      </w:r>
      <w:r w:rsidRPr="00340FA6">
        <w:rPr>
          <w:rtl/>
        </w:rPr>
        <w:t xml:space="preserve"> على الوقف مطابقةً أو ضمناً</w:t>
      </w:r>
      <w:r>
        <w:rPr>
          <w:rtl/>
        </w:rPr>
        <w:t>.</w:t>
      </w:r>
      <w:r w:rsidRPr="00340FA6">
        <w:rPr>
          <w:rtl/>
        </w:rPr>
        <w:t xml:space="preserve"> وهذا يستبطن التصحيح؛ إذ لا يعقل الحث</w:t>
      </w:r>
      <w:r>
        <w:rPr>
          <w:rtl/>
        </w:rPr>
        <w:t>ّ</w:t>
      </w:r>
      <w:r w:rsidRPr="00340FA6">
        <w:rPr>
          <w:rtl/>
        </w:rPr>
        <w:t xml:space="preserve"> على ما هو باطل وضعاً</w:t>
      </w:r>
      <w:r>
        <w:rPr>
          <w:rtl/>
        </w:rPr>
        <w:t>.</w:t>
      </w:r>
      <w:r w:rsidRPr="00340FA6">
        <w:rPr>
          <w:rtl/>
        </w:rPr>
        <w:t xml:space="preserve"> فالوجوب التكليفي</w:t>
      </w:r>
      <w:r>
        <w:rPr>
          <w:rtl/>
        </w:rPr>
        <w:t>،</w:t>
      </w:r>
      <w:r w:rsidRPr="00340FA6">
        <w:rPr>
          <w:rtl/>
        </w:rPr>
        <w:t xml:space="preserve"> وكذا الاستحباب</w:t>
      </w:r>
      <w:r>
        <w:rPr>
          <w:rtl/>
        </w:rPr>
        <w:t>،</w:t>
      </w:r>
      <w:r w:rsidRPr="00340FA6">
        <w:rPr>
          <w:rtl/>
        </w:rPr>
        <w:t xml:space="preserve"> لا يعقل تصوّرهما م</w:t>
      </w:r>
      <w:r>
        <w:rPr>
          <w:rtl/>
        </w:rPr>
        <w:t>تعلّقين بالمتعلّق الباطل.</w:t>
      </w:r>
      <w:r w:rsidRPr="00340FA6">
        <w:rPr>
          <w:rtl/>
        </w:rPr>
        <w:t xml:space="preserve"> وحيث كانا مطلقين استفيد منه</w:t>
      </w:r>
      <w:r>
        <w:rPr>
          <w:rtl/>
        </w:rPr>
        <w:t>،</w:t>
      </w:r>
      <w:r w:rsidRPr="00340FA6">
        <w:rPr>
          <w:rtl/>
        </w:rPr>
        <w:t xml:space="preserve"> بدلالة الاقتضاء أو بغيرها</w:t>
      </w:r>
      <w:r>
        <w:rPr>
          <w:rtl/>
        </w:rPr>
        <w:t>،</w:t>
      </w:r>
      <w:r w:rsidRPr="00340FA6">
        <w:rPr>
          <w:rtl/>
        </w:rPr>
        <w:t xml:space="preserve"> الحكم بصحّة متعلّقها</w:t>
      </w:r>
      <w:r>
        <w:rPr>
          <w:rtl/>
        </w:rPr>
        <w:t>،</w:t>
      </w:r>
      <w:r w:rsidRPr="00340FA6">
        <w:rPr>
          <w:rtl/>
        </w:rPr>
        <w:t xml:space="preserve"> ما لم يتمّ دليل على البطلان.</w:t>
      </w:r>
    </w:p>
    <w:p w:rsidR="00C06C85" w:rsidRPr="00340FA6" w:rsidRDefault="00C06C85" w:rsidP="00340FA6">
      <w:pPr>
        <w:rPr>
          <w:b/>
          <w:bCs/>
          <w:rtl/>
        </w:rPr>
      </w:pPr>
      <w:r w:rsidRPr="00340FA6">
        <w:rPr>
          <w:b/>
          <w:bCs/>
          <w:rtl/>
        </w:rPr>
        <w:t>وقد يناقش هذا الأساس:</w:t>
      </w:r>
    </w:p>
    <w:p w:rsidR="00C06C85" w:rsidRPr="00340FA6" w:rsidRDefault="00C06C85" w:rsidP="00340FA6">
      <w:pPr>
        <w:rPr>
          <w:rtl/>
        </w:rPr>
      </w:pPr>
      <w:r w:rsidRPr="00340FA6">
        <w:rPr>
          <w:b/>
          <w:bCs/>
          <w:rtl/>
        </w:rPr>
        <w:t>أولاً:</w:t>
      </w:r>
      <w:r w:rsidRPr="00340FA6">
        <w:rPr>
          <w:rtl/>
        </w:rPr>
        <w:t xml:space="preserve"> إنّ متعلّق هذه النصوص مخصَّص بالوقوف والصدقات التي كانت صحيحةً في المرحلة المسبقة.</w:t>
      </w:r>
    </w:p>
    <w:p w:rsidR="00C06C85" w:rsidRPr="00340FA6" w:rsidRDefault="00C06C85" w:rsidP="00340FA6">
      <w:pPr>
        <w:rPr>
          <w:rtl/>
        </w:rPr>
      </w:pPr>
      <w:r w:rsidRPr="00340FA6">
        <w:rPr>
          <w:b/>
          <w:bCs/>
          <w:rtl/>
        </w:rPr>
        <w:t>ويجاب:</w:t>
      </w:r>
      <w:r w:rsidRPr="00340FA6">
        <w:rPr>
          <w:rtl/>
        </w:rPr>
        <w:t xml:space="preserve"> إنّ المفروض أنّ هذه النصوص قد علّقت على صدق العنوان لغةً وعرفاً وعقلائيّاً، فمع صدقه يفترض الشمول</w:t>
      </w:r>
      <w:r>
        <w:rPr>
          <w:rtl/>
        </w:rPr>
        <w:t>،</w:t>
      </w:r>
      <w:r w:rsidRPr="00340FA6">
        <w:rPr>
          <w:rtl/>
        </w:rPr>
        <w:t xml:space="preserve"> فيستكشف منه ضمناً المفروغية عن الصحّة.</w:t>
      </w:r>
    </w:p>
    <w:p w:rsidR="00C06C85" w:rsidRPr="00340FA6" w:rsidRDefault="00C06C85" w:rsidP="00340FA6">
      <w:pPr>
        <w:rPr>
          <w:rtl/>
        </w:rPr>
      </w:pPr>
      <w:r w:rsidRPr="00340FA6">
        <w:rPr>
          <w:b/>
          <w:bCs/>
          <w:rtl/>
        </w:rPr>
        <w:t>ثانياً:</w:t>
      </w:r>
      <w:r w:rsidRPr="00340FA6">
        <w:rPr>
          <w:rtl/>
        </w:rPr>
        <w:t xml:space="preserve"> إنّ عنوان الصدقات الجارية منحصر بما كان متعارفاً زمان صدور النصوص أو نزولها، وهو مثل</w:t>
      </w:r>
      <w:r>
        <w:rPr>
          <w:rtl/>
        </w:rPr>
        <w:t>: وقف العقارات والأ</w:t>
      </w:r>
      <w:r w:rsidRPr="00340FA6">
        <w:rPr>
          <w:rtl/>
        </w:rPr>
        <w:t>راضي وأمثالها</w:t>
      </w:r>
      <w:r>
        <w:rPr>
          <w:rtl/>
        </w:rPr>
        <w:t>،</w:t>
      </w:r>
      <w:r w:rsidRPr="00340FA6">
        <w:rPr>
          <w:rtl/>
        </w:rPr>
        <w:t xml:space="preserve"> لا النقود.</w:t>
      </w:r>
    </w:p>
    <w:p w:rsidR="00C06C85" w:rsidRPr="00340FA6" w:rsidRDefault="00C06C85" w:rsidP="005459C7">
      <w:pPr>
        <w:rPr>
          <w:rtl/>
        </w:rPr>
      </w:pPr>
      <w:r w:rsidRPr="00340FA6">
        <w:rPr>
          <w:b/>
          <w:bCs/>
          <w:rtl/>
        </w:rPr>
        <w:t>ويجاب:</w:t>
      </w:r>
      <w:r w:rsidRPr="00340FA6">
        <w:rPr>
          <w:rtl/>
        </w:rPr>
        <w:t xml:space="preserve"> إنّه لا موجب لهذا التقييد بعد صدق عنوان «الصدقة» و</w:t>
      </w:r>
      <w:r w:rsidRPr="00340FA6">
        <w:sym w:font="Roumouz" w:char="F06D"/>
      </w:r>
      <w:r w:rsidRPr="00340FA6">
        <w:rPr>
          <w:rtl/>
        </w:rPr>
        <w:t>الإنفاق في سبيل الله وسبل الخير</w:t>
      </w:r>
      <w:r w:rsidRPr="00340FA6">
        <w:sym w:font="Roumouz" w:char="F06E"/>
      </w:r>
      <w:r w:rsidRPr="00340FA6">
        <w:rPr>
          <w:rtl/>
        </w:rPr>
        <w:t xml:space="preserve"> و«الصدقة الجارية» على الأنموذج الجديد في الوقف، فيكون </w:t>
      </w:r>
      <w:r w:rsidRPr="00340FA6">
        <w:rPr>
          <w:rtl/>
        </w:rPr>
        <w:lastRenderedPageBreak/>
        <w:t>مشمولاً للأدلّة.</w:t>
      </w:r>
    </w:p>
    <w:p w:rsidR="00C06C85" w:rsidRPr="00340FA6" w:rsidRDefault="00C06C85" w:rsidP="00340FA6">
      <w:pPr>
        <w:rPr>
          <w:rtl/>
        </w:rPr>
      </w:pPr>
      <w:r w:rsidRPr="00340FA6">
        <w:rPr>
          <w:b/>
          <w:bCs/>
          <w:rtl/>
        </w:rPr>
        <w:t>ثالثاً:</w:t>
      </w:r>
      <w:r w:rsidRPr="00340FA6">
        <w:rPr>
          <w:rtl/>
        </w:rPr>
        <w:t xml:space="preserve"> إنّ الصدقة </w:t>
      </w:r>
      <w:r>
        <w:rPr>
          <w:rtl/>
        </w:rPr>
        <w:t>مقيّدة شرعاً بنية القربة،</w:t>
      </w:r>
      <w:r w:rsidRPr="00340FA6">
        <w:rPr>
          <w:rtl/>
        </w:rPr>
        <w:t xml:space="preserve"> </w:t>
      </w:r>
      <w:r w:rsidR="005459C7">
        <w:rPr>
          <w:rFonts w:hint="cs"/>
          <w:rtl/>
        </w:rPr>
        <w:t>و</w:t>
      </w:r>
      <w:r w:rsidRPr="00340FA6">
        <w:rPr>
          <w:rtl/>
        </w:rPr>
        <w:t xml:space="preserve">قد </w:t>
      </w:r>
      <w:r>
        <w:rPr>
          <w:rtl/>
        </w:rPr>
        <w:t>اختلفوا في اشتراط نية القربة في الوقف، فكيف تجعل نصوص الصد</w:t>
      </w:r>
      <w:r w:rsidRPr="00340FA6">
        <w:rPr>
          <w:rtl/>
        </w:rPr>
        <w:t>قة شاملةً للوقف مع هذا الاختلاف الجوهري بينهما؟!</w:t>
      </w:r>
    </w:p>
    <w:p w:rsidR="00C06C85" w:rsidRPr="00340FA6" w:rsidRDefault="00C06C85" w:rsidP="005459C7">
      <w:pPr>
        <w:rPr>
          <w:rtl/>
        </w:rPr>
      </w:pPr>
      <w:r w:rsidRPr="00340FA6">
        <w:rPr>
          <w:b/>
          <w:bCs/>
          <w:rtl/>
        </w:rPr>
        <w:t>ويجاب:</w:t>
      </w:r>
      <w:r w:rsidRPr="00340FA6">
        <w:rPr>
          <w:rtl/>
        </w:rPr>
        <w:t xml:space="preserve"> إنّنا نأخذ الصدقة والإنفاق هنا بمعناها الواسع اللغوي والعرفي والعقلائي العام، لا بالمصطلح الفقهي الخاصّ، وفي اللغة لم ي</w:t>
      </w:r>
      <w:r>
        <w:rPr>
          <w:rtl/>
        </w:rPr>
        <w:t>ُ</w:t>
      </w:r>
      <w:r w:rsidRPr="00340FA6">
        <w:rPr>
          <w:rtl/>
        </w:rPr>
        <w:t>ش</w:t>
      </w:r>
      <w:r>
        <w:rPr>
          <w:rtl/>
        </w:rPr>
        <w:t>ِ</w:t>
      </w:r>
      <w:r w:rsidRPr="00340FA6">
        <w:rPr>
          <w:rtl/>
        </w:rPr>
        <w:t>ر</w:t>
      </w:r>
      <w:r>
        <w:rPr>
          <w:rtl/>
        </w:rPr>
        <w:t>ْ</w:t>
      </w:r>
      <w:r w:rsidRPr="00340FA6">
        <w:rPr>
          <w:rtl/>
        </w:rPr>
        <w:t xml:space="preserve"> غير واحد من اللغويين إلى قيد القربة في هذا المفهوم</w:t>
      </w:r>
      <w:r w:rsidR="00D2233B" w:rsidRPr="00D34965">
        <w:rPr>
          <w:vertAlign w:val="superscript"/>
          <w:rtl/>
        </w:rPr>
        <w:t>(</w:t>
      </w:r>
      <w:r w:rsidRPr="00D2233B">
        <w:rPr>
          <w:vertAlign w:val="superscript"/>
          <w:rtl/>
        </w:rPr>
        <w:endnoteReference w:id="347"/>
      </w:r>
      <w:r w:rsidR="00D2233B">
        <w:rPr>
          <w:vertAlign w:val="superscript"/>
          <w:rtl/>
        </w:rPr>
        <w:t>)</w:t>
      </w:r>
      <w:r>
        <w:rPr>
          <w:rtl/>
        </w:rPr>
        <w:t>.</w:t>
      </w:r>
      <w:r w:rsidRPr="00340FA6">
        <w:rPr>
          <w:rtl/>
        </w:rPr>
        <w:t xml:space="preserve"> وقد تنبّه بعض الفقهاء </w:t>
      </w:r>
      <w:r>
        <w:rPr>
          <w:rtl/>
        </w:rPr>
        <w:t>إلى ا</w:t>
      </w:r>
      <w:r w:rsidRPr="00340FA6">
        <w:rPr>
          <w:rtl/>
        </w:rPr>
        <w:t>لتمييز بين المصطلح الشرعي والعام</w:t>
      </w:r>
      <w:r>
        <w:rPr>
          <w:rtl/>
        </w:rPr>
        <w:t>،</w:t>
      </w:r>
      <w:r w:rsidRPr="00340FA6">
        <w:rPr>
          <w:rtl/>
        </w:rPr>
        <w:t xml:space="preserve"> كما تلمح إلى ذلك بعض عباراتهم</w:t>
      </w:r>
      <w:r w:rsidR="00D2233B" w:rsidRPr="00D34965">
        <w:rPr>
          <w:vertAlign w:val="superscript"/>
          <w:rtl/>
        </w:rPr>
        <w:t>(</w:t>
      </w:r>
      <w:r w:rsidRPr="00D2233B">
        <w:rPr>
          <w:vertAlign w:val="superscript"/>
          <w:rtl/>
        </w:rPr>
        <w:endnoteReference w:id="348"/>
      </w:r>
      <w:r w:rsidR="00D2233B">
        <w:rPr>
          <w:vertAlign w:val="superscript"/>
          <w:rtl/>
        </w:rPr>
        <w:t>)</w:t>
      </w:r>
      <w:r>
        <w:rPr>
          <w:rtl/>
        </w:rPr>
        <w:t>.</w:t>
      </w:r>
      <w:r w:rsidRPr="00340FA6">
        <w:rPr>
          <w:rtl/>
        </w:rPr>
        <w:t xml:space="preserve"> ويشهد لما نقول أنّ القرآن الكريم عبّر عن المهور التي لا يؤخذ فيها قصد القربة بأنّها صدقات، فقال تعالى: </w:t>
      </w:r>
      <w:r w:rsidRPr="001A24EA">
        <w:rPr>
          <w:rFonts w:ascii="Mosawi" w:hAnsi="Mosawi" w:cs="Mosawi"/>
          <w:rtl/>
        </w:rPr>
        <w:t>﴿</w:t>
      </w:r>
      <w:r w:rsidR="005459C7" w:rsidRPr="005459C7">
        <w:rPr>
          <w:b/>
          <w:bCs/>
          <w:rtl/>
        </w:rPr>
        <w:t>وَآتُواْ النَّسَاء صَدُقَاتِهِنَّ نِحْلَةً</w:t>
      </w:r>
      <w:r w:rsidRPr="001A24EA">
        <w:rPr>
          <w:rFonts w:ascii="Mosawi" w:hAnsi="Mosawi" w:cs="Mosawi"/>
          <w:b/>
          <w:bCs/>
          <w:rtl/>
        </w:rPr>
        <w:t>﴾</w:t>
      </w:r>
      <w:r w:rsidRPr="00340FA6">
        <w:rPr>
          <w:rtl/>
        </w:rPr>
        <w:t xml:space="preserve"> (النساء: 4)، كما ورد في الحديث الصحيح: </w:t>
      </w:r>
      <w:r w:rsidRPr="00340FA6">
        <w:sym w:font="Roumouz" w:char="F06D"/>
      </w:r>
      <w:r w:rsidRPr="00340FA6">
        <w:rPr>
          <w:rtl/>
        </w:rPr>
        <w:t>كلّ معروف صدقة</w:t>
      </w:r>
      <w:r w:rsidRPr="00340FA6">
        <w:sym w:font="Roumouz" w:char="F06E"/>
      </w:r>
      <w:r w:rsidR="00D2233B" w:rsidRPr="00D34965">
        <w:rPr>
          <w:vertAlign w:val="superscript"/>
          <w:rtl/>
        </w:rPr>
        <w:t>(</w:t>
      </w:r>
      <w:r w:rsidRPr="00D2233B">
        <w:rPr>
          <w:vertAlign w:val="superscript"/>
          <w:rtl/>
        </w:rPr>
        <w:endnoteReference w:id="349"/>
      </w:r>
      <w:r w:rsidR="00D2233B">
        <w:rPr>
          <w:vertAlign w:val="superscript"/>
          <w:rtl/>
        </w:rPr>
        <w:t>)</w:t>
      </w:r>
      <w:r w:rsidRPr="00340FA6">
        <w:rPr>
          <w:rtl/>
        </w:rPr>
        <w:t>. كما أنّ الأصل اللغوي لا يفرض سوى الاستحكام في مفهوم الصدقة</w:t>
      </w:r>
      <w:r>
        <w:rPr>
          <w:rtl/>
        </w:rPr>
        <w:t>،</w:t>
      </w:r>
      <w:r w:rsidRPr="00340FA6">
        <w:rPr>
          <w:rtl/>
        </w:rPr>
        <w:t xml:space="preserve"> تماماً كالصد</w:t>
      </w:r>
      <w:r>
        <w:rPr>
          <w:rtl/>
        </w:rPr>
        <w:t>ق والصداقة، لا التقرّب إلى الله. وهو متحقّق في الأوقاف</w:t>
      </w:r>
      <w:r w:rsidRPr="00340FA6">
        <w:rPr>
          <w:rtl/>
        </w:rPr>
        <w:t xml:space="preserve"> كما أنّ الحيثية الأساسيّة التي في الصدقة هي العطاء الذي لا يطلب فيه المقابل</w:t>
      </w:r>
      <w:r>
        <w:rPr>
          <w:rtl/>
        </w:rPr>
        <w:t>. وهذا موجود هنا.</w:t>
      </w:r>
      <w:r w:rsidRPr="00340FA6">
        <w:rPr>
          <w:rtl/>
        </w:rPr>
        <w:t xml:space="preserve"> ولهذا جعلت الصدقات الشرعية بقصد القربة</w:t>
      </w:r>
      <w:r>
        <w:rPr>
          <w:rtl/>
        </w:rPr>
        <w:t>؛</w:t>
      </w:r>
      <w:r w:rsidRPr="00340FA6">
        <w:rPr>
          <w:rtl/>
        </w:rPr>
        <w:t xml:space="preserve"> كون هذا التعبير أحد مصاديقها الرئيسة. وعلى أبعد تقدير نحصر صحّة مثل هذا الوقف </w:t>
      </w:r>
      <w:r>
        <w:rPr>
          <w:rtl/>
        </w:rPr>
        <w:t xml:space="preserve">ـ </w:t>
      </w:r>
      <w:r w:rsidRPr="00340FA6">
        <w:rPr>
          <w:rtl/>
        </w:rPr>
        <w:t xml:space="preserve">أي الوقف النقدي </w:t>
      </w:r>
      <w:r>
        <w:rPr>
          <w:rtl/>
        </w:rPr>
        <w:t xml:space="preserve">ـ </w:t>
      </w:r>
      <w:r w:rsidRPr="00340FA6">
        <w:rPr>
          <w:rtl/>
        </w:rPr>
        <w:t>بشرطه بقصد القربة.</w:t>
      </w:r>
    </w:p>
    <w:p w:rsidR="00C06C85" w:rsidRPr="00340FA6" w:rsidRDefault="00C06C85" w:rsidP="00340FA6">
      <w:pPr>
        <w:rPr>
          <w:rtl/>
        </w:rPr>
      </w:pPr>
      <w:r w:rsidRPr="00340FA6">
        <w:rPr>
          <w:rtl/>
        </w:rPr>
        <w:t>بل يمكن القول</w:t>
      </w:r>
      <w:r>
        <w:rPr>
          <w:rtl/>
        </w:rPr>
        <w:t>: إ</w:t>
      </w:r>
      <w:r w:rsidRPr="00340FA6">
        <w:rPr>
          <w:rtl/>
        </w:rPr>
        <w:t>نّ هذا الإشكال لا ير</w:t>
      </w:r>
      <w:r>
        <w:rPr>
          <w:rtl/>
        </w:rPr>
        <w:t>ِ</w:t>
      </w:r>
      <w:r w:rsidRPr="00340FA6">
        <w:rPr>
          <w:rtl/>
        </w:rPr>
        <w:t>د</w:t>
      </w:r>
      <w:r>
        <w:rPr>
          <w:rtl/>
        </w:rPr>
        <w:t>ْ</w:t>
      </w:r>
      <w:r w:rsidRPr="00340FA6">
        <w:rPr>
          <w:rtl/>
        </w:rPr>
        <w:t xml:space="preserve"> على شرعية الوقف النقد</w:t>
      </w:r>
      <w:r>
        <w:rPr>
          <w:rtl/>
        </w:rPr>
        <w:t>ي، بل هو وارد في أصل باب الوقوف</w:t>
      </w:r>
      <w:r w:rsidR="005459C7">
        <w:rPr>
          <w:rFonts w:hint="cs"/>
          <w:rtl/>
        </w:rPr>
        <w:t>؛</w:t>
      </w:r>
      <w:r w:rsidRPr="00340FA6">
        <w:rPr>
          <w:rtl/>
        </w:rPr>
        <w:t xml:space="preserve"> فإن التزمنا فيها بشرط القربة</w:t>
      </w:r>
      <w:r>
        <w:rPr>
          <w:rtl/>
        </w:rPr>
        <w:t>؛</w:t>
      </w:r>
      <w:r w:rsidRPr="00340FA6">
        <w:rPr>
          <w:rtl/>
        </w:rPr>
        <w:t xml:space="preserve"> انطلاقاً من التعبير الغالب فيها بالصدقة والصدقات وأمثال ذلك</w:t>
      </w:r>
      <w:r>
        <w:rPr>
          <w:rtl/>
        </w:rPr>
        <w:t>،</w:t>
      </w:r>
      <w:r w:rsidRPr="00340FA6">
        <w:rPr>
          <w:rtl/>
        </w:rPr>
        <w:t xml:space="preserve"> كان المورد منه</w:t>
      </w:r>
      <w:r>
        <w:rPr>
          <w:rtl/>
        </w:rPr>
        <w:t>، وارتفع الإشكال؛</w:t>
      </w:r>
      <w:r w:rsidRPr="00340FA6">
        <w:rPr>
          <w:rtl/>
        </w:rPr>
        <w:t xml:space="preserve"> وإلا كان المطلوب من القائلين بعدم شرط قصد القربة حلّ هذا الإشكال في الوقف النقدي وغيره، فلا يكون المورد مورد الإشكال على الوقف النقدي بعينه، إلا إذا كان مدرك غير الوقف النقدي هو النصوص الخاصّة الأخرى.</w:t>
      </w:r>
    </w:p>
    <w:p w:rsidR="00C06C85" w:rsidRPr="00340FA6" w:rsidRDefault="00C06C85" w:rsidP="00340FA6">
      <w:pPr>
        <w:rPr>
          <w:rtl/>
        </w:rPr>
      </w:pPr>
      <w:r w:rsidRPr="00340FA6">
        <w:rPr>
          <w:b/>
          <w:bCs/>
          <w:rtl/>
        </w:rPr>
        <w:t>رابعاً:</w:t>
      </w:r>
      <w:r w:rsidRPr="00340FA6">
        <w:rPr>
          <w:rtl/>
        </w:rPr>
        <w:t xml:space="preserve"> إنّ عنوان الصدقة الجارية منحصر مصداقه في مرتكز المتشرّعة في الوقف الذي لا يباع ولا يوهب ولا يتبدّ</w:t>
      </w:r>
      <w:r>
        <w:rPr>
          <w:rtl/>
        </w:rPr>
        <w:t>ل.</w:t>
      </w:r>
      <w:r w:rsidRPr="00340FA6">
        <w:rPr>
          <w:rtl/>
        </w:rPr>
        <w:t xml:space="preserve"> ويكون هذا الارتكاز صالحاً للقرينيّة الموجبة لانصراف إطلاق عنوان الصدقة الجارية إلى وقف العين</w:t>
      </w:r>
      <w:r w:rsidR="00D2233B" w:rsidRPr="00D34965">
        <w:rPr>
          <w:vertAlign w:val="superscript"/>
          <w:rtl/>
        </w:rPr>
        <w:t>(</w:t>
      </w:r>
      <w:r w:rsidRPr="00D2233B">
        <w:rPr>
          <w:vertAlign w:val="superscript"/>
          <w:rtl/>
        </w:rPr>
        <w:endnoteReference w:id="350"/>
      </w:r>
      <w:r w:rsidR="00D2233B">
        <w:rPr>
          <w:vertAlign w:val="superscript"/>
          <w:rtl/>
        </w:rPr>
        <w:t>)</w:t>
      </w:r>
      <w:r>
        <w:rPr>
          <w:rtl/>
        </w:rPr>
        <w:t>.</w:t>
      </w:r>
      <w:r w:rsidRPr="00340FA6">
        <w:rPr>
          <w:rtl/>
        </w:rPr>
        <w:t xml:space="preserve"> ولم يعهد في العصر النبوي والإسلامي الأول وقف النقود</w:t>
      </w:r>
      <w:r>
        <w:rPr>
          <w:rtl/>
        </w:rPr>
        <w:t>، وإنما الذي</w:t>
      </w:r>
      <w:r w:rsidRPr="00340FA6">
        <w:rPr>
          <w:rtl/>
        </w:rPr>
        <w:t xml:space="preserve"> كان هو وقف الأصول الثابتة والعقارات.</w:t>
      </w:r>
    </w:p>
    <w:p w:rsidR="00C06C85" w:rsidRPr="00340FA6" w:rsidRDefault="00C06C85" w:rsidP="00340FA6">
      <w:pPr>
        <w:rPr>
          <w:rtl/>
        </w:rPr>
      </w:pPr>
      <w:r w:rsidRPr="00340FA6">
        <w:rPr>
          <w:b/>
          <w:bCs/>
          <w:rtl/>
        </w:rPr>
        <w:lastRenderedPageBreak/>
        <w:t>ويجاب:</w:t>
      </w:r>
      <w:r w:rsidRPr="00340FA6">
        <w:rPr>
          <w:rtl/>
        </w:rPr>
        <w:t xml:space="preserve"> إنّ هذا القول غير واضح؛ إذ هناك فرق بين أن يكون المصداق الشائع لديهم هو وقف الأعيان وبين ارتكاز الانحصار بالأعيان بالنسبة إليهم</w:t>
      </w:r>
      <w:r>
        <w:rPr>
          <w:rtl/>
        </w:rPr>
        <w:t>؛</w:t>
      </w:r>
      <w:r w:rsidRPr="00340FA6">
        <w:rPr>
          <w:rtl/>
        </w:rPr>
        <w:t xml:space="preserve"> لعدم تداول وقف الماليات عندهم، فإنّ مجرّد الشيوع لا يفيد تقييداً</w:t>
      </w:r>
      <w:r>
        <w:rPr>
          <w:rtl/>
        </w:rPr>
        <w:t>،</w:t>
      </w:r>
      <w:r w:rsidRPr="00340FA6">
        <w:rPr>
          <w:rtl/>
        </w:rPr>
        <w:t xml:space="preserve"> ولا يوجد ما يفرض احتمال الارتكاز، وإلا لزم من مثل هذا الاحتمال تقييد إطلاقات التجارة بخصوص الحالات الشا</w:t>
      </w:r>
      <w:r>
        <w:rPr>
          <w:rtl/>
        </w:rPr>
        <w:t>ئعة عندهم في المعاملات المالية.</w:t>
      </w:r>
      <w:r w:rsidRPr="00340FA6">
        <w:rPr>
          <w:rtl/>
        </w:rPr>
        <w:t xml:space="preserve"> فهذا تماماً مثل قولك: سافر إلى مكة، فإنّ المنصرف إلى الذهن آنذاك هو السير على الجمال أو الخيول، فهل يقال بتقييد أدلّة الحج بخصوص الذهاب ماشياً أو على الجمال أو الخيول؟!</w:t>
      </w:r>
    </w:p>
    <w:p w:rsidR="00C06C85" w:rsidRPr="00340FA6" w:rsidRDefault="00C06C85" w:rsidP="00340FA6">
      <w:pPr>
        <w:rPr>
          <w:rtl/>
        </w:rPr>
      </w:pPr>
      <w:r w:rsidRPr="00340FA6">
        <w:rPr>
          <w:rtl/>
        </w:rPr>
        <w:t>إنّ الواضح في نصوص الصدقة الجارية والتحبيس وغيرهما أنّ هناك شيئاً ثابتاً تدور المنافع حوله، أما ما هو هذا الشيء الثابت؟ فإن مصاديقه آنذاك كان الغالب فيها الأعيان</w:t>
      </w:r>
      <w:r>
        <w:rPr>
          <w:rtl/>
        </w:rPr>
        <w:t>،</w:t>
      </w:r>
      <w:r w:rsidRPr="00340FA6">
        <w:rPr>
          <w:rtl/>
        </w:rPr>
        <w:t xml:space="preserve"> </w:t>
      </w:r>
      <w:r>
        <w:rPr>
          <w:rtl/>
        </w:rPr>
        <w:t>و</w:t>
      </w:r>
      <w:r w:rsidRPr="00340FA6">
        <w:rPr>
          <w:rtl/>
        </w:rPr>
        <w:t>لاسيما العقارات والآبار والبساتين، وحدوث</w:t>
      </w:r>
      <w:r>
        <w:rPr>
          <w:rtl/>
        </w:rPr>
        <w:t xml:space="preserve"> مصاديق جديدة لا يمنع م</w:t>
      </w:r>
      <w:r w:rsidRPr="00340FA6">
        <w:rPr>
          <w:rtl/>
        </w:rPr>
        <w:t>ن الأخذ بالإطلاقات</w:t>
      </w:r>
      <w:r>
        <w:rPr>
          <w:rtl/>
        </w:rPr>
        <w:t>،</w:t>
      </w:r>
      <w:r w:rsidRPr="00340FA6">
        <w:rPr>
          <w:rtl/>
        </w:rPr>
        <w:t xml:space="preserve"> كما هو واضح</w:t>
      </w:r>
      <w:r>
        <w:rPr>
          <w:rtl/>
        </w:rPr>
        <w:t>،</w:t>
      </w:r>
      <w:r w:rsidRPr="00340FA6">
        <w:rPr>
          <w:rtl/>
        </w:rPr>
        <w:t xml:space="preserve"> ما دام المبدأ «وهو العنصر الثابت الذي تدور حوله ال</w:t>
      </w:r>
      <w:r>
        <w:rPr>
          <w:rtl/>
        </w:rPr>
        <w:t>منافع» قائماً، وإلا يلزم المنع م</w:t>
      </w:r>
      <w:r w:rsidRPr="00340FA6">
        <w:rPr>
          <w:rtl/>
        </w:rPr>
        <w:t>ن وقف بعض المنقولات أيضاً، وقد قلنا في محلّه بأنّ هناك فرقاً بين مقولة المصاديق الجديدة للمفهوم ومقولة التاريخية في المفهوم عينه، كما قلنا بأنّ هناك فرقاً بين صرف احتمال القرينة المتصلة احتمالاً فرضياً منطقياً (وهو هنا الارتكاز المتشرّعي) وبين واقع الاحتمال القائم على عناصر موضوعية تفرض ظهوره في الذهن، وإلا سقط مجال التمسّك بجميع النصوص لو احتملنا القرينة المتصلة احتمالاً صرفاً</w:t>
      </w:r>
      <w:r w:rsidR="00D2233B" w:rsidRPr="00D34965">
        <w:rPr>
          <w:vertAlign w:val="superscript"/>
          <w:rtl/>
        </w:rPr>
        <w:t>(</w:t>
      </w:r>
      <w:r w:rsidRPr="00D2233B">
        <w:rPr>
          <w:vertAlign w:val="superscript"/>
          <w:rtl/>
        </w:rPr>
        <w:endnoteReference w:id="351"/>
      </w:r>
      <w:r w:rsidR="00D2233B">
        <w:rPr>
          <w:vertAlign w:val="superscript"/>
          <w:rtl/>
        </w:rPr>
        <w:t>)</w:t>
      </w:r>
      <w:r w:rsidRPr="00340FA6">
        <w:rPr>
          <w:rtl/>
        </w:rPr>
        <w:t>.</w:t>
      </w:r>
    </w:p>
    <w:p w:rsidR="00C06C85" w:rsidRPr="00340FA6" w:rsidRDefault="00C06C85" w:rsidP="00653CF1">
      <w:pPr>
        <w:rPr>
          <w:rtl/>
        </w:rPr>
      </w:pPr>
      <w:r w:rsidRPr="00340FA6">
        <w:rPr>
          <w:b/>
          <w:bCs/>
          <w:rtl/>
        </w:rPr>
        <w:t>الأساس الثالث:</w:t>
      </w:r>
      <w:r w:rsidRPr="00340FA6">
        <w:rPr>
          <w:rtl/>
        </w:rPr>
        <w:t xml:space="preserve"> الذهاب إلى القول بأنّ الوقف ظاهرة عقلائيّة</w:t>
      </w:r>
      <w:r>
        <w:rPr>
          <w:rtl/>
        </w:rPr>
        <w:t>،</w:t>
      </w:r>
      <w:r w:rsidRPr="00340FA6">
        <w:rPr>
          <w:rtl/>
        </w:rPr>
        <w:t xml:space="preserve"> وليست تأسيساً لطريقة شرعية في التصدّق أو الإنفاق في وجوه الخير، كما أقرّ بذلك بعض الفقهاء</w:t>
      </w:r>
      <w:r w:rsidR="00D2233B" w:rsidRPr="00D34965">
        <w:rPr>
          <w:vertAlign w:val="superscript"/>
          <w:rtl/>
        </w:rPr>
        <w:t>(</w:t>
      </w:r>
      <w:r w:rsidRPr="00D2233B">
        <w:rPr>
          <w:vertAlign w:val="superscript"/>
          <w:rtl/>
        </w:rPr>
        <w:endnoteReference w:id="352"/>
      </w:r>
      <w:r w:rsidR="00D2233B">
        <w:rPr>
          <w:vertAlign w:val="superscript"/>
          <w:rtl/>
        </w:rPr>
        <w:t>)</w:t>
      </w:r>
      <w:r w:rsidR="00653CF1">
        <w:rPr>
          <w:rFonts w:hint="cs"/>
          <w:rtl/>
        </w:rPr>
        <w:t>،</w:t>
      </w:r>
      <w:r w:rsidR="005459C7">
        <w:rPr>
          <w:rFonts w:hint="cs"/>
          <w:rtl/>
        </w:rPr>
        <w:t xml:space="preserve"> </w:t>
      </w:r>
      <w:r w:rsidRPr="00340FA6">
        <w:rPr>
          <w:rtl/>
        </w:rPr>
        <w:t>وهذا معناه أنّ الشارع بإمضائه الوقوف</w:t>
      </w:r>
      <w:r>
        <w:rPr>
          <w:rtl/>
        </w:rPr>
        <w:t>،</w:t>
      </w:r>
      <w:r w:rsidRPr="00340FA6">
        <w:rPr>
          <w:rtl/>
        </w:rPr>
        <w:t xml:space="preserve"> وجعله لها صحيحةً</w:t>
      </w:r>
      <w:r>
        <w:rPr>
          <w:rtl/>
        </w:rPr>
        <w:t>،</w:t>
      </w:r>
      <w:r w:rsidRPr="00340FA6">
        <w:rPr>
          <w:rtl/>
        </w:rPr>
        <w:t xml:space="preserve"> ووضعه نظامها الداخلي بيد الواقف</w:t>
      </w:r>
      <w:r>
        <w:rPr>
          <w:rtl/>
        </w:rPr>
        <w:t>،</w:t>
      </w:r>
      <w:r w:rsidRPr="00340FA6">
        <w:rPr>
          <w:rtl/>
        </w:rPr>
        <w:t xml:space="preserve"> في مثل</w:t>
      </w:r>
      <w:r>
        <w:rPr>
          <w:rtl/>
        </w:rPr>
        <w:t>:</w:t>
      </w:r>
      <w:r w:rsidRPr="00340FA6">
        <w:rPr>
          <w:rtl/>
        </w:rPr>
        <w:t xml:space="preserve"> صحيحة محمد بن الحسن الصفار، التي جاء فيها أنه كتب إلى أبي محمد الحسن بن علي</w:t>
      </w:r>
      <w:r w:rsidRPr="003773C3">
        <w:rPr>
          <w:rStyle w:val="Strong"/>
          <w:rtl/>
        </w:rPr>
        <w:t>×</w:t>
      </w:r>
      <w:r w:rsidRPr="00340FA6">
        <w:rPr>
          <w:rtl/>
        </w:rPr>
        <w:t xml:space="preserve"> في الوقف وما روى فيه عن آبائه</w:t>
      </w:r>
      <w:r w:rsidRPr="003773C3">
        <w:rPr>
          <w:rStyle w:val="Strong"/>
          <w:rtl/>
        </w:rPr>
        <w:t>^</w:t>
      </w:r>
      <w:r w:rsidRPr="00340FA6">
        <w:rPr>
          <w:rtl/>
        </w:rPr>
        <w:t>، فوق</w:t>
      </w:r>
      <w:r>
        <w:rPr>
          <w:rtl/>
        </w:rPr>
        <w:t>َّ</w:t>
      </w:r>
      <w:r w:rsidRPr="00340FA6">
        <w:rPr>
          <w:rtl/>
        </w:rPr>
        <w:t>ع</w:t>
      </w:r>
      <w:r w:rsidRPr="003773C3">
        <w:rPr>
          <w:rStyle w:val="Strong"/>
          <w:rtl/>
        </w:rPr>
        <w:t>×</w:t>
      </w:r>
      <w:r w:rsidRPr="00340FA6">
        <w:rPr>
          <w:rtl/>
        </w:rPr>
        <w:t xml:space="preserve">: </w:t>
      </w:r>
      <w:r w:rsidRPr="00340FA6">
        <w:sym w:font="Roumouz" w:char="F06D"/>
      </w:r>
      <w:r w:rsidRPr="00340FA6">
        <w:rPr>
          <w:rtl/>
        </w:rPr>
        <w:t>الوقوف تكون على حسب ما يوقفها أهلها إن شاء الله</w:t>
      </w:r>
      <w:r w:rsidRPr="00340FA6">
        <w:sym w:font="Roumouz" w:char="F06E"/>
      </w:r>
      <w:r w:rsidR="00D2233B" w:rsidRPr="00D34965">
        <w:rPr>
          <w:vertAlign w:val="superscript"/>
          <w:rtl/>
        </w:rPr>
        <w:t>(</w:t>
      </w:r>
      <w:r w:rsidRPr="00D2233B">
        <w:rPr>
          <w:vertAlign w:val="superscript"/>
          <w:rtl/>
        </w:rPr>
        <w:endnoteReference w:id="353"/>
      </w:r>
      <w:r w:rsidR="00D2233B">
        <w:rPr>
          <w:vertAlign w:val="superscript"/>
          <w:rtl/>
        </w:rPr>
        <w:t>)</w:t>
      </w:r>
      <w:r>
        <w:rPr>
          <w:rtl/>
        </w:rPr>
        <w:t>، أ</w:t>
      </w:r>
      <w:r w:rsidRPr="00340FA6">
        <w:rPr>
          <w:rtl/>
        </w:rPr>
        <w:t>نّ الشارع بذلك يكون قد أمضى هذه الظاهرة العقلائيّة</w:t>
      </w:r>
      <w:r>
        <w:rPr>
          <w:rtl/>
        </w:rPr>
        <w:t>،</w:t>
      </w:r>
      <w:r w:rsidRPr="00340FA6">
        <w:rPr>
          <w:rtl/>
        </w:rPr>
        <w:t xml:space="preserve"> فالمطلوب حينئذٍ تصحيح كلّ مصداق من مصاديق هذه الظاهرة لا يناقض هويّتها ولا يعارض مبدأ شرعيّاً في الإسلام؛ لأنّ الإمضاء لا يقف عند حدود الظاهرة بشكلها الزمني، وإنّما يدور حول </w:t>
      </w:r>
      <w:r w:rsidRPr="00340FA6">
        <w:rPr>
          <w:rtl/>
        </w:rPr>
        <w:lastRenderedPageBreak/>
        <w:t>النكتة الارتكازية</w:t>
      </w:r>
      <w:r>
        <w:rPr>
          <w:rtl/>
        </w:rPr>
        <w:t xml:space="preserve"> التي تبلورت الظاهرة نتيجةً لها.</w:t>
      </w:r>
      <w:r w:rsidRPr="00340FA6">
        <w:rPr>
          <w:rtl/>
        </w:rPr>
        <w:t xml:space="preserve"> فحتى لو فرض أنّ بعض نماذج الوقف لم تكن موجودةً في العصر الإسلامي الأوّل </w:t>
      </w:r>
      <w:r>
        <w:rPr>
          <w:rtl/>
        </w:rPr>
        <w:t xml:space="preserve">ـ </w:t>
      </w:r>
      <w:r w:rsidRPr="00340FA6">
        <w:rPr>
          <w:rtl/>
        </w:rPr>
        <w:t>رغم أنّ مسألة وقف النقود لم تكن بالغريبة عن الفقه السنّي</w:t>
      </w:r>
      <w:r>
        <w:rPr>
          <w:rtl/>
        </w:rPr>
        <w:t>،</w:t>
      </w:r>
      <w:r w:rsidRPr="00340FA6">
        <w:rPr>
          <w:rtl/>
        </w:rPr>
        <w:t xml:space="preserve"> كما قلنا، ومع ذلك لم ير</w:t>
      </w:r>
      <w:r w:rsidR="005459C7">
        <w:rPr>
          <w:rFonts w:hint="cs"/>
          <w:rtl/>
        </w:rPr>
        <w:t>ِ</w:t>
      </w:r>
      <w:r w:rsidRPr="00340FA6">
        <w:rPr>
          <w:rtl/>
        </w:rPr>
        <w:t>د</w:t>
      </w:r>
      <w:r w:rsidR="005459C7">
        <w:rPr>
          <w:rFonts w:hint="cs"/>
          <w:rtl/>
        </w:rPr>
        <w:t>ْ</w:t>
      </w:r>
      <w:r w:rsidRPr="00340FA6">
        <w:rPr>
          <w:rtl/>
        </w:rPr>
        <w:t xml:space="preserve"> فيها نصّ</w:t>
      </w:r>
      <w:r w:rsidR="005459C7">
        <w:rPr>
          <w:rFonts w:hint="cs"/>
          <w:rtl/>
        </w:rPr>
        <w:t>ٌ</w:t>
      </w:r>
      <w:r w:rsidRPr="00340FA6">
        <w:rPr>
          <w:rtl/>
        </w:rPr>
        <w:t xml:space="preserve"> مانع في روايات أهل البيت </w:t>
      </w:r>
      <w:r>
        <w:rPr>
          <w:rtl/>
        </w:rPr>
        <w:t xml:space="preserve">ـ </w:t>
      </w:r>
      <w:r w:rsidRPr="00340FA6">
        <w:rPr>
          <w:rtl/>
        </w:rPr>
        <w:t>إلا أنّ الشارع بإمضائه مقولة الوقف التي تدور حول وجود</w:t>
      </w:r>
      <w:r>
        <w:rPr>
          <w:rtl/>
        </w:rPr>
        <w:t xml:space="preserve"> أصل ثابت ومنافع متحرّكة سيّالة</w:t>
      </w:r>
      <w:r w:rsidRPr="00340FA6">
        <w:rPr>
          <w:rtl/>
        </w:rPr>
        <w:t xml:space="preserve"> يكون ق</w:t>
      </w:r>
      <w:r>
        <w:rPr>
          <w:rtl/>
        </w:rPr>
        <w:t>د رخّص في كلّ وقف من هذا القبيل.</w:t>
      </w:r>
      <w:r w:rsidRPr="00340FA6">
        <w:rPr>
          <w:rtl/>
        </w:rPr>
        <w:t xml:space="preserve"> فلو كان لديه مانع من وقف النقود مثلاً لكان عليه أن يضيف على نصوصه التي تتكفّل بيان أحكامه قيوداً تمنع مثل هذا الوقف، وإلا فإنّ سكوته عن هذه الأنواع سوف يؤدّي إلى ظهورها في المستقبل دون منع منه.</w:t>
      </w:r>
    </w:p>
    <w:p w:rsidR="00C06C85" w:rsidRPr="00340FA6" w:rsidRDefault="00C06C85" w:rsidP="00F2632D">
      <w:pPr>
        <w:rPr>
          <w:rtl/>
        </w:rPr>
      </w:pPr>
      <w:r w:rsidRPr="00340FA6">
        <w:rPr>
          <w:rtl/>
        </w:rPr>
        <w:t>وهذا الأساس يقوم على فكرة أنّ الممضى في مثل المقام هو النكتة الأساسية في هوية الوقف</w:t>
      </w:r>
      <w:r>
        <w:rPr>
          <w:rtl/>
        </w:rPr>
        <w:t>، لا الظواهر الزمنيّة التاريخية.</w:t>
      </w:r>
      <w:r w:rsidRPr="00340FA6">
        <w:rPr>
          <w:rtl/>
        </w:rPr>
        <w:t xml:space="preserve"> فإذا قبل فقيهٌ بذلك فبها، وإلا كان المرجع هو الأساس الثاني المتقدّم.</w:t>
      </w:r>
    </w:p>
    <w:p w:rsidR="00C06C85" w:rsidRPr="00340FA6" w:rsidRDefault="00C06C85" w:rsidP="00F2632D">
      <w:pPr>
        <w:rPr>
          <w:rtl/>
        </w:rPr>
      </w:pPr>
      <w:r w:rsidRPr="00340FA6">
        <w:rPr>
          <w:rtl/>
        </w:rPr>
        <w:t>وعليه فالصحيح وجود أصل ثانوي في باب الوقف يحكم بصحّة كل وقف إلا ما خرج بالدليل، ويكون مقدّماً على أصالة الفساد الأوّلية</w:t>
      </w:r>
      <w:r>
        <w:rPr>
          <w:rtl/>
        </w:rPr>
        <w:t>،</w:t>
      </w:r>
      <w:r w:rsidRPr="00340FA6">
        <w:rPr>
          <w:rtl/>
        </w:rPr>
        <w:t xml:space="preserve"> بالحكومة أو الورود.</w:t>
      </w:r>
    </w:p>
    <w:p w:rsidR="00C06C85" w:rsidRPr="00340FA6" w:rsidRDefault="00C06C85" w:rsidP="00F2632D">
      <w:pPr>
        <w:pStyle w:val="NoSpace"/>
        <w:spacing w:line="400" w:lineRule="exact"/>
        <w:rPr>
          <w:rtl/>
        </w:rPr>
      </w:pPr>
    </w:p>
    <w:p w:rsidR="00C06C85" w:rsidRPr="00340FA6" w:rsidRDefault="00C06C85" w:rsidP="00F2632D">
      <w:pPr>
        <w:pStyle w:val="Heading3"/>
        <w:spacing w:line="400" w:lineRule="exact"/>
        <w:rPr>
          <w:rtl/>
        </w:rPr>
      </w:pPr>
      <w:r w:rsidRPr="00340FA6">
        <w:rPr>
          <w:rtl/>
        </w:rPr>
        <w:t>النظريات الفقهيّة في الموقف من الوقف النقدي</w:t>
      </w:r>
    </w:p>
    <w:p w:rsidR="00C06C85" w:rsidRPr="00340FA6" w:rsidRDefault="00C06C85" w:rsidP="00F2632D">
      <w:pPr>
        <w:rPr>
          <w:rtl/>
        </w:rPr>
      </w:pPr>
      <w:r w:rsidRPr="00340FA6">
        <w:rPr>
          <w:rtl/>
        </w:rPr>
        <w:t xml:space="preserve">تعدّدت النظريات الفقهية في الموقف من </w:t>
      </w:r>
      <w:r>
        <w:rPr>
          <w:rtl/>
        </w:rPr>
        <w:t>الوقف النقدي بين مانع منه ومجيز.</w:t>
      </w:r>
      <w:r w:rsidRPr="00340FA6">
        <w:rPr>
          <w:rtl/>
        </w:rPr>
        <w:t xml:space="preserve"> ولابدّ لنا من عرض النظريّتين</w:t>
      </w:r>
      <w:r>
        <w:rPr>
          <w:rtl/>
        </w:rPr>
        <w:t>،</w:t>
      </w:r>
      <w:r w:rsidRPr="00340FA6">
        <w:rPr>
          <w:rtl/>
        </w:rPr>
        <w:t xml:space="preserve"> وتحليلهما</w:t>
      </w:r>
      <w:r>
        <w:rPr>
          <w:rtl/>
        </w:rPr>
        <w:t>، ورصد مستنداتهما؛</w:t>
      </w:r>
      <w:r w:rsidRPr="00340FA6">
        <w:rPr>
          <w:rtl/>
        </w:rPr>
        <w:t xml:space="preserve"> للخروج بنتائج في هذا الإطار إن شاء الله تعالى.</w:t>
      </w:r>
    </w:p>
    <w:p w:rsidR="00C06C85" w:rsidRPr="00340FA6" w:rsidRDefault="00C06C85" w:rsidP="00F2632D">
      <w:pPr>
        <w:pStyle w:val="NoSpace"/>
        <w:spacing w:line="400" w:lineRule="exact"/>
        <w:rPr>
          <w:rtl/>
        </w:rPr>
      </w:pPr>
    </w:p>
    <w:p w:rsidR="00C06C85" w:rsidRPr="00340FA6" w:rsidRDefault="00C06C85" w:rsidP="00F2632D">
      <w:pPr>
        <w:pStyle w:val="Heading3"/>
        <w:spacing w:line="400" w:lineRule="exact"/>
        <w:rPr>
          <w:rtl/>
        </w:rPr>
      </w:pPr>
      <w:r>
        <w:rPr>
          <w:rtl/>
        </w:rPr>
        <w:t xml:space="preserve">1ـ </w:t>
      </w:r>
      <w:r w:rsidRPr="00340FA6">
        <w:rPr>
          <w:rtl/>
        </w:rPr>
        <w:t>نظرية المنع من وقف النقود</w:t>
      </w:r>
    </w:p>
    <w:p w:rsidR="00C06C85" w:rsidRPr="00340FA6" w:rsidRDefault="00C06C85" w:rsidP="00F2632D">
      <w:pPr>
        <w:rPr>
          <w:rtl/>
        </w:rPr>
      </w:pPr>
      <w:r w:rsidRPr="00340FA6">
        <w:rPr>
          <w:rtl/>
        </w:rPr>
        <w:t>ذهب غير واحد من الفقهاء إلى المنع من وقف النقود والعملات بوصفها عملةً</w:t>
      </w:r>
      <w:r>
        <w:rPr>
          <w:rtl/>
        </w:rPr>
        <w:t>،</w:t>
      </w:r>
      <w:r w:rsidRPr="00340FA6">
        <w:rPr>
          <w:rtl/>
        </w:rPr>
        <w:t xml:space="preserve"> لا بوصفها حلياً أو ما شابه ذلك</w:t>
      </w:r>
      <w:r w:rsidR="00D2233B" w:rsidRPr="00D34965">
        <w:rPr>
          <w:vertAlign w:val="superscript"/>
          <w:rtl/>
        </w:rPr>
        <w:t>(</w:t>
      </w:r>
      <w:r w:rsidRPr="00D2233B">
        <w:rPr>
          <w:vertAlign w:val="superscript"/>
          <w:rtl/>
        </w:rPr>
        <w:endnoteReference w:id="354"/>
      </w:r>
      <w:r w:rsidR="00D2233B">
        <w:rPr>
          <w:vertAlign w:val="superscript"/>
          <w:rtl/>
        </w:rPr>
        <w:t>)</w:t>
      </w:r>
      <w:r w:rsidRPr="00340FA6">
        <w:rPr>
          <w:rtl/>
        </w:rPr>
        <w:t>، بل نفي عنه الخلاف مم</w:t>
      </w:r>
      <w:r w:rsidR="005459C7">
        <w:rPr>
          <w:rFonts w:hint="cs"/>
          <w:rtl/>
        </w:rPr>
        <w:t>َّ</w:t>
      </w:r>
      <w:r w:rsidRPr="00340FA6">
        <w:rPr>
          <w:rtl/>
        </w:rPr>
        <w:t>ن يعتدّ به</w:t>
      </w:r>
      <w:r w:rsidR="00D2233B" w:rsidRPr="00D34965">
        <w:rPr>
          <w:vertAlign w:val="superscript"/>
          <w:rtl/>
        </w:rPr>
        <w:t>(</w:t>
      </w:r>
      <w:r w:rsidRPr="00D2233B">
        <w:rPr>
          <w:vertAlign w:val="superscript"/>
          <w:rtl/>
        </w:rPr>
        <w:endnoteReference w:id="355"/>
      </w:r>
      <w:r w:rsidR="00D2233B">
        <w:rPr>
          <w:vertAlign w:val="superscript"/>
          <w:rtl/>
        </w:rPr>
        <w:t>)</w:t>
      </w:r>
      <w:r w:rsidRPr="00340FA6">
        <w:rPr>
          <w:rtl/>
        </w:rPr>
        <w:t>، بل نفي الخلاف مطلقاً</w:t>
      </w:r>
      <w:r w:rsidR="00D2233B" w:rsidRPr="00D34965">
        <w:rPr>
          <w:vertAlign w:val="superscript"/>
          <w:rtl/>
        </w:rPr>
        <w:t>(</w:t>
      </w:r>
      <w:r w:rsidRPr="00D2233B">
        <w:rPr>
          <w:vertAlign w:val="superscript"/>
          <w:rtl/>
        </w:rPr>
        <w:endnoteReference w:id="356"/>
      </w:r>
      <w:r w:rsidR="00D2233B">
        <w:rPr>
          <w:vertAlign w:val="superscript"/>
          <w:rtl/>
        </w:rPr>
        <w:t>)</w:t>
      </w:r>
      <w:r w:rsidRPr="00340FA6">
        <w:rPr>
          <w:rtl/>
        </w:rPr>
        <w:t>، وأنه قول أكثر علمائنا</w:t>
      </w:r>
      <w:r w:rsidR="00D2233B" w:rsidRPr="00D34965">
        <w:rPr>
          <w:vertAlign w:val="superscript"/>
          <w:rtl/>
        </w:rPr>
        <w:t>(</w:t>
      </w:r>
      <w:r w:rsidRPr="00D2233B">
        <w:rPr>
          <w:vertAlign w:val="superscript"/>
          <w:rtl/>
        </w:rPr>
        <w:endnoteReference w:id="357"/>
      </w:r>
      <w:r w:rsidR="00D2233B">
        <w:rPr>
          <w:vertAlign w:val="superscript"/>
          <w:rtl/>
        </w:rPr>
        <w:t>)</w:t>
      </w:r>
      <w:r>
        <w:rPr>
          <w:rtl/>
        </w:rPr>
        <w:t>.</w:t>
      </w:r>
      <w:r w:rsidRPr="00340FA6">
        <w:rPr>
          <w:rtl/>
        </w:rPr>
        <w:t xml:space="preserve"> ومن صحّح رَبَطَ الأمرَ بإمكان التزيّن بالدرهم والدينار، كما قلنا سابقاً. واكتفى بعض الفقهاء بالاستشكال بوقف الدراهم والدنانير</w:t>
      </w:r>
      <w:r>
        <w:rPr>
          <w:rtl/>
        </w:rPr>
        <w:t>،</w:t>
      </w:r>
      <w:r w:rsidRPr="00340FA6">
        <w:rPr>
          <w:rtl/>
        </w:rPr>
        <w:t xml:space="preserve"> دون بيان تفصيل</w:t>
      </w:r>
      <w:r w:rsidR="00D2233B" w:rsidRPr="00D34965">
        <w:rPr>
          <w:vertAlign w:val="superscript"/>
          <w:rtl/>
        </w:rPr>
        <w:t>(</w:t>
      </w:r>
      <w:r w:rsidRPr="00D2233B">
        <w:rPr>
          <w:vertAlign w:val="superscript"/>
          <w:rtl/>
        </w:rPr>
        <w:endnoteReference w:id="358"/>
      </w:r>
      <w:r w:rsidR="00D2233B">
        <w:rPr>
          <w:vertAlign w:val="superscript"/>
          <w:rtl/>
        </w:rPr>
        <w:t>)</w:t>
      </w:r>
      <w:r w:rsidRPr="00340FA6">
        <w:rPr>
          <w:rtl/>
        </w:rPr>
        <w:t>.</w:t>
      </w:r>
    </w:p>
    <w:p w:rsidR="00C06C85" w:rsidRPr="00340FA6" w:rsidRDefault="00C06C85" w:rsidP="00340FA6">
      <w:pPr>
        <w:rPr>
          <w:rtl/>
        </w:rPr>
      </w:pPr>
      <w:r w:rsidRPr="00340FA6">
        <w:rPr>
          <w:rtl/>
        </w:rPr>
        <w:t>لكن ذهب السيد اليزدي إلى تصحيح الوقف النقدي</w:t>
      </w:r>
      <w:r>
        <w:rPr>
          <w:rtl/>
        </w:rPr>
        <w:t>؛</w:t>
      </w:r>
      <w:r w:rsidRPr="00340FA6">
        <w:rPr>
          <w:rtl/>
        </w:rPr>
        <w:t xml:space="preserve"> لحفظ الاعتبار</w:t>
      </w:r>
      <w:r w:rsidR="00D2233B" w:rsidRPr="00D34965">
        <w:rPr>
          <w:vertAlign w:val="superscript"/>
          <w:rtl/>
        </w:rPr>
        <w:t>(</w:t>
      </w:r>
      <w:r w:rsidRPr="00D2233B">
        <w:rPr>
          <w:vertAlign w:val="superscript"/>
          <w:rtl/>
        </w:rPr>
        <w:endnoteReference w:id="359"/>
      </w:r>
      <w:r w:rsidR="00D2233B">
        <w:rPr>
          <w:vertAlign w:val="superscript"/>
          <w:rtl/>
        </w:rPr>
        <w:t>)</w:t>
      </w:r>
      <w:r>
        <w:rPr>
          <w:rtl/>
        </w:rPr>
        <w:t>.</w:t>
      </w:r>
      <w:r w:rsidRPr="00340FA6">
        <w:rPr>
          <w:rtl/>
        </w:rPr>
        <w:t xml:space="preserve"> </w:t>
      </w:r>
      <w:r w:rsidRPr="00340FA6">
        <w:rPr>
          <w:rtl/>
        </w:rPr>
        <w:lastRenderedPageBreak/>
        <w:t>واستشكل آخرون في قوله هذا</w:t>
      </w:r>
      <w:r w:rsidR="00D2233B" w:rsidRPr="00D34965">
        <w:rPr>
          <w:vertAlign w:val="superscript"/>
          <w:rtl/>
        </w:rPr>
        <w:t>(</w:t>
      </w:r>
      <w:r w:rsidRPr="00D2233B">
        <w:rPr>
          <w:vertAlign w:val="superscript"/>
          <w:rtl/>
        </w:rPr>
        <w:endnoteReference w:id="360"/>
      </w:r>
      <w:r w:rsidR="00D2233B">
        <w:rPr>
          <w:vertAlign w:val="superscript"/>
          <w:rtl/>
        </w:rPr>
        <w:t>)</w:t>
      </w:r>
      <w:r w:rsidRPr="00340FA6">
        <w:rPr>
          <w:rtl/>
        </w:rPr>
        <w:t>.</w:t>
      </w:r>
    </w:p>
    <w:p w:rsidR="00C06C85" w:rsidRPr="00340FA6" w:rsidRDefault="00C06C85" w:rsidP="00340FA6">
      <w:pPr>
        <w:pStyle w:val="NoSpace"/>
        <w:rPr>
          <w:rtl/>
        </w:rPr>
      </w:pPr>
    </w:p>
    <w:p w:rsidR="00C06C85" w:rsidRPr="00340FA6" w:rsidRDefault="00C06C85" w:rsidP="00340FA6">
      <w:pPr>
        <w:pStyle w:val="Heading3"/>
        <w:rPr>
          <w:rtl/>
        </w:rPr>
      </w:pPr>
      <w:r w:rsidRPr="00340FA6">
        <w:rPr>
          <w:rtl/>
        </w:rPr>
        <w:t>مستندات الموقف المتحفّظ من الوقف النقدي</w:t>
      </w:r>
      <w:r w:rsidR="005459C7">
        <w:rPr>
          <w:rFonts w:hint="cs"/>
          <w:rtl/>
        </w:rPr>
        <w:t>، مطالعة نقديّة</w:t>
      </w:r>
    </w:p>
    <w:p w:rsidR="00C06C85" w:rsidRPr="00340FA6" w:rsidRDefault="00C06C85" w:rsidP="00340FA6">
      <w:pPr>
        <w:rPr>
          <w:rtl/>
        </w:rPr>
      </w:pPr>
      <w:r w:rsidRPr="00340FA6">
        <w:rPr>
          <w:rtl/>
        </w:rPr>
        <w:t xml:space="preserve">استدلّ </w:t>
      </w:r>
      <w:r>
        <w:rPr>
          <w:rtl/>
        </w:rPr>
        <w:t xml:space="preserve">ـ </w:t>
      </w:r>
      <w:r w:rsidRPr="00340FA6">
        <w:rPr>
          <w:rtl/>
        </w:rPr>
        <w:t>أو يمكن أن يستدل</w:t>
      </w:r>
      <w:r>
        <w:rPr>
          <w:rtl/>
        </w:rPr>
        <w:t>ّ</w:t>
      </w:r>
      <w:r w:rsidRPr="00340FA6">
        <w:rPr>
          <w:rtl/>
        </w:rPr>
        <w:t xml:space="preserve"> </w:t>
      </w:r>
      <w:r>
        <w:rPr>
          <w:rtl/>
        </w:rPr>
        <w:t xml:space="preserve">ـ </w:t>
      </w:r>
      <w:r w:rsidRPr="00340FA6">
        <w:rPr>
          <w:rtl/>
        </w:rPr>
        <w:t>على نظرية المنع من الوقف النقدي بعدّة أدلّة، نشير إلى أهمّها كالتالي:</w:t>
      </w:r>
    </w:p>
    <w:p w:rsidR="00C06C85" w:rsidRPr="00340FA6" w:rsidRDefault="00C06C85" w:rsidP="00340FA6">
      <w:pPr>
        <w:rPr>
          <w:rtl/>
        </w:rPr>
      </w:pPr>
      <w:r w:rsidRPr="00340FA6">
        <w:rPr>
          <w:b/>
          <w:bCs/>
          <w:rtl/>
        </w:rPr>
        <w:t>الدليل الأوّل:</w:t>
      </w:r>
      <w:r w:rsidRPr="00340FA6">
        <w:rPr>
          <w:rtl/>
        </w:rPr>
        <w:t xml:space="preserve"> إنّه يشترط في الموقوف أن يكون عيناً خارجيّةً جزئيّة حقيقيّة ينتفع بها مع بقائها؛ فإنّ هذا هو معنى تحبيس </w:t>
      </w:r>
      <w:r>
        <w:rPr>
          <w:rtl/>
        </w:rPr>
        <w:t>الأصل.</w:t>
      </w:r>
      <w:r w:rsidRPr="00340FA6">
        <w:rPr>
          <w:rtl/>
        </w:rPr>
        <w:t xml:space="preserve"> فلو كان الأصل لا يبقى</w:t>
      </w:r>
      <w:r>
        <w:rPr>
          <w:rtl/>
        </w:rPr>
        <w:t>،</w:t>
      </w:r>
      <w:r w:rsidRPr="00340FA6">
        <w:rPr>
          <w:rtl/>
        </w:rPr>
        <w:t xml:space="preserve"> بل يستهلك ويتلف بالانتفاع به</w:t>
      </w:r>
      <w:r>
        <w:rPr>
          <w:rtl/>
        </w:rPr>
        <w:t>،</w:t>
      </w:r>
      <w:r w:rsidRPr="00340FA6">
        <w:rPr>
          <w:rtl/>
        </w:rPr>
        <w:t xml:space="preserve"> لم يتحقّق الوقف أساساً</w:t>
      </w:r>
      <w:r w:rsidR="00D2233B" w:rsidRPr="00D34965">
        <w:rPr>
          <w:vertAlign w:val="superscript"/>
          <w:rtl/>
        </w:rPr>
        <w:t>(</w:t>
      </w:r>
      <w:r w:rsidRPr="00D2233B">
        <w:rPr>
          <w:vertAlign w:val="superscript"/>
          <w:rtl/>
        </w:rPr>
        <w:endnoteReference w:id="361"/>
      </w:r>
      <w:r w:rsidR="00D2233B">
        <w:rPr>
          <w:vertAlign w:val="superscript"/>
          <w:rtl/>
        </w:rPr>
        <w:t>)</w:t>
      </w:r>
      <w:r w:rsidRPr="00340FA6">
        <w:rPr>
          <w:rtl/>
        </w:rPr>
        <w:t>.</w:t>
      </w:r>
    </w:p>
    <w:p w:rsidR="00C06C85" w:rsidRPr="00340FA6" w:rsidRDefault="00C06C85" w:rsidP="00340FA6">
      <w:pPr>
        <w:rPr>
          <w:b/>
          <w:bCs/>
          <w:rtl/>
        </w:rPr>
      </w:pPr>
      <w:r w:rsidRPr="00340FA6">
        <w:rPr>
          <w:b/>
          <w:bCs/>
          <w:rtl/>
        </w:rPr>
        <w:t>ويمكن مناقشة هذا الكلام:</w:t>
      </w:r>
    </w:p>
    <w:p w:rsidR="00C06C85" w:rsidRPr="00340FA6" w:rsidRDefault="00C06C85" w:rsidP="00925867">
      <w:pPr>
        <w:spacing w:line="380" w:lineRule="exact"/>
        <w:rPr>
          <w:rtl/>
        </w:rPr>
      </w:pPr>
      <w:r w:rsidRPr="00340FA6">
        <w:rPr>
          <w:b/>
          <w:bCs/>
          <w:rtl/>
        </w:rPr>
        <w:t>أولاً:</w:t>
      </w:r>
      <w:r w:rsidRPr="00340FA6">
        <w:rPr>
          <w:rtl/>
        </w:rPr>
        <w:t xml:space="preserve"> إن النقود المعاصرة بما هي نقود لا عينيّة لها إلا ماليّتها وقوّتها الشرائية وقدرتها التبادلية؛ لأنّ العقلاء لا ينظرون إلى أعيانها وأشخاصها</w:t>
      </w:r>
      <w:r>
        <w:rPr>
          <w:rtl/>
        </w:rPr>
        <w:t>، وإنما ينظرون إلى ماليّتها.</w:t>
      </w:r>
      <w:r w:rsidRPr="00340FA6">
        <w:rPr>
          <w:rtl/>
        </w:rPr>
        <w:t xml:space="preserve"> فإذا كانت ماليّتها متحقّقةً</w:t>
      </w:r>
      <w:r>
        <w:rPr>
          <w:rtl/>
        </w:rPr>
        <w:t xml:space="preserve"> ـ</w:t>
      </w:r>
      <w:r w:rsidRPr="00340FA6">
        <w:rPr>
          <w:rtl/>
        </w:rPr>
        <w:t xml:space="preserve"> ولو بتبدّل أعيانها</w:t>
      </w:r>
      <w:r>
        <w:rPr>
          <w:rtl/>
        </w:rPr>
        <w:t xml:space="preserve"> ـ</w:t>
      </w:r>
      <w:r w:rsidRPr="00340FA6">
        <w:rPr>
          <w:rtl/>
        </w:rPr>
        <w:t xml:space="preserve"> كانت باقيةً، وإلا صدق عليها أنها انعدمت وتلاشت. والمالي</w:t>
      </w:r>
      <w:r w:rsidR="005459C7">
        <w:rPr>
          <w:rFonts w:hint="cs"/>
          <w:rtl/>
        </w:rPr>
        <w:t>ّ</w:t>
      </w:r>
      <w:r w:rsidRPr="00340FA6">
        <w:rPr>
          <w:rtl/>
        </w:rPr>
        <w:t>ةُ غير مرتبطة حتماً بالجانب العيني للنقد بعد زوال الذهبية والفضية عن النقود المعاصرة.</w:t>
      </w:r>
    </w:p>
    <w:p w:rsidR="00C06C85" w:rsidRPr="00340FA6" w:rsidRDefault="00C06C85" w:rsidP="00925867">
      <w:pPr>
        <w:spacing w:line="380" w:lineRule="exact"/>
        <w:rPr>
          <w:rtl/>
        </w:rPr>
      </w:pPr>
      <w:r w:rsidRPr="00340FA6">
        <w:rPr>
          <w:rtl/>
        </w:rPr>
        <w:t>وبعبارة أخرى: إنّ الذهن العقلائي يربط وجود النقد مع زيد بوجود المالية</w:t>
      </w:r>
      <w:r>
        <w:rPr>
          <w:rtl/>
        </w:rPr>
        <w:t>،</w:t>
      </w:r>
      <w:r w:rsidRPr="00340FA6">
        <w:rPr>
          <w:rtl/>
        </w:rPr>
        <w:t xml:space="preserve"> لا بوجود العين بما هو وجود لها خاصّة، إلا إذا كان لعين نقدٍ خاص</w:t>
      </w:r>
      <w:r>
        <w:rPr>
          <w:rtl/>
        </w:rPr>
        <w:t>ّ</w:t>
      </w:r>
      <w:r w:rsidRPr="00340FA6">
        <w:rPr>
          <w:rtl/>
        </w:rPr>
        <w:t xml:space="preserve"> خصوصية استثنائية ضمن حالة خاصّ</w:t>
      </w:r>
      <w:r>
        <w:rPr>
          <w:rtl/>
        </w:rPr>
        <w:t>ة.</w:t>
      </w:r>
      <w:r w:rsidRPr="00340FA6">
        <w:rPr>
          <w:rtl/>
        </w:rPr>
        <w:t xml:space="preserve"> فما دامت المالية موجودة فإنهم يقولون بأنّ زيداً ما زالت عنده الألف درهم، فإذا زالت المالية حكموا بفقدانه هذه الألف.</w:t>
      </w:r>
    </w:p>
    <w:p w:rsidR="00C06C85" w:rsidRPr="00340FA6" w:rsidRDefault="00C06C85" w:rsidP="00925867">
      <w:pPr>
        <w:spacing w:line="380" w:lineRule="exact"/>
        <w:rPr>
          <w:rtl/>
        </w:rPr>
      </w:pPr>
      <w:r w:rsidRPr="00340FA6">
        <w:rPr>
          <w:rtl/>
        </w:rPr>
        <w:t>ولعل ما نقصده هنا هو ما عبّ</w:t>
      </w:r>
      <w:r>
        <w:rPr>
          <w:rtl/>
        </w:rPr>
        <w:t>ر به ابن عابدين</w:t>
      </w:r>
      <w:r w:rsidRPr="00340FA6">
        <w:rPr>
          <w:rtl/>
        </w:rPr>
        <w:t>(1252ه</w:t>
      </w:r>
      <w:r>
        <w:rPr>
          <w:rtl/>
        </w:rPr>
        <w:t>ـ)</w:t>
      </w:r>
      <w:r w:rsidRPr="00340FA6">
        <w:rPr>
          <w:rtl/>
        </w:rPr>
        <w:t xml:space="preserve"> بقوله: «إنّ الدراهم لا تتعيّن بالتعيين، فهي وإن</w:t>
      </w:r>
      <w:r>
        <w:rPr>
          <w:rtl/>
        </w:rPr>
        <w:t>ْ</w:t>
      </w:r>
      <w:r w:rsidRPr="00340FA6">
        <w:rPr>
          <w:rtl/>
        </w:rPr>
        <w:t xml:space="preserve"> كانت لا ينتفع بها مع بقاء عينها، لكنّ بدلها قائم مقامها؛ لعدم تعيّنها</w:t>
      </w:r>
      <w:r>
        <w:rPr>
          <w:rtl/>
        </w:rPr>
        <w:t>،</w:t>
      </w:r>
      <w:r w:rsidRPr="00340FA6">
        <w:rPr>
          <w:rtl/>
        </w:rPr>
        <w:t xml:space="preserve"> فكأنها باقية»</w:t>
      </w:r>
      <w:r w:rsidR="00D2233B" w:rsidRPr="00D34965">
        <w:rPr>
          <w:vertAlign w:val="superscript"/>
          <w:rtl/>
        </w:rPr>
        <w:t>(</w:t>
      </w:r>
      <w:r w:rsidRPr="00D2233B">
        <w:rPr>
          <w:vertAlign w:val="superscript"/>
          <w:rtl/>
        </w:rPr>
        <w:endnoteReference w:id="362"/>
      </w:r>
      <w:r w:rsidR="00D2233B">
        <w:rPr>
          <w:vertAlign w:val="superscript"/>
          <w:rtl/>
        </w:rPr>
        <w:t>)</w:t>
      </w:r>
      <w:r w:rsidRPr="00340FA6">
        <w:rPr>
          <w:rtl/>
        </w:rPr>
        <w:t>.</w:t>
      </w:r>
    </w:p>
    <w:p w:rsidR="00C06C85" w:rsidRPr="00340FA6" w:rsidRDefault="00C06C85" w:rsidP="00925867">
      <w:pPr>
        <w:spacing w:line="380" w:lineRule="exact"/>
        <w:rPr>
          <w:rtl/>
        </w:rPr>
      </w:pPr>
      <w:r w:rsidRPr="00340FA6">
        <w:rPr>
          <w:rtl/>
        </w:rPr>
        <w:t>ولعلّه من هنا ذهب أستاذنا السيد محمود الهاشمي الشاهرودي إلى جواز «وقف النقود الورقية بما هي مالية محضة</w:t>
      </w:r>
      <w:r>
        <w:rPr>
          <w:rtl/>
        </w:rPr>
        <w:t>،</w:t>
      </w:r>
      <w:r w:rsidRPr="00340FA6">
        <w:rPr>
          <w:rtl/>
        </w:rPr>
        <w:t xml:space="preserve"> فيجب حفظ ماليّتها الخارجية</w:t>
      </w:r>
      <w:r>
        <w:rPr>
          <w:rtl/>
        </w:rPr>
        <w:t>،</w:t>
      </w:r>
      <w:r w:rsidRPr="00340FA6">
        <w:rPr>
          <w:rtl/>
        </w:rPr>
        <w:t xml:space="preserve"> ولو ضمن استبدالها بغيرها مما يعادلها من النقود الأخرى أو البضائع، فيصحّ الات</w:t>
      </w:r>
      <w:r>
        <w:rPr>
          <w:rtl/>
        </w:rPr>
        <w:t>ّ</w:t>
      </w:r>
      <w:r w:rsidRPr="00340FA6">
        <w:rPr>
          <w:rtl/>
        </w:rPr>
        <w:t>جار بها بشرط حفظ المالية</w:t>
      </w:r>
      <w:r>
        <w:rPr>
          <w:rtl/>
        </w:rPr>
        <w:t>،</w:t>
      </w:r>
      <w:r w:rsidRPr="00340FA6">
        <w:rPr>
          <w:rtl/>
        </w:rPr>
        <w:t xml:space="preserve"> </w:t>
      </w:r>
      <w:r>
        <w:rPr>
          <w:rtl/>
        </w:rPr>
        <w:t>وصرف ناتجها وما زاد عليها في</w:t>
      </w:r>
      <w:r w:rsidRPr="00340FA6">
        <w:rPr>
          <w:rtl/>
        </w:rPr>
        <w:t xml:space="preserve"> الجهة الموقوف عليها</w:t>
      </w:r>
      <w:r w:rsidRPr="00340FA6">
        <w:sym w:font="Roumouz" w:char="F06E"/>
      </w:r>
      <w:r w:rsidRPr="00340FA6">
        <w:rPr>
          <w:rtl/>
        </w:rPr>
        <w:t>، محتاطاً بعد ذلك استحباباً في العدم</w:t>
      </w:r>
      <w:r w:rsidR="00D2233B" w:rsidRPr="00D34965">
        <w:rPr>
          <w:vertAlign w:val="superscript"/>
          <w:rtl/>
        </w:rPr>
        <w:t>(</w:t>
      </w:r>
      <w:r w:rsidRPr="00D2233B">
        <w:rPr>
          <w:vertAlign w:val="superscript"/>
          <w:rtl/>
        </w:rPr>
        <w:endnoteReference w:id="363"/>
      </w:r>
      <w:r w:rsidR="00D2233B">
        <w:rPr>
          <w:vertAlign w:val="superscript"/>
          <w:rtl/>
        </w:rPr>
        <w:t>)</w:t>
      </w:r>
      <w:r w:rsidRPr="00340FA6">
        <w:rPr>
          <w:rtl/>
        </w:rPr>
        <w:t>.</w:t>
      </w:r>
    </w:p>
    <w:p w:rsidR="00C06C85" w:rsidRPr="00340FA6" w:rsidRDefault="00C06C85" w:rsidP="00340FA6">
      <w:pPr>
        <w:rPr>
          <w:rtl/>
        </w:rPr>
      </w:pPr>
      <w:r w:rsidRPr="00340FA6">
        <w:rPr>
          <w:rtl/>
        </w:rPr>
        <w:t>وينتج عم</w:t>
      </w:r>
      <w:r>
        <w:rPr>
          <w:rtl/>
        </w:rPr>
        <w:t>ّ</w:t>
      </w:r>
      <w:r w:rsidRPr="00340FA6">
        <w:rPr>
          <w:rtl/>
        </w:rPr>
        <w:t xml:space="preserve">ا قلناه بأنّ الوقف لا يتعيّن بفرده، فحتى لو تمّ شراء عقار به فإنّ هذا </w:t>
      </w:r>
      <w:r w:rsidRPr="00340FA6">
        <w:rPr>
          <w:rtl/>
        </w:rPr>
        <w:lastRenderedPageBreak/>
        <w:t xml:space="preserve">العقار </w:t>
      </w:r>
      <w:r>
        <w:rPr>
          <w:rtl/>
        </w:rPr>
        <w:t xml:space="preserve">ـ </w:t>
      </w:r>
      <w:r w:rsidRPr="00340FA6">
        <w:rPr>
          <w:rtl/>
        </w:rPr>
        <w:t xml:space="preserve">بوصفه عقاراً </w:t>
      </w:r>
      <w:r>
        <w:rPr>
          <w:rtl/>
        </w:rPr>
        <w:t xml:space="preserve">ـ </w:t>
      </w:r>
      <w:r w:rsidRPr="00340FA6">
        <w:rPr>
          <w:rtl/>
        </w:rPr>
        <w:t>لا يكون وقفاً حتى يمنع استبداله بحجّة أنه ليس نقداً؛ لأنّ الواقف لم يوقف إلا الماليّة ضمن الأعيان، لا الأعيان نفسها، فتحوّل المالية ضمن عين ثابتة لا يغيّر من واقع الموقوف شيئاً.</w:t>
      </w:r>
    </w:p>
    <w:p w:rsidR="00C06C85" w:rsidRPr="00340FA6" w:rsidRDefault="00C06C85" w:rsidP="00340FA6">
      <w:pPr>
        <w:rPr>
          <w:rtl/>
        </w:rPr>
      </w:pPr>
      <w:r w:rsidRPr="00340FA6">
        <w:rPr>
          <w:b/>
          <w:bCs/>
          <w:rtl/>
        </w:rPr>
        <w:t>ثانياً:</w:t>
      </w:r>
      <w:r w:rsidRPr="00340FA6">
        <w:rPr>
          <w:rtl/>
        </w:rPr>
        <w:t xml:space="preserve"> قد يناقش في أصل الدليل على لزوم كون الموقوف عيناً خارجيّة باقيةً بهذا المعنى الذي ذكروه، فما هو الدليل على ذلك أساساً؟ وما هو المقدار الذي يقدّمه لنا هذا الدليل؟</w:t>
      </w:r>
    </w:p>
    <w:p w:rsidR="00C06C85" w:rsidRPr="00340FA6" w:rsidRDefault="00C06C85" w:rsidP="00340FA6">
      <w:pPr>
        <w:rPr>
          <w:rtl/>
        </w:rPr>
      </w:pPr>
      <w:r w:rsidRPr="00340FA6">
        <w:rPr>
          <w:b/>
          <w:bCs/>
          <w:rtl/>
        </w:rPr>
        <w:t>1</w:t>
      </w:r>
      <w:r>
        <w:rPr>
          <w:b/>
          <w:bCs/>
          <w:rtl/>
        </w:rPr>
        <w:t xml:space="preserve">ـ </w:t>
      </w:r>
      <w:r w:rsidRPr="00340FA6">
        <w:rPr>
          <w:rtl/>
        </w:rPr>
        <w:t>إنّ الحكم بلزوم كون العين الموقوفة عيناً خارجيّةً يمكن الانتفاع بها مع بقائها هو نتيجة طبيعيّة لهوية الوقف وحقيقته؛ إذ ما دام تحبيساً للأصل وتسبيلاً للمنفعة فهذا معناه أنه لابد أن يفرض الأصل ثابتاً</w:t>
      </w:r>
      <w:r>
        <w:rPr>
          <w:rtl/>
        </w:rPr>
        <w:t>،</w:t>
      </w:r>
      <w:r w:rsidRPr="00340FA6">
        <w:rPr>
          <w:rtl/>
        </w:rPr>
        <w:t xml:space="preserve"> والانتفاع يكون بالمنفعة، فلو كانت العين مما يتلف بالانتفاع فلا تحبيس هنا، كما لا يكون الانتفاع بالمنفعة حينئذٍ</w:t>
      </w:r>
      <w:r>
        <w:rPr>
          <w:rtl/>
        </w:rPr>
        <w:t>،</w:t>
      </w:r>
      <w:r w:rsidRPr="00340FA6">
        <w:rPr>
          <w:rtl/>
        </w:rPr>
        <w:t xml:space="preserve"> بل بالأصل نفسه</w:t>
      </w:r>
      <w:r w:rsidR="00D2233B" w:rsidRPr="00D34965">
        <w:rPr>
          <w:vertAlign w:val="superscript"/>
          <w:rtl/>
        </w:rPr>
        <w:t>(</w:t>
      </w:r>
      <w:r w:rsidRPr="00D2233B">
        <w:rPr>
          <w:vertAlign w:val="superscript"/>
          <w:rtl/>
        </w:rPr>
        <w:endnoteReference w:id="364"/>
      </w:r>
      <w:r w:rsidR="00D2233B">
        <w:rPr>
          <w:vertAlign w:val="superscript"/>
          <w:rtl/>
        </w:rPr>
        <w:t>)</w:t>
      </w:r>
      <w:r w:rsidRPr="00340FA6">
        <w:rPr>
          <w:rtl/>
        </w:rPr>
        <w:t>.</w:t>
      </w:r>
    </w:p>
    <w:p w:rsidR="00C06C85" w:rsidRPr="00340FA6" w:rsidRDefault="00C06C85" w:rsidP="00340FA6">
      <w:pPr>
        <w:rPr>
          <w:rtl/>
        </w:rPr>
      </w:pPr>
      <w:r w:rsidRPr="00340FA6">
        <w:rPr>
          <w:rtl/>
        </w:rPr>
        <w:t xml:space="preserve">وهذا الدليل لا يلغي التكييف القانوني والشرعي الذي </w:t>
      </w:r>
      <w:r>
        <w:rPr>
          <w:rtl/>
        </w:rPr>
        <w:t>بينّا فيه الموقوف في وقف النقود؛</w:t>
      </w:r>
      <w:r w:rsidRPr="00340FA6">
        <w:rPr>
          <w:rtl/>
        </w:rPr>
        <w:t xml:space="preserve"> إذ لا نراه شاملاً لما نحن فيه؛ حيث يكفي بقاء المالية لإشباع حيثية هوية الوقف؛ لأننا نفرض هنا أنّ (الأصل) في مجال وقف النقود هو المالية</w:t>
      </w:r>
      <w:r>
        <w:rPr>
          <w:rtl/>
        </w:rPr>
        <w:t>،</w:t>
      </w:r>
      <w:r w:rsidRPr="00340FA6">
        <w:rPr>
          <w:rtl/>
        </w:rPr>
        <w:t xml:space="preserve"> لا العين، والمفروض أنها باقية ومحبّسة</w:t>
      </w:r>
      <w:r>
        <w:rPr>
          <w:rtl/>
        </w:rPr>
        <w:t>،</w:t>
      </w:r>
      <w:r w:rsidRPr="00340FA6">
        <w:rPr>
          <w:rtl/>
        </w:rPr>
        <w:t xml:space="preserve"> وأنّ الانتفاع يكون بها مع بقائها عبر حركة التجارة بالمال مع المحافظة على المالية، غايته أنّ المالية المحفوظة يختلف محلّ حفظها بين النقد والبضاعة وحركة التناقل في الأعيان والنقود.</w:t>
      </w:r>
    </w:p>
    <w:p w:rsidR="00C06C85" w:rsidRPr="00340FA6" w:rsidRDefault="00C06C85" w:rsidP="00340FA6">
      <w:pPr>
        <w:rPr>
          <w:rtl/>
        </w:rPr>
      </w:pPr>
      <w:r w:rsidRPr="002C7BB7">
        <w:rPr>
          <w:rtl/>
        </w:rPr>
        <w:t>وبعبارة ثانية:</w:t>
      </w:r>
      <w:r w:rsidRPr="00340FA6">
        <w:rPr>
          <w:rtl/>
        </w:rPr>
        <w:t xml:space="preserve"> هوية الوقف لا تفرض إلا ثبات الأصل في ظرف الانتفاع به، لكنها لا تفرض كون الأصل عيناً خارجيةً</w:t>
      </w:r>
      <w:r>
        <w:rPr>
          <w:rtl/>
        </w:rPr>
        <w:t>، كالبستان والشجر والعقار.</w:t>
      </w:r>
      <w:r w:rsidRPr="00340FA6">
        <w:rPr>
          <w:rtl/>
        </w:rPr>
        <w:t xml:space="preserve"> فأيّ أصل ثابت تفرض له منفعة متحرّكة تدور حوله </w:t>
      </w:r>
      <w:r>
        <w:rPr>
          <w:rtl/>
        </w:rPr>
        <w:t>يمكن وقفه.</w:t>
      </w:r>
      <w:r w:rsidRPr="00340FA6">
        <w:rPr>
          <w:rtl/>
        </w:rPr>
        <w:t xml:space="preserve"> والمالية هنا هي الأصل</w:t>
      </w:r>
      <w:r>
        <w:rPr>
          <w:rtl/>
        </w:rPr>
        <w:t>،</w:t>
      </w:r>
      <w:r w:rsidRPr="00340FA6">
        <w:rPr>
          <w:rtl/>
        </w:rPr>
        <w:t xml:space="preserve"> لا عينية النقد، فلماذا لا تكون مشمولةً لتعريف الوقف بعد فرض ثباتها في الأعيان المتحرّكة المتبدّلة؟! ولماذا لا يشملها المقصد الشرعي للوقف</w:t>
      </w:r>
      <w:r>
        <w:rPr>
          <w:rtl/>
        </w:rPr>
        <w:t>؛</w:t>
      </w:r>
      <w:r w:rsidRPr="00340FA6">
        <w:rPr>
          <w:rtl/>
        </w:rPr>
        <w:t xml:space="preserve"> لما فيها من مصالح وأغراض؟!</w:t>
      </w:r>
    </w:p>
    <w:p w:rsidR="00C06C85" w:rsidRPr="00340FA6" w:rsidRDefault="00C06C85" w:rsidP="00340FA6">
      <w:pPr>
        <w:rPr>
          <w:rtl/>
        </w:rPr>
      </w:pPr>
      <w:r>
        <w:rPr>
          <w:rtl/>
        </w:rPr>
        <w:t>وبناءً عليه</w:t>
      </w:r>
      <w:r w:rsidRPr="00340FA6">
        <w:rPr>
          <w:rtl/>
        </w:rPr>
        <w:t xml:space="preserve"> لا يصحّ قياس النقود على مسألة الطعام والشراب والشمع وغيره مما مثّل به الفقهاء؛ لأنّ الاستفادة من المطعوم والمشروب يحقّق استهلاكاً واقعياً للأصل الموقوف، على خلاف الاستفادة من النقد بوصفه معبّراً عن قدرة التبادل ومعياراً للقيمة </w:t>
      </w:r>
      <w:r w:rsidRPr="00340FA6">
        <w:rPr>
          <w:rtl/>
        </w:rPr>
        <w:lastRenderedPageBreak/>
        <w:t>والقوّة الشرائية، فإنّ زوال عينه يحقّق تلقائياً البديل له الذي يماثله ولا يختلف عنه أبداً في الغرض المقصود منه لم</w:t>
      </w:r>
      <w:r>
        <w:rPr>
          <w:rtl/>
        </w:rPr>
        <w:t>َ</w:t>
      </w:r>
      <w:r w:rsidRPr="00340FA6">
        <w:rPr>
          <w:rtl/>
        </w:rPr>
        <w:t>ن</w:t>
      </w:r>
      <w:r>
        <w:rPr>
          <w:rtl/>
        </w:rPr>
        <w:t>ْ</w:t>
      </w:r>
      <w:r w:rsidRPr="00340FA6">
        <w:rPr>
          <w:rtl/>
        </w:rPr>
        <w:t xml:space="preserve"> هو في يده،</w:t>
      </w:r>
      <w:r>
        <w:rPr>
          <w:rtl/>
        </w:rPr>
        <w:t xml:space="preserve"> وهو</w:t>
      </w:r>
      <w:r w:rsidRPr="00340FA6">
        <w:rPr>
          <w:rtl/>
        </w:rPr>
        <w:t xml:space="preserve"> أشبه شيء بالتحوّلات التي تطرأ على الأشجار الموقوفة</w:t>
      </w:r>
      <w:r>
        <w:rPr>
          <w:rtl/>
        </w:rPr>
        <w:t>،</w:t>
      </w:r>
      <w:r w:rsidRPr="00340FA6">
        <w:rPr>
          <w:rtl/>
        </w:rPr>
        <w:t xml:space="preserve"> من حيث إنه بالدقة لا تعود الأشجار عينها كلّ عام.</w:t>
      </w:r>
    </w:p>
    <w:p w:rsidR="00C06C85" w:rsidRPr="00340FA6" w:rsidRDefault="00C06C85" w:rsidP="00340FA6">
      <w:pPr>
        <w:rPr>
          <w:rtl/>
        </w:rPr>
      </w:pPr>
      <w:r w:rsidRPr="00340FA6">
        <w:rPr>
          <w:b/>
          <w:bCs/>
          <w:rtl/>
        </w:rPr>
        <w:t>2</w:t>
      </w:r>
      <w:r>
        <w:rPr>
          <w:b/>
          <w:bCs/>
          <w:rtl/>
        </w:rPr>
        <w:t xml:space="preserve">ـ </w:t>
      </w:r>
      <w:r w:rsidRPr="00340FA6">
        <w:rPr>
          <w:rtl/>
        </w:rPr>
        <w:t>الاستناد إلى الأحاديث التي شكّلت المرجع الفقهي لتعريف الوقف عند الفقهاء، وهي:</w:t>
      </w:r>
    </w:p>
    <w:p w:rsidR="00C06C85" w:rsidRPr="00340FA6" w:rsidRDefault="00C06C85" w:rsidP="00F7433F">
      <w:pPr>
        <w:rPr>
          <w:rtl/>
        </w:rPr>
      </w:pPr>
      <w:r>
        <w:rPr>
          <w:b/>
          <w:bCs/>
          <w:rtl/>
        </w:rPr>
        <w:t xml:space="preserve">أ ـ </w:t>
      </w:r>
      <w:r w:rsidRPr="00340FA6">
        <w:rPr>
          <w:rtl/>
        </w:rPr>
        <w:t>النبوي المعروف: «حبّس الأصل، وسبّل الثمرة»</w:t>
      </w:r>
      <w:r w:rsidR="00D2233B" w:rsidRPr="00D34965">
        <w:rPr>
          <w:vertAlign w:val="superscript"/>
          <w:rtl/>
        </w:rPr>
        <w:t>(</w:t>
      </w:r>
      <w:r w:rsidRPr="00D2233B">
        <w:rPr>
          <w:vertAlign w:val="superscript"/>
          <w:rtl/>
        </w:rPr>
        <w:endnoteReference w:id="365"/>
      </w:r>
      <w:r w:rsidR="00D2233B">
        <w:rPr>
          <w:vertAlign w:val="superscript"/>
          <w:rtl/>
        </w:rPr>
        <w:t>)</w:t>
      </w:r>
      <w:r w:rsidRPr="00340FA6">
        <w:rPr>
          <w:rtl/>
        </w:rPr>
        <w:t>، في جوابه</w:t>
      </w:r>
      <w:r w:rsidR="00F7433F">
        <w:rPr>
          <w:rFonts w:ascii="Mosawi" w:hAnsi="Mosawi" w:cs="Mosawi"/>
          <w:rtl/>
        </w:rPr>
        <w:t>’</w:t>
      </w:r>
      <w:r w:rsidRPr="00340FA6">
        <w:rPr>
          <w:rtl/>
        </w:rPr>
        <w:t xml:space="preserve"> لعمر بن الخطاب حين قال له: «يا رسول الله، إني أصبت مالاً لم أ</w:t>
      </w:r>
      <w:r>
        <w:rPr>
          <w:rtl/>
        </w:rPr>
        <w:t>ُ</w:t>
      </w:r>
      <w:r w:rsidRPr="00340FA6">
        <w:rPr>
          <w:rtl/>
        </w:rPr>
        <w:t>ص</w:t>
      </w:r>
      <w:r>
        <w:rPr>
          <w:rtl/>
        </w:rPr>
        <w:t>ِ</w:t>
      </w:r>
      <w:r w:rsidRPr="00340FA6">
        <w:rPr>
          <w:rtl/>
        </w:rPr>
        <w:t>ب</w:t>
      </w:r>
      <w:r>
        <w:rPr>
          <w:rtl/>
        </w:rPr>
        <w:t>ْ</w:t>
      </w:r>
      <w:r w:rsidRPr="00340FA6">
        <w:rPr>
          <w:rtl/>
        </w:rPr>
        <w:t xml:space="preserve"> مثله قط، كان لي مائة رأس، فاشتريت مائة سهم من خيبر من أهلها، وإني أردت أن أتقرّب بها إلى الله عز </w:t>
      </w:r>
      <w:r>
        <w:rPr>
          <w:rtl/>
        </w:rPr>
        <w:t>وجل».</w:t>
      </w:r>
      <w:r w:rsidRPr="00340FA6">
        <w:rPr>
          <w:rtl/>
        </w:rPr>
        <w:t xml:space="preserve"> وورد بصيغ متقاربة أيضاً، مثل: «إن شئت حبّست أصلها وتصدّقت بها»</w:t>
      </w:r>
      <w:r w:rsidR="00D2233B" w:rsidRPr="00D34965">
        <w:rPr>
          <w:vertAlign w:val="superscript"/>
          <w:rtl/>
        </w:rPr>
        <w:t>(</w:t>
      </w:r>
      <w:r w:rsidRPr="00D2233B">
        <w:rPr>
          <w:vertAlign w:val="superscript"/>
          <w:rtl/>
        </w:rPr>
        <w:endnoteReference w:id="366"/>
      </w:r>
      <w:r w:rsidR="00D2233B">
        <w:rPr>
          <w:vertAlign w:val="superscript"/>
          <w:rtl/>
        </w:rPr>
        <w:t>)</w:t>
      </w:r>
      <w:r w:rsidRPr="00340FA6">
        <w:rPr>
          <w:rtl/>
        </w:rPr>
        <w:t>، أو «احبس أصلها وسبّل ثمرتها</w:t>
      </w:r>
      <w:r>
        <w:rPr>
          <w:rtl/>
        </w:rPr>
        <w:t>،</w:t>
      </w:r>
      <w:r w:rsidRPr="00340FA6">
        <w:rPr>
          <w:rtl/>
        </w:rPr>
        <w:t xml:space="preserve"> أو وتصدّق بثمرتها»</w:t>
      </w:r>
      <w:r w:rsidR="00D2233B" w:rsidRPr="00D34965">
        <w:rPr>
          <w:vertAlign w:val="superscript"/>
          <w:rtl/>
        </w:rPr>
        <w:t>(</w:t>
      </w:r>
      <w:r w:rsidRPr="00D2233B">
        <w:rPr>
          <w:vertAlign w:val="superscript"/>
          <w:rtl/>
        </w:rPr>
        <w:endnoteReference w:id="367"/>
      </w:r>
      <w:r w:rsidR="00D2233B">
        <w:rPr>
          <w:vertAlign w:val="superscript"/>
          <w:rtl/>
        </w:rPr>
        <w:t>)</w:t>
      </w:r>
      <w:r w:rsidRPr="00340FA6">
        <w:rPr>
          <w:rtl/>
        </w:rPr>
        <w:t>. وفي صيغة أخرى: «تصدّق بثمره واحبس أصله، لا تباع ولا تورث»</w:t>
      </w:r>
      <w:r w:rsidR="00D2233B" w:rsidRPr="00D34965">
        <w:rPr>
          <w:vertAlign w:val="superscript"/>
          <w:rtl/>
        </w:rPr>
        <w:t>(</w:t>
      </w:r>
      <w:r w:rsidRPr="00D2233B">
        <w:rPr>
          <w:vertAlign w:val="superscript"/>
          <w:rtl/>
        </w:rPr>
        <w:endnoteReference w:id="368"/>
      </w:r>
      <w:r w:rsidR="00D2233B">
        <w:rPr>
          <w:vertAlign w:val="superscript"/>
          <w:rtl/>
        </w:rPr>
        <w:t>)</w:t>
      </w:r>
      <w:r w:rsidRPr="00340FA6">
        <w:rPr>
          <w:rtl/>
        </w:rPr>
        <w:t>.</w:t>
      </w:r>
    </w:p>
    <w:p w:rsidR="00C06C85" w:rsidRPr="00340FA6" w:rsidRDefault="00C06C85" w:rsidP="00F7433F">
      <w:pPr>
        <w:rPr>
          <w:rtl/>
        </w:rPr>
      </w:pPr>
      <w:r w:rsidRPr="00340FA6">
        <w:rPr>
          <w:rtl/>
        </w:rPr>
        <w:t xml:space="preserve">إلا أنّ الإنصاف </w:t>
      </w:r>
      <w:r>
        <w:rPr>
          <w:rtl/>
        </w:rPr>
        <w:t xml:space="preserve">ـ </w:t>
      </w:r>
      <w:r w:rsidRPr="00340FA6">
        <w:rPr>
          <w:rtl/>
        </w:rPr>
        <w:t xml:space="preserve">وبصرف النظر عن الجانب السندي والصدوري من الحديث </w:t>
      </w:r>
      <w:r>
        <w:rPr>
          <w:rtl/>
        </w:rPr>
        <w:t xml:space="preserve">ـ </w:t>
      </w:r>
      <w:r w:rsidRPr="00340FA6">
        <w:rPr>
          <w:rtl/>
        </w:rPr>
        <w:t>أنّ هذا الحديث الذي اعت</w:t>
      </w:r>
      <w:r>
        <w:rPr>
          <w:rtl/>
        </w:rPr>
        <w:t>ُ</w:t>
      </w:r>
      <w:r w:rsidRPr="00340FA6">
        <w:rPr>
          <w:rtl/>
        </w:rPr>
        <w:t xml:space="preserve">بر الأصل في تحديد هويّة الوقف غير دالّ على حصر هذه الهويّة بما جاء فيه؛ إذ </w:t>
      </w:r>
      <w:r>
        <w:rPr>
          <w:rtl/>
        </w:rPr>
        <w:t xml:space="preserve">ـ </w:t>
      </w:r>
      <w:r w:rsidRPr="00340FA6">
        <w:rPr>
          <w:rtl/>
        </w:rPr>
        <w:t xml:space="preserve">فضلاً عن </w:t>
      </w:r>
      <w:r>
        <w:rPr>
          <w:rtl/>
        </w:rPr>
        <w:t>وجود تعبير «إن شئت» في بعض صيغه ـ</w:t>
      </w:r>
      <w:r w:rsidRPr="00340FA6">
        <w:rPr>
          <w:rtl/>
        </w:rPr>
        <w:t xml:space="preserve"> غاية ما يدلّ عليه أنّ الرسول</w:t>
      </w:r>
      <w:r w:rsidR="00F7433F">
        <w:rPr>
          <w:rFonts w:ascii="Mosawi" w:hAnsi="Mosawi" w:cs="Mosawi"/>
          <w:rtl/>
        </w:rPr>
        <w:t>’</w:t>
      </w:r>
      <w:r w:rsidRPr="00340FA6">
        <w:rPr>
          <w:rtl/>
        </w:rPr>
        <w:t xml:space="preserve"> أرشد عمر بن الخطاب إلى طريقةٍ في وقف أمواله التي هي عبارة عن سهام من خيبر، وليس في الحديث حصرٌ للوقف بهذه الطريقة، وربما لو كانت أموال ابن الخطاب دراهم ودنانير</w:t>
      </w:r>
      <w:r w:rsidR="005459C7">
        <w:rPr>
          <w:rFonts w:hint="cs"/>
          <w:rtl/>
        </w:rPr>
        <w:t xml:space="preserve"> </w:t>
      </w:r>
      <w:r w:rsidRPr="00340FA6">
        <w:rPr>
          <w:rtl/>
        </w:rPr>
        <w:t>قال له: اجعلها صدقةً للتجارة بها</w:t>
      </w:r>
      <w:r>
        <w:rPr>
          <w:rtl/>
        </w:rPr>
        <w:t>،</w:t>
      </w:r>
      <w:r w:rsidRPr="00340FA6">
        <w:rPr>
          <w:rtl/>
        </w:rPr>
        <w:t xml:space="preserve"> أو للمضاربة</w:t>
      </w:r>
      <w:r>
        <w:rPr>
          <w:rtl/>
        </w:rPr>
        <w:t>، أو للإقراض.</w:t>
      </w:r>
      <w:r w:rsidRPr="00340FA6">
        <w:rPr>
          <w:rtl/>
        </w:rPr>
        <w:t xml:space="preserve"> بل ما المانع أن يكون الوقف على نوعين: أحدهما يشتمل على تحبيس الأصل</w:t>
      </w:r>
      <w:r>
        <w:rPr>
          <w:rtl/>
        </w:rPr>
        <w:t>؛</w:t>
      </w:r>
      <w:r w:rsidRPr="00340FA6">
        <w:rPr>
          <w:rtl/>
        </w:rPr>
        <w:t xml:space="preserve"> والثاني لا يشتمل عليه، ويكون الرسول</w:t>
      </w:r>
      <w:r w:rsidR="00F7433F">
        <w:rPr>
          <w:rFonts w:ascii="Mosawi" w:hAnsi="Mosawi" w:cs="Mosawi"/>
          <w:rtl/>
        </w:rPr>
        <w:t>’</w:t>
      </w:r>
      <w:r w:rsidRPr="00340FA6">
        <w:rPr>
          <w:rtl/>
        </w:rPr>
        <w:t xml:space="preserve"> قد أرشده إلى إحدى الطريقتين؟! نعم لا يسمّي الفقهاء النوع الثاني وقفاً، وإنما يعبّرون عنه بأنه صدقة، ولا ض</w:t>
      </w:r>
      <w:r>
        <w:rPr>
          <w:rtl/>
        </w:rPr>
        <w:t>ير ما</w:t>
      </w:r>
      <w:r w:rsidRPr="00340FA6">
        <w:rPr>
          <w:rtl/>
        </w:rPr>
        <w:t>دام الوقف في لسان النصوص الدينية غير مستخدم كثيراً، وإنما المستخدم هو الصدقة، ومنها الصدقة الجارية.</w:t>
      </w:r>
    </w:p>
    <w:p w:rsidR="00C06C85" w:rsidRPr="00340FA6" w:rsidRDefault="00C06C85" w:rsidP="00340FA6">
      <w:pPr>
        <w:rPr>
          <w:rtl/>
        </w:rPr>
      </w:pPr>
      <w:r w:rsidRPr="00340FA6">
        <w:rPr>
          <w:b/>
          <w:bCs/>
          <w:rtl/>
        </w:rPr>
        <w:t>وخلاصة القول:</w:t>
      </w:r>
      <w:r w:rsidRPr="00340FA6">
        <w:rPr>
          <w:rtl/>
        </w:rPr>
        <w:t xml:space="preserve"> إنّ هذا الحديث لوحده لا يفيد حصر الوقف بظاهرة تحبيس الأصل وتسبيل الثمرة، بل قد يجامع وجود نوعٍ آخر للوقف يكون ال</w:t>
      </w:r>
      <w:r>
        <w:rPr>
          <w:rtl/>
        </w:rPr>
        <w:t>انتفاع بالأصل فيه مساوقاً لتلفه.</w:t>
      </w:r>
      <w:r w:rsidRPr="00340FA6">
        <w:rPr>
          <w:rtl/>
        </w:rPr>
        <w:t xml:space="preserve"> ونحن وإن كنّا لا نرى ذلك وقفاً تترتّب عليه أحكام الوقفيّة، لكنّنا نعتقد أنّ هذا الحديث لا يدلّ على ما قالوه ممّا اشتهر بينهم.</w:t>
      </w:r>
    </w:p>
    <w:p w:rsidR="00C06C85" w:rsidRPr="00340FA6" w:rsidRDefault="00C06C85" w:rsidP="00340FA6">
      <w:pPr>
        <w:rPr>
          <w:rtl/>
        </w:rPr>
      </w:pPr>
      <w:r>
        <w:rPr>
          <w:rtl/>
        </w:rPr>
        <w:lastRenderedPageBreak/>
        <w:t>إضافةً إلى ذلك كلّه</w:t>
      </w:r>
      <w:r w:rsidRPr="00340FA6">
        <w:rPr>
          <w:rtl/>
        </w:rPr>
        <w:t xml:space="preserve"> فإنّ هذا الحديث لا يعارض الصورة التي بينّاها للوقف النقدي؛ لأنّ المفروض أنّه قد جرى تحبيس الأصل وتسبيل المنفعة، غايته أنّ الأصل هو المالية، وليس في هذا الحديث منعٌ لكون الأصل من نوع المالية، غايته أنّ مورده كون الأصل عيناً خارجيةً متميّزة جزئيّة.</w:t>
      </w:r>
    </w:p>
    <w:p w:rsidR="00C06C85" w:rsidRPr="00340FA6" w:rsidRDefault="00C06C85" w:rsidP="00340FA6">
      <w:pPr>
        <w:rPr>
          <w:rtl/>
        </w:rPr>
      </w:pPr>
      <w:r w:rsidRPr="00340FA6">
        <w:rPr>
          <w:b/>
          <w:bCs/>
          <w:rtl/>
        </w:rPr>
        <w:t xml:space="preserve">ب </w:t>
      </w:r>
      <w:r>
        <w:rPr>
          <w:b/>
          <w:bCs/>
          <w:rtl/>
        </w:rPr>
        <w:t xml:space="preserve">ـ </w:t>
      </w:r>
      <w:r w:rsidRPr="00340FA6">
        <w:rPr>
          <w:rtl/>
        </w:rPr>
        <w:t>ما جاء في بعض الوقوف من استخدام تعبير «صدقة لا تباع ولا تورث»</w:t>
      </w:r>
      <w:r w:rsidR="00D2233B" w:rsidRPr="00D34965">
        <w:rPr>
          <w:vertAlign w:val="superscript"/>
          <w:rtl/>
        </w:rPr>
        <w:t>(</w:t>
      </w:r>
      <w:r w:rsidRPr="00D2233B">
        <w:rPr>
          <w:vertAlign w:val="superscript"/>
          <w:rtl/>
        </w:rPr>
        <w:endnoteReference w:id="369"/>
      </w:r>
      <w:r w:rsidR="00D2233B">
        <w:rPr>
          <w:vertAlign w:val="superscript"/>
          <w:rtl/>
        </w:rPr>
        <w:t>)</w:t>
      </w:r>
      <w:r w:rsidRPr="00340FA6">
        <w:rPr>
          <w:rtl/>
        </w:rPr>
        <w:t>، أو «صدقة مبتولة»</w:t>
      </w:r>
      <w:r w:rsidR="00D2233B" w:rsidRPr="00D34965">
        <w:rPr>
          <w:vertAlign w:val="superscript"/>
          <w:rtl/>
        </w:rPr>
        <w:t>(</w:t>
      </w:r>
      <w:r w:rsidRPr="00D2233B">
        <w:rPr>
          <w:vertAlign w:val="superscript"/>
          <w:rtl/>
        </w:rPr>
        <w:endnoteReference w:id="370"/>
      </w:r>
      <w:r w:rsidR="00D2233B">
        <w:rPr>
          <w:vertAlign w:val="superscript"/>
          <w:rtl/>
        </w:rPr>
        <w:t>)</w:t>
      </w:r>
      <w:r w:rsidRPr="00340FA6">
        <w:rPr>
          <w:rtl/>
        </w:rPr>
        <w:t>.</w:t>
      </w:r>
    </w:p>
    <w:p w:rsidR="00C06C85" w:rsidRPr="00340FA6" w:rsidRDefault="00C06C85" w:rsidP="00340FA6">
      <w:pPr>
        <w:rPr>
          <w:rtl/>
        </w:rPr>
      </w:pPr>
      <w:r w:rsidRPr="00340FA6">
        <w:rPr>
          <w:rtl/>
        </w:rPr>
        <w:t>وإذا تجاوزنا أنّ هذه الوقوف غاية ما تدلّ عليه هو تحقّق الوقف بهذه الطريقة</w:t>
      </w:r>
      <w:r>
        <w:rPr>
          <w:rtl/>
        </w:rPr>
        <w:t>،</w:t>
      </w:r>
      <w:r w:rsidRPr="00340FA6">
        <w:rPr>
          <w:rtl/>
        </w:rPr>
        <w:t xml:space="preserve"> لا حصره بها، ما لم يكن التوصيف </w:t>
      </w:r>
      <w:r w:rsidRPr="00340FA6">
        <w:sym w:font="Roumouz" w:char="F06D"/>
      </w:r>
      <w:r w:rsidRPr="00340FA6">
        <w:rPr>
          <w:rtl/>
        </w:rPr>
        <w:t>لا تباع ولا تورث</w:t>
      </w:r>
      <w:r w:rsidRPr="00340FA6">
        <w:sym w:font="Roumouz" w:char="F06E"/>
      </w:r>
      <w:r w:rsidRPr="00340FA6">
        <w:rPr>
          <w:rtl/>
        </w:rPr>
        <w:t xml:space="preserve"> بياناً لطبيعة الصدقة الوقفيّة شرعاً</w:t>
      </w:r>
      <w:r>
        <w:rPr>
          <w:rtl/>
        </w:rPr>
        <w:t>،</w:t>
      </w:r>
      <w:r w:rsidRPr="00340FA6">
        <w:rPr>
          <w:rtl/>
        </w:rPr>
        <w:t xml:space="preserve"> لا تقييداً شخصيّاً من قبل الواقف، فإنّ ما تريده هذه القيود هو عدم خروج الوقف عن الوقفيّة بتحوّله بالبيع أو الإرث إلى ملكية شخصيّة للأصل بالنسبة </w:t>
      </w:r>
      <w:r>
        <w:rPr>
          <w:rtl/>
        </w:rPr>
        <w:t>إ</w:t>
      </w:r>
      <w:r w:rsidRPr="00340FA6">
        <w:rPr>
          <w:rtl/>
        </w:rPr>
        <w:t>ل</w:t>
      </w:r>
      <w:r>
        <w:rPr>
          <w:rtl/>
        </w:rPr>
        <w:t>ى المشتري أو الوارث.</w:t>
      </w:r>
      <w:r w:rsidRPr="00340FA6">
        <w:rPr>
          <w:rtl/>
        </w:rPr>
        <w:t xml:space="preserve"> وأين هذا من الوقف النقدي الذي تظلّ فيه الماليّة ثابتة لا تخرج عن الوقفيّة بانتقالها من نقدٍ إلى آخر؟! وليس بيع النقد مثل بيع العين؛ إذ في بيع العين تزول خصائص العين نفسها لتحلّ محلّها عينٌ أخرى ذات خصائص أخرى، على أنّ العين يمكن تعلّق الغرض بها دون بدلها، أمّا في وقف الماليّات فالموقوف يبقى على حاله</w:t>
      </w:r>
      <w:r>
        <w:rPr>
          <w:rtl/>
        </w:rPr>
        <w:t>،</w:t>
      </w:r>
      <w:r w:rsidRPr="00340FA6">
        <w:rPr>
          <w:rtl/>
        </w:rPr>
        <w:t xml:space="preserve"> والغرض منه واحد، غاية الأمر أنّ المعبِّر عنه سيكون مختلفاً بين النقود والسلع والبضائع، فلا يصحّ قياس هذه على تلك</w:t>
      </w:r>
      <w:r>
        <w:rPr>
          <w:rtl/>
        </w:rPr>
        <w:t>،</w:t>
      </w:r>
      <w:r w:rsidRPr="00340FA6">
        <w:rPr>
          <w:rtl/>
        </w:rPr>
        <w:t xml:space="preserve"> ولا العكس.</w:t>
      </w:r>
    </w:p>
    <w:p w:rsidR="00C06C85" w:rsidRPr="00340FA6" w:rsidRDefault="00C06C85" w:rsidP="00340FA6">
      <w:pPr>
        <w:rPr>
          <w:rtl/>
        </w:rPr>
      </w:pPr>
      <w:r w:rsidRPr="00340FA6">
        <w:rPr>
          <w:rtl/>
        </w:rPr>
        <w:t>وبتعبير آخر: إنّ البيع في مثل العقار يغيّر هوية الوقف وخصائصه المقصودة، وهو ما لا يكون في النقد؛ لأنّ النقد لم يوقف إلا بلحاظ ماليته التي لا تتغيّر بعمليات التداول نفسها</w:t>
      </w:r>
      <w:r>
        <w:rPr>
          <w:rtl/>
        </w:rPr>
        <w:t>،</w:t>
      </w:r>
      <w:r w:rsidRPr="00340FA6">
        <w:rPr>
          <w:rtl/>
        </w:rPr>
        <w:t xml:space="preserve"> وإنما يختلف محلّ حلولها في هذا النقد أو ذاك</w:t>
      </w:r>
      <w:r>
        <w:rPr>
          <w:rtl/>
        </w:rPr>
        <w:t>،</w:t>
      </w:r>
      <w:r w:rsidRPr="00340FA6">
        <w:rPr>
          <w:rtl/>
        </w:rPr>
        <w:t xml:space="preserve"> أو هذه السلعة أو تلك.</w:t>
      </w:r>
    </w:p>
    <w:p w:rsidR="00C06C85" w:rsidRPr="00340FA6" w:rsidRDefault="00C06C85" w:rsidP="00340FA6">
      <w:pPr>
        <w:rPr>
          <w:rtl/>
        </w:rPr>
      </w:pPr>
      <w:r w:rsidRPr="00340FA6">
        <w:rPr>
          <w:b/>
          <w:bCs/>
          <w:rtl/>
        </w:rPr>
        <w:t xml:space="preserve">ج </w:t>
      </w:r>
      <w:r>
        <w:rPr>
          <w:b/>
          <w:bCs/>
          <w:rtl/>
        </w:rPr>
        <w:t xml:space="preserve">ـ </w:t>
      </w:r>
      <w:r w:rsidRPr="00340FA6">
        <w:rPr>
          <w:rtl/>
        </w:rPr>
        <w:t>ما جاء في بعض النصوص من تعبير الصدقة الجارية</w:t>
      </w:r>
      <w:r w:rsidR="00D2233B" w:rsidRPr="00D34965">
        <w:rPr>
          <w:vertAlign w:val="superscript"/>
          <w:rtl/>
        </w:rPr>
        <w:t>(</w:t>
      </w:r>
      <w:r w:rsidRPr="00D2233B">
        <w:rPr>
          <w:vertAlign w:val="superscript"/>
          <w:rtl/>
        </w:rPr>
        <w:endnoteReference w:id="371"/>
      </w:r>
      <w:r w:rsidR="00D2233B">
        <w:rPr>
          <w:vertAlign w:val="superscript"/>
          <w:rtl/>
        </w:rPr>
        <w:t>)</w:t>
      </w:r>
      <w:r w:rsidRPr="00340FA6">
        <w:rPr>
          <w:rtl/>
        </w:rPr>
        <w:t>، حيث يستدعي الجريان وجود أصل ثابت عيني تدور حوله المنافع، فهي تميّز بين نوعين من الصدقة: إحداهما جارية</w:t>
      </w:r>
      <w:r>
        <w:rPr>
          <w:rtl/>
        </w:rPr>
        <w:t>؛</w:t>
      </w:r>
      <w:r w:rsidRPr="00340FA6">
        <w:rPr>
          <w:rtl/>
        </w:rPr>
        <w:t xml:space="preserve"> والأخرى غير جارية، والجارية هي الوقف؛ إذ لا معنى للجريان في غيره.</w:t>
      </w:r>
    </w:p>
    <w:p w:rsidR="00C06C85" w:rsidRPr="00340FA6" w:rsidRDefault="00C06C85" w:rsidP="002C7BB7">
      <w:pPr>
        <w:rPr>
          <w:rtl/>
        </w:rPr>
      </w:pPr>
      <w:r w:rsidRPr="00340FA6">
        <w:rPr>
          <w:rtl/>
        </w:rPr>
        <w:t>وبغضّ النظر عمّا تقدّم فإنّ غاية ما تفيده هذه النصوص أنّ هناك أصلاً تدور عليه المنافع، لكنها لا تفرض</w:t>
      </w:r>
      <w:r>
        <w:rPr>
          <w:rtl/>
        </w:rPr>
        <w:t xml:space="preserve"> كون</w:t>
      </w:r>
      <w:r w:rsidRPr="00340FA6">
        <w:rPr>
          <w:rtl/>
        </w:rPr>
        <w:t xml:space="preserve"> الأصل بطريقة حصرية عيناً خارجية جزئية حقيقية، فلا تقصر عن الشمول لكون المالية هي الأصل</w:t>
      </w:r>
      <w:r>
        <w:rPr>
          <w:rtl/>
        </w:rPr>
        <w:t>،</w:t>
      </w:r>
      <w:r w:rsidRPr="00340FA6">
        <w:rPr>
          <w:rtl/>
        </w:rPr>
        <w:t xml:space="preserve"> وأرباحها النات</w:t>
      </w:r>
      <w:r>
        <w:rPr>
          <w:rtl/>
        </w:rPr>
        <w:t xml:space="preserve">جة عن </w:t>
      </w:r>
      <w:r>
        <w:rPr>
          <w:rtl/>
        </w:rPr>
        <w:lastRenderedPageBreak/>
        <w:t>حركتها في السوق هي الثمرة.</w:t>
      </w:r>
      <w:r w:rsidRPr="00340FA6">
        <w:rPr>
          <w:rtl/>
        </w:rPr>
        <w:t xml:space="preserve"> وإذا كان مورد النصوص هو العقارات وأمثالها فلا يوجد في النصّ ما يفيد الحصر كما قلنا. كما أنّ وقف الماليّة يصدق عليه عنوان الصدقة الجارية المحفوظة ضمن أعيان مختلفة متبادلة</w:t>
      </w:r>
      <w:r>
        <w:rPr>
          <w:rtl/>
        </w:rPr>
        <w:t>،</w:t>
      </w:r>
      <w:r w:rsidRPr="00340FA6">
        <w:rPr>
          <w:rtl/>
        </w:rPr>
        <w:t xml:space="preserve"> بحيث ينتفع بها الفقراء للقرض أو المضاربة أو نحو ذلك.</w:t>
      </w:r>
    </w:p>
    <w:p w:rsidR="00C06C85" w:rsidRPr="00340FA6" w:rsidRDefault="00C06C85" w:rsidP="00340FA6">
      <w:pPr>
        <w:rPr>
          <w:rtl/>
        </w:rPr>
      </w:pPr>
      <w:r w:rsidRPr="00340FA6">
        <w:rPr>
          <w:rtl/>
        </w:rPr>
        <w:t xml:space="preserve">وبهذا كلّه ظهر أنّ المأخوذ في الوقف </w:t>
      </w:r>
      <w:r>
        <w:rPr>
          <w:rtl/>
        </w:rPr>
        <w:t xml:space="preserve">ـ </w:t>
      </w:r>
      <w:r w:rsidRPr="00340FA6">
        <w:rPr>
          <w:rtl/>
        </w:rPr>
        <w:t xml:space="preserve">على أبعد تقدير </w:t>
      </w:r>
      <w:r>
        <w:rPr>
          <w:rtl/>
        </w:rPr>
        <w:t xml:space="preserve">ـ </w:t>
      </w:r>
      <w:r w:rsidRPr="00340FA6">
        <w:rPr>
          <w:rtl/>
        </w:rPr>
        <w:t>وجود أصل ثابت تتحرّك منافعه وثماره</w:t>
      </w:r>
      <w:r>
        <w:rPr>
          <w:rtl/>
        </w:rPr>
        <w:t>،</w:t>
      </w:r>
      <w:r w:rsidRPr="00340FA6">
        <w:rPr>
          <w:rtl/>
        </w:rPr>
        <w:t xml:space="preserve"> وتدخل هي فقط دائرة الاستهلاك، أما شرط كون هذا الأصل عيناً خارجية جزئيّة ماديّة حقيقيّة</w:t>
      </w:r>
      <w:r>
        <w:rPr>
          <w:rtl/>
        </w:rPr>
        <w:t>،</w:t>
      </w:r>
      <w:r w:rsidRPr="00340FA6">
        <w:rPr>
          <w:rtl/>
        </w:rPr>
        <w:t xml:space="preserve"> كالعقار والبستا</w:t>
      </w:r>
      <w:r>
        <w:rPr>
          <w:rtl/>
        </w:rPr>
        <w:t>ن ونحو ذلك، فلم يثبت بدليل معتبر.</w:t>
      </w:r>
      <w:r w:rsidRPr="00340FA6">
        <w:rPr>
          <w:rtl/>
        </w:rPr>
        <w:t xml:space="preserve"> فهويّة الوقف ونصوصه الأصليّة لا تنافي جعل المالية أصلاً موقوفاً في مجال النقود.</w:t>
      </w:r>
    </w:p>
    <w:p w:rsidR="00C06C85" w:rsidRPr="00340FA6" w:rsidRDefault="00C06C85" w:rsidP="00340FA6">
      <w:pPr>
        <w:rPr>
          <w:rtl/>
        </w:rPr>
      </w:pPr>
      <w:r w:rsidRPr="00340FA6">
        <w:rPr>
          <w:b/>
          <w:bCs/>
          <w:rtl/>
        </w:rPr>
        <w:t>الدليل الثاني:</w:t>
      </w:r>
      <w:r w:rsidRPr="00340FA6">
        <w:rPr>
          <w:rtl/>
        </w:rPr>
        <w:t xml:space="preserve"> إنّ الوقف النقدي يواجه مخاطر تغيّر القيمة الشرائية للنقد</w:t>
      </w:r>
      <w:r>
        <w:rPr>
          <w:rtl/>
        </w:rPr>
        <w:t>؛</w:t>
      </w:r>
      <w:r w:rsidRPr="00340FA6">
        <w:rPr>
          <w:rtl/>
        </w:rPr>
        <w:t xml:space="preserve"> بسبب التضخّم وتحوّل القيم، وفي هذه الحال لا يمكن خوض هذا المجال؛ لأنه يعرّض</w:t>
      </w:r>
      <w:r>
        <w:rPr>
          <w:rtl/>
        </w:rPr>
        <w:t xml:space="preserve"> الوقف لمخاطر يفترض حمايته منها.</w:t>
      </w:r>
      <w:r w:rsidRPr="00340FA6">
        <w:rPr>
          <w:rtl/>
        </w:rPr>
        <w:t xml:space="preserve"> فهذه الماليّة التي يجري الحديث عن كونها الأصل المحبّس لا قرار لها؛ لأنها تتغيّر من عام إلى عام آخر تبعاً لوضع السوق وحال الاقتصاد عموماً، وفي هذه الحال يمكن منع الوقف النقدي من ناحية جرّه </w:t>
      </w:r>
      <w:r>
        <w:rPr>
          <w:rtl/>
        </w:rPr>
        <w:t>إ</w:t>
      </w:r>
      <w:r w:rsidRPr="00340FA6">
        <w:rPr>
          <w:rtl/>
        </w:rPr>
        <w:t>ل</w:t>
      </w:r>
      <w:r>
        <w:rPr>
          <w:rtl/>
        </w:rPr>
        <w:t xml:space="preserve">ى </w:t>
      </w:r>
      <w:r w:rsidRPr="00340FA6">
        <w:rPr>
          <w:rtl/>
        </w:rPr>
        <w:t>مخاطر على المال الموقوف، بخلاف العقار أو الأرض مما يملك في حدّ نفسه ثباتاً واستقراراً في و</w:t>
      </w:r>
      <w:r>
        <w:rPr>
          <w:rtl/>
        </w:rPr>
        <w:t>جوده مهما اختلفت قيمته.</w:t>
      </w:r>
      <w:r w:rsidRPr="00340FA6">
        <w:rPr>
          <w:rtl/>
        </w:rPr>
        <w:t xml:space="preserve"> بل هناك م</w:t>
      </w:r>
      <w:r>
        <w:rPr>
          <w:rtl/>
        </w:rPr>
        <w:t>َ</w:t>
      </w:r>
      <w:r w:rsidRPr="00340FA6">
        <w:rPr>
          <w:rtl/>
        </w:rPr>
        <w:t>ن</w:t>
      </w:r>
      <w:r>
        <w:rPr>
          <w:rtl/>
        </w:rPr>
        <w:t>ْ</w:t>
      </w:r>
      <w:r w:rsidRPr="00340FA6">
        <w:rPr>
          <w:rtl/>
        </w:rPr>
        <w:t xml:space="preserve"> يرى أنّ انهيار الوقف في الدولة العثمانية التي راج فيها الوقف النقدي كان بسبب التضخّم الذي انتشر في العالم بعد تدفّق الذهب من القارة الأميركية.</w:t>
      </w:r>
    </w:p>
    <w:p w:rsidR="00C06C85" w:rsidRPr="00340FA6" w:rsidRDefault="00C06C85" w:rsidP="00340FA6">
      <w:pPr>
        <w:rPr>
          <w:rtl/>
        </w:rPr>
      </w:pPr>
      <w:r w:rsidRPr="00340FA6">
        <w:rPr>
          <w:rtl/>
        </w:rPr>
        <w:t>ليس هذا فحسب، بل يواجه الوقف النقدي مخاطر السرقة</w:t>
      </w:r>
      <w:r>
        <w:rPr>
          <w:rtl/>
        </w:rPr>
        <w:t>،</w:t>
      </w:r>
      <w:r w:rsidRPr="00340FA6">
        <w:rPr>
          <w:rtl/>
        </w:rPr>
        <w:t xml:space="preserve"> والاختلاس</w:t>
      </w:r>
      <w:r>
        <w:rPr>
          <w:rtl/>
        </w:rPr>
        <w:t>،</w:t>
      </w:r>
      <w:r w:rsidRPr="00340FA6">
        <w:rPr>
          <w:rtl/>
        </w:rPr>
        <w:t xml:space="preserve"> وعدم تسديد المقترضين لقروضهم في الوقف النقدي القرضي، مما يبطل غرض الواقف في دوام الأصل المحبّس الذي وقفه. بل يواجه وقف النقود مشكلة الصرف على المتولّين لشأن الوقف</w:t>
      </w:r>
      <w:r>
        <w:rPr>
          <w:rtl/>
        </w:rPr>
        <w:t>،</w:t>
      </w:r>
      <w:r w:rsidRPr="00340FA6">
        <w:rPr>
          <w:rtl/>
        </w:rPr>
        <w:t xml:space="preserve"> حيث لا بد أن يستهلكوا مقداراً من الأصل حينئذٍ.</w:t>
      </w:r>
    </w:p>
    <w:p w:rsidR="00C06C85" w:rsidRPr="00340FA6" w:rsidRDefault="00C06C85" w:rsidP="00340FA6">
      <w:pPr>
        <w:rPr>
          <w:b/>
          <w:bCs/>
          <w:rtl/>
        </w:rPr>
      </w:pPr>
      <w:r w:rsidRPr="00340FA6">
        <w:rPr>
          <w:b/>
          <w:bCs/>
          <w:rtl/>
        </w:rPr>
        <w:t>وهذا الاستدلال القائم على مقولة المخاطرة في مناقضتها لمقصديّة الوقف وغرض الواقف يمكن حلّه بما يلي:</w:t>
      </w:r>
    </w:p>
    <w:p w:rsidR="00C06C85" w:rsidRPr="00340FA6" w:rsidRDefault="00C06C85" w:rsidP="00340FA6">
      <w:pPr>
        <w:rPr>
          <w:rtl/>
        </w:rPr>
      </w:pPr>
      <w:r w:rsidRPr="00340FA6">
        <w:rPr>
          <w:b/>
          <w:bCs/>
          <w:rtl/>
        </w:rPr>
        <w:t>أولاً:</w:t>
      </w:r>
      <w:r w:rsidRPr="00340FA6">
        <w:rPr>
          <w:rtl/>
        </w:rPr>
        <w:t xml:space="preserve"> إنّنا نقول </w:t>
      </w:r>
      <w:r>
        <w:rPr>
          <w:rtl/>
        </w:rPr>
        <w:t xml:space="preserve">ـ </w:t>
      </w:r>
      <w:r w:rsidRPr="00340FA6">
        <w:rPr>
          <w:rtl/>
        </w:rPr>
        <w:t xml:space="preserve">كما عليه مشهور الفقه الإمامي </w:t>
      </w:r>
      <w:r>
        <w:rPr>
          <w:rtl/>
        </w:rPr>
        <w:t xml:space="preserve">ـ </w:t>
      </w:r>
      <w:r w:rsidRPr="00340FA6">
        <w:rPr>
          <w:rtl/>
        </w:rPr>
        <w:t>بجواز وقف المنقول</w:t>
      </w:r>
      <w:r w:rsidR="00D2233B" w:rsidRPr="00D34965">
        <w:rPr>
          <w:vertAlign w:val="superscript"/>
          <w:rtl/>
        </w:rPr>
        <w:t>(</w:t>
      </w:r>
      <w:r w:rsidRPr="00D2233B">
        <w:rPr>
          <w:vertAlign w:val="superscript"/>
          <w:rtl/>
        </w:rPr>
        <w:endnoteReference w:id="372"/>
      </w:r>
      <w:r w:rsidR="00D2233B">
        <w:rPr>
          <w:vertAlign w:val="superscript"/>
          <w:rtl/>
        </w:rPr>
        <w:t>)</w:t>
      </w:r>
      <w:r w:rsidRPr="00340FA6">
        <w:rPr>
          <w:rtl/>
        </w:rPr>
        <w:t>، خلافاً لبعض الرأي في فقه الجمهور</w:t>
      </w:r>
      <w:r>
        <w:rPr>
          <w:rtl/>
        </w:rPr>
        <w:t>،</w:t>
      </w:r>
      <w:r w:rsidRPr="00340FA6">
        <w:rPr>
          <w:rtl/>
        </w:rPr>
        <w:t xml:space="preserve"> </w:t>
      </w:r>
      <w:r>
        <w:rPr>
          <w:rtl/>
        </w:rPr>
        <w:t>و</w:t>
      </w:r>
      <w:r w:rsidRPr="00340FA6">
        <w:rPr>
          <w:rtl/>
        </w:rPr>
        <w:t>لاسيما عند الأح</w:t>
      </w:r>
      <w:r>
        <w:rPr>
          <w:rtl/>
        </w:rPr>
        <w:t>ناف.</w:t>
      </w:r>
      <w:r w:rsidRPr="00340FA6">
        <w:rPr>
          <w:rtl/>
        </w:rPr>
        <w:t xml:space="preserve"> ونرى أنّ الموقوف ولو </w:t>
      </w:r>
      <w:r w:rsidRPr="00340FA6">
        <w:rPr>
          <w:rtl/>
        </w:rPr>
        <w:lastRenderedPageBreak/>
        <w:t>مؤبّداً يظل</w:t>
      </w:r>
      <w:r>
        <w:rPr>
          <w:rtl/>
        </w:rPr>
        <w:t>ّ في الوقفية إلى أن يزول ويرتفع.</w:t>
      </w:r>
      <w:r w:rsidRPr="00340FA6">
        <w:rPr>
          <w:rtl/>
        </w:rPr>
        <w:t xml:space="preserve"> وزوال العين الموقوفة ولو بعارض طبيعي لا يناقض مشروعية الوقف، كما لو وقف سيارةً لابد</w:t>
      </w:r>
      <w:r>
        <w:rPr>
          <w:rtl/>
        </w:rPr>
        <w:t>ّ</w:t>
      </w:r>
      <w:r w:rsidRPr="00340FA6">
        <w:rPr>
          <w:rtl/>
        </w:rPr>
        <w:t xml:space="preserve"> له</w:t>
      </w:r>
      <w:r>
        <w:rPr>
          <w:rtl/>
        </w:rPr>
        <w:t>ا من الزوال والخراب بمرور الزمن.</w:t>
      </w:r>
      <w:r w:rsidRPr="00340FA6">
        <w:rPr>
          <w:rtl/>
        </w:rPr>
        <w:t xml:space="preserve"> وهذا معناه أنّ الوقف يتبع حال الموقوف من حيث قدرته على الاستمرار الزمني، وأنّ سقوطه عن هذه القدرة لا يبطل وقفيّته</w:t>
      </w:r>
      <w:r>
        <w:rPr>
          <w:rtl/>
        </w:rPr>
        <w:t>،</w:t>
      </w:r>
      <w:r w:rsidRPr="00340FA6">
        <w:rPr>
          <w:rtl/>
        </w:rPr>
        <w:t xml:space="preserve"> ويكشف من ثَمّ عن عدم انعقاد الوقف من الأوّل؛ فإنّ الأرض نفسها قد تبور ولا تعود صالحةً لشيء</w:t>
      </w:r>
      <w:r>
        <w:rPr>
          <w:rtl/>
        </w:rPr>
        <w:t>؛</w:t>
      </w:r>
      <w:r w:rsidRPr="00340FA6">
        <w:rPr>
          <w:rtl/>
        </w:rPr>
        <w:t xml:space="preserve"> لسببٍ أو لآخر</w:t>
      </w:r>
      <w:r>
        <w:rPr>
          <w:rtl/>
        </w:rPr>
        <w:t>،</w:t>
      </w:r>
      <w:r w:rsidRPr="00340FA6">
        <w:rPr>
          <w:rtl/>
        </w:rPr>
        <w:t xml:space="preserve"> كالزلازل، وهذا لا يبطل وقفيّ</w:t>
      </w:r>
      <w:r>
        <w:rPr>
          <w:rtl/>
        </w:rPr>
        <w:t>تها.</w:t>
      </w:r>
      <w:r w:rsidRPr="00340FA6">
        <w:rPr>
          <w:rtl/>
        </w:rPr>
        <w:t xml:space="preserve"> فالمقصود من التأبيد والاستمرار في الوقف بقاء الموقوف موقوفاً إلى زواله واندثاره</w:t>
      </w:r>
      <w:r>
        <w:rPr>
          <w:rtl/>
        </w:rPr>
        <w:t>،</w:t>
      </w:r>
      <w:r w:rsidRPr="00340FA6">
        <w:rPr>
          <w:rtl/>
        </w:rPr>
        <w:t xml:space="preserve"> لا التأبيد بمعنى بقائه إلى أن يبعث الله الأرض وم</w:t>
      </w:r>
      <w:r>
        <w:rPr>
          <w:rtl/>
        </w:rPr>
        <w:t>َ</w:t>
      </w:r>
      <w:r w:rsidRPr="00340FA6">
        <w:rPr>
          <w:rtl/>
        </w:rPr>
        <w:t>ن</w:t>
      </w:r>
      <w:r>
        <w:rPr>
          <w:rtl/>
        </w:rPr>
        <w:t>ْ</w:t>
      </w:r>
      <w:r w:rsidRPr="00340FA6">
        <w:rPr>
          <w:rtl/>
        </w:rPr>
        <w:t xml:space="preserve"> عليها بالضرورة.</w:t>
      </w:r>
    </w:p>
    <w:p w:rsidR="00C06C85" w:rsidRPr="00340FA6" w:rsidRDefault="00C06C85" w:rsidP="00340FA6">
      <w:pPr>
        <w:rPr>
          <w:rtl/>
        </w:rPr>
      </w:pPr>
      <w:r w:rsidRPr="00340FA6">
        <w:rPr>
          <w:rtl/>
        </w:rPr>
        <w:t xml:space="preserve">من هنا أيضاً يظهر أنّ الاستدلال على منع وقف النقود بمناقضته لمبدأ التأبيد </w:t>
      </w:r>
      <w:r>
        <w:rPr>
          <w:rtl/>
        </w:rPr>
        <w:t xml:space="preserve">ـ </w:t>
      </w:r>
      <w:r w:rsidRPr="00340FA6">
        <w:rPr>
          <w:rtl/>
        </w:rPr>
        <w:t xml:space="preserve">كما ذكره بعضهم </w:t>
      </w:r>
      <w:r>
        <w:rPr>
          <w:rtl/>
        </w:rPr>
        <w:t xml:space="preserve">ـ </w:t>
      </w:r>
      <w:r w:rsidRPr="00340FA6">
        <w:rPr>
          <w:rtl/>
        </w:rPr>
        <w:t>غير صحيح؛ فإنّ وقف النقد</w:t>
      </w:r>
      <w:r>
        <w:rPr>
          <w:rtl/>
        </w:rPr>
        <w:t xml:space="preserve"> ـ</w:t>
      </w:r>
      <w:r w:rsidRPr="00340FA6">
        <w:rPr>
          <w:rtl/>
        </w:rPr>
        <w:t xml:space="preserve"> كما قلنا</w:t>
      </w:r>
      <w:r>
        <w:rPr>
          <w:rtl/>
        </w:rPr>
        <w:t xml:space="preserve"> ـ</w:t>
      </w:r>
      <w:r w:rsidRPr="00340FA6">
        <w:rPr>
          <w:rtl/>
        </w:rPr>
        <w:t xml:space="preserve"> وقفٌ للمالية التي فيه</w:t>
      </w:r>
      <w:r>
        <w:rPr>
          <w:rtl/>
        </w:rPr>
        <w:t>،</w:t>
      </w:r>
      <w:r w:rsidRPr="00340FA6">
        <w:rPr>
          <w:rtl/>
        </w:rPr>
        <w:t xml:space="preserve"> لا للعين، وهذه المالية لها قدرة الدوام</w:t>
      </w:r>
      <w:r>
        <w:rPr>
          <w:rtl/>
        </w:rPr>
        <w:t>،</w:t>
      </w:r>
      <w:r w:rsidRPr="00340FA6">
        <w:rPr>
          <w:rtl/>
        </w:rPr>
        <w:t xml:space="preserve"> تماماً كالعقار</w:t>
      </w:r>
      <w:r>
        <w:rPr>
          <w:rtl/>
        </w:rPr>
        <w:t>،</w:t>
      </w:r>
      <w:r w:rsidRPr="00340FA6">
        <w:rPr>
          <w:rtl/>
        </w:rPr>
        <w:t xml:space="preserve"> ما لم يطرأ طارئ، وهذا المقدار كافٍ في الوفاء بشرط التأبيد المأخوذ في الوقف بناءً على أخذه، فضلاً عن إسقاط شرط التأبيد الذي يرفع شطراً كبيراً من الإشكالية هنا. ومن المعروف أنّ إلغاء شرط التأبيد قولٌ ذهبت إليه المالكية.</w:t>
      </w:r>
    </w:p>
    <w:p w:rsidR="00C06C85" w:rsidRPr="00340FA6" w:rsidRDefault="00C06C85" w:rsidP="00340FA6">
      <w:pPr>
        <w:rPr>
          <w:rtl/>
        </w:rPr>
      </w:pPr>
      <w:r w:rsidRPr="00340FA6">
        <w:rPr>
          <w:b/>
          <w:bCs/>
          <w:rtl/>
        </w:rPr>
        <w:t>ثانياً:</w:t>
      </w:r>
      <w:r w:rsidRPr="00340FA6">
        <w:rPr>
          <w:rtl/>
        </w:rPr>
        <w:t xml:space="preserve"> إنّ الزوال المفترض هنا يمكن تفاديه بما يرتهن بإدارة الوقف، حيث يمكن استثمار بعض المال الموقوف ليعود بريعٍ على الموقوف نفسه في المحافظة عليه، ضمن صيغة قانونية منضبطة، إلى جانب التشدّد في الحصول على ضمانات من عقارات وصكوك في دائرة الوقف القرضي </w:t>
      </w:r>
      <w:r>
        <w:rPr>
          <w:rtl/>
        </w:rPr>
        <w:t>مثلاً؛</w:t>
      </w:r>
      <w:r w:rsidRPr="00340FA6">
        <w:rPr>
          <w:rtl/>
        </w:rPr>
        <w:t xml:space="preserve"> حفظاً لبقاء الأصل والمالية. أض</w:t>
      </w:r>
      <w:r>
        <w:rPr>
          <w:rtl/>
        </w:rPr>
        <w:t>ِ</w:t>
      </w:r>
      <w:r w:rsidRPr="00340FA6">
        <w:rPr>
          <w:rtl/>
        </w:rPr>
        <w:t>ف</w:t>
      </w:r>
      <w:r>
        <w:rPr>
          <w:rtl/>
        </w:rPr>
        <w:t>ْ</w:t>
      </w:r>
      <w:r w:rsidRPr="00340FA6">
        <w:rPr>
          <w:rtl/>
        </w:rPr>
        <w:t xml:space="preserve"> إلى ذلك أنّ عملية تحريك الموقوف النقدي لا تقتصر على تحويله من نقد </w:t>
      </w:r>
      <w:r>
        <w:rPr>
          <w:rtl/>
        </w:rPr>
        <w:t>إ</w:t>
      </w:r>
      <w:r w:rsidRPr="00340FA6">
        <w:rPr>
          <w:rtl/>
        </w:rPr>
        <w:t>ل</w:t>
      </w:r>
      <w:r>
        <w:rPr>
          <w:rtl/>
        </w:rPr>
        <w:t xml:space="preserve">ى </w:t>
      </w:r>
      <w:r w:rsidRPr="00340FA6">
        <w:rPr>
          <w:rtl/>
        </w:rPr>
        <w:t xml:space="preserve">آخر، بل قد يكون بتحويله إلى أعيان يتّجر بها، </w:t>
      </w:r>
      <w:r>
        <w:rPr>
          <w:rtl/>
        </w:rPr>
        <w:t>و</w:t>
      </w:r>
      <w:r w:rsidRPr="00340FA6">
        <w:rPr>
          <w:rtl/>
        </w:rPr>
        <w:t>لاسيما في الوقف النقدي الإيرادي.</w:t>
      </w:r>
    </w:p>
    <w:p w:rsidR="00C06C85" w:rsidRPr="00340FA6" w:rsidRDefault="00C06C85" w:rsidP="00340FA6">
      <w:pPr>
        <w:rPr>
          <w:rtl/>
        </w:rPr>
      </w:pPr>
      <w:r w:rsidRPr="00340FA6">
        <w:rPr>
          <w:rtl/>
        </w:rPr>
        <w:t>فهذه الإشكالية يرجع الشطر الأكبر منها إلى مسؤولية إدارة الوقف في تنويع المشاركات التجارية بالمال الموقوف</w:t>
      </w:r>
      <w:r>
        <w:rPr>
          <w:rtl/>
        </w:rPr>
        <w:t>،</w:t>
      </w:r>
      <w:r w:rsidRPr="00340FA6">
        <w:rPr>
          <w:rtl/>
        </w:rPr>
        <w:t xml:space="preserve"> وعدم حصره في استثمارٍ واحد، كما وفي عدم الدخول في استثمارات عالية المخاطر قد تضرّ بالأصل الموقوف، ويكون الإقدام عليها مخالفاً لوظيفة الناظر والمتولّي في هذا المجال.</w:t>
      </w:r>
    </w:p>
    <w:p w:rsidR="00C06C85" w:rsidRPr="00340FA6" w:rsidRDefault="00C06C85" w:rsidP="00340FA6">
      <w:pPr>
        <w:rPr>
          <w:rtl/>
        </w:rPr>
      </w:pPr>
      <w:r w:rsidRPr="00340FA6">
        <w:rPr>
          <w:rtl/>
        </w:rPr>
        <w:t>علماً أنّ تجويز وقف النقد لا يعني حصر الوقف بالنقود، بل مشاركتها في نظام الوقف عامّ</w:t>
      </w:r>
      <w:r>
        <w:rPr>
          <w:rtl/>
        </w:rPr>
        <w:t>ة إلى جانب الوقف العيني.</w:t>
      </w:r>
      <w:r w:rsidRPr="00340FA6">
        <w:rPr>
          <w:rtl/>
        </w:rPr>
        <w:t xml:space="preserve"> فنحن لا ننتقد الوقف العيني</w:t>
      </w:r>
      <w:r>
        <w:rPr>
          <w:rtl/>
        </w:rPr>
        <w:t>،</w:t>
      </w:r>
      <w:r w:rsidRPr="00340FA6">
        <w:rPr>
          <w:rtl/>
        </w:rPr>
        <w:t xml:space="preserve"> بل نضع معه </w:t>
      </w:r>
      <w:r w:rsidRPr="00340FA6">
        <w:rPr>
          <w:rtl/>
        </w:rPr>
        <w:lastRenderedPageBreak/>
        <w:t>غيره، فلا مانع من تحريك أغراض الواقفين بما يحدث التوازن بين أنواع الوقوف</w:t>
      </w:r>
      <w:r>
        <w:rPr>
          <w:rtl/>
        </w:rPr>
        <w:t>،</w:t>
      </w:r>
      <w:r w:rsidRPr="00340FA6">
        <w:rPr>
          <w:rtl/>
        </w:rPr>
        <w:t xml:space="preserve"> أو جعل بعض أوقاف النقود أعياناً ثابتة</w:t>
      </w:r>
      <w:r>
        <w:rPr>
          <w:rtl/>
        </w:rPr>
        <w:t>،</w:t>
      </w:r>
      <w:r w:rsidRPr="00340FA6">
        <w:rPr>
          <w:rtl/>
        </w:rPr>
        <w:t xml:space="preserve"> مثل</w:t>
      </w:r>
      <w:r>
        <w:rPr>
          <w:rtl/>
        </w:rPr>
        <w:t>:</w:t>
      </w:r>
      <w:r w:rsidRPr="00340FA6">
        <w:rPr>
          <w:rtl/>
        </w:rPr>
        <w:t xml:space="preserve"> المستشفيات وغير ذلك</w:t>
      </w:r>
      <w:r>
        <w:rPr>
          <w:rtl/>
        </w:rPr>
        <w:t>،</w:t>
      </w:r>
      <w:r w:rsidRPr="00340FA6">
        <w:rPr>
          <w:rtl/>
        </w:rPr>
        <w:t xml:space="preserve"> كما تقدّم.</w:t>
      </w:r>
    </w:p>
    <w:p w:rsidR="00C06C85" w:rsidRPr="00340FA6" w:rsidRDefault="00C06C85" w:rsidP="00925867">
      <w:pPr>
        <w:spacing w:line="390" w:lineRule="exact"/>
        <w:rPr>
          <w:rtl/>
        </w:rPr>
      </w:pPr>
      <w:r w:rsidRPr="00340FA6">
        <w:rPr>
          <w:rtl/>
        </w:rPr>
        <w:t>وقد ذهب بعض الباحثين هنا إلى إمكانية وضع تكلفة رعاية الوقف النقدي والإشراف عليه في عهدة المقترض</w:t>
      </w:r>
      <w:r w:rsidR="00D2233B" w:rsidRPr="00D34965">
        <w:rPr>
          <w:vertAlign w:val="superscript"/>
          <w:rtl/>
        </w:rPr>
        <w:t>(</w:t>
      </w:r>
      <w:r w:rsidRPr="00D2233B">
        <w:rPr>
          <w:vertAlign w:val="superscript"/>
          <w:rtl/>
        </w:rPr>
        <w:endnoteReference w:id="373"/>
      </w:r>
      <w:r w:rsidR="00D2233B">
        <w:rPr>
          <w:vertAlign w:val="superscript"/>
          <w:rtl/>
        </w:rPr>
        <w:t>)</w:t>
      </w:r>
      <w:r>
        <w:rPr>
          <w:rtl/>
        </w:rPr>
        <w:t>.</w:t>
      </w:r>
      <w:r w:rsidRPr="00340FA6">
        <w:rPr>
          <w:rtl/>
        </w:rPr>
        <w:t xml:space="preserve"> وهو أمر يحتاج إلى بحث من حيث إشكاليّة الربا وغيره.</w:t>
      </w:r>
    </w:p>
    <w:p w:rsidR="00C06C85" w:rsidRPr="00340FA6" w:rsidRDefault="00C06C85" w:rsidP="00925867">
      <w:pPr>
        <w:spacing w:line="390" w:lineRule="exact"/>
        <w:rPr>
          <w:rtl/>
        </w:rPr>
      </w:pPr>
      <w:r w:rsidRPr="00340FA6">
        <w:rPr>
          <w:b/>
          <w:bCs/>
          <w:rtl/>
        </w:rPr>
        <w:t>الدليل الثالث:</w:t>
      </w:r>
      <w:r w:rsidRPr="00340FA6">
        <w:rPr>
          <w:rtl/>
        </w:rPr>
        <w:t xml:space="preserve"> ما يظهر من بعض الكلمات من أنّ النقود يكمن غرضها في الثمنية التي فيها</w:t>
      </w:r>
      <w:r>
        <w:rPr>
          <w:rtl/>
        </w:rPr>
        <w:t>،</w:t>
      </w:r>
      <w:r w:rsidRPr="00340FA6">
        <w:rPr>
          <w:rtl/>
        </w:rPr>
        <w:t xml:space="preserve"> والتي تجعل معياراً لمعرفة القيم ومبادلة السلع، وليس الوقف من أغراضها؛ حيث إنّ منفعة الوقف لا تعدّ من المقاصد التي جاءت النقود لأجلها.</w:t>
      </w:r>
    </w:p>
    <w:p w:rsidR="00C06C85" w:rsidRPr="00340FA6" w:rsidRDefault="00C06C85" w:rsidP="00925867">
      <w:pPr>
        <w:spacing w:line="380" w:lineRule="exact"/>
        <w:rPr>
          <w:rtl/>
        </w:rPr>
      </w:pPr>
      <w:r w:rsidRPr="00340FA6">
        <w:rPr>
          <w:rtl/>
        </w:rPr>
        <w:t>ويبدو أنّ هذا الدليل قد انطلق من وقف النقود بوصفها أعياناً، فكأنّ الواقف وقف النقود لتبقى</w:t>
      </w:r>
      <w:r>
        <w:rPr>
          <w:rtl/>
        </w:rPr>
        <w:t>،</w:t>
      </w:r>
      <w:r w:rsidRPr="00340FA6">
        <w:rPr>
          <w:rtl/>
        </w:rPr>
        <w:t xml:space="preserve"> ولو للزينة أو غير ذلك، وهذا ليس غرضاً للنقد، فإنّ الغرض منه دخوله حقل التداول المالي والنقل والانتقال ووقوعه ثمناً للسلع؛ لأنّ هذه هي فلسفة النقد التي فرضت وجوده بدلاً من المقايضات التي لا تتوفّر للإنسان في أغلب الأحيان. فكأنّ هذا الدليل ما زال مسكوناً بربط النقد بالدراهم والدنانير الفضيّة والذهبيّة، مما اختلف الفقهاء في جوازه انطلاقاً من قابليتهما للزينة وجعلهما حلياً، أو قابليتهما للإجارة لهذا الغرض ونحوه.</w:t>
      </w:r>
    </w:p>
    <w:p w:rsidR="00C06C85" w:rsidRPr="00340FA6" w:rsidRDefault="00C06C85" w:rsidP="00925867">
      <w:pPr>
        <w:spacing w:line="380" w:lineRule="exact"/>
        <w:rPr>
          <w:rtl/>
        </w:rPr>
      </w:pPr>
      <w:r w:rsidRPr="00340FA6">
        <w:rPr>
          <w:rtl/>
        </w:rPr>
        <w:t>لكنّ فرض موضوعنا أنّ الموقوف هو المالية، والغرض هو الاستثمار أو الإ</w:t>
      </w:r>
      <w:r>
        <w:rPr>
          <w:rtl/>
        </w:rPr>
        <w:t>قراض أو نحو ذلك.</w:t>
      </w:r>
      <w:r w:rsidRPr="00340FA6">
        <w:rPr>
          <w:rtl/>
        </w:rPr>
        <w:t xml:space="preserve"> وهذا ما لا يضرّ بعنصر التبادل أو الثمنيّة الموجود في النقود، كيف ووقف المالية بهذه الطريقة يفرض تحريك النقد في السوق واستخدامه في أغراضه الأصي</w:t>
      </w:r>
      <w:r>
        <w:rPr>
          <w:rtl/>
        </w:rPr>
        <w:t>لة؟!</w:t>
      </w:r>
    </w:p>
    <w:p w:rsidR="00C06C85" w:rsidRPr="00340FA6" w:rsidRDefault="00C06C85" w:rsidP="00925867">
      <w:pPr>
        <w:spacing w:line="380" w:lineRule="exact"/>
        <w:rPr>
          <w:rtl/>
        </w:rPr>
      </w:pPr>
      <w:r w:rsidRPr="00340FA6">
        <w:rPr>
          <w:rtl/>
        </w:rPr>
        <w:t>من هنا نعرف أنّه لا معنى لجعل وقف النقود تحجيراً للمال بلا منفعة؛ فإننا لا نقف النقد لتظلّ أعيانه ثابتة بلا تحريك في السوق، بل على العكس تماماً؛ فإنّ وقف النقود بهذا المعنى إطلاقٌ للمال في م</w:t>
      </w:r>
      <w:r>
        <w:rPr>
          <w:rtl/>
        </w:rPr>
        <w:t>جال الاستثمار والتبادل والتداول.</w:t>
      </w:r>
      <w:r w:rsidRPr="00340FA6">
        <w:rPr>
          <w:rtl/>
        </w:rPr>
        <w:t xml:space="preserve"> كما أنّ المنافع هنا واضحة، وقد ظهرت عند الحديث عن أنواع وقف النقد ومجالاته من رفع حاجة المحتاجين بالإقراض</w:t>
      </w:r>
      <w:r>
        <w:rPr>
          <w:rtl/>
        </w:rPr>
        <w:t>،</w:t>
      </w:r>
      <w:r w:rsidRPr="00340FA6">
        <w:rPr>
          <w:rtl/>
        </w:rPr>
        <w:t xml:space="preserve"> أو توظيف المال لتكون أرباحه وعائداته لصالح الفقراء والمساكين وسبل الخير والصلاح، فلا يمكن فرض انعدام المنفعة من عملية الوقف هذه.</w:t>
      </w:r>
    </w:p>
    <w:p w:rsidR="00C06C85" w:rsidRPr="00340FA6" w:rsidRDefault="00C06C85" w:rsidP="00340FA6">
      <w:pPr>
        <w:rPr>
          <w:rtl/>
        </w:rPr>
      </w:pPr>
      <w:r w:rsidRPr="00340FA6">
        <w:rPr>
          <w:rtl/>
        </w:rPr>
        <w:t xml:space="preserve">إنّ الإشكالية الأساسية تكمن في أنّ النقود المعدنية </w:t>
      </w:r>
      <w:r>
        <w:rPr>
          <w:rtl/>
        </w:rPr>
        <w:t xml:space="preserve">ـ </w:t>
      </w:r>
      <w:r w:rsidRPr="00340FA6">
        <w:rPr>
          <w:rtl/>
        </w:rPr>
        <w:t xml:space="preserve">الدرهم والدينار </w:t>
      </w:r>
      <w:r>
        <w:rPr>
          <w:rtl/>
        </w:rPr>
        <w:t xml:space="preserve">ـ </w:t>
      </w:r>
      <w:r w:rsidRPr="00340FA6">
        <w:rPr>
          <w:rtl/>
        </w:rPr>
        <w:t xml:space="preserve">تحوي </w:t>
      </w:r>
      <w:r w:rsidRPr="00340FA6">
        <w:rPr>
          <w:rtl/>
        </w:rPr>
        <w:lastRenderedPageBreak/>
        <w:t>قيمةً ذاتية</w:t>
      </w:r>
      <w:r>
        <w:rPr>
          <w:rtl/>
        </w:rPr>
        <w:t>،</w:t>
      </w:r>
      <w:r w:rsidRPr="00340FA6">
        <w:rPr>
          <w:rtl/>
        </w:rPr>
        <w:t xml:space="preserve"> بصرف النظر عن دخولها مجال النقد؛ لأنّ</w:t>
      </w:r>
      <w:r>
        <w:rPr>
          <w:rtl/>
        </w:rPr>
        <w:t xml:space="preserve"> المفروض أنها ذهب وفضّة.</w:t>
      </w:r>
      <w:r w:rsidRPr="00340FA6">
        <w:rPr>
          <w:rtl/>
        </w:rPr>
        <w:t xml:space="preserve"> وكأنّ بعض المانعين القدامى فرضوا أنّ عملية الوقف منصبّة على عنصر الذهبية والفضية في النقدين؛ لهذا لاحظوا جعلها حليّاً، وبحثوا في وقفها للتزيّن بها، فيما يراد ملاحظة عنصر النقدية الذي يحويها، والذي يحمل في طياته المالية والثمنية والقدرة الشرائية والقوّة التبادلية و..</w:t>
      </w:r>
    </w:p>
    <w:p w:rsidR="00C06C85" w:rsidRPr="00340FA6" w:rsidRDefault="00C06C85" w:rsidP="00340FA6">
      <w:pPr>
        <w:rPr>
          <w:rtl/>
        </w:rPr>
      </w:pPr>
      <w:r w:rsidRPr="00340FA6">
        <w:rPr>
          <w:rtl/>
        </w:rPr>
        <w:t xml:space="preserve">فإذا انتقلنا من النقد المعدني إلى النقد الورقي اليوم نعلم أنّ هذا النقد وإن أخذ بعض قيمته من رصيد الذهب والفضة الذي يحكي النقد عنه، والموجود في خزائن البنك المركزي، إلا أنه </w:t>
      </w:r>
      <w:r>
        <w:rPr>
          <w:rtl/>
        </w:rPr>
        <w:t>ـ و</w:t>
      </w:r>
      <w:r w:rsidRPr="00340FA6">
        <w:rPr>
          <w:rtl/>
        </w:rPr>
        <w:t xml:space="preserve">لاسيما بعد تطوّر النقد </w:t>
      </w:r>
      <w:r>
        <w:rPr>
          <w:rtl/>
        </w:rPr>
        <w:t xml:space="preserve">ـ </w:t>
      </w:r>
      <w:r w:rsidRPr="00340FA6">
        <w:rPr>
          <w:rtl/>
        </w:rPr>
        <w:t>لم يعد ورقةً إثباتية لصالح حاملها عمّا له من مقدار الذهب والفضة الذي تحكي عنه الأوراق النقدية؛ وإنّما قيمة هذا الورق النقدي تكمن في قوّة الدولة وتغطيتها ممّا تملكه على صعيد الاستقرار السياسي والثقل الاقتصادي ومقدّراتها الأولية والثانوية من موادّ خام ورؤوس أموال واحتياطي، إلى جانب فعاليتها في المجال الصناعي والزراعي والتجاري، مع استقرارها الباعث على حالة الطمأنينة العامة، فليس مالك النقد الورقي اليوم مالكاً للمقدار الذي يحكي عنه النقد من الذهب في البنك المركزي، وإنما هو مالك لقوّة شرائية اعتبارية مصدرها مجموعة العناصر المتشابكة التي تعطي للدولة والمجتمع قوّةً تلقي بظلالها على قيمة النقد الذي يعبّر عنها.</w:t>
      </w:r>
    </w:p>
    <w:p w:rsidR="00C06C85" w:rsidRPr="00340FA6" w:rsidRDefault="00C06C85" w:rsidP="00340FA6">
      <w:pPr>
        <w:rPr>
          <w:rtl/>
        </w:rPr>
      </w:pPr>
      <w:r w:rsidRPr="00340FA6">
        <w:rPr>
          <w:rtl/>
        </w:rPr>
        <w:t>وهذا معناه أنّ النقود الورقية لا يصحّ التعامل معها بوصفها شيئاً له استخدامين، كما قد يتصوّر في الدرهم والدينار، بل ليس لها إلا</w:t>
      </w:r>
      <w:r>
        <w:rPr>
          <w:rtl/>
        </w:rPr>
        <w:t>ّ</w:t>
      </w:r>
      <w:r w:rsidRPr="00340FA6">
        <w:rPr>
          <w:rtl/>
        </w:rPr>
        <w:t xml:space="preserve"> هوية واحدة</w:t>
      </w:r>
      <w:r>
        <w:rPr>
          <w:rtl/>
        </w:rPr>
        <w:t>،</w:t>
      </w:r>
      <w:r w:rsidRPr="00340FA6">
        <w:rPr>
          <w:rtl/>
        </w:rPr>
        <w:t xml:space="preserve"> وهي المالية، فوقفها وقفٌ للمالية التي فيها، وهي عنصر ثابت، ولا تلحظ العين إطلاقاً على هذا الصعيد، حتى يجري الحديث عن ثباتها وعدم ثباتها</w:t>
      </w:r>
      <w:r>
        <w:rPr>
          <w:rtl/>
        </w:rPr>
        <w:t>.</w:t>
      </w:r>
      <w:r w:rsidRPr="00340FA6">
        <w:rPr>
          <w:rtl/>
        </w:rPr>
        <w:t xml:space="preserve"> وحتى لو فرض لها أكثر من استخدام فإنّنا نلاحظ هنا وقف الماليّة التي فيها، لا وقفها بملاحظة الاستخدام الآخر.</w:t>
      </w:r>
    </w:p>
    <w:p w:rsidR="00C06C85" w:rsidRPr="00340FA6" w:rsidRDefault="00C06C85" w:rsidP="00340FA6">
      <w:pPr>
        <w:rPr>
          <w:rtl/>
        </w:rPr>
      </w:pPr>
      <w:r w:rsidRPr="00340FA6">
        <w:rPr>
          <w:rtl/>
        </w:rPr>
        <w:t xml:space="preserve">والشاهد على هذه الخصائص كلّها في النقد اليوم أنّ النقد لا يلحظ بوصفه سلعةً فيها حيثية إشباع، فليس الطلب على النقد </w:t>
      </w:r>
      <w:r>
        <w:rPr>
          <w:rtl/>
        </w:rPr>
        <w:t xml:space="preserve">ـ </w:t>
      </w:r>
      <w:r w:rsidRPr="00340FA6">
        <w:rPr>
          <w:rtl/>
        </w:rPr>
        <w:t>كما ذكر بعضهم</w:t>
      </w:r>
      <w:r w:rsidR="00D2233B" w:rsidRPr="00D34965">
        <w:rPr>
          <w:vertAlign w:val="superscript"/>
          <w:rtl/>
        </w:rPr>
        <w:t>(</w:t>
      </w:r>
      <w:r w:rsidRPr="00D2233B">
        <w:rPr>
          <w:vertAlign w:val="superscript"/>
          <w:rtl/>
        </w:rPr>
        <w:endnoteReference w:id="374"/>
      </w:r>
      <w:r w:rsidR="00D2233B">
        <w:rPr>
          <w:vertAlign w:val="superscript"/>
          <w:rtl/>
        </w:rPr>
        <w:t>)</w:t>
      </w:r>
      <w:r>
        <w:rPr>
          <w:rtl/>
        </w:rPr>
        <w:t xml:space="preserve">ـ </w:t>
      </w:r>
      <w:r w:rsidRPr="00340FA6">
        <w:rPr>
          <w:rtl/>
        </w:rPr>
        <w:t>ناشئاً من عنصر إشباع حاجة</w:t>
      </w:r>
      <w:r>
        <w:rPr>
          <w:rtl/>
        </w:rPr>
        <w:t>،</w:t>
      </w:r>
      <w:r w:rsidRPr="00340FA6">
        <w:rPr>
          <w:rtl/>
        </w:rPr>
        <w:t xml:space="preserve"> وإنما من كونه وسيلة لذلك، كما أنّ تلفها لا يضرّ بالثروة على المستوى الاجتماعي، بعد قدرة الدولة على إعادة طباعة هذه الأوراق النقديّة، ومع كلّ </w:t>
      </w:r>
      <w:r w:rsidRPr="00340FA6">
        <w:rPr>
          <w:rtl/>
        </w:rPr>
        <w:lastRenderedPageBreak/>
        <w:t>هذا الوضع الذي فيها لا يصحّ التعامل مع النقود على نهج التعامل مع السلع المقصودة بذاتها.</w:t>
      </w:r>
    </w:p>
    <w:p w:rsidR="00C06C85" w:rsidRPr="00340FA6" w:rsidRDefault="00C06C85" w:rsidP="00340FA6">
      <w:pPr>
        <w:rPr>
          <w:rtl/>
        </w:rPr>
      </w:pPr>
      <w:r w:rsidRPr="00340FA6">
        <w:rPr>
          <w:rtl/>
        </w:rPr>
        <w:t>ومن خلال ما تقدّم يظهر أنّه لا يوجد مانعٌ يمنع عن الوقف النقدي بمعنى وقف الماليّة السيّال</w:t>
      </w:r>
      <w:r>
        <w:rPr>
          <w:rtl/>
        </w:rPr>
        <w:t>ة ضمن النقود المتبادلة والأعيان. وإ</w:t>
      </w:r>
      <w:r w:rsidRPr="00340FA6">
        <w:rPr>
          <w:rtl/>
        </w:rPr>
        <w:t>نّ كل المبرّرات التي تدفع للتحفّظ من الوقف النقدي ليست تامّة</w:t>
      </w:r>
      <w:r>
        <w:rPr>
          <w:rtl/>
        </w:rPr>
        <w:t>،</w:t>
      </w:r>
      <w:r w:rsidRPr="00340FA6">
        <w:rPr>
          <w:rtl/>
        </w:rPr>
        <w:t xml:space="preserve"> ولا مقنعة.</w:t>
      </w:r>
    </w:p>
    <w:p w:rsidR="00C06C85" w:rsidRPr="00340FA6" w:rsidRDefault="00C06C85" w:rsidP="00340FA6">
      <w:pPr>
        <w:pStyle w:val="NoSpace"/>
        <w:rPr>
          <w:rtl/>
        </w:rPr>
      </w:pPr>
    </w:p>
    <w:p w:rsidR="00C06C85" w:rsidRPr="00340FA6" w:rsidRDefault="00C06C85" w:rsidP="00340FA6">
      <w:pPr>
        <w:pStyle w:val="Heading3"/>
        <w:rPr>
          <w:rtl/>
        </w:rPr>
      </w:pPr>
      <w:r>
        <w:rPr>
          <w:rtl/>
        </w:rPr>
        <w:t xml:space="preserve">2ـ </w:t>
      </w:r>
      <w:r w:rsidRPr="00340FA6">
        <w:rPr>
          <w:rtl/>
        </w:rPr>
        <w:t>نظرية تجويز الوقف النقدي</w:t>
      </w:r>
    </w:p>
    <w:p w:rsidR="00C06C85" w:rsidRPr="00340FA6" w:rsidRDefault="00C06C85" w:rsidP="00340FA6">
      <w:pPr>
        <w:rPr>
          <w:rtl/>
        </w:rPr>
      </w:pPr>
      <w:r w:rsidRPr="00340FA6">
        <w:rPr>
          <w:rtl/>
        </w:rPr>
        <w:t>في مقابل جمهور القائلين بمنع الوقف النقدي، ذهب بعض الفقهاء المسلمين إلى ال</w:t>
      </w:r>
      <w:r>
        <w:rPr>
          <w:rtl/>
        </w:rPr>
        <w:t>حكم بجواز هذا الوقف صريحاً.</w:t>
      </w:r>
      <w:r w:rsidRPr="00340FA6">
        <w:rPr>
          <w:rtl/>
        </w:rPr>
        <w:t xml:space="preserve"> فقد تبنّاه أو مال إليه عدد</w:t>
      </w:r>
      <w:r>
        <w:rPr>
          <w:rtl/>
        </w:rPr>
        <w:t>ٌ</w:t>
      </w:r>
      <w:r w:rsidRPr="00340FA6">
        <w:rPr>
          <w:rtl/>
        </w:rPr>
        <w:t xml:space="preserve"> قليل جداً من فقهاء الإمامية</w:t>
      </w:r>
      <w:r>
        <w:rPr>
          <w:rtl/>
        </w:rPr>
        <w:t>،</w:t>
      </w:r>
      <w:r w:rsidRPr="00340FA6">
        <w:rPr>
          <w:rtl/>
        </w:rPr>
        <w:t xml:space="preserve"> منهم: السيد محمود الهاشمي الشاهرودي، والسيد محمد الحسيني</w:t>
      </w:r>
      <w:r>
        <w:rPr>
          <w:rtl/>
        </w:rPr>
        <w:t xml:space="preserve"> </w:t>
      </w:r>
      <w:r w:rsidRPr="00340FA6">
        <w:rPr>
          <w:rtl/>
        </w:rPr>
        <w:t>الشيرازي، والشيخ جعفر السبحاني، والشيخ يوسف الصانعي، كما نقل عن بعض المالكية</w:t>
      </w:r>
      <w:r>
        <w:rPr>
          <w:rtl/>
        </w:rPr>
        <w:t>،</w:t>
      </w:r>
      <w:r w:rsidRPr="00340FA6">
        <w:rPr>
          <w:rtl/>
        </w:rPr>
        <w:t xml:space="preserve"> وعامّة الأحناف، وابن تيمية</w:t>
      </w:r>
      <w:r>
        <w:rPr>
          <w:rtl/>
        </w:rPr>
        <w:t>،</w:t>
      </w:r>
      <w:r w:rsidRPr="00340FA6">
        <w:rPr>
          <w:rtl/>
        </w:rPr>
        <w:t xml:space="preserve"> والزهري</w:t>
      </w:r>
      <w:r w:rsidR="00D2233B" w:rsidRPr="00D34965">
        <w:rPr>
          <w:vertAlign w:val="superscript"/>
          <w:rtl/>
        </w:rPr>
        <w:t>(</w:t>
      </w:r>
      <w:r w:rsidRPr="00D2233B">
        <w:rPr>
          <w:vertAlign w:val="superscript"/>
          <w:rtl/>
        </w:rPr>
        <w:endnoteReference w:id="375"/>
      </w:r>
      <w:r w:rsidR="00D2233B">
        <w:rPr>
          <w:vertAlign w:val="superscript"/>
          <w:rtl/>
        </w:rPr>
        <w:t>)</w:t>
      </w:r>
      <w:r w:rsidRPr="00340FA6">
        <w:rPr>
          <w:rtl/>
        </w:rPr>
        <w:t>.</w:t>
      </w:r>
    </w:p>
    <w:p w:rsidR="00C06C85" w:rsidRPr="00340FA6" w:rsidRDefault="00C06C85" w:rsidP="00925867">
      <w:pPr>
        <w:spacing w:line="380" w:lineRule="exact"/>
        <w:rPr>
          <w:rtl/>
        </w:rPr>
      </w:pPr>
      <w:r w:rsidRPr="00340FA6">
        <w:rPr>
          <w:rtl/>
        </w:rPr>
        <w:t xml:space="preserve">ونقل </w:t>
      </w:r>
      <w:r>
        <w:rPr>
          <w:rtl/>
        </w:rPr>
        <w:t>ابن نجيم المصري</w:t>
      </w:r>
      <w:r w:rsidRPr="00340FA6">
        <w:rPr>
          <w:rtl/>
        </w:rPr>
        <w:t>(970ه</w:t>
      </w:r>
      <w:r>
        <w:rPr>
          <w:rtl/>
        </w:rPr>
        <w:t>ـ)</w:t>
      </w:r>
      <w:r w:rsidRPr="00340FA6">
        <w:rPr>
          <w:rtl/>
        </w:rPr>
        <w:t xml:space="preserve"> عن الأنصاري </w:t>
      </w:r>
      <w:r>
        <w:rPr>
          <w:rtl/>
        </w:rPr>
        <w:t xml:space="preserve">ـ </w:t>
      </w:r>
      <w:r w:rsidRPr="00340FA6">
        <w:rPr>
          <w:rtl/>
        </w:rPr>
        <w:t xml:space="preserve">من أصحاب زفر </w:t>
      </w:r>
      <w:r>
        <w:rPr>
          <w:rtl/>
        </w:rPr>
        <w:t xml:space="preserve">ـ </w:t>
      </w:r>
      <w:r w:rsidRPr="00340FA6">
        <w:rPr>
          <w:rtl/>
        </w:rPr>
        <w:t>أنه حكم بجواز هذا الوقف، وبيّنه بأنها تدفع مضاربةً</w:t>
      </w:r>
      <w:r>
        <w:rPr>
          <w:rtl/>
        </w:rPr>
        <w:t>،</w:t>
      </w:r>
      <w:r w:rsidRPr="00340FA6">
        <w:rPr>
          <w:rtl/>
        </w:rPr>
        <w:t xml:space="preserve"> ثم يتصدّق بها في الوجه الذي وقف عليه، ثم قال: وعلى هذا الوجه </w:t>
      </w:r>
      <w:r w:rsidRPr="00340FA6">
        <w:sym w:font="Roumouz" w:char="F06D"/>
      </w:r>
      <w:r w:rsidRPr="00340FA6">
        <w:rPr>
          <w:rtl/>
        </w:rPr>
        <w:t>إذا وقف هذا الكرّ من الحنطة على شرط أن يقرض للفقراء الذين لا بذر لهم</w:t>
      </w:r>
      <w:r>
        <w:rPr>
          <w:rtl/>
        </w:rPr>
        <w:t>؛</w:t>
      </w:r>
      <w:r w:rsidRPr="00340FA6">
        <w:rPr>
          <w:rtl/>
        </w:rPr>
        <w:t xml:space="preserve"> ليزرعوه لأنفسهم، ثم يؤخذ منهم بعد الإدراك قدر القرض، ثم يعرض لغيرهم من الفقراء أبداً على هذا السبيل، يجب أن يكون جائزاً</w:t>
      </w:r>
      <w:r w:rsidRPr="00340FA6">
        <w:sym w:font="Roumouz" w:char="F06E"/>
      </w:r>
      <w:r w:rsidR="00D2233B" w:rsidRPr="00D34965">
        <w:rPr>
          <w:vertAlign w:val="superscript"/>
          <w:rtl/>
        </w:rPr>
        <w:t>(</w:t>
      </w:r>
      <w:r w:rsidRPr="00D2233B">
        <w:rPr>
          <w:vertAlign w:val="superscript"/>
          <w:rtl/>
        </w:rPr>
        <w:endnoteReference w:id="376"/>
      </w:r>
      <w:r w:rsidR="00D2233B">
        <w:rPr>
          <w:vertAlign w:val="superscript"/>
          <w:rtl/>
        </w:rPr>
        <w:t>)</w:t>
      </w:r>
      <w:r w:rsidRPr="00340FA6">
        <w:rPr>
          <w:rtl/>
        </w:rPr>
        <w:t>.</w:t>
      </w:r>
    </w:p>
    <w:p w:rsidR="00C06C85" w:rsidRPr="00340FA6" w:rsidRDefault="00C06C85" w:rsidP="00925867">
      <w:pPr>
        <w:spacing w:line="380" w:lineRule="exact"/>
        <w:rPr>
          <w:rtl/>
        </w:rPr>
      </w:pPr>
      <w:r w:rsidRPr="00340FA6">
        <w:rPr>
          <w:rtl/>
        </w:rPr>
        <w:t xml:space="preserve">وقد بذلت جهودٌ ومحاولات عديدة لتصحيح الوقف النقدي </w:t>
      </w:r>
      <w:r>
        <w:rPr>
          <w:rtl/>
        </w:rPr>
        <w:t>في الفترة المتأخرة.</w:t>
      </w:r>
      <w:r w:rsidRPr="00340FA6">
        <w:rPr>
          <w:rtl/>
        </w:rPr>
        <w:t xml:space="preserve"> وأصدرت فتاوى في هذا السياق </w:t>
      </w:r>
      <w:r>
        <w:rPr>
          <w:rtl/>
        </w:rPr>
        <w:t xml:space="preserve">ـ </w:t>
      </w:r>
      <w:r w:rsidRPr="00340FA6">
        <w:rPr>
          <w:rtl/>
        </w:rPr>
        <w:t xml:space="preserve">غير ما تقدّم عن بعض فقهاء الإماميّة </w:t>
      </w:r>
      <w:r>
        <w:rPr>
          <w:rtl/>
        </w:rPr>
        <w:t xml:space="preserve">ـ، </w:t>
      </w:r>
      <w:r w:rsidRPr="00340FA6">
        <w:rPr>
          <w:rtl/>
        </w:rPr>
        <w:t>سواء</w:t>
      </w:r>
      <w:r>
        <w:rPr>
          <w:rtl/>
        </w:rPr>
        <w:t>ٌ</w:t>
      </w:r>
      <w:r w:rsidRPr="00340FA6">
        <w:rPr>
          <w:rtl/>
        </w:rPr>
        <w:t xml:space="preserve"> عن مجمع الفقه الإسلامي التابع لمنظمة المؤتمر الإسلامي في جلسته التي انعقدت في آذار من عام 2004م في سلطنة عمان، أو من شخصيات فقهية قدّمت دراسات أو فتاوى</w:t>
      </w:r>
      <w:r>
        <w:rPr>
          <w:rtl/>
        </w:rPr>
        <w:t>،</w:t>
      </w:r>
      <w:r w:rsidRPr="00340FA6">
        <w:rPr>
          <w:rtl/>
        </w:rPr>
        <w:t xml:space="preserve"> مثل: عجيل جاسم النشمي، وناصر بن عبد الله الميمان، ومحمد بن عبد الله الملا، وغيرهم.</w:t>
      </w:r>
    </w:p>
    <w:p w:rsidR="00C06C85" w:rsidRPr="00340FA6" w:rsidRDefault="00C06C85" w:rsidP="00340FA6">
      <w:pPr>
        <w:pStyle w:val="NoSpace"/>
        <w:rPr>
          <w:rtl/>
        </w:rPr>
      </w:pPr>
    </w:p>
    <w:p w:rsidR="00C06C85" w:rsidRPr="00340FA6" w:rsidRDefault="00C06C85" w:rsidP="00340FA6">
      <w:pPr>
        <w:pStyle w:val="Heading3"/>
        <w:rPr>
          <w:rtl/>
        </w:rPr>
      </w:pPr>
      <w:r w:rsidRPr="00340FA6">
        <w:rPr>
          <w:rtl/>
        </w:rPr>
        <w:t>مبرّرات الترخيص في الأوقاف النقديّة</w:t>
      </w:r>
    </w:p>
    <w:p w:rsidR="00C06C85" w:rsidRPr="00340FA6" w:rsidRDefault="00C06C85" w:rsidP="00340FA6">
      <w:pPr>
        <w:rPr>
          <w:rtl/>
        </w:rPr>
      </w:pPr>
      <w:r w:rsidRPr="00340FA6">
        <w:rPr>
          <w:rtl/>
        </w:rPr>
        <w:t>بعدما تمّت مناقشة كلّ المبرّرات التي دفعت لمنع</w:t>
      </w:r>
      <w:r>
        <w:rPr>
          <w:rtl/>
        </w:rPr>
        <w:t xml:space="preserve"> وقف النقد عند الفقهاء المانعين</w:t>
      </w:r>
      <w:r w:rsidRPr="00340FA6">
        <w:rPr>
          <w:rtl/>
        </w:rPr>
        <w:t xml:space="preserve"> ي</w:t>
      </w:r>
      <w:r>
        <w:rPr>
          <w:rtl/>
        </w:rPr>
        <w:t>ُ</w:t>
      </w:r>
      <w:r w:rsidRPr="00340FA6">
        <w:rPr>
          <w:rtl/>
        </w:rPr>
        <w:t>رج</w:t>
      </w:r>
      <w:r>
        <w:rPr>
          <w:rtl/>
        </w:rPr>
        <w:t>َ</w:t>
      </w:r>
      <w:r w:rsidRPr="00340FA6">
        <w:rPr>
          <w:rtl/>
        </w:rPr>
        <w:t>ع تكليفاً إلى أصالة البراءة</w:t>
      </w:r>
      <w:r>
        <w:rPr>
          <w:rtl/>
        </w:rPr>
        <w:t>،</w:t>
      </w:r>
      <w:r w:rsidRPr="00340FA6">
        <w:rPr>
          <w:rtl/>
        </w:rPr>
        <w:t xml:space="preserve"> بحيث يكون وقف النقد جائزاً شرعاً لا حرمة </w:t>
      </w:r>
      <w:r w:rsidRPr="00340FA6">
        <w:rPr>
          <w:rtl/>
        </w:rPr>
        <w:lastRenderedPageBreak/>
        <w:t>تكليفيّ</w:t>
      </w:r>
      <w:r>
        <w:rPr>
          <w:rtl/>
        </w:rPr>
        <w:t>ة فيه.</w:t>
      </w:r>
      <w:r w:rsidRPr="00340FA6">
        <w:rPr>
          <w:rtl/>
        </w:rPr>
        <w:t xml:space="preserve"> وأما إثبات جوازه الوضعي، أي الحكم بالصحّة والنفوذ وترتيب الآثار، فيمكن </w:t>
      </w:r>
      <w:r>
        <w:rPr>
          <w:rtl/>
        </w:rPr>
        <w:t xml:space="preserve">ـ </w:t>
      </w:r>
      <w:r w:rsidRPr="00340FA6">
        <w:rPr>
          <w:rtl/>
        </w:rPr>
        <w:t xml:space="preserve">بعد المناقشات السابقة </w:t>
      </w:r>
      <w:r>
        <w:rPr>
          <w:rtl/>
        </w:rPr>
        <w:t xml:space="preserve">ـ </w:t>
      </w:r>
      <w:r w:rsidRPr="00340FA6">
        <w:rPr>
          <w:rtl/>
        </w:rPr>
        <w:t>الاستدلال ببعض الأدلة التي تصلح أساساً لنظرية الترخيص أحياناً، وتصلح أحياناً أخرى لتأييد القول بالجواز</w:t>
      </w:r>
      <w:r>
        <w:rPr>
          <w:rtl/>
        </w:rPr>
        <w:t>،</w:t>
      </w:r>
      <w:r w:rsidRPr="00340FA6">
        <w:rPr>
          <w:rtl/>
        </w:rPr>
        <w:t xml:space="preserve"> دون أن ترقى إلى مستوى الأدلّة الحاسمة. وهذه الأدلّة هي:</w:t>
      </w:r>
    </w:p>
    <w:p w:rsidR="00C06C85" w:rsidRPr="00340FA6" w:rsidRDefault="00C06C85" w:rsidP="00340FA6">
      <w:pPr>
        <w:rPr>
          <w:rtl/>
        </w:rPr>
      </w:pPr>
      <w:r w:rsidRPr="00340FA6">
        <w:rPr>
          <w:b/>
          <w:bCs/>
          <w:rtl/>
        </w:rPr>
        <w:t>الدليل الأول:</w:t>
      </w:r>
      <w:r w:rsidRPr="00340FA6">
        <w:rPr>
          <w:rtl/>
        </w:rPr>
        <w:t xml:space="preserve"> الاستناد إلى مقتضى الأصل والمرجع العام في حكم وقف خاصّ معين عند الشك فيه</w:t>
      </w:r>
      <w:r>
        <w:rPr>
          <w:rtl/>
        </w:rPr>
        <w:t>.</w:t>
      </w:r>
      <w:r w:rsidRPr="00340FA6">
        <w:rPr>
          <w:rtl/>
        </w:rPr>
        <w:t xml:space="preserve"> وقد ذكرنا أنّ العمومات والمطلقات الواردة في مطلق الإنفاق في سبل الخير</w:t>
      </w:r>
      <w:r>
        <w:rPr>
          <w:rtl/>
        </w:rPr>
        <w:t>،</w:t>
      </w:r>
      <w:r w:rsidRPr="00340FA6">
        <w:rPr>
          <w:rtl/>
        </w:rPr>
        <w:t xml:space="preserve"> وكذلك الصدقات</w:t>
      </w:r>
      <w:r>
        <w:rPr>
          <w:rtl/>
        </w:rPr>
        <w:t>،</w:t>
      </w:r>
      <w:r w:rsidRPr="00340FA6">
        <w:rPr>
          <w:rtl/>
        </w:rPr>
        <w:t xml:space="preserve"> وخصوص الصدقات الجارية</w:t>
      </w:r>
      <w:r>
        <w:rPr>
          <w:rtl/>
        </w:rPr>
        <w:t>،</w:t>
      </w:r>
      <w:r w:rsidRPr="00340FA6">
        <w:rPr>
          <w:rtl/>
        </w:rPr>
        <w:t xml:space="preserve"> تشمل</w:t>
      </w:r>
      <w:r>
        <w:rPr>
          <w:rtl/>
        </w:rPr>
        <w:t xml:space="preserve"> وقف النقود الورقية اليوم. وإ</w:t>
      </w:r>
      <w:r w:rsidRPr="00340FA6">
        <w:rPr>
          <w:rtl/>
        </w:rPr>
        <w:t>نّ عدم اشتهار هذا الوقف في الصدر الإسلامي الأوّل لا يضرّ بإطلاقات الأدلة هنا</w:t>
      </w:r>
      <w:r>
        <w:rPr>
          <w:rtl/>
        </w:rPr>
        <w:t>.</w:t>
      </w:r>
      <w:r w:rsidRPr="00340FA6">
        <w:rPr>
          <w:rtl/>
        </w:rPr>
        <w:t xml:space="preserve"> هذا كلّه بعد شمول تعريف الوقف وهويّته لوقف النقود</w:t>
      </w:r>
      <w:r>
        <w:rPr>
          <w:rtl/>
        </w:rPr>
        <w:t>،</w:t>
      </w:r>
      <w:r w:rsidRPr="00340FA6">
        <w:rPr>
          <w:rtl/>
        </w:rPr>
        <w:t xml:space="preserve"> كما ذكرنا سابقاً.</w:t>
      </w:r>
    </w:p>
    <w:p w:rsidR="00C06C85" w:rsidRPr="00340FA6" w:rsidRDefault="00C06C85" w:rsidP="00340FA6">
      <w:pPr>
        <w:rPr>
          <w:rtl/>
        </w:rPr>
      </w:pPr>
      <w:r>
        <w:rPr>
          <w:rtl/>
        </w:rPr>
        <w:t>وإلى جانب ذلك</w:t>
      </w:r>
      <w:r w:rsidRPr="00340FA6">
        <w:rPr>
          <w:rtl/>
        </w:rPr>
        <w:t xml:space="preserve"> فإنّ الوقف ظاهرة عقلائيّة ممضاة شرعاً، ولم ير</w:t>
      </w:r>
      <w:r>
        <w:rPr>
          <w:rtl/>
        </w:rPr>
        <w:t>ِ</w:t>
      </w:r>
      <w:r w:rsidRPr="00340FA6">
        <w:rPr>
          <w:rtl/>
        </w:rPr>
        <w:t>د</w:t>
      </w:r>
      <w:r>
        <w:rPr>
          <w:rtl/>
        </w:rPr>
        <w:t>ْ</w:t>
      </w:r>
      <w:r w:rsidRPr="00340FA6">
        <w:rPr>
          <w:rtl/>
        </w:rPr>
        <w:t xml:space="preserve"> في الشرع من قيودها ما يمنع الشمول لمثل وقف النقود، حيث لم نعثر على نصّ صريح أو ظاهر ثا</w:t>
      </w:r>
      <w:r>
        <w:rPr>
          <w:rtl/>
        </w:rPr>
        <w:t>بت صدوراً ودلالةً في هذا المجال.</w:t>
      </w:r>
      <w:r w:rsidRPr="00340FA6">
        <w:rPr>
          <w:rtl/>
        </w:rPr>
        <w:t xml:space="preserve"> وفي مثل هذه الحال</w:t>
      </w:r>
      <w:r>
        <w:rPr>
          <w:rtl/>
        </w:rPr>
        <w:t>،</w:t>
      </w:r>
      <w:r w:rsidRPr="00340FA6">
        <w:rPr>
          <w:rtl/>
        </w:rPr>
        <w:t xml:space="preserve"> وحيث إنّ المشرّع الإسلامي يشرّع إلى يوم القيامة</w:t>
      </w:r>
      <w:r>
        <w:rPr>
          <w:rtl/>
        </w:rPr>
        <w:t>،</w:t>
      </w:r>
      <w:r w:rsidRPr="00340FA6">
        <w:rPr>
          <w:rtl/>
        </w:rPr>
        <w:t xml:space="preserve"> فإنّ هذا معناه الترخيص في الوقف النقدي، وإلا لبيّن ومنع مع وجود النقود في عصره وإمكان تفهيم المنع في موردها بالنسبة لأهل زمنه، وليس م</w:t>
      </w:r>
      <w:r>
        <w:rPr>
          <w:rtl/>
        </w:rPr>
        <w:t>َ</w:t>
      </w:r>
      <w:r w:rsidRPr="00340FA6">
        <w:rPr>
          <w:rtl/>
        </w:rPr>
        <w:t>ن</w:t>
      </w:r>
      <w:r>
        <w:rPr>
          <w:rtl/>
        </w:rPr>
        <w:t>ْ</w:t>
      </w:r>
      <w:r w:rsidRPr="00340FA6">
        <w:rPr>
          <w:rtl/>
        </w:rPr>
        <w:t xml:space="preserve"> سيأتي بأقلّ حالاً ممّ</w:t>
      </w:r>
      <w:r>
        <w:rPr>
          <w:rtl/>
        </w:rPr>
        <w:t>َ</w:t>
      </w:r>
      <w:r w:rsidRPr="00340FA6">
        <w:rPr>
          <w:rtl/>
        </w:rPr>
        <w:t>ن</w:t>
      </w:r>
      <w:r>
        <w:rPr>
          <w:rtl/>
        </w:rPr>
        <w:t>ْ</w:t>
      </w:r>
      <w:r w:rsidRPr="00340FA6">
        <w:rPr>
          <w:rtl/>
        </w:rPr>
        <w:t xml:space="preserve"> كان عصرَ النزول والصدور، بعد فرض الله سبحانه وتعا</w:t>
      </w:r>
      <w:r>
        <w:rPr>
          <w:rtl/>
        </w:rPr>
        <w:t>لى هو المشرّع، وهو المطّلع على ا</w:t>
      </w:r>
      <w:r w:rsidRPr="00340FA6">
        <w:rPr>
          <w:rtl/>
        </w:rPr>
        <w:t>لغيب وجميع الأزمنة.</w:t>
      </w:r>
    </w:p>
    <w:p w:rsidR="00C06C85" w:rsidRPr="00340FA6" w:rsidRDefault="00C06C85" w:rsidP="00340FA6">
      <w:pPr>
        <w:rPr>
          <w:rtl/>
        </w:rPr>
      </w:pPr>
      <w:r w:rsidRPr="00340FA6">
        <w:rPr>
          <w:rtl/>
        </w:rPr>
        <w:t>وعليه</w:t>
      </w:r>
      <w:r>
        <w:rPr>
          <w:rtl/>
        </w:rPr>
        <w:t xml:space="preserve"> </w:t>
      </w:r>
      <w:r w:rsidRPr="00340FA6">
        <w:rPr>
          <w:rtl/>
        </w:rPr>
        <w:t>يحكم بجواز كلّ أنواع وقف النقود</w:t>
      </w:r>
      <w:r>
        <w:rPr>
          <w:rtl/>
        </w:rPr>
        <w:t>،</w:t>
      </w:r>
      <w:r w:rsidRPr="00340FA6">
        <w:rPr>
          <w:rtl/>
        </w:rPr>
        <w:t xml:space="preserve"> من حيث كونها وقفاً للنقد</w:t>
      </w:r>
      <w:r>
        <w:rPr>
          <w:rtl/>
        </w:rPr>
        <w:t>،</w:t>
      </w:r>
      <w:r w:rsidRPr="00340FA6">
        <w:rPr>
          <w:rtl/>
        </w:rPr>
        <w:t xml:space="preserve"> إلا إذا اشتمل نوعٌ خاص</w:t>
      </w:r>
      <w:r>
        <w:rPr>
          <w:rtl/>
        </w:rPr>
        <w:t>ّ</w:t>
      </w:r>
      <w:r w:rsidRPr="00340FA6">
        <w:rPr>
          <w:rtl/>
        </w:rPr>
        <w:t xml:space="preserve"> منها على محذور من جهة خاصّة ثبت الدليل على المنع منها</w:t>
      </w:r>
      <w:r>
        <w:rPr>
          <w:rtl/>
        </w:rPr>
        <w:t>،</w:t>
      </w:r>
      <w:r w:rsidRPr="00340FA6">
        <w:rPr>
          <w:rtl/>
        </w:rPr>
        <w:t xml:space="preserve"> كالربا أو غيره.</w:t>
      </w:r>
    </w:p>
    <w:p w:rsidR="00C06C85" w:rsidRPr="00340FA6" w:rsidRDefault="00C06C85" w:rsidP="00340FA6">
      <w:pPr>
        <w:rPr>
          <w:rtl/>
        </w:rPr>
      </w:pPr>
      <w:r w:rsidRPr="00340FA6">
        <w:rPr>
          <w:b/>
          <w:bCs/>
          <w:rtl/>
        </w:rPr>
        <w:t>الدليل الثاني:</w:t>
      </w:r>
      <w:r w:rsidRPr="00340FA6">
        <w:rPr>
          <w:rtl/>
        </w:rPr>
        <w:t xml:space="preserve"> إنّ الوقف من أمور التبرّعات التي يتسامح فيها</w:t>
      </w:r>
      <w:r>
        <w:rPr>
          <w:rtl/>
        </w:rPr>
        <w:t>؛</w:t>
      </w:r>
      <w:r w:rsidRPr="00340FA6">
        <w:rPr>
          <w:rtl/>
        </w:rPr>
        <w:t xml:space="preserve"> نظراً لكون الغرض هو الخير والإحسان وأعمال البرّ، فلا يتوقّع التوقف فيه</w:t>
      </w:r>
      <w:r>
        <w:rPr>
          <w:rtl/>
        </w:rPr>
        <w:t>؛</w:t>
      </w:r>
      <w:r w:rsidRPr="00340FA6">
        <w:rPr>
          <w:rtl/>
        </w:rPr>
        <w:t xml:space="preserve"> نظراً لقيامه على الحثّ والتسامح بغية تحقّق الأغراض النبيلة التي فيه. وقد قال القرافي عن الوقف: «هو من أحسن القرب، وينبغي أن تخفّف شروطه»</w:t>
      </w:r>
      <w:r w:rsidR="00D2233B" w:rsidRPr="00D34965">
        <w:rPr>
          <w:vertAlign w:val="superscript"/>
          <w:rtl/>
        </w:rPr>
        <w:t>(</w:t>
      </w:r>
      <w:r w:rsidRPr="00D2233B">
        <w:rPr>
          <w:vertAlign w:val="superscript"/>
          <w:rtl/>
        </w:rPr>
        <w:endnoteReference w:id="377"/>
      </w:r>
      <w:r w:rsidR="00D2233B">
        <w:rPr>
          <w:vertAlign w:val="superscript"/>
          <w:rtl/>
        </w:rPr>
        <w:t>)</w:t>
      </w:r>
      <w:r w:rsidRPr="00340FA6">
        <w:rPr>
          <w:rtl/>
        </w:rPr>
        <w:t>.</w:t>
      </w:r>
    </w:p>
    <w:p w:rsidR="00C06C85" w:rsidRPr="00340FA6" w:rsidRDefault="00C06C85" w:rsidP="00340FA6">
      <w:pPr>
        <w:rPr>
          <w:rtl/>
        </w:rPr>
      </w:pPr>
      <w:r w:rsidRPr="00340FA6">
        <w:rPr>
          <w:rtl/>
        </w:rPr>
        <w:t>لكنّ هذا الدليل غير واضح؛ لاحتمال وجود مفسدة في وقف النقود لأجلها لم ت</w:t>
      </w:r>
      <w:r>
        <w:rPr>
          <w:rtl/>
        </w:rPr>
        <w:t>ُ</w:t>
      </w:r>
      <w:r w:rsidRPr="00340FA6">
        <w:rPr>
          <w:rtl/>
        </w:rPr>
        <w:t>ج</w:t>
      </w:r>
      <w:r>
        <w:rPr>
          <w:rtl/>
        </w:rPr>
        <w:t>ِ</w:t>
      </w:r>
      <w:r w:rsidRPr="00340FA6">
        <w:rPr>
          <w:rtl/>
        </w:rPr>
        <w:t>ز</w:t>
      </w:r>
      <w:r>
        <w:rPr>
          <w:rtl/>
        </w:rPr>
        <w:t>ْ</w:t>
      </w:r>
      <w:r w:rsidRPr="00340FA6">
        <w:rPr>
          <w:rtl/>
        </w:rPr>
        <w:t>ه الشريعة، مثل</w:t>
      </w:r>
      <w:r>
        <w:rPr>
          <w:rtl/>
        </w:rPr>
        <w:t>:</w:t>
      </w:r>
      <w:r w:rsidRPr="00340FA6">
        <w:rPr>
          <w:rtl/>
        </w:rPr>
        <w:t xml:space="preserve"> مفسدة زوال قيمة النقد والتضخّم، فلعلّ الشرع تحفّظ من هذه </w:t>
      </w:r>
      <w:r w:rsidRPr="00340FA6">
        <w:rPr>
          <w:rtl/>
        </w:rPr>
        <w:lastRenderedPageBreak/>
        <w:t>الزاوية لتلك المفسدة</w:t>
      </w:r>
      <w:r>
        <w:rPr>
          <w:rtl/>
        </w:rPr>
        <w:t>،</w:t>
      </w:r>
      <w:r w:rsidRPr="00340FA6">
        <w:rPr>
          <w:rtl/>
        </w:rPr>
        <w:t xml:space="preserve"> فيدور الأمر بين</w:t>
      </w:r>
      <w:r>
        <w:rPr>
          <w:rtl/>
        </w:rPr>
        <w:t xml:space="preserve"> احتمال المصلحة واحتمال المفسدة.</w:t>
      </w:r>
      <w:r w:rsidRPr="00340FA6">
        <w:rPr>
          <w:rtl/>
        </w:rPr>
        <w:t xml:space="preserve"> ولا معنى للتسامح هنا إذا لم ي</w:t>
      </w:r>
      <w:r>
        <w:rPr>
          <w:rtl/>
        </w:rPr>
        <w:t>ُ</w:t>
      </w:r>
      <w:r w:rsidRPr="00340FA6">
        <w:rPr>
          <w:rtl/>
        </w:rPr>
        <w:t>ب</w:t>
      </w:r>
      <w:r>
        <w:rPr>
          <w:rtl/>
        </w:rPr>
        <w:t>ْ</w:t>
      </w:r>
      <w:r w:rsidRPr="00340FA6">
        <w:rPr>
          <w:rtl/>
        </w:rPr>
        <w:t>نَ على العمومات والمطلقات الواردة في الأدلة؛ لأنه مجرّد ظنّ واحتمال لا دليل على حجيّته في غير كونه مجرّد مؤيّد للأدلّة الأساسية، فهو تماماً مثل الوصية</w:t>
      </w:r>
      <w:r>
        <w:rPr>
          <w:rtl/>
        </w:rPr>
        <w:t>،</w:t>
      </w:r>
      <w:r w:rsidRPr="00340FA6">
        <w:rPr>
          <w:rtl/>
        </w:rPr>
        <w:t xml:space="preserve"> حيث لا تصحّ الوصية بكلّ التركة</w:t>
      </w:r>
      <w:r>
        <w:rPr>
          <w:rtl/>
        </w:rPr>
        <w:t>،</w:t>
      </w:r>
      <w:r w:rsidRPr="00340FA6">
        <w:rPr>
          <w:rtl/>
        </w:rPr>
        <w:t xml:space="preserve"> ولو كان الورثة أغنياء لا يحتاجونها.</w:t>
      </w:r>
    </w:p>
    <w:p w:rsidR="00C06C85" w:rsidRPr="00340FA6" w:rsidRDefault="00C06C85" w:rsidP="007766D4">
      <w:pPr>
        <w:rPr>
          <w:rtl/>
        </w:rPr>
      </w:pPr>
      <w:r w:rsidRPr="00340FA6">
        <w:rPr>
          <w:b/>
          <w:bCs/>
          <w:rtl/>
        </w:rPr>
        <w:t>الدليل الثالث:</w:t>
      </w:r>
      <w:r w:rsidRPr="00340FA6">
        <w:rPr>
          <w:rtl/>
        </w:rPr>
        <w:t xml:space="preserve"> إنّ وقف النقود يحق</w:t>
      </w:r>
      <w:r>
        <w:rPr>
          <w:rtl/>
        </w:rPr>
        <w:t>ِّ</w:t>
      </w:r>
      <w:r w:rsidRPr="00340FA6">
        <w:rPr>
          <w:rtl/>
        </w:rPr>
        <w:t>ق المقاصد الشرعية</w:t>
      </w:r>
      <w:r>
        <w:rPr>
          <w:rtl/>
        </w:rPr>
        <w:t xml:space="preserve"> للوقف والمصالح العامة التي فيه؛</w:t>
      </w:r>
      <w:r w:rsidRPr="00340FA6">
        <w:rPr>
          <w:rtl/>
        </w:rPr>
        <w:t xml:space="preserve"> فإنّ الغرض من الوقف ت</w:t>
      </w:r>
      <w:r>
        <w:rPr>
          <w:rtl/>
        </w:rPr>
        <w:t>حقيق المصالح الاقتصادية العامّة.</w:t>
      </w:r>
      <w:r w:rsidRPr="00340FA6">
        <w:rPr>
          <w:rtl/>
        </w:rPr>
        <w:t xml:space="preserve"> وحيث يمكن مساعدة الفقراء والمحتاجين وتنمية الاقتصاد وإقامة المشاريع الخيرية الكبرى من المساجد والمستشفيات والمدارس والمعاهد الدينية والجامعات والمراكز الخدمية وطباعة الكتب المفيدة وكفالة الأيتام ودعم المجاهدين وغير ذلك، إلى جانب توفيره المجال لصغار المالكين للمساهمة في فعل الخير وتقديم الصدقات وتيسير الأمور لم</w:t>
      </w:r>
      <w:r>
        <w:rPr>
          <w:rtl/>
        </w:rPr>
        <w:t>َ</w:t>
      </w:r>
      <w:r w:rsidRPr="00340FA6">
        <w:rPr>
          <w:rtl/>
        </w:rPr>
        <w:t>ن</w:t>
      </w:r>
      <w:r>
        <w:rPr>
          <w:rtl/>
        </w:rPr>
        <w:t>ْ</w:t>
      </w:r>
      <w:r w:rsidRPr="00340FA6">
        <w:rPr>
          <w:rtl/>
        </w:rPr>
        <w:t xml:space="preserve"> يريد الإفادة من ثواب هذا العمل الخيري،</w:t>
      </w:r>
      <w:r>
        <w:rPr>
          <w:rtl/>
        </w:rPr>
        <w:t xml:space="preserve"> إضافة</w:t>
      </w:r>
      <w:r w:rsidRPr="00340FA6">
        <w:rPr>
          <w:rtl/>
        </w:rPr>
        <w:t xml:space="preserve"> إلى توفيره المشكلات التي تواجه وقف العقارات أحياناً من ارتفاع تكاليف تجديدها وصيانتها ومحدودية طرق استثمارها وصعوبة تمويلها وعُسر بيعها في حالات الضرورة..</w:t>
      </w:r>
      <w:r>
        <w:rPr>
          <w:rtl/>
        </w:rPr>
        <w:t xml:space="preserve">، </w:t>
      </w:r>
      <w:r w:rsidRPr="00340FA6">
        <w:rPr>
          <w:rtl/>
        </w:rPr>
        <w:t>فإذا كان الوقف يحقّق التكافل الاجتماعي والحفاظ على المال وتوثيق عرى التواصل الرحمي ونشر العلم وتوفير الخدمات للآخرين.. فإنّ وقف النقود يحقّق هذه الأغراض والمقاصد السامية أيضاً</w:t>
      </w:r>
      <w:r>
        <w:rPr>
          <w:rtl/>
        </w:rPr>
        <w:t>،</w:t>
      </w:r>
      <w:r w:rsidRPr="00340FA6">
        <w:rPr>
          <w:rtl/>
        </w:rPr>
        <w:t xml:space="preserve"> ويترك أثره الطيّب في المصالح العامّة للمسلمين.</w:t>
      </w:r>
    </w:p>
    <w:p w:rsidR="00C06C85" w:rsidRPr="00340FA6" w:rsidRDefault="00C06C85" w:rsidP="00340FA6">
      <w:pPr>
        <w:rPr>
          <w:rtl/>
        </w:rPr>
      </w:pPr>
      <w:r w:rsidRPr="00340FA6">
        <w:rPr>
          <w:rtl/>
        </w:rPr>
        <w:t>فإذا استطعنا فهم هذه المقاصد والغايات والمصالح على أنها هي علّة مشروعية الوقف واستحبابه كان الحكم دائراً مدار العلّة</w:t>
      </w:r>
      <w:r>
        <w:rPr>
          <w:rtl/>
        </w:rPr>
        <w:t>،</w:t>
      </w:r>
      <w:r w:rsidRPr="00340FA6">
        <w:rPr>
          <w:rtl/>
        </w:rPr>
        <w:t xml:space="preserve"> فتثبت في مجال وقف النقود، وإلا كان ذلك شاهداً مؤيّداً ومنبّهاً وجدانياً متشرّعياً على عدم وجود مشكلة في هذا النوع من الوقوف.</w:t>
      </w:r>
    </w:p>
    <w:p w:rsidR="00C06C85" w:rsidRPr="00340FA6" w:rsidRDefault="00C06C85" w:rsidP="00340FA6">
      <w:pPr>
        <w:rPr>
          <w:rtl/>
        </w:rPr>
      </w:pPr>
      <w:r w:rsidRPr="00340FA6">
        <w:rPr>
          <w:b/>
          <w:bCs/>
          <w:rtl/>
        </w:rPr>
        <w:t>الدليل الرابع:</w:t>
      </w:r>
      <w:r w:rsidRPr="00340FA6">
        <w:rPr>
          <w:rtl/>
        </w:rPr>
        <w:t xml:space="preserve"> الاستناد إلى ما دلّ عل</w:t>
      </w:r>
      <w:r>
        <w:rPr>
          <w:rtl/>
        </w:rPr>
        <w:t>ى جواز أن يشرط الواقف بيع الوقف.</w:t>
      </w:r>
      <w:r w:rsidRPr="00340FA6">
        <w:rPr>
          <w:rtl/>
        </w:rPr>
        <w:t xml:space="preserve"> ففي خبر عبد الرحمن بن الحجّاج</w:t>
      </w:r>
      <w:r>
        <w:rPr>
          <w:rtl/>
        </w:rPr>
        <w:t>،</w:t>
      </w:r>
      <w:r w:rsidRPr="00340FA6">
        <w:rPr>
          <w:rtl/>
        </w:rPr>
        <w:t xml:space="preserve"> الذي يتحدّث عن وقف الإمام علي</w:t>
      </w:r>
      <w:r w:rsidRPr="003773C3">
        <w:rPr>
          <w:rStyle w:val="Strong"/>
          <w:rtl/>
        </w:rPr>
        <w:t>×</w:t>
      </w:r>
      <w:r w:rsidRPr="00340FA6">
        <w:rPr>
          <w:rtl/>
        </w:rPr>
        <w:t xml:space="preserve"> لماله في عين ينبع، جاء: «فإن أراد </w:t>
      </w:r>
      <w:r>
        <w:rPr>
          <w:rtl/>
        </w:rPr>
        <w:t xml:space="preserve">ـ </w:t>
      </w:r>
      <w:r w:rsidRPr="00340FA6">
        <w:rPr>
          <w:rtl/>
        </w:rPr>
        <w:t xml:space="preserve">الإمام الحسن </w:t>
      </w:r>
      <w:r>
        <w:rPr>
          <w:rtl/>
        </w:rPr>
        <w:t xml:space="preserve">ـ </w:t>
      </w:r>
      <w:r w:rsidRPr="00340FA6">
        <w:rPr>
          <w:rtl/>
        </w:rPr>
        <w:t>أن يبيع نصيباً من المال فيقضي به الدين فليفعل إن شاء</w:t>
      </w:r>
      <w:r>
        <w:rPr>
          <w:rtl/>
        </w:rPr>
        <w:t>،</w:t>
      </w:r>
      <w:r w:rsidRPr="00340FA6">
        <w:rPr>
          <w:rtl/>
        </w:rPr>
        <w:t xml:space="preserve"> ولا حرج عليه فيه.. وإن كان دار الحسن </w:t>
      </w:r>
      <w:r>
        <w:rPr>
          <w:rtl/>
        </w:rPr>
        <w:t xml:space="preserve">ـ </w:t>
      </w:r>
      <w:r w:rsidRPr="00340FA6">
        <w:rPr>
          <w:rtl/>
        </w:rPr>
        <w:t xml:space="preserve">غير دار الصدقة </w:t>
      </w:r>
      <w:r>
        <w:rPr>
          <w:rtl/>
        </w:rPr>
        <w:t xml:space="preserve">ـ </w:t>
      </w:r>
      <w:r w:rsidRPr="00340FA6">
        <w:rPr>
          <w:rtl/>
        </w:rPr>
        <w:t>فبدا له أن يبيعها فليبعها إن شاء</w:t>
      </w:r>
      <w:r>
        <w:rPr>
          <w:rtl/>
        </w:rPr>
        <w:t>،</w:t>
      </w:r>
      <w:r w:rsidRPr="00340FA6">
        <w:rPr>
          <w:rtl/>
        </w:rPr>
        <w:t xml:space="preserve"> ولا حرج عليه فيه، فإن باع فإنه يقسمها ثلاثة أثلاث...»</w:t>
      </w:r>
      <w:r w:rsidR="00D2233B" w:rsidRPr="00D34965">
        <w:rPr>
          <w:vertAlign w:val="superscript"/>
          <w:rtl/>
        </w:rPr>
        <w:t>(</w:t>
      </w:r>
      <w:r w:rsidRPr="00D2233B">
        <w:rPr>
          <w:vertAlign w:val="superscript"/>
          <w:rtl/>
        </w:rPr>
        <w:endnoteReference w:id="378"/>
      </w:r>
      <w:r w:rsidR="00D2233B">
        <w:rPr>
          <w:vertAlign w:val="superscript"/>
          <w:rtl/>
        </w:rPr>
        <w:t>)</w:t>
      </w:r>
      <w:r w:rsidRPr="00340FA6">
        <w:rPr>
          <w:rtl/>
        </w:rPr>
        <w:t>.</w:t>
      </w:r>
    </w:p>
    <w:p w:rsidR="00C06C85" w:rsidRPr="00340FA6" w:rsidRDefault="00C06C85" w:rsidP="00F2632D">
      <w:pPr>
        <w:spacing w:line="380" w:lineRule="exact"/>
        <w:rPr>
          <w:rtl/>
        </w:rPr>
      </w:pPr>
      <w:r w:rsidRPr="00340FA6">
        <w:rPr>
          <w:rtl/>
        </w:rPr>
        <w:lastRenderedPageBreak/>
        <w:t>فإنّ جواز الوقف مع شرط الواقف البيع تعبيرٌ آخر عن تعلّق الوقف حقيقةً بوقف المالية</w:t>
      </w:r>
      <w:r>
        <w:rPr>
          <w:rtl/>
        </w:rPr>
        <w:t>،</w:t>
      </w:r>
      <w:r w:rsidRPr="00340FA6">
        <w:rPr>
          <w:rtl/>
        </w:rPr>
        <w:t xml:space="preserve"> لا العين، فيجري ذلك في النقود، ويكون مرجعاً في بحثنا هنا.</w:t>
      </w:r>
    </w:p>
    <w:p w:rsidR="00C06C85" w:rsidRPr="00340FA6" w:rsidRDefault="00C06C85" w:rsidP="005459C7">
      <w:pPr>
        <w:spacing w:line="380" w:lineRule="exact"/>
        <w:rPr>
          <w:rtl/>
        </w:rPr>
      </w:pPr>
      <w:r w:rsidRPr="00340FA6">
        <w:rPr>
          <w:rtl/>
        </w:rPr>
        <w:t xml:space="preserve">إلا أنّ ظاهر الخبر هو البيع وصرف المال، بمعنى فكّ الوقف وإبطاله، فيصلح في الحكم بجواز التوقيت في الوقف أو ما شابه ذلك، وهذا غير كون الوقف قد تعلّق </w:t>
      </w:r>
      <w:r w:rsidR="005459C7">
        <w:rPr>
          <w:rFonts w:hint="cs"/>
          <w:rtl/>
        </w:rPr>
        <w:t>ابتداءً</w:t>
      </w:r>
      <w:r w:rsidRPr="00340FA6">
        <w:rPr>
          <w:rtl/>
        </w:rPr>
        <w:t xml:space="preserve"> بالمالية</w:t>
      </w:r>
      <w:r>
        <w:rPr>
          <w:rtl/>
        </w:rPr>
        <w:t>،</w:t>
      </w:r>
      <w:r w:rsidRPr="00340FA6">
        <w:rPr>
          <w:rtl/>
        </w:rPr>
        <w:t xml:space="preserve"> لا العينية، كما هو واضح.</w:t>
      </w:r>
    </w:p>
    <w:p w:rsidR="00C06C85" w:rsidRPr="00340FA6" w:rsidRDefault="00C06C85" w:rsidP="00F2632D">
      <w:pPr>
        <w:spacing w:line="380" w:lineRule="exact"/>
        <w:rPr>
          <w:rtl/>
        </w:rPr>
      </w:pPr>
      <w:r w:rsidRPr="00340FA6">
        <w:rPr>
          <w:b/>
          <w:bCs/>
          <w:rtl/>
        </w:rPr>
        <w:t>الدليل الخامس:</w:t>
      </w:r>
      <w:r w:rsidRPr="00340FA6">
        <w:rPr>
          <w:rtl/>
        </w:rPr>
        <w:t xml:space="preserve"> الاستناد </w:t>
      </w:r>
      <w:r>
        <w:rPr>
          <w:rtl/>
        </w:rPr>
        <w:t>إ</w:t>
      </w:r>
      <w:r w:rsidRPr="00340FA6">
        <w:rPr>
          <w:rtl/>
        </w:rPr>
        <w:t>ل</w:t>
      </w:r>
      <w:r>
        <w:rPr>
          <w:rtl/>
        </w:rPr>
        <w:t xml:space="preserve">ى </w:t>
      </w:r>
      <w:r w:rsidRPr="00340FA6">
        <w:rPr>
          <w:rtl/>
        </w:rPr>
        <w:t>خبر محمد بن مهران، قال: سمعت أبا عبد الله</w:t>
      </w:r>
      <w:r w:rsidRPr="003773C3">
        <w:rPr>
          <w:rStyle w:val="Strong"/>
          <w:rtl/>
        </w:rPr>
        <w:t>×</w:t>
      </w:r>
      <w:r w:rsidRPr="00340FA6">
        <w:rPr>
          <w:rtl/>
        </w:rPr>
        <w:t xml:space="preserve"> أوصى أن ي</w:t>
      </w:r>
      <w:r>
        <w:rPr>
          <w:rtl/>
        </w:rPr>
        <w:t>ُ</w:t>
      </w:r>
      <w:r w:rsidRPr="00340FA6">
        <w:rPr>
          <w:rtl/>
        </w:rPr>
        <w:t>ناح عليه سبعة مواسم، فأوقف لكلّ موسم مالاً ينفق فيه</w:t>
      </w:r>
      <w:r w:rsidR="00D2233B" w:rsidRPr="00D34965">
        <w:rPr>
          <w:vertAlign w:val="superscript"/>
          <w:rtl/>
        </w:rPr>
        <w:t>(</w:t>
      </w:r>
      <w:r w:rsidRPr="00D2233B">
        <w:rPr>
          <w:vertAlign w:val="superscript"/>
          <w:rtl/>
        </w:rPr>
        <w:endnoteReference w:id="379"/>
      </w:r>
      <w:r w:rsidR="00D2233B">
        <w:rPr>
          <w:vertAlign w:val="superscript"/>
          <w:rtl/>
        </w:rPr>
        <w:t>)</w:t>
      </w:r>
      <w:r w:rsidRPr="00340FA6">
        <w:rPr>
          <w:rtl/>
        </w:rPr>
        <w:t>.</w:t>
      </w:r>
    </w:p>
    <w:p w:rsidR="00C06C85" w:rsidRPr="00340FA6" w:rsidRDefault="00C06C85" w:rsidP="00F2632D">
      <w:pPr>
        <w:spacing w:line="380" w:lineRule="exact"/>
        <w:rPr>
          <w:rtl/>
        </w:rPr>
      </w:pPr>
      <w:r w:rsidRPr="00340FA6">
        <w:rPr>
          <w:rtl/>
        </w:rPr>
        <w:t>فإنّ هذا الخبر يدلّ على أنّ الإمام وقف مالاً يُصرف في مجالس ذكره</w:t>
      </w:r>
      <w:r>
        <w:rPr>
          <w:rtl/>
        </w:rPr>
        <w:t>.</w:t>
      </w:r>
      <w:r w:rsidRPr="00340FA6">
        <w:rPr>
          <w:rtl/>
        </w:rPr>
        <w:t xml:space="preserve"> وهذا من أجلى مظاهر الوقف للصرف والاس</w:t>
      </w:r>
      <w:bookmarkStart w:id="43" w:name="_GoBack"/>
      <w:bookmarkEnd w:id="43"/>
      <w:r w:rsidRPr="00340FA6">
        <w:rPr>
          <w:rtl/>
        </w:rPr>
        <w:t>تهلاك</w:t>
      </w:r>
      <w:r>
        <w:rPr>
          <w:rtl/>
        </w:rPr>
        <w:t>.</w:t>
      </w:r>
      <w:r w:rsidRPr="00340FA6">
        <w:rPr>
          <w:rtl/>
        </w:rPr>
        <w:t xml:space="preserve"> فإذا كان هذا جائزاً فيمكن جعله أساساً يجيز الوقف للمالية بالأولوية.</w:t>
      </w:r>
    </w:p>
    <w:p w:rsidR="00C06C85" w:rsidRPr="00340FA6" w:rsidRDefault="00C06C85" w:rsidP="00F2632D">
      <w:pPr>
        <w:spacing w:line="380" w:lineRule="exact"/>
        <w:rPr>
          <w:rtl/>
        </w:rPr>
      </w:pPr>
      <w:r w:rsidRPr="00340FA6">
        <w:rPr>
          <w:rtl/>
        </w:rPr>
        <w:t xml:space="preserve">لكنّ هذا الخبر ضعيف السند؛ فإنّ محمد بن مهران بن محمد الكرخي مهمل، إضافة إلى احتمال أن كلمة (أوقف) هنا استخدمت في المعنى اللغوي العام، بحيث تقبل إرادة الوصية أيضاً، فكأنه أوصى أن يناح عليه، وخصّ </w:t>
      </w:r>
      <w:r>
        <w:rPr>
          <w:rtl/>
        </w:rPr>
        <w:t xml:space="preserve">ـ </w:t>
      </w:r>
      <w:r w:rsidRPr="00340FA6">
        <w:rPr>
          <w:rtl/>
        </w:rPr>
        <w:t xml:space="preserve">في ضمن ما أوصى </w:t>
      </w:r>
      <w:r>
        <w:rPr>
          <w:rtl/>
        </w:rPr>
        <w:t xml:space="preserve">ـ </w:t>
      </w:r>
      <w:r w:rsidRPr="00340FA6">
        <w:rPr>
          <w:rtl/>
        </w:rPr>
        <w:t xml:space="preserve">أن يجعل مبلغ مالي معيّن </w:t>
      </w:r>
      <w:r>
        <w:rPr>
          <w:rtl/>
        </w:rPr>
        <w:t xml:space="preserve">ـ </w:t>
      </w:r>
      <w:r w:rsidRPr="00340FA6">
        <w:rPr>
          <w:rtl/>
        </w:rPr>
        <w:t xml:space="preserve">وهو أقلّ من ثلث تركته </w:t>
      </w:r>
      <w:r>
        <w:rPr>
          <w:rtl/>
        </w:rPr>
        <w:t xml:space="preserve">ـ </w:t>
      </w:r>
      <w:r w:rsidRPr="00340FA6">
        <w:rPr>
          <w:rtl/>
        </w:rPr>
        <w:t>يُ</w:t>
      </w:r>
      <w:r>
        <w:rPr>
          <w:rtl/>
        </w:rPr>
        <w:t>صرف في هذا الوجه الخيّر.</w:t>
      </w:r>
      <w:r w:rsidRPr="00340FA6">
        <w:rPr>
          <w:rtl/>
        </w:rPr>
        <w:t xml:space="preserve"> وبهذا لا يكون لهذا الحديث أيّ ارتباط بقضيّة الوقف.</w:t>
      </w:r>
    </w:p>
    <w:p w:rsidR="00C06C85" w:rsidRPr="00340FA6" w:rsidRDefault="00C06C85" w:rsidP="00925867">
      <w:pPr>
        <w:rPr>
          <w:rtl/>
        </w:rPr>
      </w:pPr>
      <w:r w:rsidRPr="00340FA6">
        <w:rPr>
          <w:rtl/>
        </w:rPr>
        <w:t>من هنا يتبيّن أنّ عمومات الإنفاق في سبل الخير والصدقة والإنفاق في سبيل الله والصدقات الجارية وغيرها</w:t>
      </w:r>
      <w:r>
        <w:rPr>
          <w:rtl/>
        </w:rPr>
        <w:t>،</w:t>
      </w:r>
      <w:r w:rsidRPr="00340FA6">
        <w:rPr>
          <w:rtl/>
        </w:rPr>
        <w:t xml:space="preserve"> وكذلك تحليل هوية الوقف ومفهومه وتفكيك البنية العقلائية الممضاة له..</w:t>
      </w:r>
      <w:r>
        <w:rPr>
          <w:rtl/>
        </w:rPr>
        <w:t>،</w:t>
      </w:r>
      <w:r w:rsidRPr="00340FA6">
        <w:rPr>
          <w:rtl/>
        </w:rPr>
        <w:t xml:space="preserve"> ذلك كلّه يصلح دليلاً لتصحيح هذه الأوقاف، مؤيّداً ببعض المؤيّدات السابقة.</w:t>
      </w:r>
    </w:p>
    <w:p w:rsidR="00C06C85" w:rsidRPr="00340FA6" w:rsidRDefault="00C06C85" w:rsidP="00340FA6">
      <w:pPr>
        <w:pStyle w:val="NoSpace"/>
        <w:rPr>
          <w:rtl/>
        </w:rPr>
      </w:pPr>
    </w:p>
    <w:p w:rsidR="00C06C85" w:rsidRPr="00340FA6" w:rsidRDefault="00C06C85" w:rsidP="00340FA6">
      <w:pPr>
        <w:pStyle w:val="Heading3"/>
        <w:rPr>
          <w:rtl/>
        </w:rPr>
      </w:pPr>
      <w:r w:rsidRPr="00340FA6">
        <w:rPr>
          <w:rtl/>
        </w:rPr>
        <w:t>نتيجة البحث</w:t>
      </w:r>
    </w:p>
    <w:p w:rsidR="00C06C85" w:rsidRPr="00340FA6" w:rsidRDefault="00C06C85" w:rsidP="00340FA6">
      <w:pPr>
        <w:rPr>
          <w:rtl/>
        </w:rPr>
      </w:pPr>
      <w:r w:rsidRPr="00340FA6">
        <w:rPr>
          <w:rtl/>
        </w:rPr>
        <w:t>ما يبدو لنا صحيحاً في موضوع الوقف النقدي أنّ وقف النقود من حيث هو وقف للنقود جائز تكليفاً</w:t>
      </w:r>
      <w:r>
        <w:rPr>
          <w:rtl/>
        </w:rPr>
        <w:t>،</w:t>
      </w:r>
      <w:r w:rsidRPr="00340FA6">
        <w:rPr>
          <w:rtl/>
        </w:rPr>
        <w:t xml:space="preserve"> وصحيح وضعاً وقانوناً؛ لأنّ مفهوم الوقف وارتكازه العقلائي ومفهوم الصدقة الجارية ينطبق عليه بعد تحليل هوية الموقوف في الوقف النقدي</w:t>
      </w:r>
      <w:r>
        <w:rPr>
          <w:rtl/>
        </w:rPr>
        <w:t>،</w:t>
      </w:r>
      <w:r w:rsidRPr="00340FA6">
        <w:rPr>
          <w:rtl/>
        </w:rPr>
        <w:t xml:space="preserve"> وأنّه المالية والقدرة الشرائية والتبادلية، على خلاف الحال عادةً في الوقف العيني الذي يكون الموقوف فيه ملاحظاً بما له من خصائص ذاتية في العين الجزئية الخارجية</w:t>
      </w:r>
      <w:r>
        <w:rPr>
          <w:rtl/>
        </w:rPr>
        <w:t>،</w:t>
      </w:r>
      <w:r w:rsidRPr="00340FA6">
        <w:rPr>
          <w:rtl/>
        </w:rPr>
        <w:t xml:space="preserve"> كالعقار.</w:t>
      </w:r>
    </w:p>
    <w:p w:rsidR="00C06C85" w:rsidRPr="00340FA6" w:rsidRDefault="00C06C85" w:rsidP="00340FA6">
      <w:pPr>
        <w:rPr>
          <w:rtl/>
        </w:rPr>
      </w:pPr>
      <w:r>
        <w:rPr>
          <w:rtl/>
        </w:rPr>
        <w:lastRenderedPageBreak/>
        <w:t>من هنا</w:t>
      </w:r>
      <w:r w:rsidRPr="00340FA6">
        <w:rPr>
          <w:rtl/>
        </w:rPr>
        <w:t xml:space="preserve"> يظهر أنّ وقف النقود الورقية المعاصرة يكاد يكون أوضح في الترخيص من وقف النقود المعدنية القديمة</w:t>
      </w:r>
      <w:r>
        <w:rPr>
          <w:rtl/>
        </w:rPr>
        <w:t>،</w:t>
      </w:r>
      <w:r w:rsidRPr="00340FA6">
        <w:rPr>
          <w:rtl/>
        </w:rPr>
        <w:t xml:space="preserve"> كالدرهم والدينار، من حيث إن النقد الورقي لا يملك خاصّ</w:t>
      </w:r>
      <w:r>
        <w:rPr>
          <w:rtl/>
        </w:rPr>
        <w:t>يّة</w:t>
      </w:r>
      <w:r w:rsidRPr="00340FA6">
        <w:rPr>
          <w:rtl/>
        </w:rPr>
        <w:t xml:space="preserve"> ذاتية في عينه بصرف النظر عن الاعتبار المالي الذي تمنحه الدولة له، على خلاف النقد المعدني الذي يبقى حاوياً لقيمة ذاتية</w:t>
      </w:r>
      <w:r w:rsidR="00D2233B" w:rsidRPr="00D34965">
        <w:rPr>
          <w:vertAlign w:val="superscript"/>
          <w:rtl/>
        </w:rPr>
        <w:t>(</w:t>
      </w:r>
      <w:r w:rsidRPr="00D2233B">
        <w:rPr>
          <w:vertAlign w:val="superscript"/>
          <w:rtl/>
        </w:rPr>
        <w:endnoteReference w:id="380"/>
      </w:r>
      <w:r w:rsidR="00D2233B">
        <w:rPr>
          <w:vertAlign w:val="superscript"/>
          <w:rtl/>
        </w:rPr>
        <w:t>)</w:t>
      </w:r>
      <w:r w:rsidRPr="00340FA6">
        <w:rPr>
          <w:rtl/>
        </w:rPr>
        <w:t xml:space="preserve"> </w:t>
      </w:r>
      <w:r>
        <w:rPr>
          <w:rtl/>
        </w:rPr>
        <w:t xml:space="preserve">ـ </w:t>
      </w:r>
      <w:r w:rsidRPr="00340FA6">
        <w:rPr>
          <w:rtl/>
        </w:rPr>
        <w:t xml:space="preserve">أي الذهبية والفضية </w:t>
      </w:r>
      <w:r>
        <w:rPr>
          <w:rtl/>
        </w:rPr>
        <w:t xml:space="preserve">ـ </w:t>
      </w:r>
      <w:r w:rsidRPr="00340FA6">
        <w:rPr>
          <w:rtl/>
        </w:rPr>
        <w:t>حتى لو ألغي اعتباره النقدي من جانب الدولة، الأمر الذي يعزّز فرضية أنّ الموقوف في النقد الورقي محض الاعتبار المالي</w:t>
      </w:r>
      <w:r>
        <w:rPr>
          <w:rtl/>
        </w:rPr>
        <w:t>،</w:t>
      </w:r>
      <w:r w:rsidRPr="00340FA6">
        <w:rPr>
          <w:rtl/>
        </w:rPr>
        <w:t xml:space="preserve"> لا العين</w:t>
      </w:r>
      <w:r>
        <w:rPr>
          <w:rtl/>
        </w:rPr>
        <w:t>،</w:t>
      </w:r>
      <w:r w:rsidRPr="00340FA6">
        <w:rPr>
          <w:rtl/>
        </w:rPr>
        <w:t xml:space="preserve"> حتى يناقش بأنها مم</w:t>
      </w:r>
      <w:r>
        <w:rPr>
          <w:rtl/>
        </w:rPr>
        <w:t>ّ</w:t>
      </w:r>
      <w:r w:rsidRPr="00340FA6">
        <w:rPr>
          <w:rtl/>
        </w:rPr>
        <w:t>ا يتلف بالاستعمال والاستخدام</w:t>
      </w:r>
      <w:r>
        <w:rPr>
          <w:rtl/>
        </w:rPr>
        <w:t>،</w:t>
      </w:r>
      <w:r w:rsidRPr="00340FA6">
        <w:rPr>
          <w:rtl/>
        </w:rPr>
        <w:t xml:space="preserve"> فيكون حالها حال المأكولات والمشروبات التي حكموا في الفقه الإسلامي بعدم صحّة وقفها.</w:t>
      </w:r>
    </w:p>
    <w:p w:rsidR="00C06C85" w:rsidRPr="00340FA6" w:rsidRDefault="00C06C85" w:rsidP="00340FA6">
      <w:pPr>
        <w:rPr>
          <w:rtl/>
        </w:rPr>
      </w:pPr>
      <w:r>
        <w:rPr>
          <w:rtl/>
        </w:rPr>
        <w:t>وعليه</w:t>
      </w:r>
      <w:r w:rsidRPr="00340FA6">
        <w:rPr>
          <w:rtl/>
        </w:rPr>
        <w:t xml:space="preserve"> فالعمومات والمطلقات القرآنية والحديثية، إلى جانب كل</w:t>
      </w:r>
      <w:r>
        <w:rPr>
          <w:rtl/>
        </w:rPr>
        <w:t>ٍّ</w:t>
      </w:r>
      <w:r w:rsidRPr="00340FA6">
        <w:rPr>
          <w:rtl/>
        </w:rPr>
        <w:t xml:space="preserve"> من البناءات العقلائية الممضاة</w:t>
      </w:r>
      <w:r w:rsidR="005459C7">
        <w:rPr>
          <w:rFonts w:hint="cs"/>
          <w:rtl/>
        </w:rPr>
        <w:t>،</w:t>
      </w:r>
      <w:r w:rsidRPr="00340FA6">
        <w:rPr>
          <w:rtl/>
        </w:rPr>
        <w:t xml:space="preserve"> والمقاصد الشرعية</w:t>
      </w:r>
      <w:r w:rsidR="005459C7">
        <w:rPr>
          <w:rFonts w:hint="cs"/>
          <w:rtl/>
        </w:rPr>
        <w:t>،</w:t>
      </w:r>
      <w:r w:rsidRPr="00340FA6">
        <w:rPr>
          <w:rtl/>
        </w:rPr>
        <w:t xml:space="preserve"> والمصالح النوعية الكامنة في الوقف النقدي، مع عدم وجود نصوص</w:t>
      </w:r>
      <w:r>
        <w:rPr>
          <w:rtl/>
        </w:rPr>
        <w:t xml:space="preserve"> حاسمة في الصدور والدلالة تمنع م</w:t>
      </w:r>
      <w:r w:rsidRPr="00340FA6">
        <w:rPr>
          <w:rtl/>
        </w:rPr>
        <w:t>ن ذلك، ذلك كلّه يؤكّد شرعية الوقف النقدي وضعاً وتكليفاً، مع ضرورة التوفّر على إدارة وقفيّة حسنة قادرة على تجنيب الوقف المخاطر الاستثمارية أو الخيرية العالية، وتوفير تقلّبات مالية له تزيد أو تحافظ على قدرته المالية.</w:t>
      </w:r>
    </w:p>
    <w:p w:rsidR="00F2632D" w:rsidRDefault="00C06C85" w:rsidP="00925867">
      <w:pPr>
        <w:rPr>
          <w:rtl/>
        </w:rPr>
      </w:pPr>
      <w:r w:rsidRPr="00340FA6">
        <w:rPr>
          <w:rtl/>
        </w:rPr>
        <w:t>إنّ الترخيص في الوقف النقدي لا يواجه الوقف العيني، بل يظلان معاً حاجةً خيرية بِرّية تتوازنان في مصالح المسلمين ومنافعهم، إن</w:t>
      </w:r>
      <w:r>
        <w:rPr>
          <w:rtl/>
        </w:rPr>
        <w:t>ْ</w:t>
      </w:r>
      <w:r w:rsidRPr="00340FA6">
        <w:rPr>
          <w:rtl/>
        </w:rPr>
        <w:t xml:space="preserve"> شاء الله تعالى.</w:t>
      </w:r>
    </w:p>
    <w:p w:rsidR="00925867" w:rsidRDefault="00925867" w:rsidP="00925867">
      <w:pPr>
        <w:pStyle w:val="NoSpace"/>
        <w:rPr>
          <w:rtl/>
        </w:rPr>
      </w:pPr>
    </w:p>
    <w:p w:rsidR="00925867" w:rsidRDefault="00925867" w:rsidP="00925867">
      <w:pPr>
        <w:pStyle w:val="NoSpace"/>
        <w:rPr>
          <w:rtl/>
        </w:rPr>
      </w:pPr>
    </w:p>
    <w:p w:rsidR="00C06C85" w:rsidRDefault="00F2632D" w:rsidP="00F2632D">
      <w:pPr>
        <w:pStyle w:val="af0"/>
        <w:rPr>
          <w:rtl/>
        </w:rPr>
      </w:pPr>
      <w:r>
        <w:rPr>
          <w:rFonts w:hint="cs"/>
          <w:rtl/>
        </w:rPr>
        <w:t>الهوامش</w:t>
      </w:r>
      <w:r w:rsidR="00C06C85">
        <w:rPr>
          <w:rtl/>
        </w:rPr>
        <w:br w:type="page"/>
      </w:r>
    </w:p>
    <w:p w:rsidR="00F2632D" w:rsidRDefault="00F2632D" w:rsidP="00340FA6">
      <w:pPr>
        <w:rPr>
          <w:rtl/>
        </w:rPr>
        <w:sectPr w:rsidR="00F2632D" w:rsidSect="00172364">
          <w:headerReference w:type="even" r:id="rId69"/>
          <w:headerReference w:type="default" r:id="rId70"/>
          <w:footerReference w:type="even" r:id="rId71"/>
          <w:footerReference w:type="default" r:id="rId72"/>
          <w:footerReference w:type="first" r:id="rId73"/>
          <w:endnotePr>
            <w:numFmt w:val="decimal"/>
            <w:numRestart w:val="eachSect"/>
          </w:endnotePr>
          <w:type w:val="continuous"/>
          <w:pgSz w:w="11907" w:h="16840" w:code="9"/>
          <w:pgMar w:top="2637" w:right="2438" w:bottom="3686" w:left="2438" w:header="2268" w:footer="3119" w:gutter="0"/>
          <w:cols w:space="720"/>
          <w:titlePg/>
          <w:docGrid w:linePitch="360"/>
        </w:sectPr>
      </w:pPr>
    </w:p>
    <w:p w:rsidR="00F2632D" w:rsidRDefault="00F2632D" w:rsidP="00F2632D">
      <w:pPr>
        <w:widowControl/>
        <w:spacing w:after="200" w:line="276" w:lineRule="auto"/>
        <w:ind w:firstLine="0"/>
        <w:jc w:val="left"/>
        <w:rPr>
          <w:rtl/>
        </w:rPr>
      </w:pPr>
      <w:r>
        <w:rPr>
          <w:rtl/>
        </w:rPr>
        <w:lastRenderedPageBreak/>
        <w:br w:type="page"/>
      </w:r>
    </w:p>
    <w:p w:rsidR="00F2632D" w:rsidRDefault="00F2632D" w:rsidP="00340FA6">
      <w:pPr>
        <w:rPr>
          <w:rtl/>
        </w:rPr>
        <w:sectPr w:rsidR="00F2632D" w:rsidSect="00172364">
          <w:endnotePr>
            <w:numFmt w:val="decimal"/>
            <w:numRestart w:val="eachSect"/>
          </w:endnotePr>
          <w:type w:val="continuous"/>
          <w:pgSz w:w="11907" w:h="16840" w:code="9"/>
          <w:pgMar w:top="2637" w:right="2438" w:bottom="3686" w:left="2438" w:header="2268" w:footer="3119" w:gutter="0"/>
          <w:cols w:space="720"/>
          <w:titlePg/>
          <w:docGrid w:linePitch="360"/>
        </w:sectPr>
      </w:pPr>
    </w:p>
    <w:p w:rsidR="00C06C85" w:rsidRDefault="00C06C85" w:rsidP="00340FA6">
      <w:pPr>
        <w:rPr>
          <w:rtl/>
        </w:rPr>
      </w:pPr>
    </w:p>
    <w:p w:rsidR="00C06C85" w:rsidRDefault="00C06C85" w:rsidP="00340FA6">
      <w:pPr>
        <w:rPr>
          <w:rtl/>
        </w:rPr>
      </w:pPr>
    </w:p>
    <w:p w:rsidR="00C06C85" w:rsidRPr="00835440" w:rsidRDefault="00C06C85" w:rsidP="00835440">
      <w:pPr>
        <w:pStyle w:val="Heading1"/>
        <w:rPr>
          <w:rtl/>
        </w:rPr>
      </w:pPr>
      <w:bookmarkStart w:id="44" w:name="_Toc295112229"/>
      <w:r w:rsidRPr="00835440">
        <w:rPr>
          <w:rtl/>
        </w:rPr>
        <w:t>الدين وموقع القيم في دراسة العلاقات الدولية</w:t>
      </w:r>
      <w:bookmarkEnd w:id="44"/>
    </w:p>
    <w:p w:rsidR="00C06C85" w:rsidRDefault="00C06C85" w:rsidP="00835440">
      <w:pPr>
        <w:pStyle w:val="NoSpace"/>
        <w:rPr>
          <w:rtl/>
        </w:rPr>
      </w:pPr>
    </w:p>
    <w:p w:rsidR="00C06C85" w:rsidRPr="00835440" w:rsidRDefault="00C06C85" w:rsidP="005459C7">
      <w:pPr>
        <w:pStyle w:val="Author"/>
        <w:rPr>
          <w:rtl/>
        </w:rPr>
      </w:pPr>
      <w:bookmarkStart w:id="45" w:name="_Toc295112230"/>
      <w:r w:rsidRPr="00835440">
        <w:rPr>
          <w:rtl/>
        </w:rPr>
        <w:t>د. عصام محمد عبد الشافي</w:t>
      </w:r>
      <w:r w:rsidR="005459C7" w:rsidRPr="00973B5A">
        <w:rPr>
          <w:rFonts w:cs="Taher"/>
          <w:sz w:val="30"/>
          <w:vertAlign w:val="superscript"/>
          <w:rtl/>
        </w:rPr>
        <w:t>(</w:t>
      </w:r>
      <w:r w:rsidR="005459C7" w:rsidRPr="00973B5A">
        <w:rPr>
          <w:rFonts w:cs="Taher"/>
          <w:sz w:val="30"/>
          <w:vertAlign w:val="superscript"/>
          <w:rtl/>
        </w:rPr>
        <w:footnoteReference w:customMarkFollows="1" w:id="12"/>
        <w:t>*)</w:t>
      </w:r>
      <w:bookmarkEnd w:id="45"/>
    </w:p>
    <w:p w:rsidR="00C06C85" w:rsidRPr="00835440" w:rsidRDefault="00C06C85" w:rsidP="00835440">
      <w:pPr>
        <w:pStyle w:val="NoSpace"/>
        <w:rPr>
          <w:rtl/>
        </w:rPr>
      </w:pPr>
    </w:p>
    <w:p w:rsidR="005459C7" w:rsidRDefault="005459C7" w:rsidP="005459C7">
      <w:pPr>
        <w:pStyle w:val="Heading3"/>
        <w:rPr>
          <w:rtl/>
        </w:rPr>
      </w:pPr>
      <w:r>
        <w:rPr>
          <w:rFonts w:hint="cs"/>
          <w:rtl/>
        </w:rPr>
        <w:t>مدخل</w:t>
      </w:r>
    </w:p>
    <w:p w:rsidR="00C06C85" w:rsidRPr="00835440" w:rsidRDefault="00C06C85" w:rsidP="005459C7">
      <w:pPr>
        <w:rPr>
          <w:rtl/>
        </w:rPr>
      </w:pPr>
      <w:r w:rsidRPr="00835440">
        <w:rPr>
          <w:rtl/>
        </w:rPr>
        <w:t>يمكن النظر إلى القيم على أنها أحكام معيارية تتضمن م</w:t>
      </w:r>
      <w:r>
        <w:rPr>
          <w:rtl/>
        </w:rPr>
        <w:t>ُ</w:t>
      </w:r>
      <w:r w:rsidRPr="00835440">
        <w:rPr>
          <w:rtl/>
        </w:rPr>
        <w:t>ث</w:t>
      </w:r>
      <w:r>
        <w:rPr>
          <w:rtl/>
        </w:rPr>
        <w:t>ُ</w:t>
      </w:r>
      <w:r w:rsidRPr="00835440">
        <w:rPr>
          <w:rtl/>
        </w:rPr>
        <w:t>لاً وأهداف</w:t>
      </w:r>
      <w:r w:rsidR="005459C7">
        <w:rPr>
          <w:rtl/>
        </w:rPr>
        <w:t>اً</w:t>
      </w:r>
      <w:r w:rsidRPr="00835440">
        <w:rPr>
          <w:rtl/>
        </w:rPr>
        <w:t xml:space="preserve"> ضابطة للوجود الاجتماعي فكر</w:t>
      </w:r>
      <w:r w:rsidR="005459C7">
        <w:rPr>
          <w:rFonts w:hint="cs"/>
          <w:rtl/>
        </w:rPr>
        <w:t xml:space="preserve">اً </w:t>
      </w:r>
      <w:r w:rsidRPr="00835440">
        <w:rPr>
          <w:rtl/>
        </w:rPr>
        <w:t>ونظما</w:t>
      </w:r>
      <w:r w:rsidR="005459C7">
        <w:rPr>
          <w:rFonts w:hint="cs"/>
          <w:rtl/>
        </w:rPr>
        <w:t>ً</w:t>
      </w:r>
      <w:r w:rsidRPr="00835440">
        <w:rPr>
          <w:rtl/>
        </w:rPr>
        <w:t xml:space="preserve"> وممارسة، ولها صفة الضرورة والالتزام والعمومية. و</w:t>
      </w:r>
      <w:r>
        <w:rPr>
          <w:rtl/>
        </w:rPr>
        <w:t>بهذا المعنى فإن القيم</w:t>
      </w:r>
      <w:r w:rsidRPr="00835440">
        <w:rPr>
          <w:rtl/>
        </w:rPr>
        <w:t xml:space="preserve"> هي أحكام معياري</w:t>
      </w:r>
      <w:r>
        <w:rPr>
          <w:rtl/>
        </w:rPr>
        <w:t>ة معترف بها في الوجود الاجتماعي.</w:t>
      </w:r>
      <w:r w:rsidRPr="00835440">
        <w:rPr>
          <w:rtl/>
        </w:rPr>
        <w:t xml:space="preserve"> وهي في معياريتها تجسد الم</w:t>
      </w:r>
      <w:r>
        <w:rPr>
          <w:rtl/>
        </w:rPr>
        <w:t>ُ</w:t>
      </w:r>
      <w:r w:rsidRPr="00835440">
        <w:rPr>
          <w:rtl/>
        </w:rPr>
        <w:t>ث</w:t>
      </w:r>
      <w:r>
        <w:rPr>
          <w:rtl/>
        </w:rPr>
        <w:t>ُ</w:t>
      </w:r>
      <w:r w:rsidRPr="00835440">
        <w:rPr>
          <w:rtl/>
        </w:rPr>
        <w:t xml:space="preserve">ل والأهداف والغايات العليا التي يسعى هذا الوجود </w:t>
      </w:r>
      <w:r>
        <w:rPr>
          <w:rtl/>
        </w:rPr>
        <w:t>إلى تحقيقها، ويبغي الوصول إليها.</w:t>
      </w:r>
      <w:r w:rsidRPr="00835440">
        <w:rPr>
          <w:rtl/>
        </w:rPr>
        <w:t xml:space="preserve"> وهذا يفترض الرضا بها، والا</w:t>
      </w:r>
      <w:r>
        <w:rPr>
          <w:rtl/>
        </w:rPr>
        <w:t>قتناع بما تعد به من حقوق، وما تق</w:t>
      </w:r>
      <w:r w:rsidRPr="00835440">
        <w:rPr>
          <w:rtl/>
        </w:rPr>
        <w:t>ضي به من واجبات.</w:t>
      </w:r>
    </w:p>
    <w:p w:rsidR="00C06C85" w:rsidRPr="00835440" w:rsidRDefault="00C06C85" w:rsidP="00835440">
      <w:pPr>
        <w:rPr>
          <w:rtl/>
        </w:rPr>
      </w:pPr>
      <w:r w:rsidRPr="00835440">
        <w:rPr>
          <w:rtl/>
        </w:rPr>
        <w:t>و</w:t>
      </w:r>
      <w:r>
        <w:rPr>
          <w:rtl/>
        </w:rPr>
        <w:t>ب</w:t>
      </w:r>
      <w:r w:rsidRPr="00835440">
        <w:rPr>
          <w:rtl/>
        </w:rPr>
        <w:t>القيم</w:t>
      </w:r>
      <w:r>
        <w:rPr>
          <w:rtl/>
        </w:rPr>
        <w:t>،</w:t>
      </w:r>
      <w:r w:rsidRPr="00835440">
        <w:rPr>
          <w:rtl/>
        </w:rPr>
        <w:t xml:space="preserve"> كأحكام مطلقة في ذاتها، ونسبية في التعامل معها</w:t>
      </w:r>
      <w:r>
        <w:rPr>
          <w:rtl/>
        </w:rPr>
        <w:t>،</w:t>
      </w:r>
      <w:r w:rsidRPr="00835440">
        <w:rPr>
          <w:rtl/>
        </w:rPr>
        <w:t xml:space="preserve"> ت</w:t>
      </w:r>
      <w:r>
        <w:rPr>
          <w:rtl/>
        </w:rPr>
        <w:t>و</w:t>
      </w:r>
      <w:r w:rsidRPr="00835440">
        <w:rPr>
          <w:rtl/>
        </w:rPr>
        <w:t>ضع مقاييس مستمدة من مصادر معترف بها في الوجود الاجتماعي، ومؤم</w:t>
      </w:r>
      <w:r>
        <w:rPr>
          <w:rtl/>
        </w:rPr>
        <w:t>َ</w:t>
      </w:r>
      <w:r w:rsidRPr="00835440">
        <w:rPr>
          <w:rtl/>
        </w:rPr>
        <w:t>ن</w:t>
      </w:r>
      <w:r>
        <w:rPr>
          <w:rtl/>
        </w:rPr>
        <w:t>ٌ</w:t>
      </w:r>
      <w:r w:rsidRPr="00835440">
        <w:rPr>
          <w:rtl/>
        </w:rPr>
        <w:t xml:space="preserve"> بما</w:t>
      </w:r>
      <w:r>
        <w:rPr>
          <w:rtl/>
        </w:rPr>
        <w:t xml:space="preserve"> تحتويه، وبما تسعى إليه من صلاح</w:t>
      </w:r>
      <w:r w:rsidRPr="00835440">
        <w:rPr>
          <w:rtl/>
        </w:rPr>
        <w:t xml:space="preserve"> وإصلاح لهذا الوجود. وهذه المقاييس تتجه إلى تقويم كل ما له صلة بالوجود، وكل ما ي</w:t>
      </w:r>
      <w:r>
        <w:rPr>
          <w:rtl/>
        </w:rPr>
        <w:t>عتمل فيه من أفكار، ونظم، وحركات.</w:t>
      </w:r>
      <w:r w:rsidRPr="00835440">
        <w:rPr>
          <w:rtl/>
        </w:rPr>
        <w:t xml:space="preserve"> وهذا يعني أن هذه المقاييس يمكن أن تتعدد وتتنوع، تبع</w:t>
      </w:r>
      <w:r w:rsidR="005459C7">
        <w:rPr>
          <w:rtl/>
        </w:rPr>
        <w:t>اً</w:t>
      </w:r>
      <w:r w:rsidRPr="00835440">
        <w:rPr>
          <w:rtl/>
        </w:rPr>
        <w:t xml:space="preserve"> للت</w:t>
      </w:r>
      <w:r>
        <w:rPr>
          <w:rtl/>
        </w:rPr>
        <w:t>عدد والتنوع في أبعاد هذا الوجود.</w:t>
      </w:r>
      <w:r w:rsidRPr="00835440">
        <w:rPr>
          <w:rtl/>
        </w:rPr>
        <w:t xml:space="preserve"> وقد يكون ذلك أحد المبررات التي مهد</w:t>
      </w:r>
      <w:r>
        <w:rPr>
          <w:rtl/>
        </w:rPr>
        <w:t>ت للحديث عن مصفوفات كثيرة للقيم:</w:t>
      </w:r>
      <w:r w:rsidRPr="00835440">
        <w:rPr>
          <w:rtl/>
        </w:rPr>
        <w:t xml:space="preserve"> أخلاقية، وسياسية، ودينية، واجتماعية، واقتصادية. وهذا التقويم لا يمكن تحقيقه إلا بالإحساس العام بالحاجة إلى الأحكام المعيارية (القيم)، مثلاً وأهداف</w:t>
      </w:r>
      <w:r w:rsidR="005459C7">
        <w:rPr>
          <w:rtl/>
        </w:rPr>
        <w:t>اً</w:t>
      </w:r>
      <w:r w:rsidRPr="00835440">
        <w:rPr>
          <w:rtl/>
        </w:rPr>
        <w:t>، والالتزام العام بما قد تفرضه وتقتضيه من أوامر ونواه</w:t>
      </w:r>
      <w:r w:rsidR="005459C7">
        <w:rPr>
          <w:rFonts w:hint="cs"/>
          <w:rtl/>
        </w:rPr>
        <w:t>ٍ</w:t>
      </w:r>
      <w:r w:rsidRPr="00835440">
        <w:rPr>
          <w:rtl/>
        </w:rPr>
        <w:t>، دون الخروج عليها</w:t>
      </w:r>
      <w:r w:rsidR="00D2233B" w:rsidRPr="00D34965">
        <w:rPr>
          <w:vertAlign w:val="superscript"/>
          <w:rtl/>
        </w:rPr>
        <w:t>(</w:t>
      </w:r>
      <w:r w:rsidRPr="00D2233B">
        <w:rPr>
          <w:vertAlign w:val="superscript"/>
          <w:rtl/>
        </w:rPr>
        <w:endnoteReference w:id="381"/>
      </w:r>
      <w:r w:rsidR="00D2233B">
        <w:rPr>
          <w:vertAlign w:val="superscript"/>
          <w:rtl/>
        </w:rPr>
        <w:t>)</w:t>
      </w:r>
      <w:r w:rsidRPr="00835440">
        <w:rPr>
          <w:rtl/>
        </w:rPr>
        <w:t>.</w:t>
      </w:r>
    </w:p>
    <w:p w:rsidR="00C06C85" w:rsidRPr="00835440" w:rsidRDefault="00C06C85" w:rsidP="00835440">
      <w:pPr>
        <w:rPr>
          <w:rtl/>
        </w:rPr>
      </w:pPr>
      <w:r>
        <w:rPr>
          <w:rtl/>
        </w:rPr>
        <w:t>وقد ارتبط تحليل البعد الديني</w:t>
      </w:r>
      <w:r w:rsidRPr="00835440">
        <w:rPr>
          <w:rtl/>
        </w:rPr>
        <w:t xml:space="preserve"> فى مرحلة</w:t>
      </w:r>
      <w:r>
        <w:rPr>
          <w:rtl/>
        </w:rPr>
        <w:t xml:space="preserve"> من مراحل تطور العلاقات الدولية بدراسة وتحليل القيم. وتنازعت فكرة القيم في العلاقات الدولية في الأدبيات الغربية</w:t>
      </w:r>
      <w:r w:rsidRPr="00835440">
        <w:rPr>
          <w:rtl/>
        </w:rPr>
        <w:t xml:space="preserve"> </w:t>
      </w:r>
      <w:r w:rsidRPr="00835440">
        <w:rPr>
          <w:rtl/>
        </w:rPr>
        <w:lastRenderedPageBreak/>
        <w:t>مدرستان:</w:t>
      </w:r>
    </w:p>
    <w:p w:rsidR="00C06C85" w:rsidRPr="00835440" w:rsidRDefault="00C06C85" w:rsidP="005459C7">
      <w:pPr>
        <w:rPr>
          <w:rtl/>
        </w:rPr>
      </w:pPr>
      <w:r w:rsidRPr="00251448">
        <w:rPr>
          <w:b/>
          <w:bCs/>
          <w:rtl/>
        </w:rPr>
        <w:t>الأولى:</w:t>
      </w:r>
      <w:r>
        <w:rPr>
          <w:rtl/>
        </w:rPr>
        <w:t xml:space="preserve"> وتمثلها المدرسة الواقعية، التي ترى أنه من العبث التمسك بقيم في</w:t>
      </w:r>
      <w:r w:rsidRPr="00835440">
        <w:rPr>
          <w:rtl/>
        </w:rPr>
        <w:t xml:space="preserve"> </w:t>
      </w:r>
      <w:r>
        <w:rPr>
          <w:rtl/>
        </w:rPr>
        <w:t>عالم السياسة الدولية الذي لا يعرف إلا المصلحة. وإ</w:t>
      </w:r>
      <w:r w:rsidRPr="00835440">
        <w:rPr>
          <w:rtl/>
        </w:rPr>
        <w:t>ن تمس</w:t>
      </w:r>
      <w:r>
        <w:rPr>
          <w:rtl/>
        </w:rPr>
        <w:t>ُّك دولة بالأخلاق يعني استسلامها في</w:t>
      </w:r>
      <w:r w:rsidRPr="00835440">
        <w:rPr>
          <w:rtl/>
        </w:rPr>
        <w:t xml:space="preserve"> موقف</w:t>
      </w:r>
      <w:r>
        <w:rPr>
          <w:rtl/>
        </w:rPr>
        <w:t>ٍ</w:t>
      </w:r>
      <w:r w:rsidRPr="00835440">
        <w:rPr>
          <w:rtl/>
        </w:rPr>
        <w:t xml:space="preserve"> ما للطرف الآخر</w:t>
      </w:r>
      <w:r>
        <w:rPr>
          <w:rtl/>
        </w:rPr>
        <w:t>، الذي</w:t>
      </w:r>
      <w:r w:rsidRPr="00835440">
        <w:rPr>
          <w:rtl/>
        </w:rPr>
        <w:t xml:space="preserve"> لن يت</w:t>
      </w:r>
      <w:r>
        <w:rPr>
          <w:rtl/>
        </w:rPr>
        <w:t>َّبع نفس قواعد السلوك.</w:t>
      </w:r>
      <w:r w:rsidRPr="00835440">
        <w:rPr>
          <w:rtl/>
        </w:rPr>
        <w:t xml:space="preserve"> ولا يمكن تطبيق المبادئ الأخلاقية العالمية بشكلها المجرد</w:t>
      </w:r>
      <w:r>
        <w:rPr>
          <w:rtl/>
        </w:rPr>
        <w:t xml:space="preserve"> والعام على أنشطة الدول. فالدول</w:t>
      </w:r>
      <w:r w:rsidRPr="00835440">
        <w:rPr>
          <w:rtl/>
        </w:rPr>
        <w:t xml:space="preserve"> تحكمها أخلاقية تختلف عن أخلاق</w:t>
      </w:r>
      <w:r>
        <w:rPr>
          <w:rtl/>
        </w:rPr>
        <w:t>ية الفرد في</w:t>
      </w:r>
      <w:r w:rsidRPr="00835440">
        <w:rPr>
          <w:rtl/>
        </w:rPr>
        <w:t xml:space="preserve"> علاقاته الشخصية، ولا يجوز الخلط بين الأخلاقيتين</w:t>
      </w:r>
      <w:r>
        <w:rPr>
          <w:rtl/>
        </w:rPr>
        <w:t>؛ لأن ذلك قد يؤدي</w:t>
      </w:r>
      <w:r w:rsidRPr="00835440">
        <w:rPr>
          <w:rtl/>
        </w:rPr>
        <w:t xml:space="preserve"> إلى كارثة على الدولة</w:t>
      </w:r>
      <w:r>
        <w:rPr>
          <w:rtl/>
        </w:rPr>
        <w:t>.</w:t>
      </w:r>
      <w:r w:rsidRPr="00835440">
        <w:rPr>
          <w:rtl/>
        </w:rPr>
        <w:t xml:space="preserve"> فالحذر والمقارنة بين الانعكاسات المحتملة لخيارات سي</w:t>
      </w:r>
      <w:r>
        <w:rPr>
          <w:rtl/>
        </w:rPr>
        <w:t>اسية سلوكية هو الفضيلة الأعلى في السياسة. وفي حين أن الأخلاق في</w:t>
      </w:r>
      <w:r w:rsidRPr="00835440">
        <w:rPr>
          <w:rtl/>
        </w:rPr>
        <w:t xml:space="preserve"> المطلق تقو</w:t>
      </w:r>
      <w:r>
        <w:rPr>
          <w:rtl/>
        </w:rPr>
        <w:t>ِّ</w:t>
      </w:r>
      <w:r w:rsidRPr="00835440">
        <w:rPr>
          <w:rtl/>
        </w:rPr>
        <w:t>م العمل بمدى تلازمه مع القيم الأخ</w:t>
      </w:r>
      <w:r>
        <w:rPr>
          <w:rtl/>
        </w:rPr>
        <w:t>لاقية</w:t>
      </w:r>
      <w:r w:rsidRPr="00835440">
        <w:rPr>
          <w:rtl/>
        </w:rPr>
        <w:t xml:space="preserve"> فإن الأخلاق السياسية تقو</w:t>
      </w:r>
      <w:r>
        <w:rPr>
          <w:rtl/>
        </w:rPr>
        <w:t>ِّ</w:t>
      </w:r>
      <w:r w:rsidRPr="00835440">
        <w:rPr>
          <w:rtl/>
        </w:rPr>
        <w:t>م أي عمل بنتائجه السياسية، مع رفض اعتبار القيم الأخلاقية العالمية متطابقة مع قيم ومبادئ دولة معينة</w:t>
      </w:r>
      <w:r>
        <w:rPr>
          <w:rtl/>
        </w:rPr>
        <w:t>.</w:t>
      </w:r>
      <w:r w:rsidRPr="00835440">
        <w:rPr>
          <w:rtl/>
        </w:rPr>
        <w:t xml:space="preserve"> فكل شي</w:t>
      </w:r>
      <w:r>
        <w:rPr>
          <w:rtl/>
        </w:rPr>
        <w:t>ء نسبيّ،</w:t>
      </w:r>
      <w:r w:rsidRPr="00835440">
        <w:rPr>
          <w:rtl/>
        </w:rPr>
        <w:t xml:space="preserve"> ولا توجد قيم ومبادئ عالمية مطلقة، بالرغم من أن كل دولة قد تحاول أن تصو</w:t>
      </w:r>
      <w:r>
        <w:rPr>
          <w:rtl/>
        </w:rPr>
        <w:t>ّ</w:t>
      </w:r>
      <w:r w:rsidR="005459C7">
        <w:rPr>
          <w:rFonts w:hint="cs"/>
          <w:rtl/>
        </w:rPr>
        <w:t>ِ</w:t>
      </w:r>
      <w:r w:rsidRPr="00835440">
        <w:rPr>
          <w:rtl/>
        </w:rPr>
        <w:t>ر قيمها ومبادئها وأعمالها وكأنها تتطابق مع</w:t>
      </w:r>
      <w:r>
        <w:rPr>
          <w:rtl/>
        </w:rPr>
        <w:t xml:space="preserve"> الأهداف والمبادئ الأخلاقية التي ي</w:t>
      </w:r>
      <w:r w:rsidRPr="00835440">
        <w:rPr>
          <w:rtl/>
        </w:rPr>
        <w:t>فترض أن تحكم العالم</w:t>
      </w:r>
      <w:r w:rsidR="00D2233B" w:rsidRPr="00D34965">
        <w:rPr>
          <w:vertAlign w:val="superscript"/>
          <w:rtl/>
        </w:rPr>
        <w:t>(</w:t>
      </w:r>
      <w:r w:rsidRPr="00D2233B">
        <w:rPr>
          <w:vertAlign w:val="superscript"/>
          <w:rtl/>
        </w:rPr>
        <w:endnoteReference w:id="382"/>
      </w:r>
      <w:r w:rsidR="00D2233B">
        <w:rPr>
          <w:vertAlign w:val="superscript"/>
          <w:rtl/>
        </w:rPr>
        <w:t>)</w:t>
      </w:r>
      <w:r w:rsidRPr="00835440">
        <w:rPr>
          <w:rtl/>
        </w:rPr>
        <w:t xml:space="preserve">. </w:t>
      </w:r>
    </w:p>
    <w:p w:rsidR="00C06C85" w:rsidRPr="00835440" w:rsidRDefault="00C06C85" w:rsidP="005459C7">
      <w:pPr>
        <w:rPr>
          <w:rtl/>
        </w:rPr>
      </w:pPr>
      <w:r>
        <w:rPr>
          <w:rtl/>
        </w:rPr>
        <w:t>وفي هذا الإطار يرى</w:t>
      </w:r>
      <w:r w:rsidRPr="00835440">
        <w:rPr>
          <w:rtl/>
        </w:rPr>
        <w:t xml:space="preserve"> </w:t>
      </w:r>
      <w:r>
        <w:rPr>
          <w:rtl/>
        </w:rPr>
        <w:t>(</w:t>
      </w:r>
      <w:r w:rsidRPr="00835440">
        <w:rPr>
          <w:rtl/>
        </w:rPr>
        <w:t>غيوم</w:t>
      </w:r>
      <w:r>
        <w:rPr>
          <w:rtl/>
        </w:rPr>
        <w:t>)</w:t>
      </w:r>
      <w:r w:rsidRPr="00835440">
        <w:rPr>
          <w:rtl/>
        </w:rPr>
        <w:t xml:space="preserve"> أن مورجنثو يعتقد</w:t>
      </w:r>
      <w:r>
        <w:rPr>
          <w:rtl/>
        </w:rPr>
        <w:t xml:space="preserve"> أن الأخلاق ضرورية في</w:t>
      </w:r>
      <w:r w:rsidRPr="00835440">
        <w:rPr>
          <w:rtl/>
        </w:rPr>
        <w:t xml:space="preserve"> العلاقات الدولية</w:t>
      </w:r>
      <w:r>
        <w:rPr>
          <w:rtl/>
        </w:rPr>
        <w:t>،</w:t>
      </w:r>
      <w:r w:rsidRPr="00835440">
        <w:rPr>
          <w:rtl/>
        </w:rPr>
        <w:t xml:space="preserve"> ولكنه يناهض المبر</w:t>
      </w:r>
      <w:r>
        <w:rPr>
          <w:rtl/>
        </w:rPr>
        <w:t>ِّ</w:t>
      </w:r>
      <w:r w:rsidRPr="00835440">
        <w:rPr>
          <w:rtl/>
        </w:rPr>
        <w:t>ر الأخلاق</w:t>
      </w:r>
      <w:r w:rsidR="005459C7">
        <w:rPr>
          <w:rFonts w:hint="cs"/>
          <w:rtl/>
        </w:rPr>
        <w:t>ي</w:t>
      </w:r>
      <w:r w:rsidRPr="00835440">
        <w:rPr>
          <w:rtl/>
        </w:rPr>
        <w:t xml:space="preserve"> للسياسة الدولية، وهو ما يسميه ب</w:t>
      </w:r>
      <w:r>
        <w:rPr>
          <w:rtl/>
        </w:rPr>
        <w:t>ـ «</w:t>
      </w:r>
      <w:r w:rsidR="005459C7">
        <w:rPr>
          <w:rFonts w:hint="cs"/>
          <w:rtl/>
        </w:rPr>
        <w:t>أ</w:t>
      </w:r>
      <w:r w:rsidRPr="00835440">
        <w:rPr>
          <w:rtl/>
        </w:rPr>
        <w:t>يديولوجية</w:t>
      </w:r>
      <w:r>
        <w:rPr>
          <w:rtl/>
        </w:rPr>
        <w:t xml:space="preserve"> الأخلاق»</w:t>
      </w:r>
      <w:r w:rsidR="005459C7">
        <w:rPr>
          <w:rFonts w:hint="cs"/>
          <w:rtl/>
        </w:rPr>
        <w:t>،</w:t>
      </w:r>
      <w:r>
        <w:rPr>
          <w:rtl/>
        </w:rPr>
        <w:t xml:space="preserve"> أي إن المبادئ الأخلاقية تخفي</w:t>
      </w:r>
      <w:r w:rsidRPr="00835440">
        <w:rPr>
          <w:rtl/>
        </w:rPr>
        <w:t xml:space="preserve"> وراءها المصالح الخاصة</w:t>
      </w:r>
      <w:r>
        <w:rPr>
          <w:rtl/>
        </w:rPr>
        <w:t>.</w:t>
      </w:r>
      <w:r w:rsidRPr="00835440">
        <w:rPr>
          <w:rtl/>
        </w:rPr>
        <w:t xml:space="preserve"> كما يدين </w:t>
      </w:r>
      <w:r w:rsidRPr="00A4177F">
        <w:rPr>
          <w:rtl/>
        </w:rPr>
        <w:t>«الإطلاقية الأخلاقية»،</w:t>
      </w:r>
      <w:r>
        <w:rPr>
          <w:rtl/>
        </w:rPr>
        <w:t xml:space="preserve"> ويسميها «</w:t>
      </w:r>
      <w:r w:rsidRPr="00835440">
        <w:rPr>
          <w:rtl/>
        </w:rPr>
        <w:t>بالنزعة العاطفية</w:t>
      </w:r>
      <w:r w:rsidRPr="00A4177F">
        <w:rPr>
          <w:b/>
          <w:rtl/>
        </w:rPr>
        <w:t>»</w:t>
      </w:r>
      <w:r>
        <w:rPr>
          <w:rtl/>
        </w:rPr>
        <w:t>؛ لأنها تغطي طبيعة السياسي،</w:t>
      </w:r>
      <w:r w:rsidRPr="00835440">
        <w:rPr>
          <w:rtl/>
        </w:rPr>
        <w:t xml:space="preserve"> وتركز فقط على القيمة الأخلاقية على حساب القيم الأخرى. ويرى أنه </w:t>
      </w:r>
      <w:r>
        <w:rPr>
          <w:rtl/>
        </w:rPr>
        <w:t>يمكن عن طريق توازن القوى</w:t>
      </w:r>
      <w:r w:rsidRPr="00835440">
        <w:rPr>
          <w:rtl/>
        </w:rPr>
        <w:t xml:space="preserve"> تحقيق النظام والاستقرار للجميع، وإيجاد حالة تخلو من صراعات مسلحة</w:t>
      </w:r>
      <w:r>
        <w:rPr>
          <w:rtl/>
        </w:rPr>
        <w:t>.</w:t>
      </w:r>
      <w:r w:rsidRPr="00835440">
        <w:rPr>
          <w:rtl/>
        </w:rPr>
        <w:t xml:space="preserve"> </w:t>
      </w:r>
      <w:r>
        <w:rPr>
          <w:rtl/>
        </w:rPr>
        <w:t>أي إ</w:t>
      </w:r>
      <w:r w:rsidRPr="00835440">
        <w:rPr>
          <w:rtl/>
        </w:rPr>
        <w:t>ن الأمر يتطلب أخلاقية المسؤولية</w:t>
      </w:r>
      <w:r>
        <w:rPr>
          <w:rtl/>
        </w:rPr>
        <w:t>، و«المصلحة العليا للدولة»</w:t>
      </w:r>
      <w:r w:rsidRPr="00835440">
        <w:rPr>
          <w:rtl/>
        </w:rPr>
        <w:t>. وعلى القادة أن يكونوا أخياراً إذا أمكن</w:t>
      </w:r>
      <w:r>
        <w:rPr>
          <w:rtl/>
        </w:rPr>
        <w:t>،</w:t>
      </w:r>
      <w:r w:rsidRPr="00835440">
        <w:rPr>
          <w:rtl/>
        </w:rPr>
        <w:t xml:space="preserve"> وأشراراً إذا استدعت الضرورة ذلك</w:t>
      </w:r>
      <w:r w:rsidR="00D2233B" w:rsidRPr="00D34965">
        <w:rPr>
          <w:vertAlign w:val="superscript"/>
          <w:rtl/>
        </w:rPr>
        <w:t>(</w:t>
      </w:r>
      <w:r w:rsidRPr="00D2233B">
        <w:rPr>
          <w:vertAlign w:val="superscript"/>
          <w:rtl/>
        </w:rPr>
        <w:endnoteReference w:id="383"/>
      </w:r>
      <w:r w:rsidR="00D2233B">
        <w:rPr>
          <w:vertAlign w:val="superscript"/>
          <w:rtl/>
        </w:rPr>
        <w:t>)</w:t>
      </w:r>
      <w:r w:rsidRPr="00835440">
        <w:rPr>
          <w:rtl/>
        </w:rPr>
        <w:t>.</w:t>
      </w:r>
    </w:p>
    <w:p w:rsidR="00C06C85" w:rsidRPr="00835440" w:rsidRDefault="00C06C85" w:rsidP="00835440">
      <w:pPr>
        <w:rPr>
          <w:rtl/>
        </w:rPr>
      </w:pPr>
      <w:r w:rsidRPr="00A4177F">
        <w:rPr>
          <w:b/>
          <w:bCs/>
          <w:rtl/>
        </w:rPr>
        <w:t>الثانية:</w:t>
      </w:r>
      <w:r>
        <w:rPr>
          <w:rtl/>
        </w:rPr>
        <w:t xml:space="preserve"> وترى أن الحديث عن القيم لا يعني</w:t>
      </w:r>
      <w:r w:rsidRPr="00835440">
        <w:rPr>
          <w:rtl/>
        </w:rPr>
        <w:t xml:space="preserve"> تجاهل الواقع، بل ترشيده</w:t>
      </w:r>
      <w:r>
        <w:rPr>
          <w:rtl/>
        </w:rPr>
        <w:t>، حتى لا ينغمس العاملون في المجال السياسي</w:t>
      </w:r>
      <w:r w:rsidRPr="00835440">
        <w:rPr>
          <w:rtl/>
        </w:rPr>
        <w:t xml:space="preserve"> فى الحسابات </w:t>
      </w:r>
      <w:r>
        <w:rPr>
          <w:rtl/>
        </w:rPr>
        <w:t>البراغماتية الوقتية.</w:t>
      </w:r>
      <w:r w:rsidRPr="00835440">
        <w:rPr>
          <w:rtl/>
        </w:rPr>
        <w:t xml:space="preserve"> وير</w:t>
      </w:r>
      <w:r>
        <w:rPr>
          <w:rtl/>
        </w:rPr>
        <w:t>َ</w:t>
      </w:r>
      <w:r w:rsidRPr="00835440">
        <w:rPr>
          <w:rtl/>
        </w:rPr>
        <w:t>و</w:t>
      </w:r>
      <w:r>
        <w:rPr>
          <w:rtl/>
        </w:rPr>
        <w:t>ْ</w:t>
      </w:r>
      <w:r w:rsidRPr="00835440">
        <w:rPr>
          <w:rtl/>
        </w:rPr>
        <w:t>ن أن القيم تنفذ إلى قلب العلم عن طريق النظريات، بوصفها مبادئ جوهرية تُشكّل بناء الفكر النظري</w:t>
      </w:r>
      <w:r>
        <w:rPr>
          <w:rtl/>
        </w:rPr>
        <w:t>، مُزوِّ</w:t>
      </w:r>
      <w:r w:rsidRPr="00835440">
        <w:rPr>
          <w:rtl/>
        </w:rPr>
        <w:t>دةً إياه بالمعنى والاتجاه</w:t>
      </w:r>
      <w:r w:rsidRPr="00835440">
        <w:rPr>
          <w:vertAlign w:val="superscript"/>
          <w:rtl/>
        </w:rPr>
        <w:t xml:space="preserve"> </w:t>
      </w:r>
      <w:r w:rsidR="00D2233B" w:rsidRPr="00D34965">
        <w:rPr>
          <w:vertAlign w:val="superscript"/>
          <w:rtl/>
        </w:rPr>
        <w:t>(</w:t>
      </w:r>
      <w:r w:rsidRPr="00D2233B">
        <w:rPr>
          <w:vertAlign w:val="superscript"/>
          <w:rtl/>
        </w:rPr>
        <w:endnoteReference w:id="384"/>
      </w:r>
      <w:r w:rsidR="00D2233B">
        <w:rPr>
          <w:vertAlign w:val="superscript"/>
          <w:rtl/>
        </w:rPr>
        <w:t>)</w:t>
      </w:r>
      <w:r w:rsidRPr="00835440">
        <w:rPr>
          <w:rtl/>
        </w:rPr>
        <w:t xml:space="preserve">. </w:t>
      </w:r>
    </w:p>
    <w:p w:rsidR="00C06C85" w:rsidRPr="00835440" w:rsidRDefault="00C06C85" w:rsidP="00835440">
      <w:pPr>
        <w:rPr>
          <w:rtl/>
        </w:rPr>
      </w:pPr>
      <w:r w:rsidRPr="00835440">
        <w:rPr>
          <w:rtl/>
        </w:rPr>
        <w:t xml:space="preserve">واستناداً لمقولات هذه المدرسة ظهر المنظور المثالي في دراسة العلاقات الدولية. </w:t>
      </w:r>
      <w:r w:rsidRPr="00835440">
        <w:rPr>
          <w:rtl/>
        </w:rPr>
        <w:lastRenderedPageBreak/>
        <w:t>ويستمد أنصار هذا المنظور رؤيتهم للعلاقات الدولية من الأديان السماوية، والتعاليم والفلسفات الإنسانية</w:t>
      </w:r>
      <w:r>
        <w:rPr>
          <w:rtl/>
        </w:rPr>
        <w:t>، التي</w:t>
      </w:r>
      <w:r w:rsidRPr="00835440">
        <w:rPr>
          <w:rtl/>
        </w:rPr>
        <w:t xml:space="preserve"> تهتم بوضع الضوابط والمعايير الأخلاقية العامة للسلوك الإنساني، وتركز على مخاطبة عقل الإنسان وقلبه، واستثارة الجوانب الخي</w:t>
      </w:r>
      <w:r>
        <w:rPr>
          <w:rtl/>
        </w:rPr>
        <w:t>ِّرة في</w:t>
      </w:r>
      <w:r w:rsidRPr="00835440">
        <w:rPr>
          <w:rtl/>
        </w:rPr>
        <w:t xml:space="preserve"> الطبيعة البشرية</w:t>
      </w:r>
      <w:r>
        <w:rPr>
          <w:rtl/>
        </w:rPr>
        <w:t>، بهدف الارتقاء بالسلوك الإنساني</w:t>
      </w:r>
      <w:r w:rsidRPr="00835440">
        <w:rPr>
          <w:rtl/>
        </w:rPr>
        <w:t>، و</w:t>
      </w:r>
      <w:r>
        <w:rPr>
          <w:rtl/>
        </w:rPr>
        <w:t>العمل على أن يأتي</w:t>
      </w:r>
      <w:r w:rsidRPr="00835440">
        <w:rPr>
          <w:rtl/>
        </w:rPr>
        <w:t xml:space="preserve"> هذا السلوك متم</w:t>
      </w:r>
      <w:r>
        <w:rPr>
          <w:rtl/>
        </w:rPr>
        <w:t>ا</w:t>
      </w:r>
      <w:r w:rsidRPr="00835440">
        <w:rPr>
          <w:rtl/>
        </w:rPr>
        <w:t>شيا</w:t>
      </w:r>
      <w:r>
        <w:rPr>
          <w:rtl/>
        </w:rPr>
        <w:t>ً</w:t>
      </w:r>
      <w:r w:rsidRPr="00835440">
        <w:rPr>
          <w:rtl/>
        </w:rPr>
        <w:t xml:space="preserve"> مع القواعد الأخلاقية</w:t>
      </w:r>
      <w:r>
        <w:rPr>
          <w:rtl/>
        </w:rPr>
        <w:t>، التي</w:t>
      </w:r>
      <w:r w:rsidRPr="00835440">
        <w:rPr>
          <w:rtl/>
        </w:rPr>
        <w:t xml:space="preserve"> تحض</w:t>
      </w:r>
      <w:r>
        <w:rPr>
          <w:rtl/>
        </w:rPr>
        <w:t>ّ</w:t>
      </w:r>
      <w:r w:rsidRPr="00835440">
        <w:rPr>
          <w:rtl/>
        </w:rPr>
        <w:t xml:space="preserve"> على قيم التعاون</w:t>
      </w:r>
      <w:r>
        <w:rPr>
          <w:rtl/>
        </w:rPr>
        <w:t>،</w:t>
      </w:r>
      <w:r w:rsidRPr="00835440">
        <w:rPr>
          <w:rtl/>
        </w:rPr>
        <w:t xml:space="preserve"> بدلا</w:t>
      </w:r>
      <w:r>
        <w:rPr>
          <w:rtl/>
        </w:rPr>
        <w:t>ً من الصراع؛</w:t>
      </w:r>
      <w:r w:rsidRPr="00835440">
        <w:rPr>
          <w:rtl/>
        </w:rPr>
        <w:t xml:space="preserve"> وعلى السلام</w:t>
      </w:r>
      <w:r>
        <w:rPr>
          <w:rtl/>
        </w:rPr>
        <w:t>،</w:t>
      </w:r>
      <w:r w:rsidRPr="00835440">
        <w:rPr>
          <w:rtl/>
        </w:rPr>
        <w:t xml:space="preserve"> بدلا</w:t>
      </w:r>
      <w:r>
        <w:rPr>
          <w:rtl/>
        </w:rPr>
        <w:t>ً من الحرب؛</w:t>
      </w:r>
      <w:r w:rsidRPr="00835440">
        <w:rPr>
          <w:rtl/>
        </w:rPr>
        <w:t xml:space="preserve"> وعلى العدالة</w:t>
      </w:r>
      <w:r>
        <w:rPr>
          <w:rtl/>
        </w:rPr>
        <w:t>،</w:t>
      </w:r>
      <w:r w:rsidRPr="00835440">
        <w:rPr>
          <w:rtl/>
        </w:rPr>
        <w:t xml:space="preserve"> بدلا</w:t>
      </w:r>
      <w:r>
        <w:rPr>
          <w:rtl/>
        </w:rPr>
        <w:t>ً من الظلم؛</w:t>
      </w:r>
      <w:r w:rsidRPr="00835440">
        <w:rPr>
          <w:rtl/>
        </w:rPr>
        <w:t xml:space="preserve"> وعلى الحب والإخاء والكرم</w:t>
      </w:r>
      <w:r>
        <w:rPr>
          <w:rtl/>
        </w:rPr>
        <w:t>،</w:t>
      </w:r>
      <w:r w:rsidRPr="00835440">
        <w:rPr>
          <w:rtl/>
        </w:rPr>
        <w:t xml:space="preserve"> بدلا</w:t>
      </w:r>
      <w:r>
        <w:rPr>
          <w:rtl/>
        </w:rPr>
        <w:t>ً</w:t>
      </w:r>
      <w:r w:rsidRPr="00835440">
        <w:rPr>
          <w:rtl/>
        </w:rPr>
        <w:t xml:space="preserve"> من الكراهية والحقد والأنانية.</w:t>
      </w:r>
      <w:r>
        <w:rPr>
          <w:rtl/>
        </w:rPr>
        <w:t xml:space="preserve"> كما يستمدون بناءهم الفكري</w:t>
      </w:r>
      <w:r w:rsidRPr="00835440">
        <w:rPr>
          <w:rtl/>
        </w:rPr>
        <w:t xml:space="preserve"> من عدة روافد تمثل</w:t>
      </w:r>
      <w:r>
        <w:rPr>
          <w:rtl/>
        </w:rPr>
        <w:t>ت في</w:t>
      </w:r>
      <w:r w:rsidRPr="00835440">
        <w:rPr>
          <w:rtl/>
        </w:rPr>
        <w:t xml:space="preserve"> أعمال عصر النهضة والتنوير وليبرالية القرن التاسع عشر، </w:t>
      </w:r>
      <w:r>
        <w:rPr>
          <w:rtl/>
        </w:rPr>
        <w:t>ومثالية الرئيس الأميركي ولسون في</w:t>
      </w:r>
      <w:r w:rsidRPr="00835440">
        <w:rPr>
          <w:rtl/>
        </w:rPr>
        <w:t xml:space="preserve"> القرن العشرين</w:t>
      </w:r>
      <w:r w:rsidR="00D2233B" w:rsidRPr="00D34965">
        <w:rPr>
          <w:vertAlign w:val="superscript"/>
          <w:rtl/>
        </w:rPr>
        <w:t>(</w:t>
      </w:r>
      <w:r w:rsidRPr="00D2233B">
        <w:rPr>
          <w:vertAlign w:val="superscript"/>
          <w:rtl/>
        </w:rPr>
        <w:endnoteReference w:id="385"/>
      </w:r>
      <w:r w:rsidR="00D2233B">
        <w:rPr>
          <w:vertAlign w:val="superscript"/>
          <w:rtl/>
        </w:rPr>
        <w:t>)</w:t>
      </w:r>
      <w:r w:rsidRPr="00835440">
        <w:rPr>
          <w:rtl/>
        </w:rPr>
        <w:t>.</w:t>
      </w:r>
    </w:p>
    <w:p w:rsidR="00C06C85" w:rsidRPr="00835440" w:rsidRDefault="00C06C85" w:rsidP="00835440">
      <w:pPr>
        <w:rPr>
          <w:rtl/>
        </w:rPr>
      </w:pPr>
      <w:r w:rsidRPr="00835440">
        <w:rPr>
          <w:rtl/>
        </w:rPr>
        <w:t>واستلهاما</w:t>
      </w:r>
      <w:r>
        <w:rPr>
          <w:rtl/>
        </w:rPr>
        <w:t>ً</w:t>
      </w:r>
      <w:r w:rsidRPr="00835440">
        <w:rPr>
          <w:rtl/>
        </w:rPr>
        <w:t xml:space="preserve"> لهذه القيم طرح عدد من </w:t>
      </w:r>
      <w:r>
        <w:rPr>
          <w:rtl/>
        </w:rPr>
        <w:t>ال</w:t>
      </w:r>
      <w:r w:rsidRPr="00835440">
        <w:rPr>
          <w:rtl/>
        </w:rPr>
        <w:t>مفك</w:t>
      </w:r>
      <w:r>
        <w:rPr>
          <w:rtl/>
        </w:rPr>
        <w:t>ِّ</w:t>
      </w:r>
      <w:r w:rsidRPr="00835440">
        <w:rPr>
          <w:rtl/>
        </w:rPr>
        <w:t>ري</w:t>
      </w:r>
      <w:r>
        <w:rPr>
          <w:rtl/>
        </w:rPr>
        <w:t>ن</w:t>
      </w:r>
      <w:r w:rsidRPr="00835440">
        <w:rPr>
          <w:rtl/>
        </w:rPr>
        <w:t xml:space="preserve"> رؤى</w:t>
      </w:r>
      <w:r w:rsidR="00564696">
        <w:rPr>
          <w:rFonts w:hint="cs"/>
          <w:rtl/>
        </w:rPr>
        <w:t>ً</w:t>
      </w:r>
      <w:r w:rsidRPr="00835440">
        <w:rPr>
          <w:rtl/>
        </w:rPr>
        <w:t xml:space="preserve"> أو نظريات</w:t>
      </w:r>
      <w:r w:rsidR="00564696">
        <w:rPr>
          <w:rFonts w:hint="cs"/>
          <w:rtl/>
        </w:rPr>
        <w:t>ٍ</w:t>
      </w:r>
      <w:r w:rsidRPr="00835440">
        <w:rPr>
          <w:rtl/>
        </w:rPr>
        <w:t xml:space="preserve"> عن الحرب والسلام، أو اتخذوا مواقف مناهضة للاستعمار أو للنظم العنصرية، أو غير ذلك من ظواهر العلاقات الدولية المختلفة</w:t>
      </w:r>
      <w:r>
        <w:rPr>
          <w:rtl/>
        </w:rPr>
        <w:t>.</w:t>
      </w:r>
      <w:r w:rsidRPr="00835440">
        <w:rPr>
          <w:rtl/>
        </w:rPr>
        <w:t xml:space="preserve"> ولم يتردد عدد من الأساقفة وعلماء اللاهوت من التند</w:t>
      </w:r>
      <w:r>
        <w:rPr>
          <w:rtl/>
        </w:rPr>
        <w:t>يد بالاستعمار، وتفنيد الأسس التي</w:t>
      </w:r>
      <w:r w:rsidRPr="00835440">
        <w:rPr>
          <w:rtl/>
        </w:rPr>
        <w:t xml:space="preserve"> يقوم عليها</w:t>
      </w:r>
      <w:r>
        <w:rPr>
          <w:rtl/>
        </w:rPr>
        <w:t>،</w:t>
      </w:r>
      <w:r w:rsidRPr="00835440">
        <w:rPr>
          <w:rtl/>
        </w:rPr>
        <w:t xml:space="preserve"> من منظور ديني. بل وذهبت بعض المجالس المل</w:t>
      </w:r>
      <w:r>
        <w:rPr>
          <w:rtl/>
        </w:rPr>
        <w:t>ّ</w:t>
      </w:r>
      <w:r w:rsidRPr="00835440">
        <w:rPr>
          <w:rtl/>
        </w:rPr>
        <w:t>ية الكنسي</w:t>
      </w:r>
      <w:r>
        <w:rPr>
          <w:rtl/>
        </w:rPr>
        <w:t>ّ</w:t>
      </w:r>
      <w:r w:rsidRPr="00835440">
        <w:rPr>
          <w:rtl/>
        </w:rPr>
        <w:t>ة إلى حد</w:t>
      </w:r>
      <w:r>
        <w:rPr>
          <w:rtl/>
        </w:rPr>
        <w:t>ّ</w:t>
      </w:r>
      <w:r w:rsidRPr="00835440">
        <w:rPr>
          <w:rtl/>
        </w:rPr>
        <w:t xml:space="preserve"> تقديم مساعدات مادية ومعنوية لدعم حركات التحر</w:t>
      </w:r>
      <w:r>
        <w:rPr>
          <w:rtl/>
        </w:rPr>
        <w:t>ُّر في أمريكا اللاتينية. وفي المقابل</w:t>
      </w:r>
      <w:r w:rsidRPr="00835440">
        <w:rPr>
          <w:rtl/>
        </w:rPr>
        <w:t xml:space="preserve"> برزت رؤى ومواقف مماثلة </w:t>
      </w:r>
      <w:r>
        <w:rPr>
          <w:rtl/>
        </w:rPr>
        <w:t>مستوحاة من تعاليم الدين الإسلامي أو اليهودي، أو من التراث الثقافي والأخلاقي</w:t>
      </w:r>
      <w:r w:rsidRPr="00835440">
        <w:rPr>
          <w:rtl/>
        </w:rPr>
        <w:t xml:space="preserve"> لديانات غير سماوية</w:t>
      </w:r>
      <w:r>
        <w:rPr>
          <w:rtl/>
        </w:rPr>
        <w:t>،</w:t>
      </w:r>
      <w:r w:rsidRPr="00835440">
        <w:rPr>
          <w:rtl/>
        </w:rPr>
        <w:t xml:space="preserve"> أو حتى لفلسفات إنسانية عامة</w:t>
      </w:r>
      <w:r w:rsidR="00D2233B" w:rsidRPr="00D34965">
        <w:rPr>
          <w:vertAlign w:val="superscript"/>
          <w:rtl/>
        </w:rPr>
        <w:t>(</w:t>
      </w:r>
      <w:r w:rsidRPr="00D2233B">
        <w:rPr>
          <w:vertAlign w:val="superscript"/>
          <w:rtl/>
        </w:rPr>
        <w:endnoteReference w:id="386"/>
      </w:r>
      <w:r w:rsidR="00D2233B">
        <w:rPr>
          <w:vertAlign w:val="superscript"/>
          <w:rtl/>
        </w:rPr>
        <w:t>)</w:t>
      </w:r>
      <w:r w:rsidRPr="00835440">
        <w:rPr>
          <w:rtl/>
        </w:rPr>
        <w:t>.</w:t>
      </w:r>
    </w:p>
    <w:p w:rsidR="00C06C85" w:rsidRPr="00835440" w:rsidRDefault="00C06C85" w:rsidP="00564696">
      <w:pPr>
        <w:rPr>
          <w:rtl/>
        </w:rPr>
      </w:pPr>
      <w:r w:rsidRPr="00835440">
        <w:rPr>
          <w:rtl/>
        </w:rPr>
        <w:t>إلا أن مقولات هذا المنظور تراجعت أمام هيمنة مقولات المنظور الواقعي على دراسة العلاقات الدولية في مرحل</w:t>
      </w:r>
      <w:r>
        <w:rPr>
          <w:rtl/>
        </w:rPr>
        <w:t>ة ما بعد الحرب العالمية الثانية.</w:t>
      </w:r>
      <w:r w:rsidRPr="00835440">
        <w:rPr>
          <w:rtl/>
        </w:rPr>
        <w:t xml:space="preserve"> إلا أن المتغي</w:t>
      </w:r>
      <w:r>
        <w:rPr>
          <w:rtl/>
        </w:rPr>
        <w:t>ِّ</w:t>
      </w:r>
      <w:r w:rsidRPr="00835440">
        <w:rPr>
          <w:rtl/>
        </w:rPr>
        <w:t>رات والتحو</w:t>
      </w:r>
      <w:r>
        <w:rPr>
          <w:rtl/>
        </w:rPr>
        <w:t>ّ</w:t>
      </w:r>
      <w:r w:rsidRPr="00835440">
        <w:rPr>
          <w:rtl/>
        </w:rPr>
        <w:t>لات الدولية في مرحلة ما بعد نهاية الحرب الباردة</w:t>
      </w:r>
      <w:r>
        <w:rPr>
          <w:rtl/>
        </w:rPr>
        <w:t>، مع عجز دارسي</w:t>
      </w:r>
      <w:r w:rsidRPr="00835440">
        <w:rPr>
          <w:rtl/>
        </w:rPr>
        <w:t xml:space="preserve"> العلاقات الدولية عن التعامل مع هذه المتغيرات بأدواتهم ونظرياتهم التقليدية، دفعت إلى رد</w:t>
      </w:r>
      <w:r>
        <w:rPr>
          <w:rtl/>
        </w:rPr>
        <w:t>ّ الاعتبار للتحليل القيمي</w:t>
      </w:r>
      <w:r w:rsidRPr="00835440">
        <w:rPr>
          <w:rtl/>
        </w:rPr>
        <w:t>، وهو ما مه</w:t>
      </w:r>
      <w:r>
        <w:rPr>
          <w:rtl/>
        </w:rPr>
        <w:t>ّد المناخ للاهتمام بالبعد الثقافي من أبعاد دراسة الظاهرة الدولية.</w:t>
      </w:r>
      <w:r w:rsidRPr="00835440">
        <w:rPr>
          <w:rtl/>
        </w:rPr>
        <w:t xml:space="preserve"> كذلك فإن محاولات دراسة الثقافة فى إطار العلاقات الدولية رك</w:t>
      </w:r>
      <w:r>
        <w:rPr>
          <w:rtl/>
        </w:rPr>
        <w:t>َّ</w:t>
      </w:r>
      <w:r w:rsidRPr="00835440">
        <w:rPr>
          <w:rtl/>
        </w:rPr>
        <w:t>زت على أهمية تجد</w:t>
      </w:r>
      <w:r>
        <w:rPr>
          <w:rtl/>
        </w:rPr>
        <w:t>ّد الدراسة والبحث في</w:t>
      </w:r>
      <w:r w:rsidRPr="00835440">
        <w:rPr>
          <w:rtl/>
        </w:rPr>
        <w:t xml:space="preserve"> النظرية القيمية</w:t>
      </w:r>
      <w:r>
        <w:rPr>
          <w:rtl/>
        </w:rPr>
        <w:t>؛</w:t>
      </w:r>
      <w:r w:rsidRPr="00835440">
        <w:rPr>
          <w:rtl/>
        </w:rPr>
        <w:t xml:space="preserve"> لتحقيق نتائ</w:t>
      </w:r>
      <w:r>
        <w:rPr>
          <w:rtl/>
        </w:rPr>
        <w:t>ج أفضل لدراسة القضايا الجديدة في</w:t>
      </w:r>
      <w:r w:rsidRPr="00835440">
        <w:rPr>
          <w:rtl/>
        </w:rPr>
        <w:t xml:space="preserve"> إطار واقع العلاقات الدولية</w:t>
      </w:r>
      <w:r>
        <w:rPr>
          <w:rtl/>
        </w:rPr>
        <w:t>،</w:t>
      </w:r>
      <w:r w:rsidRPr="00835440">
        <w:rPr>
          <w:rtl/>
        </w:rPr>
        <w:t xml:space="preserve"> </w:t>
      </w:r>
      <w:r>
        <w:rPr>
          <w:rtl/>
        </w:rPr>
        <w:t xml:space="preserve">وخاصة </w:t>
      </w:r>
      <w:r w:rsidRPr="00835440">
        <w:rPr>
          <w:rtl/>
        </w:rPr>
        <w:t>أن المكو</w:t>
      </w:r>
      <w:r>
        <w:rPr>
          <w:rtl/>
        </w:rPr>
        <w:t>ّن القيم</w:t>
      </w:r>
      <w:r w:rsidR="00564696">
        <w:rPr>
          <w:rFonts w:hint="cs"/>
          <w:rtl/>
        </w:rPr>
        <w:t>ي</w:t>
      </w:r>
      <w:r>
        <w:rPr>
          <w:rtl/>
        </w:rPr>
        <w:t xml:space="preserve"> هو الأساس في</w:t>
      </w:r>
      <w:r w:rsidRPr="00835440">
        <w:rPr>
          <w:rtl/>
        </w:rPr>
        <w:t xml:space="preserve"> تكوين المُرك</w:t>
      </w:r>
      <w:r>
        <w:rPr>
          <w:rtl/>
        </w:rPr>
        <w:t>ّب الذي تتكون منه الثقافة.</w:t>
      </w:r>
      <w:r w:rsidRPr="00835440">
        <w:rPr>
          <w:rtl/>
        </w:rPr>
        <w:t xml:space="preserve"> و</w:t>
      </w:r>
      <w:r>
        <w:rPr>
          <w:rtl/>
        </w:rPr>
        <w:t xml:space="preserve">لا يتأتّى الاهتمام بالبعد </w:t>
      </w:r>
      <w:r>
        <w:rPr>
          <w:rtl/>
        </w:rPr>
        <w:lastRenderedPageBreak/>
        <w:t>الثقافي في إطار الرؤية الغربية</w:t>
      </w:r>
      <w:r w:rsidRPr="00835440">
        <w:rPr>
          <w:rtl/>
        </w:rPr>
        <w:t xml:space="preserve"> إلا من خلال الحديث عن القيم ودراستها، كنوع من التعبير عن الحضارة الغالبة، </w:t>
      </w:r>
      <w:r>
        <w:rPr>
          <w:rtl/>
        </w:rPr>
        <w:t>وتزكية النسق القيمي الغربي</w:t>
      </w:r>
      <w:r w:rsidRPr="00835440">
        <w:rPr>
          <w:rtl/>
        </w:rPr>
        <w:t xml:space="preserve"> وتعميمه وعالميته</w:t>
      </w:r>
      <w:r w:rsidR="00D2233B" w:rsidRPr="00D34965">
        <w:rPr>
          <w:vertAlign w:val="superscript"/>
          <w:rtl/>
        </w:rPr>
        <w:t>(</w:t>
      </w:r>
      <w:r w:rsidRPr="00D2233B">
        <w:rPr>
          <w:vertAlign w:val="superscript"/>
          <w:rtl/>
        </w:rPr>
        <w:endnoteReference w:id="387"/>
      </w:r>
      <w:r w:rsidR="00D2233B">
        <w:rPr>
          <w:vertAlign w:val="superscript"/>
          <w:rtl/>
        </w:rPr>
        <w:t>)</w:t>
      </w:r>
      <w:r>
        <w:rPr>
          <w:rtl/>
        </w:rPr>
        <w:t>، والبحث في</w:t>
      </w:r>
      <w:r w:rsidRPr="00835440">
        <w:rPr>
          <w:rtl/>
        </w:rPr>
        <w:t xml:space="preserve"> المقابل عن تهميش الأنساق القيمية الأخرى</w:t>
      </w:r>
      <w:r>
        <w:rPr>
          <w:rtl/>
        </w:rPr>
        <w:t>،</w:t>
      </w:r>
      <w:r w:rsidRPr="00835440">
        <w:rPr>
          <w:rtl/>
        </w:rPr>
        <w:t xml:space="preserve"> أو افتراض عناصر مواجهة بين الحضارات وأنساقها القيمية</w:t>
      </w:r>
      <w:r w:rsidR="00D2233B" w:rsidRPr="00D34965">
        <w:rPr>
          <w:vertAlign w:val="superscript"/>
          <w:rtl/>
        </w:rPr>
        <w:t>(</w:t>
      </w:r>
      <w:r w:rsidRPr="00D2233B">
        <w:rPr>
          <w:vertAlign w:val="superscript"/>
          <w:rtl/>
        </w:rPr>
        <w:endnoteReference w:id="388"/>
      </w:r>
      <w:r w:rsidR="00D2233B">
        <w:rPr>
          <w:vertAlign w:val="superscript"/>
          <w:rtl/>
        </w:rPr>
        <w:t>)</w:t>
      </w:r>
      <w:r w:rsidRPr="00835440">
        <w:rPr>
          <w:rtl/>
        </w:rPr>
        <w:t>.</w:t>
      </w:r>
    </w:p>
    <w:p w:rsidR="00C06C85" w:rsidRPr="00835440" w:rsidRDefault="00C06C85" w:rsidP="00564696">
      <w:pPr>
        <w:rPr>
          <w:rtl/>
        </w:rPr>
      </w:pPr>
      <w:r>
        <w:rPr>
          <w:rtl/>
        </w:rPr>
        <w:t>وفي مواجهة هذه النزعة الغربية خلصت دراسة أجرتها «اليونسكو»</w:t>
      </w:r>
      <w:r w:rsidRPr="00835440">
        <w:rPr>
          <w:rtl/>
        </w:rPr>
        <w:t xml:space="preserve"> إل</w:t>
      </w:r>
      <w:r>
        <w:rPr>
          <w:rtl/>
        </w:rPr>
        <w:t>ى</w:t>
      </w:r>
      <w:r w:rsidRPr="00835440">
        <w:rPr>
          <w:rtl/>
        </w:rPr>
        <w:t xml:space="preserve"> أن هناك عددا</w:t>
      </w:r>
      <w:r>
        <w:rPr>
          <w:rtl/>
        </w:rPr>
        <w:t>ً</w:t>
      </w:r>
      <w:r w:rsidRPr="00835440">
        <w:rPr>
          <w:rtl/>
        </w:rPr>
        <w:t xml:space="preserve"> متزايدا</w:t>
      </w:r>
      <w:r>
        <w:rPr>
          <w:rtl/>
        </w:rPr>
        <w:t>ً</w:t>
      </w:r>
      <w:r w:rsidRPr="00835440">
        <w:rPr>
          <w:rtl/>
        </w:rPr>
        <w:t xml:space="preserve"> من معتنقي ديانات العالم يؤمنون بأنه على الرغم من اختلاف العقائد والمعتقدات إلا أن هناك اشتراك</w:t>
      </w:r>
      <w:r>
        <w:rPr>
          <w:rtl/>
        </w:rPr>
        <w:t>اً</w:t>
      </w:r>
      <w:r w:rsidRPr="00835440">
        <w:rPr>
          <w:rtl/>
        </w:rPr>
        <w:t xml:space="preserve"> في العديد من القيم والأخلاقيات</w:t>
      </w:r>
      <w:r>
        <w:rPr>
          <w:rtl/>
        </w:rPr>
        <w:t>؛</w:t>
      </w:r>
      <w:r w:rsidRPr="00835440">
        <w:rPr>
          <w:rtl/>
        </w:rPr>
        <w:t xml:space="preserve"> لإيجاد قيم ومثل عالمية، </w:t>
      </w:r>
      <w:r>
        <w:rPr>
          <w:rtl/>
        </w:rPr>
        <w:t>و</w:t>
      </w:r>
      <w:r w:rsidRPr="00835440">
        <w:rPr>
          <w:rtl/>
        </w:rPr>
        <w:t>لاس</w:t>
      </w:r>
      <w:r>
        <w:rPr>
          <w:rtl/>
        </w:rPr>
        <w:t>يما تلك التي تحكم المعاملات</w:t>
      </w:r>
      <w:r w:rsidRPr="00835440">
        <w:rPr>
          <w:rtl/>
        </w:rPr>
        <w:t xml:space="preserve"> بين البشر</w:t>
      </w:r>
      <w:r>
        <w:rPr>
          <w:rtl/>
        </w:rPr>
        <w:t>. وإ</w:t>
      </w:r>
      <w:r w:rsidRPr="00835440">
        <w:rPr>
          <w:rtl/>
        </w:rPr>
        <w:t>ن العلاقات بين الأديان تؤث</w:t>
      </w:r>
      <w:r>
        <w:rPr>
          <w:rtl/>
        </w:rPr>
        <w:t>ِّ</w:t>
      </w:r>
      <w:r w:rsidRPr="00835440">
        <w:rPr>
          <w:rtl/>
        </w:rPr>
        <w:t>ر على المجتمع الدولي. فغالبا</w:t>
      </w:r>
      <w:r>
        <w:rPr>
          <w:rtl/>
        </w:rPr>
        <w:t>ً</w:t>
      </w:r>
      <w:r w:rsidRPr="00835440">
        <w:rPr>
          <w:rtl/>
        </w:rPr>
        <w:t xml:space="preserve"> ما يستخدم الدين لتبرير المصالح </w:t>
      </w:r>
      <w:r>
        <w:rPr>
          <w:rtl/>
        </w:rPr>
        <w:t>ال</w:t>
      </w:r>
      <w:r w:rsidR="00564696">
        <w:rPr>
          <w:rFonts w:hint="cs"/>
          <w:rtl/>
        </w:rPr>
        <w:t>أ</w:t>
      </w:r>
      <w:r w:rsidRPr="00835440">
        <w:rPr>
          <w:rtl/>
        </w:rPr>
        <w:t>يديولوجية والاقتصادية والسياسية</w:t>
      </w:r>
      <w:r>
        <w:rPr>
          <w:rtl/>
        </w:rPr>
        <w:t>،</w:t>
      </w:r>
      <w:r w:rsidRPr="00835440">
        <w:rPr>
          <w:rtl/>
        </w:rPr>
        <w:t xml:space="preserve"> وإضفاء الشرعية عليها، ولكن الدين يمكن أن يكون له دور كبير في خلق ثقافة السلام</w:t>
      </w:r>
      <w:r>
        <w:rPr>
          <w:rtl/>
        </w:rPr>
        <w:t>،</w:t>
      </w:r>
      <w:r w:rsidRPr="00835440">
        <w:rPr>
          <w:rtl/>
        </w:rPr>
        <w:t xml:space="preserve"> التي تجعل من الممكن تفادي النزاعات والصراعات</w:t>
      </w:r>
      <w:r>
        <w:rPr>
          <w:rtl/>
        </w:rPr>
        <w:t>،</w:t>
      </w:r>
      <w:r w:rsidRPr="00835440">
        <w:rPr>
          <w:rtl/>
        </w:rPr>
        <w:t xml:space="preserve"> ونزع فتيل العنف</w:t>
      </w:r>
      <w:r>
        <w:rPr>
          <w:rtl/>
        </w:rPr>
        <w:t>،</w:t>
      </w:r>
      <w:r w:rsidRPr="00835440">
        <w:rPr>
          <w:rtl/>
        </w:rPr>
        <w:t xml:space="preserve"> وبناء هياكل وأطر أكثر عدالة وحرية. فالدين من شأنه التأكيد على الجوانب الأصلية والأساسية للكرامة الإنسانية، والانفتاح على الآخرين، وتحديد الأولويات الحقيقية في حياة الأفراد والشعوب</w:t>
      </w:r>
      <w:r w:rsidR="00D2233B" w:rsidRPr="00D34965">
        <w:rPr>
          <w:vertAlign w:val="superscript"/>
          <w:rtl/>
        </w:rPr>
        <w:t>(</w:t>
      </w:r>
      <w:r w:rsidRPr="00D2233B">
        <w:rPr>
          <w:vertAlign w:val="superscript"/>
          <w:rtl/>
        </w:rPr>
        <w:endnoteReference w:id="389"/>
      </w:r>
      <w:r w:rsidR="00D2233B">
        <w:rPr>
          <w:vertAlign w:val="superscript"/>
          <w:rtl/>
        </w:rPr>
        <w:t>)</w:t>
      </w:r>
      <w:r w:rsidRPr="00835440">
        <w:rPr>
          <w:rtl/>
        </w:rPr>
        <w:t>.</w:t>
      </w:r>
    </w:p>
    <w:p w:rsidR="00C06C85" w:rsidRPr="00835440" w:rsidRDefault="00C06C85" w:rsidP="00835440">
      <w:r>
        <w:rPr>
          <w:rtl/>
        </w:rPr>
        <w:t>وهنا يشير «كامرن موفيد»</w:t>
      </w:r>
      <w:r w:rsidRPr="00835440">
        <w:rPr>
          <w:rtl/>
        </w:rPr>
        <w:t xml:space="preserve"> (</w:t>
      </w:r>
      <w:r w:rsidRPr="00F2632D">
        <w:rPr>
          <w:sz w:val="22"/>
          <w:szCs w:val="21"/>
        </w:rPr>
        <w:t>Kamran Mofid</w:t>
      </w:r>
      <w:r>
        <w:rPr>
          <w:rtl/>
        </w:rPr>
        <w:t>) إلى أ</w:t>
      </w:r>
      <w:r w:rsidRPr="00835440">
        <w:rPr>
          <w:rtl/>
        </w:rPr>
        <w:t>ن هناك حاجة</w:t>
      </w:r>
      <w:r>
        <w:rPr>
          <w:rtl/>
        </w:rPr>
        <w:t>ً</w:t>
      </w:r>
      <w:r w:rsidRPr="00835440">
        <w:rPr>
          <w:rtl/>
        </w:rPr>
        <w:t xml:space="preserve"> إلى م</w:t>
      </w:r>
      <w:r>
        <w:rPr>
          <w:rtl/>
        </w:rPr>
        <w:t>ُ</w:t>
      </w:r>
      <w:r w:rsidRPr="00835440">
        <w:rPr>
          <w:rtl/>
        </w:rPr>
        <w:t>ث</w:t>
      </w:r>
      <w:r>
        <w:rPr>
          <w:rtl/>
        </w:rPr>
        <w:t>ُ</w:t>
      </w:r>
      <w:r w:rsidRPr="00835440">
        <w:rPr>
          <w:rtl/>
        </w:rPr>
        <w:t>ل عالمية توف</w:t>
      </w:r>
      <w:r>
        <w:rPr>
          <w:rtl/>
        </w:rPr>
        <w:t>ِّ</w:t>
      </w:r>
      <w:r w:rsidRPr="00835440">
        <w:rPr>
          <w:rtl/>
        </w:rPr>
        <w:t>ر أساسا</w:t>
      </w:r>
      <w:r>
        <w:rPr>
          <w:rtl/>
        </w:rPr>
        <w:t>ً</w:t>
      </w:r>
      <w:r w:rsidRPr="00835440">
        <w:rPr>
          <w:rtl/>
        </w:rPr>
        <w:t xml:space="preserve"> أخلاقيا</w:t>
      </w:r>
      <w:r>
        <w:rPr>
          <w:rtl/>
        </w:rPr>
        <w:t>ً</w:t>
      </w:r>
      <w:r w:rsidRPr="00835440">
        <w:rPr>
          <w:rtl/>
        </w:rPr>
        <w:t xml:space="preserve"> للعولمة، </w:t>
      </w:r>
      <w:r>
        <w:rPr>
          <w:rtl/>
        </w:rPr>
        <w:t>حيث يرى أن «</w:t>
      </w:r>
      <w:r w:rsidRPr="00835440">
        <w:rPr>
          <w:rtl/>
        </w:rPr>
        <w:t>غياب الروحانية في العولمة ضار</w:t>
      </w:r>
      <w:r>
        <w:rPr>
          <w:rtl/>
        </w:rPr>
        <w:t>ٌّ</w:t>
      </w:r>
      <w:r w:rsidRPr="00835440">
        <w:rPr>
          <w:rtl/>
        </w:rPr>
        <w:t xml:space="preserve"> جد</w:t>
      </w:r>
      <w:r>
        <w:rPr>
          <w:rtl/>
        </w:rPr>
        <w:t>ّ</w:t>
      </w:r>
      <w:r w:rsidRPr="00835440">
        <w:rPr>
          <w:rtl/>
        </w:rPr>
        <w:t>ا</w:t>
      </w:r>
      <w:r>
        <w:rPr>
          <w:rtl/>
        </w:rPr>
        <w:t>ً</w:t>
      </w:r>
      <w:r w:rsidRPr="00835440">
        <w:rPr>
          <w:rtl/>
        </w:rPr>
        <w:t xml:space="preserve">، حيث جمد خيالنا. وللنجاح في عكس هذا الوضع </w:t>
      </w:r>
      <w:r>
        <w:rPr>
          <w:rtl/>
        </w:rPr>
        <w:t>الحرج والمتأزم المرتبط بالعولمة</w:t>
      </w:r>
      <w:r w:rsidRPr="00835440">
        <w:rPr>
          <w:rtl/>
        </w:rPr>
        <w:t xml:space="preserve"> علينا أن نوقظ الرغبة في الناس لكي يطرحوا أسئلة أعمق وأكبر وأوسع حول الحياة وغايتها. فالعولمة اليوم تفتقر بشدة إلى وعي مدرك</w:t>
      </w:r>
      <w:r>
        <w:rPr>
          <w:rtl/>
        </w:rPr>
        <w:t>،</w:t>
      </w:r>
      <w:r w:rsidRPr="00835440">
        <w:rPr>
          <w:rtl/>
        </w:rPr>
        <w:t xml:space="preserve"> وإلى قيم وأخلاقيات وروحانيات</w:t>
      </w:r>
      <w:r>
        <w:rPr>
          <w:rtl/>
        </w:rPr>
        <w:t>»</w:t>
      </w:r>
      <w:r w:rsidR="00D2233B" w:rsidRPr="00D34965">
        <w:rPr>
          <w:vertAlign w:val="superscript"/>
          <w:rtl/>
        </w:rPr>
        <w:t>(</w:t>
      </w:r>
      <w:r w:rsidRPr="00D2233B">
        <w:rPr>
          <w:vertAlign w:val="superscript"/>
          <w:rtl/>
        </w:rPr>
        <w:endnoteReference w:id="390"/>
      </w:r>
      <w:r w:rsidR="00D2233B">
        <w:rPr>
          <w:vertAlign w:val="superscript"/>
          <w:rtl/>
        </w:rPr>
        <w:t>)</w:t>
      </w:r>
      <w:r w:rsidRPr="00835440">
        <w:rPr>
          <w:rtl/>
        </w:rPr>
        <w:t>.</w:t>
      </w:r>
    </w:p>
    <w:p w:rsidR="00C06C85" w:rsidRPr="00835440" w:rsidRDefault="00C06C85" w:rsidP="00835440">
      <w:pPr>
        <w:rPr>
          <w:rtl/>
        </w:rPr>
      </w:pPr>
      <w:r w:rsidRPr="00835440">
        <w:rPr>
          <w:rtl/>
        </w:rPr>
        <w:t>وف</w:t>
      </w:r>
      <w:r>
        <w:rPr>
          <w:rtl/>
        </w:rPr>
        <w:t>ي دراسة لمدخل القيم، كإطار مرجعي لدراسة العلاقات الدولية في</w:t>
      </w:r>
      <w:r w:rsidRPr="00835440">
        <w:rPr>
          <w:rtl/>
        </w:rPr>
        <w:t xml:space="preserve"> الإسلام، قد</w:t>
      </w:r>
      <w:r>
        <w:rPr>
          <w:rtl/>
        </w:rPr>
        <w:t>َّم الدكتور</w:t>
      </w:r>
      <w:r w:rsidRPr="00835440">
        <w:rPr>
          <w:rtl/>
        </w:rPr>
        <w:t xml:space="preserve"> سيف عبد الفتاح</w:t>
      </w:r>
      <w:r w:rsidR="00D2233B" w:rsidRPr="00D34965">
        <w:rPr>
          <w:vertAlign w:val="superscript"/>
          <w:rtl/>
        </w:rPr>
        <w:t>(</w:t>
      </w:r>
      <w:r w:rsidRPr="00D2233B">
        <w:rPr>
          <w:vertAlign w:val="superscript"/>
          <w:rtl/>
        </w:rPr>
        <w:endnoteReference w:id="391"/>
      </w:r>
      <w:r w:rsidR="00D2233B">
        <w:rPr>
          <w:vertAlign w:val="superscript"/>
          <w:rtl/>
        </w:rPr>
        <w:t>)</w:t>
      </w:r>
      <w:r w:rsidRPr="00835440">
        <w:rPr>
          <w:rtl/>
        </w:rPr>
        <w:t xml:space="preserve"> رصداً لواقع القيم في دراسة العلاقات الدولية، وقام بالتمييز بين عدة اتجاهات:</w:t>
      </w:r>
    </w:p>
    <w:p w:rsidR="00C06C85" w:rsidRPr="00835440" w:rsidRDefault="00C06C85" w:rsidP="00835440">
      <w:pPr>
        <w:rPr>
          <w:rtl/>
        </w:rPr>
      </w:pPr>
      <w:r w:rsidRPr="004B608E">
        <w:rPr>
          <w:b/>
          <w:bCs/>
          <w:rtl/>
        </w:rPr>
        <w:t>الأول:</w:t>
      </w:r>
      <w:r>
        <w:rPr>
          <w:rtl/>
        </w:rPr>
        <w:t xml:space="preserve"> الفصل بين العلم والقيم. ويقوم على</w:t>
      </w:r>
      <w:r w:rsidRPr="00835440">
        <w:rPr>
          <w:rtl/>
        </w:rPr>
        <w:t xml:space="preserve"> أنه كلما كان العلم متحر</w:t>
      </w:r>
      <w:r>
        <w:rPr>
          <w:rtl/>
        </w:rPr>
        <w:t>ِّ</w:t>
      </w:r>
      <w:r w:rsidRPr="00835440">
        <w:rPr>
          <w:rtl/>
        </w:rPr>
        <w:t>راً من القيمة</w:t>
      </w:r>
      <w:r>
        <w:rPr>
          <w:rtl/>
        </w:rPr>
        <w:t>،</w:t>
      </w:r>
      <w:r w:rsidRPr="00835440">
        <w:rPr>
          <w:rtl/>
        </w:rPr>
        <w:t xml:space="preserve"> خالياً منها</w:t>
      </w:r>
      <w:r>
        <w:rPr>
          <w:rtl/>
        </w:rPr>
        <w:t>،</w:t>
      </w:r>
      <w:r w:rsidRPr="00835440">
        <w:rPr>
          <w:rtl/>
        </w:rPr>
        <w:t xml:space="preserve"> صار علماً، ويراكم المسيرة نحو علميته. وهذا التوجه تحر</w:t>
      </w:r>
      <w:r>
        <w:rPr>
          <w:rtl/>
        </w:rPr>
        <w:t>ِّ</w:t>
      </w:r>
      <w:r w:rsidRPr="00835440">
        <w:rPr>
          <w:rtl/>
        </w:rPr>
        <w:t>كه جملة من القيم ضمن ات</w:t>
      </w:r>
      <w:r>
        <w:rPr>
          <w:rtl/>
        </w:rPr>
        <w:t>ّ</w:t>
      </w:r>
      <w:r w:rsidRPr="00835440">
        <w:rPr>
          <w:rtl/>
        </w:rPr>
        <w:t>ساقه المعرفي ورؤاه المنهجية وموضوعاته البحثية.</w:t>
      </w:r>
    </w:p>
    <w:p w:rsidR="00C06C85" w:rsidRPr="00835440" w:rsidRDefault="00C06C85" w:rsidP="00564696">
      <w:pPr>
        <w:rPr>
          <w:rtl/>
        </w:rPr>
      </w:pPr>
      <w:r w:rsidRPr="004B608E">
        <w:rPr>
          <w:b/>
          <w:bCs/>
          <w:rtl/>
        </w:rPr>
        <w:lastRenderedPageBreak/>
        <w:t>الثاني:</w:t>
      </w:r>
      <w:r w:rsidRPr="00835440">
        <w:rPr>
          <w:rtl/>
        </w:rPr>
        <w:t xml:space="preserve"> النظر للقيم كموض</w:t>
      </w:r>
      <w:r>
        <w:rPr>
          <w:rtl/>
        </w:rPr>
        <w:t>وع للعلوم الإنسانية والاجتماعية. ويرى أن القيم بالمعنى المادي</w:t>
      </w:r>
      <w:r w:rsidRPr="00835440">
        <w:rPr>
          <w:rtl/>
        </w:rPr>
        <w:t xml:space="preserve"> قد تصلح لأن تكون مكو</w:t>
      </w:r>
      <w:r>
        <w:rPr>
          <w:rtl/>
        </w:rPr>
        <w:t>ِّ</w:t>
      </w:r>
      <w:r w:rsidRPr="00835440">
        <w:rPr>
          <w:rtl/>
        </w:rPr>
        <w:t>ناً للظواهر القا</w:t>
      </w:r>
      <w:r>
        <w:rPr>
          <w:rtl/>
        </w:rPr>
        <w:t>بلة للبحث، والتعامل مع تطوراتها</w:t>
      </w:r>
      <w:r w:rsidR="00564696">
        <w:rPr>
          <w:rFonts w:hint="cs"/>
          <w:rtl/>
        </w:rPr>
        <w:t>،</w:t>
      </w:r>
      <w:r>
        <w:rPr>
          <w:rtl/>
        </w:rPr>
        <w:t xml:space="preserve"> ولكنها بالمعنى المعنوي يستحيل الاستدلال عليها. أما المادي</w:t>
      </w:r>
      <w:r w:rsidRPr="00835440">
        <w:rPr>
          <w:rtl/>
        </w:rPr>
        <w:t xml:space="preserve"> من القيم القابلة للدراسة </w:t>
      </w:r>
      <w:r>
        <w:rPr>
          <w:rtl/>
        </w:rPr>
        <w:t>والتكميم فهو الجدير بالاهتمام؛</w:t>
      </w:r>
      <w:r w:rsidRPr="00835440">
        <w:rPr>
          <w:rtl/>
        </w:rPr>
        <w:t xml:space="preserve"> وما هو غير قابل لذلك فليس من الأهمية بمكان.</w:t>
      </w:r>
    </w:p>
    <w:p w:rsidR="00C06C85" w:rsidRPr="00835440" w:rsidRDefault="00C06C85" w:rsidP="00925867">
      <w:pPr>
        <w:spacing w:line="380" w:lineRule="exact"/>
        <w:rPr>
          <w:rtl/>
        </w:rPr>
      </w:pPr>
      <w:r w:rsidRPr="004B608E">
        <w:rPr>
          <w:b/>
          <w:bCs/>
          <w:rtl/>
        </w:rPr>
        <w:t>الثالث:</w:t>
      </w:r>
      <w:r>
        <w:rPr>
          <w:rtl/>
        </w:rPr>
        <w:t xml:space="preserve"> الفصل بين القيم والواقع. ويرى</w:t>
      </w:r>
      <w:r w:rsidRPr="00835440">
        <w:rPr>
          <w:rtl/>
        </w:rPr>
        <w:t xml:space="preserve"> أن الق</w:t>
      </w:r>
      <w:r>
        <w:rPr>
          <w:rtl/>
        </w:rPr>
        <w:t>يمة الوحيدة تكمن في الواقع المادي نفسه. فهو الذي</w:t>
      </w:r>
      <w:r w:rsidRPr="00835440">
        <w:rPr>
          <w:rtl/>
        </w:rPr>
        <w:t xml:space="preserve"> يكو</w:t>
      </w:r>
      <w:r>
        <w:rPr>
          <w:rtl/>
        </w:rPr>
        <w:t>ِّن الظاهرة، وهو الذي</w:t>
      </w:r>
      <w:r w:rsidRPr="00835440">
        <w:rPr>
          <w:rtl/>
        </w:rPr>
        <w:t xml:space="preserve"> يعد محر</w:t>
      </w:r>
      <w:r>
        <w:rPr>
          <w:rtl/>
        </w:rPr>
        <w:t>ِّ</w:t>
      </w:r>
      <w:r w:rsidRPr="00835440">
        <w:rPr>
          <w:rtl/>
        </w:rPr>
        <w:t>كاً للتنظير، وهو المقياس للدراسة المنهجية والعلمية.</w:t>
      </w:r>
    </w:p>
    <w:p w:rsidR="00C06C85" w:rsidRPr="00835440" w:rsidRDefault="00C06C85" w:rsidP="00925867">
      <w:pPr>
        <w:spacing w:line="380" w:lineRule="exact"/>
        <w:rPr>
          <w:rtl/>
        </w:rPr>
      </w:pPr>
      <w:r w:rsidRPr="004B608E">
        <w:rPr>
          <w:b/>
          <w:bCs/>
          <w:rtl/>
        </w:rPr>
        <w:t>الرابع:</w:t>
      </w:r>
      <w:r>
        <w:rPr>
          <w:rtl/>
        </w:rPr>
        <w:t xml:space="preserve"> محورية القيم. ويشمل هذا المستوى جملة الدراسات والبحوث التي</w:t>
      </w:r>
      <w:r w:rsidRPr="00835440">
        <w:rPr>
          <w:rtl/>
        </w:rPr>
        <w:t xml:space="preserve"> </w:t>
      </w:r>
      <w:r>
        <w:rPr>
          <w:rtl/>
        </w:rPr>
        <w:t>جعلت من القيم أهم عناصر بحثها في</w:t>
      </w:r>
      <w:r w:rsidRPr="00835440">
        <w:rPr>
          <w:rtl/>
        </w:rPr>
        <w:t xml:space="preserve"> سياق نماذج معرفية عر</w:t>
      </w:r>
      <w:r>
        <w:rPr>
          <w:rtl/>
        </w:rPr>
        <w:t>بية وإسلامية. إلا أن هذا المستوى، وفي الوقت الذي حرص أنصاره على جعل القيم في</w:t>
      </w:r>
      <w:r w:rsidRPr="00835440">
        <w:rPr>
          <w:rtl/>
        </w:rPr>
        <w:t xml:space="preserve"> المركز من اهتماماته، </w:t>
      </w:r>
      <w:r>
        <w:rPr>
          <w:rtl/>
        </w:rPr>
        <w:t>يقود إلى</w:t>
      </w:r>
      <w:r w:rsidRPr="00835440">
        <w:rPr>
          <w:rtl/>
        </w:rPr>
        <w:t xml:space="preserve"> تهميش القي</w:t>
      </w:r>
      <w:r>
        <w:rPr>
          <w:rtl/>
        </w:rPr>
        <w:t>م وعدم تفعيلها على مستوى الممارسة؛ نتيجة لأخطاء تنظيرية يجب تعديلها لضبط دراسة القيم.</w:t>
      </w:r>
      <w:r w:rsidRPr="00835440">
        <w:rPr>
          <w:rtl/>
        </w:rPr>
        <w:t xml:space="preserve"> ومن هذه الأخطاء: </w:t>
      </w:r>
      <w:r w:rsidRPr="004B608E">
        <w:rPr>
          <w:rtl/>
        </w:rPr>
        <w:t>1ـ نسبية القيم</w:t>
      </w:r>
      <w:r>
        <w:rPr>
          <w:rtl/>
        </w:rPr>
        <w:t>،</w:t>
      </w:r>
      <w:r>
        <w:rPr>
          <w:b/>
          <w:bCs/>
          <w:rtl/>
        </w:rPr>
        <w:t xml:space="preserve"> </w:t>
      </w:r>
      <w:r>
        <w:rPr>
          <w:rtl/>
        </w:rPr>
        <w:t>أي جعل القيم «متغير</w:t>
      </w:r>
      <w:r w:rsidR="00564696">
        <w:rPr>
          <w:rFonts w:hint="cs"/>
          <w:rtl/>
        </w:rPr>
        <w:t>اً</w:t>
      </w:r>
      <w:r>
        <w:rPr>
          <w:rtl/>
        </w:rPr>
        <w:t>» تابع</w:t>
      </w:r>
      <w:r w:rsidR="00564696">
        <w:rPr>
          <w:rFonts w:hint="cs"/>
          <w:rtl/>
        </w:rPr>
        <w:t>اً</w:t>
      </w:r>
      <w:r w:rsidRPr="00835440">
        <w:rPr>
          <w:rtl/>
        </w:rPr>
        <w:t xml:space="preserve"> لمتغير</w:t>
      </w:r>
      <w:r>
        <w:rPr>
          <w:rtl/>
        </w:rPr>
        <w:t>ِّات أكثر أهمية في</w:t>
      </w:r>
      <w:r w:rsidRPr="00835440">
        <w:rPr>
          <w:rtl/>
        </w:rPr>
        <w:t xml:space="preserve"> العملية السياسية، والظاهرة الدولية، أهمها</w:t>
      </w:r>
      <w:r>
        <w:rPr>
          <w:rtl/>
        </w:rPr>
        <w:t>:</w:t>
      </w:r>
      <w:r w:rsidRPr="00835440">
        <w:rPr>
          <w:rtl/>
        </w:rPr>
        <w:t xml:space="preserve"> اعتبار القوة القيمة الأساسية، والمصلحة القيمة المحد</w:t>
      </w:r>
      <w:r w:rsidR="00564696">
        <w:rPr>
          <w:rFonts w:hint="cs"/>
          <w:rtl/>
        </w:rPr>
        <w:t>َّ</w:t>
      </w:r>
      <w:r w:rsidRPr="00835440">
        <w:rPr>
          <w:rtl/>
        </w:rPr>
        <w:t>دة</w:t>
      </w:r>
      <w:r>
        <w:rPr>
          <w:rtl/>
        </w:rPr>
        <w:t xml:space="preserve">. </w:t>
      </w:r>
      <w:r w:rsidRPr="004B608E">
        <w:rPr>
          <w:rtl/>
        </w:rPr>
        <w:t>2ـ إجرائية القيم</w:t>
      </w:r>
      <w:r w:rsidR="00564696">
        <w:rPr>
          <w:rFonts w:hint="cs"/>
          <w:rtl/>
        </w:rPr>
        <w:t>،</w:t>
      </w:r>
      <w:r>
        <w:rPr>
          <w:rtl/>
        </w:rPr>
        <w:t xml:space="preserve"> أي</w:t>
      </w:r>
      <w:r>
        <w:rPr>
          <w:b/>
          <w:bCs/>
          <w:rtl/>
        </w:rPr>
        <w:t xml:space="preserve"> </w:t>
      </w:r>
      <w:r w:rsidRPr="00835440">
        <w:rPr>
          <w:rtl/>
        </w:rPr>
        <w:t>محاولة تحويل القيم لإجراء</w:t>
      </w:r>
      <w:r>
        <w:rPr>
          <w:rtl/>
        </w:rPr>
        <w:t>ات جديرة بالنقد والمراجعة، حيث إ</w:t>
      </w:r>
      <w:r w:rsidRPr="00835440">
        <w:rPr>
          <w:rtl/>
        </w:rPr>
        <w:t>ن تحويل القيم لفكرة قابلة للقياس لا غبار عليها، على أ</w:t>
      </w:r>
      <w:r>
        <w:rPr>
          <w:rtl/>
        </w:rPr>
        <w:t>ن لا تتحكم مقاصد القياس في التعامل القيمي</w:t>
      </w:r>
      <w:r w:rsidRPr="00835440">
        <w:rPr>
          <w:rtl/>
        </w:rPr>
        <w:t xml:space="preserve"> إلى الحد</w:t>
      </w:r>
      <w:r>
        <w:rPr>
          <w:rtl/>
        </w:rPr>
        <w:t>ّ الذي</w:t>
      </w:r>
      <w:r w:rsidRPr="00835440">
        <w:rPr>
          <w:rtl/>
        </w:rPr>
        <w:t xml:space="preserve"> يستبعد موض</w:t>
      </w:r>
      <w:r>
        <w:rPr>
          <w:rtl/>
        </w:rPr>
        <w:t>وعات بعينها من أجندته وطرائقه في</w:t>
      </w:r>
      <w:r w:rsidRPr="00835440">
        <w:rPr>
          <w:rtl/>
        </w:rPr>
        <w:t xml:space="preserve"> البحث</w:t>
      </w:r>
      <w:r>
        <w:rPr>
          <w:rtl/>
        </w:rPr>
        <w:t>،</w:t>
      </w:r>
      <w:r w:rsidRPr="00835440">
        <w:rPr>
          <w:rtl/>
        </w:rPr>
        <w:t xml:space="preserve"> بغض</w:t>
      </w:r>
      <w:r>
        <w:rPr>
          <w:rtl/>
        </w:rPr>
        <w:t>ّ النظر عن قيمتها في التحليل أو في التفسير أو في</w:t>
      </w:r>
      <w:r w:rsidRPr="00835440">
        <w:rPr>
          <w:rtl/>
        </w:rPr>
        <w:t xml:space="preserve"> التقويم</w:t>
      </w:r>
      <w:r>
        <w:rPr>
          <w:rtl/>
        </w:rPr>
        <w:t>؛</w:t>
      </w:r>
      <w:r w:rsidRPr="00835440">
        <w:rPr>
          <w:rtl/>
        </w:rPr>
        <w:t xml:space="preserve"> وافتراض الترادف بين أنساق القيم من جانب</w:t>
      </w:r>
      <w:r>
        <w:rPr>
          <w:rtl/>
        </w:rPr>
        <w:t>، والأنساق ال</w:t>
      </w:r>
      <w:r w:rsidR="00564696">
        <w:rPr>
          <w:rFonts w:hint="cs"/>
          <w:rtl/>
        </w:rPr>
        <w:t>أ</w:t>
      </w:r>
      <w:r w:rsidRPr="00835440">
        <w:rPr>
          <w:rtl/>
        </w:rPr>
        <w:t xml:space="preserve">يديولوجية من جانب آخر. </w:t>
      </w:r>
    </w:p>
    <w:p w:rsidR="00C06C85" w:rsidRDefault="00C06C85" w:rsidP="00925867">
      <w:pPr>
        <w:spacing w:line="380" w:lineRule="exact"/>
        <w:rPr>
          <w:rtl/>
        </w:rPr>
      </w:pPr>
      <w:r w:rsidRPr="00835440">
        <w:rPr>
          <w:rtl/>
        </w:rPr>
        <w:t xml:space="preserve">وفي إطار </w:t>
      </w:r>
      <w:r>
        <w:rPr>
          <w:rtl/>
        </w:rPr>
        <w:t>تصاعد الاهتمام بالبعد القيمي في</w:t>
      </w:r>
      <w:r w:rsidRPr="00835440">
        <w:rPr>
          <w:rtl/>
        </w:rPr>
        <w:t xml:space="preserve"> العلاقات الدولية، وبروز العديد من الأط</w:t>
      </w:r>
      <w:r>
        <w:rPr>
          <w:rtl/>
        </w:rPr>
        <w:t>روحات الغربية فى هذا الإطار، يرى</w:t>
      </w:r>
      <w:r w:rsidRPr="00835440">
        <w:rPr>
          <w:rtl/>
        </w:rPr>
        <w:t xml:space="preserve"> الباحث أ</w:t>
      </w:r>
      <w:r>
        <w:rPr>
          <w:rtl/>
        </w:rPr>
        <w:t>ن إسهام المنظور الإسلامي</w:t>
      </w:r>
      <w:r w:rsidRPr="00835440">
        <w:rPr>
          <w:rtl/>
        </w:rPr>
        <w:t xml:space="preserve"> في العلاقا</w:t>
      </w:r>
      <w:r>
        <w:rPr>
          <w:rtl/>
        </w:rPr>
        <w:t>ت الدولية</w:t>
      </w:r>
      <w:r w:rsidRPr="00835440">
        <w:rPr>
          <w:rtl/>
        </w:rPr>
        <w:t xml:space="preserve"> قد يكون أكبر من غيره </w:t>
      </w:r>
      <w:r>
        <w:rPr>
          <w:rtl/>
        </w:rPr>
        <w:t>من المنظورات الفكرية، ب</w:t>
      </w:r>
      <w:r w:rsidRPr="00835440">
        <w:rPr>
          <w:rtl/>
        </w:rPr>
        <w:t xml:space="preserve">اعتبار أن اهتمام الدارسين لهذا </w:t>
      </w:r>
      <w:r>
        <w:rPr>
          <w:rtl/>
        </w:rPr>
        <w:t>المنظور بالقيم ليس</w:t>
      </w:r>
      <w:r w:rsidRPr="00835440">
        <w:rPr>
          <w:rtl/>
        </w:rPr>
        <w:t xml:space="preserve"> نابعاً من منطلق رد الاعتبار للقيم أو عودة الاهتمام بها</w:t>
      </w:r>
      <w:r>
        <w:rPr>
          <w:rtl/>
        </w:rPr>
        <w:t xml:space="preserve"> فحسب</w:t>
      </w:r>
      <w:r w:rsidRPr="00835440">
        <w:rPr>
          <w:rtl/>
        </w:rPr>
        <w:t>، كما هو الغالب في الرؤية الغربية</w:t>
      </w:r>
      <w:r>
        <w:rPr>
          <w:rtl/>
        </w:rPr>
        <w:t>،</w:t>
      </w:r>
      <w:r w:rsidRPr="00835440">
        <w:rPr>
          <w:rtl/>
        </w:rPr>
        <w:t xml:space="preserve"> </w:t>
      </w:r>
      <w:r>
        <w:rPr>
          <w:rtl/>
        </w:rPr>
        <w:t>بل</w:t>
      </w:r>
      <w:r w:rsidRPr="00835440">
        <w:rPr>
          <w:rtl/>
        </w:rPr>
        <w:t xml:space="preserve"> لأن المنظور </w:t>
      </w:r>
      <w:r>
        <w:rPr>
          <w:rtl/>
        </w:rPr>
        <w:t>الإسلامي</w:t>
      </w:r>
      <w:r w:rsidRPr="00835440">
        <w:rPr>
          <w:rtl/>
        </w:rPr>
        <w:t xml:space="preserve"> </w:t>
      </w:r>
      <w:r>
        <w:rPr>
          <w:rtl/>
        </w:rPr>
        <w:t>قيميّ</w:t>
      </w:r>
      <w:r w:rsidRPr="00835440">
        <w:rPr>
          <w:rtl/>
        </w:rPr>
        <w:t xml:space="preserve"> بالأساس، ومن ث</w:t>
      </w:r>
      <w:r>
        <w:rPr>
          <w:rtl/>
        </w:rPr>
        <w:t>َ</w:t>
      </w:r>
      <w:r w:rsidRPr="00835440">
        <w:rPr>
          <w:rtl/>
        </w:rPr>
        <w:t>م</w:t>
      </w:r>
      <w:r>
        <w:rPr>
          <w:rtl/>
        </w:rPr>
        <w:t>ّ</w:t>
      </w:r>
      <w:r w:rsidRPr="00835440">
        <w:rPr>
          <w:rtl/>
        </w:rPr>
        <w:t xml:space="preserve"> فإ</w:t>
      </w:r>
      <w:r>
        <w:rPr>
          <w:rtl/>
        </w:rPr>
        <w:t>ن دراساته وخطواته أكثر إسهاماً في ا</w:t>
      </w:r>
      <w:r w:rsidRPr="00835440">
        <w:rPr>
          <w:rtl/>
        </w:rPr>
        <w:t>لدراسة النظرية للقيم في العلاقات الدولية.</w:t>
      </w:r>
    </w:p>
    <w:p w:rsidR="00C06C85" w:rsidRDefault="00F2632D" w:rsidP="00F2632D">
      <w:pPr>
        <w:pStyle w:val="af0"/>
        <w:rPr>
          <w:rtl/>
        </w:rPr>
      </w:pPr>
      <w:r>
        <w:rPr>
          <w:rFonts w:hint="cs"/>
          <w:rtl/>
        </w:rPr>
        <w:lastRenderedPageBreak/>
        <w:t>الهوامش</w:t>
      </w:r>
      <w:r w:rsidR="00C06C85">
        <w:rPr>
          <w:rtl/>
        </w:rPr>
        <w:br w:type="page"/>
      </w:r>
    </w:p>
    <w:p w:rsidR="00F2632D" w:rsidRDefault="00F2632D" w:rsidP="00835440">
      <w:pPr>
        <w:rPr>
          <w:rtl/>
        </w:rPr>
        <w:sectPr w:rsidR="00F2632D" w:rsidSect="00172364">
          <w:headerReference w:type="even" r:id="rId74"/>
          <w:headerReference w:type="default" r:id="rId75"/>
          <w:footerReference w:type="even" r:id="rId76"/>
          <w:footerReference w:type="default" r:id="rId77"/>
          <w:footerReference w:type="first" r:id="rId78"/>
          <w:endnotePr>
            <w:numFmt w:val="decimal"/>
            <w:numRestart w:val="eachSect"/>
          </w:endnotePr>
          <w:type w:val="continuous"/>
          <w:pgSz w:w="11907" w:h="16840" w:code="9"/>
          <w:pgMar w:top="2637" w:right="2438" w:bottom="3686" w:left="2438" w:header="2268" w:footer="3119" w:gutter="0"/>
          <w:cols w:space="720"/>
          <w:titlePg/>
          <w:docGrid w:linePitch="360"/>
        </w:sectPr>
      </w:pPr>
    </w:p>
    <w:p w:rsidR="00C06C85" w:rsidRDefault="00C06C85" w:rsidP="00835440">
      <w:pPr>
        <w:rPr>
          <w:rtl/>
        </w:rPr>
      </w:pPr>
    </w:p>
    <w:p w:rsidR="00C06C85" w:rsidRDefault="00C06C85" w:rsidP="00835440">
      <w:pPr>
        <w:rPr>
          <w:rtl/>
        </w:rPr>
      </w:pPr>
    </w:p>
    <w:p w:rsidR="00C06C85" w:rsidRPr="00835440" w:rsidRDefault="00C06C85" w:rsidP="00835440">
      <w:pPr>
        <w:pStyle w:val="Heading1"/>
        <w:rPr>
          <w:rtl/>
        </w:rPr>
      </w:pPr>
      <w:bookmarkStart w:id="46" w:name="_Toc295112231"/>
      <w:r w:rsidRPr="00835440">
        <w:rPr>
          <w:rtl/>
        </w:rPr>
        <w:t>حدود الجزع في رثاء أهل البيت</w:t>
      </w:r>
      <w:r w:rsidRPr="00F2632D">
        <w:rPr>
          <w:rStyle w:val="Strong"/>
          <w:sz w:val="30"/>
          <w:szCs w:val="33"/>
          <w:rtl/>
        </w:rPr>
        <w:t>^</w:t>
      </w:r>
      <w:bookmarkEnd w:id="46"/>
    </w:p>
    <w:p w:rsidR="00C06C85" w:rsidRPr="00835440" w:rsidRDefault="00C06C85" w:rsidP="00564696">
      <w:pPr>
        <w:pStyle w:val="Heading2"/>
        <w:rPr>
          <w:rtl/>
        </w:rPr>
      </w:pPr>
      <w:bookmarkStart w:id="47" w:name="_Toc295112232"/>
      <w:r w:rsidRPr="00835440">
        <w:rPr>
          <w:rtl/>
        </w:rPr>
        <w:t>رد على النقد الوارد في مقال «</w:t>
      </w:r>
      <w:r w:rsidR="00564696">
        <w:rPr>
          <w:rFonts w:hint="cs"/>
          <w:rtl/>
        </w:rPr>
        <w:t>نزاهة الشعائر الحسينية</w:t>
      </w:r>
      <w:r w:rsidRPr="00835440">
        <w:rPr>
          <w:rtl/>
        </w:rPr>
        <w:t>»</w:t>
      </w:r>
      <w:bookmarkEnd w:id="47"/>
    </w:p>
    <w:p w:rsidR="00C06C85" w:rsidRPr="00835440" w:rsidRDefault="00C06C85" w:rsidP="00835440">
      <w:pPr>
        <w:pStyle w:val="NoSpace"/>
        <w:rPr>
          <w:rtl/>
        </w:rPr>
      </w:pPr>
    </w:p>
    <w:p w:rsidR="00564696" w:rsidRDefault="00564696" w:rsidP="00564696">
      <w:pPr>
        <w:pStyle w:val="Author"/>
        <w:rPr>
          <w:rFonts w:cs="Taher"/>
          <w:sz w:val="30"/>
          <w:vertAlign w:val="superscript"/>
          <w:rtl/>
        </w:rPr>
      </w:pPr>
      <w:bookmarkStart w:id="48" w:name="_Toc295112233"/>
      <w:r>
        <w:rPr>
          <w:rFonts w:hint="cs"/>
          <w:rtl/>
        </w:rPr>
        <w:t xml:space="preserve">الشيخ </w:t>
      </w:r>
      <w:r w:rsidR="00C06C85" w:rsidRPr="00835440">
        <w:rPr>
          <w:rtl/>
        </w:rPr>
        <w:t>محمد تقي أكبر نجاد</w:t>
      </w:r>
      <w:r w:rsidRPr="00973B5A">
        <w:rPr>
          <w:rFonts w:cs="Taher"/>
          <w:sz w:val="30"/>
          <w:vertAlign w:val="superscript"/>
          <w:rtl/>
        </w:rPr>
        <w:t>(</w:t>
      </w:r>
      <w:r w:rsidRPr="00973B5A">
        <w:rPr>
          <w:rFonts w:cs="Taher"/>
          <w:sz w:val="30"/>
          <w:vertAlign w:val="superscript"/>
          <w:rtl/>
        </w:rPr>
        <w:footnoteReference w:customMarkFollows="1" w:id="13"/>
        <w:t>*)</w:t>
      </w:r>
      <w:bookmarkEnd w:id="48"/>
    </w:p>
    <w:p w:rsidR="00C06C85" w:rsidRPr="00835440" w:rsidRDefault="00C06C85" w:rsidP="00564696">
      <w:pPr>
        <w:pStyle w:val="Author"/>
        <w:rPr>
          <w:rtl/>
        </w:rPr>
      </w:pPr>
      <w:bookmarkStart w:id="49" w:name="_Toc295112234"/>
      <w:r w:rsidRPr="00835440">
        <w:rPr>
          <w:rtl/>
        </w:rPr>
        <w:t>ترجمة: محمد عبد الرزاق</w:t>
      </w:r>
      <w:bookmarkEnd w:id="49"/>
    </w:p>
    <w:p w:rsidR="00C06C85" w:rsidRPr="00835440" w:rsidRDefault="00C06C85" w:rsidP="00835440">
      <w:pPr>
        <w:pStyle w:val="NoSpace"/>
        <w:rPr>
          <w:rtl/>
        </w:rPr>
      </w:pPr>
    </w:p>
    <w:p w:rsidR="00C06C85" w:rsidRPr="00835440" w:rsidRDefault="00C06C85" w:rsidP="00835440">
      <w:pPr>
        <w:rPr>
          <w:rtl/>
        </w:rPr>
      </w:pPr>
      <w:r w:rsidRPr="00835440">
        <w:rPr>
          <w:rtl/>
        </w:rPr>
        <w:t xml:space="preserve">في البدء أرى من واجبي أن أتقدم بالشكر الجزيل للزملاء الأعزاء الذين بذلوا جهدهم في قراءة ونقد مقالنا المعنون «التطبير والأعمال المستهجنة في مراسم العزاء الحسيني»، وأخص بالذكر الإخوة السيد محسن محقق والسيد حسين سيف اللهي، اللذين أخذا على عاتقهما عناء نقد المقال. </w:t>
      </w:r>
    </w:p>
    <w:p w:rsidR="00C06C85" w:rsidRPr="00835440" w:rsidRDefault="00C06C85" w:rsidP="00835440">
      <w:pPr>
        <w:pStyle w:val="NoSpace"/>
        <w:rPr>
          <w:rtl/>
        </w:rPr>
      </w:pPr>
    </w:p>
    <w:p w:rsidR="00C06C85" w:rsidRPr="00835440" w:rsidRDefault="00C06C85" w:rsidP="00835440">
      <w:pPr>
        <w:pStyle w:val="Heading3"/>
        <w:rPr>
          <w:rtl/>
        </w:rPr>
      </w:pPr>
      <w:r w:rsidRPr="00835440">
        <w:rPr>
          <w:rtl/>
        </w:rPr>
        <w:t>نظرة إجمالية على مقال النقد</w:t>
      </w:r>
    </w:p>
    <w:p w:rsidR="00C06C85" w:rsidRPr="00835440" w:rsidRDefault="00C06C85" w:rsidP="00835440">
      <w:pPr>
        <w:rPr>
          <w:rtl/>
        </w:rPr>
      </w:pPr>
      <w:r w:rsidRPr="00835440">
        <w:rPr>
          <w:rtl/>
        </w:rPr>
        <w:t xml:space="preserve">لابد قبل نقد المقال المذكور من استعراض ما ورد فيه من آراء الكاتبين، وكيفية تناولهما المواضيع، ومن ثم الإشارة إلى ما فاتهما في هذا المضمار. </w:t>
      </w:r>
    </w:p>
    <w:p w:rsidR="00C06C85" w:rsidRPr="00835440" w:rsidRDefault="00C06C85" w:rsidP="00925867">
      <w:pPr>
        <w:spacing w:line="380" w:lineRule="exact"/>
        <w:rPr>
          <w:rtl/>
        </w:rPr>
      </w:pPr>
      <w:r w:rsidRPr="00835440">
        <w:rPr>
          <w:rtl/>
        </w:rPr>
        <w:t>ينطلق المقال الناقد من نافذة الآراء الأساسية لصاحب مقال «التطبير والأعمال...»</w:t>
      </w:r>
      <w:r w:rsidR="00564696">
        <w:rPr>
          <w:rFonts w:hint="cs"/>
          <w:rtl/>
        </w:rPr>
        <w:t>،</w:t>
      </w:r>
      <w:r w:rsidRPr="00835440">
        <w:rPr>
          <w:rtl/>
        </w:rPr>
        <w:t xml:space="preserve"> فيستنتج من ذلك بأن كاتب هذا المقال يرى حرمة كل ما هو جزع وفزع مستهجن، وأن كل هذه الأمور منهيٌّ عنها، باستثناء البكاء، وزيارة القبور، وأن حكم اللطم والتطبير ونحوهما حرام في حكمها الأولي، وأن الحكم الثانوي مؤيِّد للأولي في واقع حاله. </w:t>
      </w:r>
    </w:p>
    <w:p w:rsidR="00C06C85" w:rsidRPr="00835440" w:rsidRDefault="00C06C85" w:rsidP="00835440">
      <w:pPr>
        <w:rPr>
          <w:rtl/>
        </w:rPr>
      </w:pPr>
      <w:r w:rsidRPr="00835440">
        <w:rPr>
          <w:rtl/>
        </w:rPr>
        <w:t xml:space="preserve">وقد اعتمد كتّاب المقال في نقد المدعى المذكور على تقسيم الروايات إلى ثلاث مجموعات: </w:t>
      </w:r>
    </w:p>
    <w:p w:rsidR="00C06C85" w:rsidRPr="00835440" w:rsidRDefault="00C06C85" w:rsidP="00835440">
      <w:pPr>
        <w:rPr>
          <w:rtl/>
        </w:rPr>
      </w:pPr>
      <w:r w:rsidRPr="00835440">
        <w:rPr>
          <w:b/>
          <w:bCs/>
          <w:rtl/>
        </w:rPr>
        <w:t>المجموعة الأولى:</w:t>
      </w:r>
      <w:r w:rsidRPr="00835440">
        <w:rPr>
          <w:rtl/>
        </w:rPr>
        <w:t xml:space="preserve"> الروايات الدال</w:t>
      </w:r>
      <w:r>
        <w:rPr>
          <w:rtl/>
        </w:rPr>
        <w:t>ّ</w:t>
      </w:r>
      <w:r w:rsidRPr="00835440">
        <w:rPr>
          <w:rtl/>
        </w:rPr>
        <w:t xml:space="preserve">ة على استحباب الجزع في مصيبة سيد الشهداء </w:t>
      </w:r>
      <w:r w:rsidRPr="00835440">
        <w:rPr>
          <w:rtl/>
        </w:rPr>
        <w:lastRenderedPageBreak/>
        <w:t>وأهل البيت</w:t>
      </w:r>
      <w:r w:rsidRPr="003773C3">
        <w:rPr>
          <w:rStyle w:val="Strong"/>
          <w:rtl/>
        </w:rPr>
        <w:t>^</w:t>
      </w:r>
      <w:r w:rsidRPr="00835440">
        <w:rPr>
          <w:rtl/>
        </w:rPr>
        <w:t>. والغرض من إيراد هذه الروايات هو التدليل على استثناء أهل البيت</w:t>
      </w:r>
      <w:r w:rsidRPr="003773C3">
        <w:rPr>
          <w:rStyle w:val="Strong"/>
          <w:rtl/>
        </w:rPr>
        <w:t>^</w:t>
      </w:r>
      <w:r w:rsidRPr="00835440">
        <w:rPr>
          <w:rtl/>
        </w:rPr>
        <w:t xml:space="preserve"> من أدلة تحريم الجزع والفزع. وعليه فإن مدعى الكاتب في حرمة الجزع والفزع على أهل البيت</w:t>
      </w:r>
      <w:r w:rsidRPr="003773C3">
        <w:rPr>
          <w:rStyle w:val="Strong"/>
          <w:rtl/>
        </w:rPr>
        <w:t>^</w:t>
      </w:r>
      <w:r>
        <w:rPr>
          <w:rtl/>
        </w:rPr>
        <w:t xml:space="preserve"> لم يكن بلا دليل فحسب،</w:t>
      </w:r>
      <w:r w:rsidRPr="00835440">
        <w:rPr>
          <w:rtl/>
        </w:rPr>
        <w:t xml:space="preserve"> وإنما هو مخالف لصريح الروايات المتواترة. وأعتقد أن هذا القسم من المقال قد أصيب بنوع من</w:t>
      </w:r>
      <w:r>
        <w:rPr>
          <w:rtl/>
        </w:rPr>
        <w:t xml:space="preserve"> التناقض الغريب سنعرض له لاحقاً.</w:t>
      </w:r>
    </w:p>
    <w:p w:rsidR="00C06C85" w:rsidRPr="00835440" w:rsidRDefault="00C06C85" w:rsidP="00835440">
      <w:pPr>
        <w:rPr>
          <w:rtl/>
        </w:rPr>
      </w:pPr>
      <w:r w:rsidRPr="00835440">
        <w:rPr>
          <w:b/>
          <w:bCs/>
          <w:rtl/>
        </w:rPr>
        <w:t>المجموعة الثانية:</w:t>
      </w:r>
      <w:r w:rsidRPr="00835440">
        <w:rPr>
          <w:rtl/>
        </w:rPr>
        <w:t xml:space="preserve"> الروايات الدالة على استحباب لطم الصدر والوجه، وكذلك الضرب بالسلاسل، وشق الثوب، في رثاء أهل البيت</w:t>
      </w:r>
      <w:r w:rsidRPr="003773C3">
        <w:rPr>
          <w:rStyle w:val="Strong"/>
          <w:rtl/>
        </w:rPr>
        <w:t>^</w:t>
      </w:r>
      <w:r w:rsidRPr="00835440">
        <w:rPr>
          <w:rtl/>
        </w:rPr>
        <w:t>، وخصوصاً الإمام الحسين</w:t>
      </w:r>
      <w:r w:rsidRPr="003773C3">
        <w:rPr>
          <w:rStyle w:val="Strong"/>
          <w:rtl/>
        </w:rPr>
        <w:t>×</w:t>
      </w:r>
      <w:r w:rsidRPr="00835440">
        <w:rPr>
          <w:rtl/>
        </w:rPr>
        <w:t xml:space="preserve">. </w:t>
      </w:r>
    </w:p>
    <w:p w:rsidR="00C06C85" w:rsidRPr="00835440" w:rsidRDefault="00C06C85" w:rsidP="00835440">
      <w:pPr>
        <w:rPr>
          <w:rtl/>
        </w:rPr>
      </w:pPr>
      <w:r w:rsidRPr="00835440">
        <w:rPr>
          <w:rtl/>
        </w:rPr>
        <w:t>وقد تناول هذا الجانب نقد الأدلة التي قد</w:t>
      </w:r>
      <w:r w:rsidR="00097BB8">
        <w:rPr>
          <w:rFonts w:hint="cs"/>
          <w:rtl/>
        </w:rPr>
        <w:t>َّ</w:t>
      </w:r>
      <w:r w:rsidRPr="00835440">
        <w:rPr>
          <w:rtl/>
        </w:rPr>
        <w:t xml:space="preserve">مناها، دون إدراك كامل للمطالب الأساسية فيها. ويلاحظ هنا وجود استماتة في البحث عن دليل يثبت استحباب اللطم. وسيأتي ذكر ذلك. </w:t>
      </w:r>
    </w:p>
    <w:p w:rsidR="00C06C85" w:rsidRPr="00835440" w:rsidRDefault="00C06C85" w:rsidP="00835440">
      <w:pPr>
        <w:rPr>
          <w:rtl/>
        </w:rPr>
      </w:pPr>
      <w:r w:rsidRPr="00835440">
        <w:rPr>
          <w:b/>
          <w:bCs/>
          <w:rtl/>
        </w:rPr>
        <w:t>المجموعة الثالثة:</w:t>
      </w:r>
      <w:r w:rsidRPr="00835440">
        <w:rPr>
          <w:rtl/>
        </w:rPr>
        <w:t xml:space="preserve"> الروايات الدالة على استحباب النياحة على الإمام الحسين وسائر المعصومين</w:t>
      </w:r>
      <w:r w:rsidRPr="003773C3">
        <w:rPr>
          <w:rStyle w:val="Strong"/>
          <w:rtl/>
        </w:rPr>
        <w:t>^</w:t>
      </w:r>
      <w:r w:rsidRPr="00835440">
        <w:rPr>
          <w:rtl/>
        </w:rPr>
        <w:t xml:space="preserve">. </w:t>
      </w:r>
    </w:p>
    <w:p w:rsidR="00C06C85" w:rsidRPr="00835440" w:rsidRDefault="00C06C85" w:rsidP="00835440">
      <w:pPr>
        <w:rPr>
          <w:rtl/>
        </w:rPr>
      </w:pPr>
      <w:r w:rsidRPr="00835440">
        <w:rPr>
          <w:rtl/>
        </w:rPr>
        <w:t>ويرمي هذا القسم الثالث إلى إثبات استحباب النياحة. والحال أننا نؤيد هذا النوع المعقول من النياحة. فإن عدم تطرقنا له ليس دليلاً على قولنا بحرمته أو الكراهة، بل كان كلامنا يدور حول الأعمال المستهجنة في العزاء، وليست النياحة من الأساليب المستهجنة، بل هي من الشعائر المتعارف عليها، وهي من ضروريات كل أنواع الرثاء. وقد ذكر الإمام الباقر</w:t>
      </w:r>
      <w:r w:rsidRPr="003773C3">
        <w:rPr>
          <w:rStyle w:val="Strong"/>
          <w:rtl/>
        </w:rPr>
        <w:t>×</w:t>
      </w:r>
      <w:r w:rsidRPr="00835440">
        <w:rPr>
          <w:rtl/>
        </w:rPr>
        <w:t xml:space="preserve"> أن المرأة بحاجة إلى</w:t>
      </w:r>
      <w:r>
        <w:rPr>
          <w:rtl/>
        </w:rPr>
        <w:t xml:space="preserve"> النوح كي يسيل الدمع من محاجرها</w:t>
      </w:r>
      <w:r w:rsidR="00D2233B" w:rsidRPr="00D34965">
        <w:rPr>
          <w:vertAlign w:val="superscript"/>
          <w:rtl/>
        </w:rPr>
        <w:t>(</w:t>
      </w:r>
      <w:r w:rsidRPr="00D2233B">
        <w:rPr>
          <w:vertAlign w:val="superscript"/>
          <w:rtl/>
        </w:rPr>
        <w:endnoteReference w:id="392"/>
      </w:r>
      <w:r w:rsidR="00D2233B">
        <w:rPr>
          <w:vertAlign w:val="superscript"/>
          <w:rtl/>
        </w:rPr>
        <w:t>)</w:t>
      </w:r>
      <w:r w:rsidRPr="00835440">
        <w:rPr>
          <w:rtl/>
        </w:rPr>
        <w:t xml:space="preserve">. </w:t>
      </w:r>
    </w:p>
    <w:p w:rsidR="00C06C85" w:rsidRPr="00835440" w:rsidRDefault="00C06C85" w:rsidP="00835440">
      <w:pPr>
        <w:rPr>
          <w:rtl/>
        </w:rPr>
      </w:pPr>
      <w:r w:rsidRPr="00835440">
        <w:rPr>
          <w:rtl/>
        </w:rPr>
        <w:t>إن التركيز والاهتمام الزائد بالألفاظ، وعدم التركيز على مراد الكاتب، هو الذي تسب</w:t>
      </w:r>
      <w:r>
        <w:rPr>
          <w:rtl/>
        </w:rPr>
        <w:t>َّ</w:t>
      </w:r>
      <w:r w:rsidRPr="00835440">
        <w:rPr>
          <w:rtl/>
        </w:rPr>
        <w:t xml:space="preserve">ب في هذا اللبس. وعليه نحن أيضاً نسير مع كتّاب المقال، ولم نكن منكرين أساساً لأصل النياحة. </w:t>
      </w:r>
    </w:p>
    <w:p w:rsidR="00C06C85" w:rsidRPr="00835440" w:rsidRDefault="00C06C85" w:rsidP="00835440">
      <w:pPr>
        <w:pStyle w:val="NoSpace"/>
        <w:rPr>
          <w:rtl/>
        </w:rPr>
      </w:pPr>
    </w:p>
    <w:p w:rsidR="00C06C85" w:rsidRPr="00835440" w:rsidRDefault="00C06C85" w:rsidP="00097BB8">
      <w:pPr>
        <w:pStyle w:val="Heading3"/>
        <w:rPr>
          <w:rtl/>
        </w:rPr>
      </w:pPr>
      <w:r w:rsidRPr="00835440">
        <w:rPr>
          <w:rtl/>
        </w:rPr>
        <w:t>روايات استحباب الجزع على أهل البيت</w:t>
      </w:r>
      <w:r w:rsidRPr="003773C3">
        <w:rPr>
          <w:rStyle w:val="Strong"/>
          <w:rtl/>
        </w:rPr>
        <w:t>^</w:t>
      </w:r>
      <w:r w:rsidR="00097BB8" w:rsidRPr="00653CF1">
        <w:rPr>
          <w:rFonts w:hint="cs"/>
          <w:b/>
          <w:rtl/>
        </w:rPr>
        <w:t>،</w:t>
      </w:r>
      <w:r w:rsidR="00097BB8">
        <w:rPr>
          <w:rStyle w:val="Strong"/>
          <w:rFonts w:hint="cs"/>
          <w:rtl/>
        </w:rPr>
        <w:t xml:space="preserve"> </w:t>
      </w:r>
      <w:r w:rsidRPr="00835440">
        <w:rPr>
          <w:rtl/>
        </w:rPr>
        <w:t xml:space="preserve">الملاك في حدود الجزع </w:t>
      </w:r>
    </w:p>
    <w:p w:rsidR="00C06C85" w:rsidRPr="00835440" w:rsidRDefault="00C06C85" w:rsidP="00097BB8">
      <w:pPr>
        <w:rPr>
          <w:rtl/>
        </w:rPr>
      </w:pPr>
      <w:r w:rsidRPr="00835440">
        <w:rPr>
          <w:rtl/>
        </w:rPr>
        <w:t xml:space="preserve">الجزع في اللغة </w:t>
      </w:r>
      <w:r>
        <w:rPr>
          <w:rtl/>
        </w:rPr>
        <w:t xml:space="preserve">ـ </w:t>
      </w:r>
      <w:r w:rsidRPr="00835440">
        <w:rPr>
          <w:rtl/>
        </w:rPr>
        <w:t xml:space="preserve">كما ذكر الزملاء </w:t>
      </w:r>
      <w:r>
        <w:rPr>
          <w:rtl/>
        </w:rPr>
        <w:t xml:space="preserve">ـ </w:t>
      </w:r>
      <w:r w:rsidRPr="00835440">
        <w:rPr>
          <w:rtl/>
        </w:rPr>
        <w:t>هو القطع وانتهاء الصبر والتحمل</w:t>
      </w:r>
      <w:r w:rsidR="00097BB8">
        <w:rPr>
          <w:rFonts w:hint="cs"/>
          <w:rtl/>
        </w:rPr>
        <w:t>؛</w:t>
      </w:r>
      <w:r w:rsidRPr="00835440">
        <w:rPr>
          <w:rtl/>
        </w:rPr>
        <w:t xml:space="preserve"> لأن الجازع قد يصل به الأمر لأن تفارق روحه جسده فتنقطع حياته</w:t>
      </w:r>
      <w:r w:rsidR="00D2233B" w:rsidRPr="00D34965">
        <w:rPr>
          <w:vertAlign w:val="superscript"/>
          <w:rtl/>
        </w:rPr>
        <w:t>(</w:t>
      </w:r>
      <w:r w:rsidRPr="00D2233B">
        <w:rPr>
          <w:vertAlign w:val="superscript"/>
          <w:rtl/>
        </w:rPr>
        <w:endnoteReference w:id="393"/>
      </w:r>
      <w:r w:rsidR="00D2233B">
        <w:rPr>
          <w:vertAlign w:val="superscript"/>
          <w:rtl/>
        </w:rPr>
        <w:t>)</w:t>
      </w:r>
      <w:r w:rsidRPr="00835440">
        <w:rPr>
          <w:rtl/>
        </w:rPr>
        <w:t xml:space="preserve">. </w:t>
      </w:r>
    </w:p>
    <w:p w:rsidR="00C06C85" w:rsidRPr="00835440" w:rsidRDefault="00C06C85" w:rsidP="00835440">
      <w:pPr>
        <w:rPr>
          <w:rtl/>
        </w:rPr>
      </w:pPr>
      <w:r w:rsidRPr="00835440">
        <w:rPr>
          <w:rtl/>
        </w:rPr>
        <w:lastRenderedPageBreak/>
        <w:t>وعليه فإن كل عمل لا صبر فيه على المصاب جزع لغةً. وبهذا يت</w:t>
      </w:r>
      <w:r>
        <w:rPr>
          <w:rtl/>
        </w:rPr>
        <w:t>ّ</w:t>
      </w:r>
      <w:r w:rsidRPr="00835440">
        <w:rPr>
          <w:rtl/>
        </w:rPr>
        <w:t>ضح أن الجزع لغة وعرفاً يشمل كل عمل دالٍّ على انقطاع الصبر والتحمل، من قبيل: التطبير، واللطم على الوجه والرأس، والضرب بالسلاسل المشف</w:t>
      </w:r>
      <w:r>
        <w:rPr>
          <w:rtl/>
        </w:rPr>
        <w:t>َّ</w:t>
      </w:r>
      <w:r w:rsidRPr="00835440">
        <w:rPr>
          <w:rtl/>
        </w:rPr>
        <w:t>رة، ولطم الصدور بما يؤدي إلى خروج الدم أو الاسوداد، وكذلك ضرب الرأس بالحائط، وشق</w:t>
      </w:r>
      <w:r>
        <w:rPr>
          <w:rtl/>
        </w:rPr>
        <w:t>ّ</w:t>
      </w:r>
      <w:r w:rsidRPr="00835440">
        <w:rPr>
          <w:rtl/>
        </w:rPr>
        <w:t xml:space="preserve"> الثياب، و... </w:t>
      </w:r>
    </w:p>
    <w:p w:rsidR="00C06C85" w:rsidRPr="00835440" w:rsidRDefault="00C06C85" w:rsidP="00835440">
      <w:pPr>
        <w:rPr>
          <w:rtl/>
        </w:rPr>
      </w:pPr>
      <w:r w:rsidRPr="00835440">
        <w:rPr>
          <w:rtl/>
        </w:rPr>
        <w:t>وإذا اتضح معنى الجزع اللغوي يتضح معه دليل بعض الفقهاء في استحباب وجواز جميع هذه الأعمال بوصفها من مصاديق الجزع الواضحة. وقد أكدت الروايات المتواترة على استحباب الجزع على أهل البيت</w:t>
      </w:r>
      <w:r w:rsidRPr="003773C3">
        <w:rPr>
          <w:rStyle w:val="Strong"/>
          <w:rtl/>
        </w:rPr>
        <w:t>^</w:t>
      </w:r>
      <w:r w:rsidRPr="00835440">
        <w:rPr>
          <w:rtl/>
        </w:rPr>
        <w:t xml:space="preserve"> كثيراً، فقول الإمام</w:t>
      </w:r>
      <w:r w:rsidRPr="003773C3">
        <w:rPr>
          <w:rStyle w:val="Strong"/>
          <w:rtl/>
        </w:rPr>
        <w:t>×</w:t>
      </w:r>
      <w:r w:rsidRPr="00835440">
        <w:rPr>
          <w:rtl/>
        </w:rPr>
        <w:t xml:space="preserve"> بأن الجزع مستحب</w:t>
      </w:r>
      <w:r w:rsidR="00097BB8">
        <w:rPr>
          <w:rFonts w:hint="cs"/>
          <w:rtl/>
        </w:rPr>
        <w:t>ٌّ</w:t>
      </w:r>
      <w:r w:rsidRPr="00835440">
        <w:rPr>
          <w:rtl/>
        </w:rPr>
        <w:t xml:space="preserve"> علينا يفيد استحباب جميع هذه الأعمال؛ وذلك لأنه</w:t>
      </w:r>
      <w:r w:rsidRPr="003773C3">
        <w:rPr>
          <w:rStyle w:val="Strong"/>
          <w:rtl/>
        </w:rPr>
        <w:t>×</w:t>
      </w:r>
      <w:r w:rsidRPr="00835440">
        <w:rPr>
          <w:rtl/>
        </w:rPr>
        <w:t xml:space="preserve"> أطلق النص في الجزع، ولم يقيِّده بشيء، ونقول</w:t>
      </w:r>
      <w:r>
        <w:rPr>
          <w:rtl/>
        </w:rPr>
        <w:t xml:space="preserve"> ـ</w:t>
      </w:r>
      <w:r w:rsidRPr="00835440">
        <w:rPr>
          <w:rtl/>
        </w:rPr>
        <w:t xml:space="preserve"> وفقاً لأصول الحكمة </w:t>
      </w:r>
      <w:r>
        <w:rPr>
          <w:rtl/>
        </w:rPr>
        <w:t>ـ</w:t>
      </w:r>
      <w:r w:rsidRPr="00835440">
        <w:rPr>
          <w:rtl/>
        </w:rPr>
        <w:t>: لو كان هناك قيد أو مصداق محدَّد وضروري للجزع عند الإمام</w:t>
      </w:r>
      <w:r w:rsidRPr="003773C3">
        <w:rPr>
          <w:rStyle w:val="Strong"/>
          <w:rtl/>
        </w:rPr>
        <w:t>×</w:t>
      </w:r>
      <w:r w:rsidRPr="00835440">
        <w:rPr>
          <w:rtl/>
        </w:rPr>
        <w:t>، أو أن هناك جزع محرَّم، للزم بيانه ولو بالإجمال؛ في حين أن هذا لم يحصل. ولذا نستنتج من إطلاق الروايات بأن الجزع مباح، بل مستحب</w:t>
      </w:r>
      <w:r w:rsidR="00097BB8">
        <w:rPr>
          <w:rFonts w:hint="cs"/>
          <w:rtl/>
        </w:rPr>
        <w:t>ٌّ</w:t>
      </w:r>
      <w:r w:rsidRPr="00835440">
        <w:rPr>
          <w:rtl/>
        </w:rPr>
        <w:t xml:space="preserve">، بجميع مصاديقه. </w:t>
      </w:r>
    </w:p>
    <w:p w:rsidR="00C06C85" w:rsidRPr="00835440" w:rsidRDefault="00C06C85" w:rsidP="00835440">
      <w:pPr>
        <w:rPr>
          <w:rtl/>
        </w:rPr>
      </w:pPr>
      <w:r w:rsidRPr="00835440">
        <w:rPr>
          <w:rtl/>
        </w:rPr>
        <w:t>وقد بات هذا الموضوع موضع استدلال العديد من الفقهاء، حتى أن بعضهم ذكر بالنص والعبارة في بعض الفتاوى: «تندرج هذه الأعمال تحت مسم</w:t>
      </w:r>
      <w:r>
        <w:rPr>
          <w:rtl/>
        </w:rPr>
        <w:t>ّ</w:t>
      </w:r>
      <w:r w:rsidRPr="00835440">
        <w:rPr>
          <w:rtl/>
        </w:rPr>
        <w:t xml:space="preserve">ى الجزع؛ وعليه فهي مستحبة». </w:t>
      </w:r>
    </w:p>
    <w:p w:rsidR="00C06C85" w:rsidRPr="00835440" w:rsidRDefault="00C06C85" w:rsidP="00835440">
      <w:pPr>
        <w:rPr>
          <w:rtl/>
        </w:rPr>
      </w:pPr>
      <w:r w:rsidRPr="00835440">
        <w:rPr>
          <w:rtl/>
        </w:rPr>
        <w:t>وهذا هو السبب في استهلال الكتّاب مق</w:t>
      </w:r>
      <w:r>
        <w:rPr>
          <w:rtl/>
        </w:rPr>
        <w:t>الهم بهذا القسم من الروايات؛ إذ</w:t>
      </w:r>
      <w:r w:rsidRPr="00835440">
        <w:rPr>
          <w:rtl/>
        </w:rPr>
        <w:t xml:space="preserve"> أرادوا أن يقولوا لنا: </w:t>
      </w:r>
      <w:r w:rsidRPr="00835440">
        <w:rPr>
          <w:b/>
          <w:bCs/>
          <w:rtl/>
        </w:rPr>
        <w:t>أولاً:</w:t>
      </w:r>
      <w:r w:rsidRPr="00835440">
        <w:rPr>
          <w:rtl/>
        </w:rPr>
        <w:t xml:space="preserve"> إنكم ترفضون حكم الجزع في حين تنصّ الروايات على جوازه. </w:t>
      </w:r>
      <w:r w:rsidRPr="00835440">
        <w:rPr>
          <w:b/>
          <w:bCs/>
          <w:rtl/>
        </w:rPr>
        <w:t>وثانياً:</w:t>
      </w:r>
      <w:r w:rsidRPr="00835440">
        <w:rPr>
          <w:rtl/>
        </w:rPr>
        <w:t xml:space="preserve"> إن الجزع مطلق في الروايات، ويشمل الأعمال المألوفة والمستهجنة معاً. وليس من فرق حتى بالنسبة لحكم التطبير واللطم، أي إذا كانت هناك حرمة فهي تصدق على سائر المصاديق، وإن كان الجواز أيضاً فإنه سيصدق على الجميع؛ لأن الموضوع هنا مطلق، إلا إذا ورد دليل خاص</w:t>
      </w:r>
      <w:r>
        <w:rPr>
          <w:rtl/>
        </w:rPr>
        <w:t>ّ</w:t>
      </w:r>
      <w:r w:rsidRPr="00835440">
        <w:rPr>
          <w:rtl/>
        </w:rPr>
        <w:t xml:space="preserve"> يلغي الإطلاق. </w:t>
      </w:r>
    </w:p>
    <w:p w:rsidR="00C06C85" w:rsidRPr="00835440" w:rsidRDefault="00C06C85" w:rsidP="00835440">
      <w:pPr>
        <w:pStyle w:val="NoSpace"/>
        <w:rPr>
          <w:rtl/>
        </w:rPr>
      </w:pPr>
    </w:p>
    <w:p w:rsidR="00C06C85" w:rsidRPr="00835440" w:rsidRDefault="00C06C85" w:rsidP="00835440">
      <w:pPr>
        <w:pStyle w:val="Heading3"/>
        <w:rPr>
          <w:rtl/>
        </w:rPr>
      </w:pPr>
      <w:r w:rsidRPr="00835440">
        <w:rPr>
          <w:rtl/>
        </w:rPr>
        <w:t>نقد القول بالإطلاق في روايات الجزع</w:t>
      </w:r>
    </w:p>
    <w:p w:rsidR="00C06C85" w:rsidRPr="00835440" w:rsidRDefault="00C06C85" w:rsidP="00835440">
      <w:pPr>
        <w:rPr>
          <w:rtl/>
        </w:rPr>
      </w:pPr>
      <w:r w:rsidRPr="00835440">
        <w:rPr>
          <w:rtl/>
        </w:rPr>
        <w:t xml:space="preserve">لا إطلاق في روايات الجزع؛ للأدلة التالية: </w:t>
      </w:r>
    </w:p>
    <w:p w:rsidR="00C06C85" w:rsidRPr="00835440" w:rsidRDefault="00C06C85" w:rsidP="00835440">
      <w:pPr>
        <w:rPr>
          <w:rtl/>
        </w:rPr>
      </w:pPr>
      <w:r w:rsidRPr="00835440">
        <w:rPr>
          <w:b/>
          <w:bCs/>
          <w:rtl/>
        </w:rPr>
        <w:t>الأول:</w:t>
      </w:r>
      <w:r w:rsidRPr="00835440">
        <w:rPr>
          <w:rtl/>
        </w:rPr>
        <w:t xml:space="preserve"> روايات استحباب الجزع نفسها. </w:t>
      </w:r>
    </w:p>
    <w:p w:rsidR="00C06C85" w:rsidRPr="00835440" w:rsidRDefault="00C06C85" w:rsidP="00835440">
      <w:pPr>
        <w:rPr>
          <w:rtl/>
        </w:rPr>
      </w:pPr>
      <w:r w:rsidRPr="00835440">
        <w:rPr>
          <w:rtl/>
        </w:rPr>
        <w:t xml:space="preserve">إن من جملة ما غاب عن الزملاء والكثير من العلماء أن الإطلاق في روايات </w:t>
      </w:r>
      <w:r w:rsidRPr="00835440">
        <w:rPr>
          <w:rtl/>
        </w:rPr>
        <w:lastRenderedPageBreak/>
        <w:t>الاستحباب ملغىً، وبات الجزع محدَّداً بموارد خاص</w:t>
      </w:r>
      <w:r>
        <w:rPr>
          <w:rtl/>
        </w:rPr>
        <w:t>ّ</w:t>
      </w:r>
      <w:r w:rsidRPr="00835440">
        <w:rPr>
          <w:rtl/>
        </w:rPr>
        <w:t>ة. ولإيضاح الفكرة نسل</w:t>
      </w:r>
      <w:r>
        <w:rPr>
          <w:rtl/>
        </w:rPr>
        <w:t>ِّ</w:t>
      </w:r>
      <w:r w:rsidRPr="00835440">
        <w:rPr>
          <w:rtl/>
        </w:rPr>
        <w:t xml:space="preserve">ط الضوء مرة أخرى على ما ذكروه من روايات: </w:t>
      </w:r>
    </w:p>
    <w:p w:rsidR="00C06C85" w:rsidRPr="00835440" w:rsidRDefault="00C06C85" w:rsidP="003863B5">
      <w:pPr>
        <w:rPr>
          <w:rtl/>
        </w:rPr>
      </w:pPr>
      <w:r w:rsidRPr="00835440">
        <w:rPr>
          <w:rtl/>
        </w:rPr>
        <w:t>1</w:t>
      </w:r>
      <w:r>
        <w:rPr>
          <w:rtl/>
        </w:rPr>
        <w:t xml:space="preserve">ـ </w:t>
      </w:r>
      <w:r w:rsidRPr="00835440">
        <w:rPr>
          <w:rtl/>
        </w:rPr>
        <w:t>جاء في قصص النبي يعقوب</w:t>
      </w:r>
      <w:r w:rsidRPr="003773C3">
        <w:rPr>
          <w:rStyle w:val="Strong"/>
          <w:rtl/>
        </w:rPr>
        <w:t>×</w:t>
      </w:r>
      <w:r w:rsidRPr="00835440">
        <w:rPr>
          <w:rtl/>
        </w:rPr>
        <w:t xml:space="preserve"> وفراقه يوسف</w:t>
      </w:r>
      <w:r w:rsidRPr="003773C3">
        <w:rPr>
          <w:rStyle w:val="Strong"/>
          <w:rtl/>
        </w:rPr>
        <w:t>×</w:t>
      </w:r>
      <w:r w:rsidRPr="00835440">
        <w:rPr>
          <w:rtl/>
        </w:rPr>
        <w:t xml:space="preserve">: </w:t>
      </w:r>
      <w:r w:rsidRPr="00C67619">
        <w:rPr>
          <w:rStyle w:val="Strong"/>
          <w:rtl/>
        </w:rPr>
        <w:t>﴿</w:t>
      </w:r>
      <w:r w:rsidR="003863B5" w:rsidRPr="003863B5">
        <w:rPr>
          <w:b/>
          <w:bCs/>
          <w:rtl/>
        </w:rPr>
        <w:t>تَالله تَفْتَأُ تَذْكُرُ يُوسُفَ حَتَّى تَكُونَ حَرَضاً أَوْ تَكُونَ مِنَ الهَالِكِينَ</w:t>
      </w:r>
      <w:r w:rsidRPr="00C67619">
        <w:rPr>
          <w:rStyle w:val="Strong"/>
          <w:rtl/>
        </w:rPr>
        <w:t>﴾</w:t>
      </w:r>
      <w:r w:rsidRPr="00835440">
        <w:rPr>
          <w:rtl/>
        </w:rPr>
        <w:t xml:space="preserve"> (يوسف: 85)، وبكى عليه حتى </w:t>
      </w:r>
      <w:r w:rsidRPr="00C67619">
        <w:rPr>
          <w:rStyle w:val="Strong"/>
          <w:rtl/>
        </w:rPr>
        <w:t>﴿</w:t>
      </w:r>
      <w:r w:rsidR="003863B5" w:rsidRPr="003863B5">
        <w:rPr>
          <w:b/>
          <w:bCs/>
          <w:rtl/>
        </w:rPr>
        <w:t>ابْيَضَّتْ عَيْنَاهُ مِنَ الحُزْنِ</w:t>
      </w:r>
      <w:r w:rsidRPr="00C67619">
        <w:rPr>
          <w:rStyle w:val="Strong"/>
          <w:rtl/>
        </w:rPr>
        <w:t>﴾</w:t>
      </w:r>
      <w:r w:rsidRPr="00835440">
        <w:rPr>
          <w:rtl/>
        </w:rPr>
        <w:t xml:space="preserve"> (يوسف: 84). </w:t>
      </w:r>
    </w:p>
    <w:p w:rsidR="00C06C85" w:rsidRPr="00835440" w:rsidRDefault="00C06C85" w:rsidP="00835440">
      <w:pPr>
        <w:rPr>
          <w:rtl/>
        </w:rPr>
      </w:pPr>
      <w:r w:rsidRPr="00835440">
        <w:rPr>
          <w:rtl/>
        </w:rPr>
        <w:t>2</w:t>
      </w:r>
      <w:r>
        <w:rPr>
          <w:rtl/>
        </w:rPr>
        <w:t xml:space="preserve">ـ </w:t>
      </w:r>
      <w:r w:rsidRPr="00835440">
        <w:rPr>
          <w:rtl/>
        </w:rPr>
        <w:t>قصة جزع سيدنا يوسف</w:t>
      </w:r>
      <w:r w:rsidRPr="003773C3">
        <w:rPr>
          <w:rStyle w:val="Strong"/>
          <w:rtl/>
        </w:rPr>
        <w:t>×</w:t>
      </w:r>
      <w:r w:rsidRPr="00835440">
        <w:rPr>
          <w:rtl/>
        </w:rPr>
        <w:t xml:space="preserve"> على أبيه، وهو في سجن عزيز مصر، فقد بكى على يعقوب</w:t>
      </w:r>
      <w:r w:rsidRPr="003773C3">
        <w:rPr>
          <w:rStyle w:val="Strong"/>
          <w:rtl/>
        </w:rPr>
        <w:t>×</w:t>
      </w:r>
      <w:r w:rsidRPr="00835440">
        <w:rPr>
          <w:rtl/>
        </w:rPr>
        <w:t xml:space="preserve"> حتى شكاه السجناء، وخي</w:t>
      </w:r>
      <w:r>
        <w:rPr>
          <w:rtl/>
        </w:rPr>
        <w:t>َّ</w:t>
      </w:r>
      <w:r w:rsidRPr="00835440">
        <w:rPr>
          <w:rtl/>
        </w:rPr>
        <w:t xml:space="preserve">روه بين البكاء ليلاً أو نهاراً. </w:t>
      </w:r>
    </w:p>
    <w:p w:rsidR="00C06C85" w:rsidRPr="00835440" w:rsidRDefault="00C06C85" w:rsidP="00835440">
      <w:pPr>
        <w:rPr>
          <w:rtl/>
        </w:rPr>
      </w:pPr>
      <w:r w:rsidRPr="00835440">
        <w:rPr>
          <w:rtl/>
        </w:rPr>
        <w:t>3</w:t>
      </w:r>
      <w:r>
        <w:rPr>
          <w:rtl/>
        </w:rPr>
        <w:t xml:space="preserve">ـ </w:t>
      </w:r>
      <w:r w:rsidRPr="00835440">
        <w:rPr>
          <w:rtl/>
        </w:rPr>
        <w:t>بكاء الإمام السجاد</w:t>
      </w:r>
      <w:r w:rsidRPr="003773C3">
        <w:rPr>
          <w:rStyle w:val="Strong"/>
          <w:rtl/>
        </w:rPr>
        <w:t>×</w:t>
      </w:r>
      <w:r w:rsidRPr="00835440">
        <w:rPr>
          <w:rtl/>
        </w:rPr>
        <w:t xml:space="preserve"> السرمدي في رثاء أبيه</w:t>
      </w:r>
      <w:r w:rsidRPr="003773C3">
        <w:rPr>
          <w:rStyle w:val="Strong"/>
          <w:rtl/>
        </w:rPr>
        <w:t>×</w:t>
      </w:r>
      <w:r w:rsidRPr="00835440">
        <w:rPr>
          <w:rtl/>
        </w:rPr>
        <w:t xml:space="preserve">، فكانت دموعه تنزل من محاجره كلما رأى ماءً. </w:t>
      </w:r>
    </w:p>
    <w:p w:rsidR="00C06C85" w:rsidRPr="00835440" w:rsidRDefault="00C06C85" w:rsidP="00835440">
      <w:pPr>
        <w:rPr>
          <w:rtl/>
        </w:rPr>
      </w:pPr>
      <w:r w:rsidRPr="00835440">
        <w:rPr>
          <w:rtl/>
        </w:rPr>
        <w:t>4</w:t>
      </w:r>
      <w:r>
        <w:rPr>
          <w:rtl/>
        </w:rPr>
        <w:t xml:space="preserve">ـ </w:t>
      </w:r>
      <w:r w:rsidRPr="00835440">
        <w:rPr>
          <w:rtl/>
        </w:rPr>
        <w:t>بكاء صاحب العصر والزمان</w:t>
      </w:r>
      <w:r w:rsidRPr="00391500">
        <w:rPr>
          <w:rFonts w:ascii="Mosawi" w:hAnsi="Mosawi" w:cs="Mosawi"/>
          <w:rtl/>
        </w:rPr>
        <w:t>#</w:t>
      </w:r>
      <w:r w:rsidRPr="00835440">
        <w:rPr>
          <w:rtl/>
        </w:rPr>
        <w:t xml:space="preserve"> على جده الحسين</w:t>
      </w:r>
      <w:r w:rsidRPr="003773C3">
        <w:rPr>
          <w:rStyle w:val="Strong"/>
          <w:rtl/>
        </w:rPr>
        <w:t>×</w:t>
      </w:r>
      <w:r w:rsidRPr="00835440">
        <w:rPr>
          <w:rtl/>
        </w:rPr>
        <w:t xml:space="preserve">: «ولأبكين عليك بدل الدموع دماً». </w:t>
      </w:r>
    </w:p>
    <w:p w:rsidR="00C06C85" w:rsidRPr="00835440" w:rsidRDefault="00C06C85" w:rsidP="00835440">
      <w:pPr>
        <w:rPr>
          <w:rtl/>
        </w:rPr>
      </w:pPr>
      <w:r w:rsidRPr="00835440">
        <w:rPr>
          <w:rtl/>
        </w:rPr>
        <w:t>هذه هي الروايات التي استشهد بها أصحاب المقال كنماذج لمفهوم جزع المعصومين. ومهما تأملنا في هذه النصوص لم نعثر على شيء سوى البكاء بحرقة. أليس جزع يعقوب</w:t>
      </w:r>
      <w:r w:rsidRPr="003773C3">
        <w:rPr>
          <w:rStyle w:val="Strong"/>
          <w:rtl/>
        </w:rPr>
        <w:t>×</w:t>
      </w:r>
      <w:r w:rsidRPr="00835440">
        <w:rPr>
          <w:rtl/>
        </w:rPr>
        <w:t xml:space="preserve"> على يوسف</w:t>
      </w:r>
      <w:r w:rsidRPr="003773C3">
        <w:rPr>
          <w:rStyle w:val="Strong"/>
          <w:rtl/>
        </w:rPr>
        <w:t>×</w:t>
      </w:r>
      <w:r w:rsidRPr="00835440">
        <w:rPr>
          <w:rtl/>
        </w:rPr>
        <w:t xml:space="preserve"> من أبرز قصص الجزع النادرة في التاريخ الإنساني، حتى أن الإمام السجاد</w:t>
      </w:r>
      <w:r w:rsidRPr="003773C3">
        <w:rPr>
          <w:rStyle w:val="Strong"/>
          <w:rtl/>
        </w:rPr>
        <w:t>×</w:t>
      </w:r>
      <w:r w:rsidRPr="00835440">
        <w:rPr>
          <w:rtl/>
        </w:rPr>
        <w:t xml:space="preserve"> كان يستشهد به كثيراً؟ فالنبي الذي بات جزعه مضرباً للأمثال لم يصدر منه شيء سوى البكاء. ولو كان هناك جزع مباح غيره فلماذا لم يق</w:t>
      </w:r>
      <w:r>
        <w:rPr>
          <w:rtl/>
        </w:rPr>
        <w:t>ُ</w:t>
      </w:r>
      <w:r w:rsidRPr="00835440">
        <w:rPr>
          <w:rtl/>
        </w:rPr>
        <w:t>م</w:t>
      </w:r>
      <w:r>
        <w:rPr>
          <w:rtl/>
        </w:rPr>
        <w:t>ْ</w:t>
      </w:r>
      <w:r w:rsidRPr="00835440">
        <w:rPr>
          <w:rtl/>
        </w:rPr>
        <w:t xml:space="preserve"> به؟ فلماذا </w:t>
      </w:r>
      <w:r>
        <w:rPr>
          <w:rtl/>
        </w:rPr>
        <w:t xml:space="preserve">ـ </w:t>
      </w:r>
      <w:r w:rsidRPr="00835440">
        <w:rPr>
          <w:rtl/>
        </w:rPr>
        <w:t xml:space="preserve">مثلاً </w:t>
      </w:r>
      <w:r>
        <w:rPr>
          <w:rtl/>
        </w:rPr>
        <w:t xml:space="preserve">ـ </w:t>
      </w:r>
      <w:r w:rsidRPr="00835440">
        <w:rPr>
          <w:rtl/>
        </w:rPr>
        <w:t>لم يلطم أو يضرب رأسه بشيء</w:t>
      </w:r>
      <w:r>
        <w:rPr>
          <w:rtl/>
        </w:rPr>
        <w:t>ٍ</w:t>
      </w:r>
      <w:r w:rsidRPr="00835440">
        <w:rPr>
          <w:rtl/>
        </w:rPr>
        <w:t xml:space="preserve"> ما؟!</w:t>
      </w:r>
    </w:p>
    <w:p w:rsidR="00C06C85" w:rsidRPr="00835440" w:rsidRDefault="00C06C85" w:rsidP="00835440">
      <w:pPr>
        <w:rPr>
          <w:rtl/>
        </w:rPr>
      </w:pPr>
      <w:r w:rsidRPr="00835440">
        <w:rPr>
          <w:rtl/>
        </w:rPr>
        <w:t>لقد تطرق النقاد الأعزاء إلى بكاء النبي يوسف</w:t>
      </w:r>
      <w:r w:rsidRPr="003773C3">
        <w:rPr>
          <w:rStyle w:val="Strong"/>
          <w:rtl/>
        </w:rPr>
        <w:t>×</w:t>
      </w:r>
      <w:r w:rsidRPr="00835440">
        <w:rPr>
          <w:rtl/>
        </w:rPr>
        <w:t xml:space="preserve"> في فراق النبي يعقوب</w:t>
      </w:r>
      <w:r w:rsidRPr="003773C3">
        <w:rPr>
          <w:rStyle w:val="Strong"/>
          <w:rtl/>
        </w:rPr>
        <w:t>×</w:t>
      </w:r>
      <w:r w:rsidRPr="00835440">
        <w:rPr>
          <w:rtl/>
        </w:rPr>
        <w:t>، وهذا بكاء، وليس ضرب الرأس بالجدران! فقد بلغ الجزع مبلغه عند يوسف</w:t>
      </w:r>
      <w:r w:rsidRPr="003773C3">
        <w:rPr>
          <w:rStyle w:val="Strong"/>
          <w:rtl/>
        </w:rPr>
        <w:t>×</w:t>
      </w:r>
      <w:r w:rsidRPr="00835440">
        <w:rPr>
          <w:rtl/>
        </w:rPr>
        <w:t xml:space="preserve">، حتى صار يبكي ليلاً ونهاراً بلا انقطاع، أي إنه كان في قمة مراحل الجزع، ومع ذلك لم يتعدَّ جزعه حدود البكاء. </w:t>
      </w:r>
    </w:p>
    <w:p w:rsidR="00C06C85" w:rsidRPr="00835440" w:rsidRDefault="00C06C85" w:rsidP="00835440">
      <w:pPr>
        <w:rPr>
          <w:rtl/>
        </w:rPr>
      </w:pPr>
      <w:r w:rsidRPr="00835440">
        <w:rPr>
          <w:rtl/>
        </w:rPr>
        <w:t>لقد تحدَّثوا أيضاً عن بكاء الإمام السجاد</w:t>
      </w:r>
      <w:r w:rsidRPr="003773C3">
        <w:rPr>
          <w:rStyle w:val="Strong"/>
          <w:rtl/>
        </w:rPr>
        <w:t>×</w:t>
      </w:r>
      <w:r w:rsidRPr="00835440">
        <w:rPr>
          <w:rtl/>
        </w:rPr>
        <w:t xml:space="preserve"> فقيل فيه: هو ذلك الإمام الذي كابد المعاناة لحظة بلحظة، وظل متأل</w:t>
      </w:r>
      <w:r>
        <w:rPr>
          <w:rtl/>
        </w:rPr>
        <w:t>ِّ</w:t>
      </w:r>
      <w:r w:rsidRPr="00835440">
        <w:rPr>
          <w:rtl/>
        </w:rPr>
        <w:t>ماً كثيراً؛ لعجزه عن نصرة أبيه، وهو الإمام الذي بكى سيد الشهداء</w:t>
      </w:r>
      <w:r w:rsidRPr="003773C3">
        <w:rPr>
          <w:rStyle w:val="Strong"/>
          <w:rtl/>
        </w:rPr>
        <w:t>×</w:t>
      </w:r>
      <w:r w:rsidRPr="00835440">
        <w:rPr>
          <w:rtl/>
        </w:rPr>
        <w:t xml:space="preserve"> أكثر من غيره، كان يذهب إلى الصحراء فيضع رأسه الشريف على صخرة ويشرع بالبكاء، ويواصل بكاءه حتى يبتلّ الصخر من دموع عينيه. ومع هذا كله لم ينقل عنه لطم</w:t>
      </w:r>
      <w:r>
        <w:rPr>
          <w:rtl/>
        </w:rPr>
        <w:t>ٌ</w:t>
      </w:r>
      <w:r w:rsidRPr="00835440">
        <w:rPr>
          <w:rtl/>
        </w:rPr>
        <w:t xml:space="preserve"> ذات مرة. </w:t>
      </w:r>
    </w:p>
    <w:p w:rsidR="00C06C85" w:rsidRPr="00835440" w:rsidRDefault="00C06C85" w:rsidP="00835440">
      <w:pPr>
        <w:rPr>
          <w:rtl/>
        </w:rPr>
      </w:pPr>
      <w:r w:rsidRPr="00835440">
        <w:rPr>
          <w:rtl/>
        </w:rPr>
        <w:lastRenderedPageBreak/>
        <w:t>كذلك نقلوا عن الإمام صاحب العصر والزمان</w:t>
      </w:r>
      <w:r w:rsidRPr="00391500">
        <w:rPr>
          <w:rFonts w:ascii="Mosawi" w:hAnsi="Mosawi" w:cs="Mosawi"/>
          <w:rtl/>
        </w:rPr>
        <w:t>#</w:t>
      </w:r>
      <w:r w:rsidRPr="00835440">
        <w:rPr>
          <w:rtl/>
        </w:rPr>
        <w:t xml:space="preserve"> ندبته، وهو الإمام الذي تمنى الحرب إلى جانب جده، غير أن الأزمان حالت بينه وبينه. </w:t>
      </w:r>
    </w:p>
    <w:p w:rsidR="00C06C85" w:rsidRPr="00835440" w:rsidRDefault="00C06C85" w:rsidP="00F7433F">
      <w:pPr>
        <w:rPr>
          <w:rtl/>
        </w:rPr>
      </w:pPr>
      <w:r w:rsidRPr="00835440">
        <w:rPr>
          <w:rtl/>
        </w:rPr>
        <w:t>وقد ورد في مراثيه ذكر البكاء والدموع، لا اللطم والأعمال التي نطلق عليها اليوم اسم الجزع. ألا يمكن أن تكون طريقة الإمام في العزاء هنا تفسيراً لمفهوم الجزع؟ هل هناك من جزع على مصاب أكثر من جزع السجاد والمهدي</w:t>
      </w:r>
      <w:r w:rsidR="00F7433F">
        <w:rPr>
          <w:rFonts w:ascii="Mosawi" w:hAnsi="Mosawi" w:cs="Mosawi" w:hint="cs"/>
          <w:rtl/>
        </w:rPr>
        <w:t>‘</w:t>
      </w:r>
      <w:r w:rsidRPr="00835440">
        <w:rPr>
          <w:rtl/>
        </w:rPr>
        <w:t>؟ أو هل سيأتي م</w:t>
      </w:r>
      <w:r>
        <w:rPr>
          <w:rtl/>
        </w:rPr>
        <w:t>َ</w:t>
      </w:r>
      <w:r w:rsidRPr="00835440">
        <w:rPr>
          <w:rtl/>
        </w:rPr>
        <w:t>ن</w:t>
      </w:r>
      <w:r>
        <w:rPr>
          <w:rtl/>
        </w:rPr>
        <w:t>ْ</w:t>
      </w:r>
      <w:r w:rsidRPr="00835440">
        <w:rPr>
          <w:rtl/>
        </w:rPr>
        <w:t xml:space="preserve"> يجزع على مثل ما جزعوا عليه؟ ومع ذلك كان جزعهما هو الدمع والحزن فقط. </w:t>
      </w:r>
    </w:p>
    <w:p w:rsidR="00C06C85" w:rsidRPr="00835440" w:rsidRDefault="00C06C85" w:rsidP="00835440">
      <w:pPr>
        <w:rPr>
          <w:rtl/>
        </w:rPr>
      </w:pPr>
      <w:r w:rsidRPr="00835440">
        <w:rPr>
          <w:rtl/>
        </w:rPr>
        <w:t xml:space="preserve">لقد ذكروا في المقال أيضاً روايات أخرى بشيء من التفصيل والإطالة، وهي: </w:t>
      </w:r>
    </w:p>
    <w:p w:rsidR="00C06C85" w:rsidRPr="00835440" w:rsidRDefault="00C06C85" w:rsidP="00F7433F">
      <w:pPr>
        <w:rPr>
          <w:rtl/>
        </w:rPr>
      </w:pPr>
      <w:r w:rsidRPr="00835440">
        <w:rPr>
          <w:rtl/>
        </w:rPr>
        <w:t>1</w:t>
      </w:r>
      <w:r>
        <w:rPr>
          <w:rtl/>
        </w:rPr>
        <w:t xml:space="preserve">ـ </w:t>
      </w:r>
      <w:r w:rsidRPr="00835440">
        <w:rPr>
          <w:rtl/>
        </w:rPr>
        <w:t>عن الإمام علي</w:t>
      </w:r>
      <w:r w:rsidRPr="003773C3">
        <w:rPr>
          <w:rStyle w:val="Strong"/>
          <w:rtl/>
        </w:rPr>
        <w:t>×</w:t>
      </w:r>
      <w:r w:rsidRPr="00835440">
        <w:rPr>
          <w:rtl/>
        </w:rPr>
        <w:t xml:space="preserve"> أنه قال في رثاء الرسول</w:t>
      </w:r>
      <w:r w:rsidR="00F7433F">
        <w:rPr>
          <w:rFonts w:ascii="Mosawi" w:hAnsi="Mosawi" w:cs="Mosawi"/>
          <w:rtl/>
        </w:rPr>
        <w:t>’</w:t>
      </w:r>
      <w:r w:rsidRPr="00835440">
        <w:rPr>
          <w:rtl/>
        </w:rPr>
        <w:t>: «إن الصبر لجميل إلا عنك، وإن الجزع لقبيح إلا عليك...»</w:t>
      </w:r>
      <w:r w:rsidR="00D2233B" w:rsidRPr="00D34965">
        <w:rPr>
          <w:vertAlign w:val="superscript"/>
          <w:rtl/>
        </w:rPr>
        <w:t>(</w:t>
      </w:r>
      <w:r w:rsidRPr="00D2233B">
        <w:rPr>
          <w:vertAlign w:val="superscript"/>
          <w:rtl/>
        </w:rPr>
        <w:endnoteReference w:id="394"/>
      </w:r>
      <w:r w:rsidR="00D2233B">
        <w:rPr>
          <w:vertAlign w:val="superscript"/>
          <w:rtl/>
        </w:rPr>
        <w:t>)</w:t>
      </w:r>
      <w:r w:rsidRPr="00835440">
        <w:rPr>
          <w:rtl/>
        </w:rPr>
        <w:t xml:space="preserve">. </w:t>
      </w:r>
    </w:p>
    <w:p w:rsidR="00C06C85" w:rsidRPr="00835440" w:rsidRDefault="00C06C85" w:rsidP="00F7433F">
      <w:pPr>
        <w:rPr>
          <w:rtl/>
        </w:rPr>
      </w:pPr>
      <w:r w:rsidRPr="00835440">
        <w:rPr>
          <w:rtl/>
        </w:rPr>
        <w:t>وهنا سؤال ملحّ: هل حقاً جزع الإمام</w:t>
      </w:r>
      <w:r w:rsidRPr="003773C3">
        <w:rPr>
          <w:rStyle w:val="Strong"/>
          <w:rtl/>
        </w:rPr>
        <w:t>×</w:t>
      </w:r>
      <w:r w:rsidRPr="00835440">
        <w:rPr>
          <w:rtl/>
        </w:rPr>
        <w:t xml:space="preserve"> في رثاء الرسول</w:t>
      </w:r>
      <w:r w:rsidR="00F7433F">
        <w:rPr>
          <w:rFonts w:ascii="Mosawi" w:hAnsi="Mosawi" w:cs="Mosawi"/>
          <w:rtl/>
        </w:rPr>
        <w:t>’</w:t>
      </w:r>
      <w:r w:rsidRPr="00835440">
        <w:rPr>
          <w:rtl/>
        </w:rPr>
        <w:t xml:space="preserve"> أو لا؟ فإن كان لم يجزع فقد ترك ما يستحقه منه النبي</w:t>
      </w:r>
      <w:r w:rsidR="00F7433F">
        <w:rPr>
          <w:rFonts w:ascii="Mosawi" w:hAnsi="Mosawi" w:cs="Mosawi"/>
          <w:rtl/>
        </w:rPr>
        <w:t>’</w:t>
      </w:r>
      <w:r w:rsidRPr="00835440">
        <w:rPr>
          <w:rtl/>
        </w:rPr>
        <w:t>، وإذا كان قد جزع فكيف كان جزعه؟ هل لطم رأسه أو وجهه؟ بعد تتبُّعي للنصوص لم أعثر على رواية معتبرة في هذا الموضوع. والثابت من الروايات هو بكاؤه</w:t>
      </w:r>
      <w:r w:rsidRPr="003773C3">
        <w:rPr>
          <w:rStyle w:val="Strong"/>
          <w:rtl/>
        </w:rPr>
        <w:t>×</w:t>
      </w:r>
      <w:r w:rsidRPr="00835440">
        <w:rPr>
          <w:rtl/>
        </w:rPr>
        <w:t xml:space="preserve"> في رثاء سيد الرسل</w:t>
      </w:r>
      <w:r w:rsidR="00F7433F">
        <w:rPr>
          <w:rFonts w:ascii="Mosawi" w:hAnsi="Mosawi" w:cs="Mosawi"/>
          <w:rtl/>
        </w:rPr>
        <w:t>’</w:t>
      </w:r>
      <w:r w:rsidRPr="00835440">
        <w:rPr>
          <w:rtl/>
        </w:rPr>
        <w:t>، بمعنى أن الجزع عند الإمام هو ذلك العمل الذي قام به. ومما يؤي</w:t>
      </w:r>
      <w:r>
        <w:rPr>
          <w:rtl/>
        </w:rPr>
        <w:t>ِّ</w:t>
      </w:r>
      <w:r w:rsidRPr="00835440">
        <w:rPr>
          <w:rtl/>
        </w:rPr>
        <w:t>د ذلك كلام له</w:t>
      </w:r>
      <w:r w:rsidRPr="003773C3">
        <w:rPr>
          <w:rStyle w:val="Strong"/>
          <w:rtl/>
        </w:rPr>
        <w:t>×</w:t>
      </w:r>
      <w:r w:rsidRPr="00835440">
        <w:rPr>
          <w:rtl/>
        </w:rPr>
        <w:t xml:space="preserve"> عند تغسيل الرسول: «بأبي أنت وأمي يا رسول الله، لقد انقطع بموتك ما لم ينقطع بموت غيرك من النبوة والإنباء وأخبار السماء. خصصت حتى صرت مسل</w:t>
      </w:r>
      <w:r>
        <w:rPr>
          <w:rtl/>
        </w:rPr>
        <w:t>ِّ</w:t>
      </w:r>
      <w:r w:rsidRPr="00835440">
        <w:rPr>
          <w:rtl/>
        </w:rPr>
        <w:t>ياً عم</w:t>
      </w:r>
      <w:r>
        <w:rPr>
          <w:rtl/>
        </w:rPr>
        <w:t>َّ</w:t>
      </w:r>
      <w:r w:rsidRPr="00835440">
        <w:rPr>
          <w:rtl/>
        </w:rPr>
        <w:t>ن</w:t>
      </w:r>
      <w:r>
        <w:rPr>
          <w:rtl/>
        </w:rPr>
        <w:t>ْ</w:t>
      </w:r>
      <w:r w:rsidRPr="00835440">
        <w:rPr>
          <w:rtl/>
        </w:rPr>
        <w:t xml:space="preserve"> سواك، وعممت حتى صار الناس فيك سواء، ولولا أنك أمرت بالصبر، ونهيت عن الجزع، لأنفدنا عليك ماء الشؤون، ولكان الداء مماطلاً، والكمد محالفاً، وقلا لك، ولكنه ما لا ي</w:t>
      </w:r>
      <w:r>
        <w:rPr>
          <w:rtl/>
        </w:rPr>
        <w:t>ُ</w:t>
      </w:r>
      <w:r w:rsidRPr="00835440">
        <w:rPr>
          <w:rtl/>
        </w:rPr>
        <w:t>ملك رد</w:t>
      </w:r>
      <w:r>
        <w:rPr>
          <w:rtl/>
        </w:rPr>
        <w:t>ُّه، ولا يستطا</w:t>
      </w:r>
      <w:r w:rsidRPr="00835440">
        <w:rPr>
          <w:rtl/>
        </w:rPr>
        <w:t>ع دفع</w:t>
      </w:r>
      <w:r>
        <w:rPr>
          <w:rtl/>
        </w:rPr>
        <w:t>ُ</w:t>
      </w:r>
      <w:r w:rsidRPr="00835440">
        <w:rPr>
          <w:rtl/>
        </w:rPr>
        <w:t>ه، بأبي أنت وأمي، اذكرنا عند ربك، واجعلنا من بالك»</w:t>
      </w:r>
      <w:r w:rsidR="00D2233B" w:rsidRPr="00D34965">
        <w:rPr>
          <w:vertAlign w:val="superscript"/>
          <w:rtl/>
        </w:rPr>
        <w:t>(</w:t>
      </w:r>
      <w:r w:rsidRPr="00D2233B">
        <w:rPr>
          <w:vertAlign w:val="superscript"/>
          <w:rtl/>
        </w:rPr>
        <w:endnoteReference w:id="395"/>
      </w:r>
      <w:r w:rsidR="00D2233B">
        <w:rPr>
          <w:vertAlign w:val="superscript"/>
          <w:rtl/>
        </w:rPr>
        <w:t>)</w:t>
      </w:r>
      <w:r w:rsidRPr="00835440">
        <w:rPr>
          <w:rtl/>
        </w:rPr>
        <w:t xml:space="preserve">. </w:t>
      </w:r>
    </w:p>
    <w:p w:rsidR="00C06C85" w:rsidRPr="00835440" w:rsidRDefault="00C06C85" w:rsidP="00F7433F">
      <w:pPr>
        <w:rPr>
          <w:rtl/>
        </w:rPr>
      </w:pPr>
      <w:r w:rsidRPr="00835440">
        <w:rPr>
          <w:rtl/>
        </w:rPr>
        <w:t xml:space="preserve">تضمنت هذه الرواية </w:t>
      </w:r>
      <w:r>
        <w:rPr>
          <w:rtl/>
        </w:rPr>
        <w:t xml:space="preserve">ـ </w:t>
      </w:r>
      <w:r w:rsidRPr="00835440">
        <w:rPr>
          <w:rtl/>
        </w:rPr>
        <w:t xml:space="preserve">المذكورة في نهج البلاغة وغيره من الكتب الروائية </w:t>
      </w:r>
      <w:r>
        <w:rPr>
          <w:rtl/>
        </w:rPr>
        <w:t xml:space="preserve">ـ </w:t>
      </w:r>
      <w:r w:rsidRPr="00835440">
        <w:rPr>
          <w:rtl/>
        </w:rPr>
        <w:t>مسألة في غاية الأهمية، وهي أن الإمام</w:t>
      </w:r>
      <w:r w:rsidRPr="003773C3">
        <w:rPr>
          <w:rStyle w:val="Strong"/>
          <w:rtl/>
        </w:rPr>
        <w:t>×</w:t>
      </w:r>
      <w:r w:rsidRPr="00835440">
        <w:rPr>
          <w:rtl/>
        </w:rPr>
        <w:t xml:space="preserve"> هنا يخبر عن نهي الرسول</w:t>
      </w:r>
      <w:r w:rsidR="00F7433F">
        <w:rPr>
          <w:rFonts w:ascii="Mosawi" w:hAnsi="Mosawi" w:cs="Mosawi"/>
          <w:rtl/>
        </w:rPr>
        <w:t>’</w:t>
      </w:r>
      <w:r w:rsidRPr="00835440">
        <w:rPr>
          <w:rtl/>
        </w:rPr>
        <w:t xml:space="preserve"> عن الجزع قبل وفاته. وقد جاء في رواية أخرى </w:t>
      </w:r>
      <w:r>
        <w:rPr>
          <w:rtl/>
        </w:rPr>
        <w:t xml:space="preserve">ـ </w:t>
      </w:r>
      <w:r w:rsidRPr="00835440">
        <w:rPr>
          <w:rtl/>
        </w:rPr>
        <w:t xml:space="preserve">تقدمت </w:t>
      </w:r>
      <w:r>
        <w:rPr>
          <w:rtl/>
        </w:rPr>
        <w:t xml:space="preserve">ـ </w:t>
      </w:r>
      <w:r w:rsidRPr="00835440">
        <w:rPr>
          <w:rtl/>
        </w:rPr>
        <w:t>في نهج البلاغة أيضاً: إن الجزع لقبيح إلا عليك. والحال أن الجزع منهيّ عنه من قبل الرسول</w:t>
      </w:r>
      <w:r w:rsidR="00F7433F">
        <w:rPr>
          <w:rFonts w:ascii="Mosawi" w:hAnsi="Mosawi" w:cs="Mosawi"/>
          <w:rtl/>
        </w:rPr>
        <w:t>’</w:t>
      </w:r>
      <w:r w:rsidRPr="00835440">
        <w:rPr>
          <w:rtl/>
        </w:rPr>
        <w:t xml:space="preserve"> نفسه؛ لقول الأمير</w:t>
      </w:r>
      <w:r w:rsidRPr="003773C3">
        <w:rPr>
          <w:rStyle w:val="Strong"/>
          <w:rtl/>
        </w:rPr>
        <w:t>×</w:t>
      </w:r>
      <w:r w:rsidRPr="00835440">
        <w:rPr>
          <w:rtl/>
        </w:rPr>
        <w:t xml:space="preserve">: «ولولا أنك أمرت بالصبر، ونهيت عن الجزع...». </w:t>
      </w:r>
    </w:p>
    <w:p w:rsidR="00C06C85" w:rsidRPr="00835440" w:rsidRDefault="00C06C85" w:rsidP="00835440">
      <w:pPr>
        <w:rPr>
          <w:rtl/>
        </w:rPr>
      </w:pPr>
      <w:r w:rsidRPr="00835440">
        <w:rPr>
          <w:rtl/>
        </w:rPr>
        <w:lastRenderedPageBreak/>
        <w:t xml:space="preserve">فكيف يمكن الجمع بين هاتين الروايتين؟ </w:t>
      </w:r>
    </w:p>
    <w:p w:rsidR="00C06C85" w:rsidRPr="00835440" w:rsidRDefault="00C06C85" w:rsidP="00F7433F">
      <w:pPr>
        <w:rPr>
          <w:rtl/>
        </w:rPr>
      </w:pPr>
      <w:r w:rsidRPr="00835440">
        <w:rPr>
          <w:rtl/>
        </w:rPr>
        <w:t>يبدو أن أفضل طريقة في الجمع أن نقول: إن الجزع الذي نهى عنه النبي</w:t>
      </w:r>
      <w:r w:rsidR="00F7433F">
        <w:rPr>
          <w:rFonts w:ascii="Mosawi" w:hAnsi="Mosawi" w:cs="Mosawi"/>
          <w:rtl/>
        </w:rPr>
        <w:t>’</w:t>
      </w:r>
      <w:r w:rsidRPr="00835440">
        <w:rPr>
          <w:rtl/>
        </w:rPr>
        <w:t xml:space="preserve"> هو الجزع اللغوي والعرفي، الذي كان أهل الجاهلية يمارسونه، ويشمل كل أنواع الجزع غير المعقول، أما الجزع الذي يعد</w:t>
      </w:r>
      <w:r>
        <w:rPr>
          <w:rtl/>
        </w:rPr>
        <w:t>ّ</w:t>
      </w:r>
      <w:r w:rsidRPr="00835440">
        <w:rPr>
          <w:rtl/>
        </w:rPr>
        <w:t>ه الإمام جائزاً في حقّ الرسول</w:t>
      </w:r>
      <w:r w:rsidR="00F7433F">
        <w:rPr>
          <w:rFonts w:ascii="Mosawi" w:hAnsi="Mosawi" w:cs="Mosawi"/>
          <w:rtl/>
        </w:rPr>
        <w:t>’</w:t>
      </w:r>
      <w:r w:rsidRPr="00835440">
        <w:rPr>
          <w:rtl/>
        </w:rPr>
        <w:t xml:space="preserve"> فهو البكاء والحزن السرمدي. وهذا ما فعله الإمام</w:t>
      </w:r>
      <w:r w:rsidRPr="003773C3">
        <w:rPr>
          <w:rStyle w:val="Strong"/>
          <w:rtl/>
        </w:rPr>
        <w:t>×</w:t>
      </w:r>
      <w:r w:rsidRPr="00835440">
        <w:rPr>
          <w:rtl/>
        </w:rPr>
        <w:t xml:space="preserve"> في حياته الشريفة. </w:t>
      </w:r>
    </w:p>
    <w:p w:rsidR="00C06C85" w:rsidRPr="00835440" w:rsidRDefault="00C06C85" w:rsidP="00097BB8">
      <w:pPr>
        <w:rPr>
          <w:rtl/>
        </w:rPr>
      </w:pPr>
      <w:r w:rsidRPr="00835440">
        <w:rPr>
          <w:rtl/>
        </w:rPr>
        <w:t>وحين قال الإمام</w:t>
      </w:r>
      <w:r w:rsidRPr="003773C3">
        <w:rPr>
          <w:rStyle w:val="Strong"/>
          <w:rtl/>
        </w:rPr>
        <w:t>×</w:t>
      </w:r>
      <w:r w:rsidRPr="00835440">
        <w:rPr>
          <w:rtl/>
        </w:rPr>
        <w:t>: «لولا أنك أمرت بالصبر، ونهيت عن الجزع، لأنفدنا عليك ماء الشؤون، ولكان الداء مماطلاً، والكمد محالفاً» فهو بصدد بيان قمة الجزع المنهيّ عنه، ومع ذلك اكتفى بنزول الدمع وسرمدية الحزن، أي إن قوله لم يستبطن أعمالاً أخرى، كاللطم، مما هو متعارف عليه بين نساء الجاهلية، بمعنى أنه</w:t>
      </w:r>
      <w:r w:rsidRPr="003773C3">
        <w:rPr>
          <w:rStyle w:val="Strong"/>
          <w:rtl/>
        </w:rPr>
        <w:t>×</w:t>
      </w:r>
      <w:r w:rsidRPr="00835440">
        <w:rPr>
          <w:rtl/>
        </w:rPr>
        <w:t xml:space="preserve"> حتى في كلامه عن الجزع المنهيّ عنه لم يُشِرْ إلى الأعمال الجاهلية، فضلاً </w:t>
      </w:r>
      <w:r w:rsidR="00097BB8">
        <w:rPr>
          <w:rFonts w:hint="cs"/>
          <w:rtl/>
        </w:rPr>
        <w:t>عمّا</w:t>
      </w:r>
      <w:r w:rsidRPr="00835440">
        <w:rPr>
          <w:rtl/>
        </w:rPr>
        <w:t xml:space="preserve"> هو غير منهيّ عنه في الجزع. </w:t>
      </w:r>
    </w:p>
    <w:p w:rsidR="00C06C85" w:rsidRPr="00835440" w:rsidRDefault="00C06C85" w:rsidP="00835440">
      <w:pPr>
        <w:rPr>
          <w:rtl/>
        </w:rPr>
      </w:pPr>
      <w:r w:rsidRPr="00835440">
        <w:rPr>
          <w:rtl/>
        </w:rPr>
        <w:t>2</w:t>
      </w:r>
      <w:r>
        <w:rPr>
          <w:rtl/>
        </w:rPr>
        <w:t xml:space="preserve">ـ </w:t>
      </w:r>
      <w:r w:rsidRPr="00835440">
        <w:rPr>
          <w:rtl/>
        </w:rPr>
        <w:t>جاء في  رواية: «إن البكاء والجزع مكروه للعبد في كل ما جزع، ما خلا البكاء والجزع على الحسين بن علي</w:t>
      </w:r>
      <w:r w:rsidRPr="003773C3">
        <w:rPr>
          <w:rStyle w:val="Strong"/>
          <w:rtl/>
        </w:rPr>
        <w:t>×</w:t>
      </w:r>
      <w:r w:rsidRPr="00835440">
        <w:rPr>
          <w:rtl/>
        </w:rPr>
        <w:t>، فإنه فيه مأجور»</w:t>
      </w:r>
      <w:r w:rsidR="00D2233B" w:rsidRPr="00D34965">
        <w:rPr>
          <w:vertAlign w:val="superscript"/>
          <w:rtl/>
        </w:rPr>
        <w:t>(</w:t>
      </w:r>
      <w:r w:rsidRPr="00D2233B">
        <w:rPr>
          <w:vertAlign w:val="superscript"/>
          <w:rtl/>
        </w:rPr>
        <w:endnoteReference w:id="396"/>
      </w:r>
      <w:r w:rsidR="00D2233B">
        <w:rPr>
          <w:vertAlign w:val="superscript"/>
          <w:rtl/>
        </w:rPr>
        <w:t>)</w:t>
      </w:r>
      <w:r w:rsidRPr="00835440">
        <w:rPr>
          <w:rtl/>
        </w:rPr>
        <w:t xml:space="preserve">. </w:t>
      </w:r>
    </w:p>
    <w:p w:rsidR="00C06C85" w:rsidRPr="00835440" w:rsidRDefault="00C06C85" w:rsidP="00835440">
      <w:pPr>
        <w:rPr>
          <w:rtl/>
        </w:rPr>
      </w:pPr>
      <w:r w:rsidRPr="00835440">
        <w:rPr>
          <w:rtl/>
        </w:rPr>
        <w:t>وقد وردت هذه الرواية بألفاظ مختلفة أيضاً. وما يهمنا منها هو ذكر مفردة البكاء والجزع جنباً إلى جنب. وقد حاول الزملاء في مقالهم التفريق بين معنى البكاء ومعنى الجزع، وأن مراد الرواية هو كراهة البكاء المصاحب للجزع، إلا على الحسين</w:t>
      </w:r>
      <w:r w:rsidRPr="003773C3">
        <w:rPr>
          <w:rStyle w:val="Strong"/>
          <w:rtl/>
        </w:rPr>
        <w:t>×</w:t>
      </w:r>
      <w:r w:rsidRPr="00835440">
        <w:rPr>
          <w:rtl/>
        </w:rPr>
        <w:t>. والحال أن هذا ليس هو مراد الرواية إطلاقاً، بل إن معنى اللفظين واحد، ولا مغايرة بينهما، بل أحدهما مفسِّر للآخر. وهذا من قبيل الحوارات العرفية المتداولة، كقولهم: بالسعي والمثابرة سأنال درجة الاجتهاد، ولابد في الصلاة والعبادة من طهارة، وكذلك قولهم: يستحب البكاء والعزاء على سيد الشهداء</w:t>
      </w:r>
      <w:r w:rsidRPr="003773C3">
        <w:rPr>
          <w:rStyle w:val="Strong"/>
          <w:rtl/>
        </w:rPr>
        <w:t>×</w:t>
      </w:r>
      <w:r w:rsidRPr="00835440">
        <w:rPr>
          <w:rtl/>
        </w:rPr>
        <w:t xml:space="preserve">. </w:t>
      </w:r>
    </w:p>
    <w:p w:rsidR="00C06C85" w:rsidRPr="00835440" w:rsidRDefault="00C06C85" w:rsidP="00835440">
      <w:pPr>
        <w:rPr>
          <w:rtl/>
        </w:rPr>
      </w:pPr>
      <w:r w:rsidRPr="00835440">
        <w:rPr>
          <w:rtl/>
        </w:rPr>
        <w:t>ويلاحظ في هذه الأمثلة وجود عطف بياني بين المفردتين، وليس هناك بيان شيء جديد مختلف عن السابق، فالكلمتان من المرادفات، توضح إحداهما الأخرى. وبعبارة أخرى: إن هذه الروايات نفسها دليل على أن الجزع المسموح به هو البكاء حصراً.</w:t>
      </w:r>
    </w:p>
    <w:p w:rsidR="00C06C85" w:rsidRPr="00835440" w:rsidRDefault="00C06C85" w:rsidP="00835440">
      <w:r w:rsidRPr="00835440">
        <w:rPr>
          <w:rtl/>
        </w:rPr>
        <w:t>3</w:t>
      </w:r>
      <w:r>
        <w:rPr>
          <w:rtl/>
        </w:rPr>
        <w:t xml:space="preserve">ـ </w:t>
      </w:r>
      <w:r w:rsidRPr="00835440">
        <w:rPr>
          <w:rtl/>
        </w:rPr>
        <w:t xml:space="preserve">جاء في دعاء الندبة: «...فعلى الأطائب من أهل بيت محمد وعلي </w:t>
      </w:r>
      <w:r>
        <w:rPr>
          <w:rtl/>
        </w:rPr>
        <w:t xml:space="preserve">ـ </w:t>
      </w:r>
      <w:r w:rsidRPr="00835440">
        <w:rPr>
          <w:rtl/>
        </w:rPr>
        <w:t xml:space="preserve">صلى الله عليهما وآلهما </w:t>
      </w:r>
      <w:r>
        <w:rPr>
          <w:rtl/>
        </w:rPr>
        <w:t xml:space="preserve">ـ </w:t>
      </w:r>
      <w:r w:rsidRPr="00835440">
        <w:rPr>
          <w:rtl/>
        </w:rPr>
        <w:t>فليبك الباكون، وإياهم فليندب النادبون، ولمثلهم فلتذرف الدموع، وليصرخ الصارخون، ويضج الضاجون، ويعجّ العاجون»</w:t>
      </w:r>
      <w:r w:rsidR="00D2233B" w:rsidRPr="00D34965">
        <w:rPr>
          <w:vertAlign w:val="superscript"/>
          <w:rtl/>
        </w:rPr>
        <w:t>(</w:t>
      </w:r>
      <w:r w:rsidRPr="00D2233B">
        <w:rPr>
          <w:vertAlign w:val="superscript"/>
          <w:rtl/>
        </w:rPr>
        <w:endnoteReference w:id="397"/>
      </w:r>
      <w:r w:rsidR="00D2233B">
        <w:rPr>
          <w:vertAlign w:val="superscript"/>
          <w:rtl/>
        </w:rPr>
        <w:t>)</w:t>
      </w:r>
      <w:r w:rsidRPr="00835440">
        <w:rPr>
          <w:rtl/>
        </w:rPr>
        <w:t xml:space="preserve">. </w:t>
      </w:r>
    </w:p>
    <w:p w:rsidR="00C06C85" w:rsidRPr="00835440" w:rsidRDefault="00C06C85" w:rsidP="00835440">
      <w:pPr>
        <w:rPr>
          <w:rtl/>
        </w:rPr>
      </w:pPr>
      <w:r w:rsidRPr="00835440">
        <w:rPr>
          <w:rtl/>
        </w:rPr>
        <w:lastRenderedPageBreak/>
        <w:t xml:space="preserve">لقد ورد في هذا النص دعوة الناس إلى البكاء والندبة وذرف الدموع والصراخ والضجيج والعجيج. واللافت في ذلك أن الإمام لم يذكر شيئاً سوى البكاء والعويل والنياحة، وكلها من الأعمال المألوفة، في حين كان كلامنا يدور حول ما هو غير مألوف في مراسم العزاء. </w:t>
      </w:r>
    </w:p>
    <w:p w:rsidR="00C06C85" w:rsidRPr="00835440" w:rsidRDefault="00C06C85" w:rsidP="00097BB8">
      <w:pPr>
        <w:rPr>
          <w:rtl/>
        </w:rPr>
      </w:pPr>
      <w:r w:rsidRPr="00835440">
        <w:rPr>
          <w:rtl/>
        </w:rPr>
        <w:t>4</w:t>
      </w:r>
      <w:r>
        <w:rPr>
          <w:rtl/>
        </w:rPr>
        <w:t>ـ روي عن صفوان الجمال أنه قال:</w:t>
      </w:r>
      <w:r w:rsidRPr="00835440">
        <w:rPr>
          <w:rtl/>
        </w:rPr>
        <w:t xml:space="preserve"> «خرجت مع الإمام الصادق</w:t>
      </w:r>
      <w:r w:rsidRPr="003773C3">
        <w:rPr>
          <w:rStyle w:val="Strong"/>
          <w:rtl/>
        </w:rPr>
        <w:t>×</w:t>
      </w:r>
      <w:r w:rsidRPr="00835440">
        <w:rPr>
          <w:rtl/>
        </w:rPr>
        <w:t xml:space="preserve"> من المدينة نقصد الكوفة، فاجتزنا الحيرة، هنا وقف الإمام عند موضع قبر أمير المؤمنين</w:t>
      </w:r>
      <w:r w:rsidRPr="003773C3">
        <w:rPr>
          <w:rStyle w:val="Strong"/>
          <w:rtl/>
        </w:rPr>
        <w:t>×</w:t>
      </w:r>
      <w:r w:rsidRPr="00835440">
        <w:rPr>
          <w:rtl/>
        </w:rPr>
        <w:t>، وأخذ قبضة من ترابه فشمّها، ثم شهق شهقة حتى ظننت أنه فارق الدنيا، وعندما أفاق</w:t>
      </w:r>
      <w:r w:rsidRPr="003773C3">
        <w:rPr>
          <w:rStyle w:val="Strong"/>
          <w:rtl/>
        </w:rPr>
        <w:t>×</w:t>
      </w:r>
      <w:r w:rsidRPr="00835440">
        <w:rPr>
          <w:rtl/>
        </w:rPr>
        <w:t xml:space="preserve"> قال: هنا والله مشهد أمير المؤمنين</w:t>
      </w:r>
      <w:r w:rsidRPr="003773C3">
        <w:rPr>
          <w:rStyle w:val="Strong"/>
          <w:rtl/>
        </w:rPr>
        <w:t>×</w:t>
      </w:r>
      <w:r w:rsidRPr="00835440">
        <w:rPr>
          <w:rtl/>
        </w:rPr>
        <w:t>، ثم سأل صفوان</w:t>
      </w:r>
      <w:r w:rsidR="00097BB8">
        <w:rPr>
          <w:rFonts w:hint="cs"/>
          <w:rtl/>
        </w:rPr>
        <w:t>ُ</w:t>
      </w:r>
      <w:r w:rsidRPr="00835440">
        <w:rPr>
          <w:rtl/>
        </w:rPr>
        <w:t xml:space="preserve"> عن سبب اختفاء مشهد أمير المؤمنين</w:t>
      </w:r>
      <w:r w:rsidRPr="003773C3">
        <w:rPr>
          <w:rStyle w:val="Strong"/>
          <w:rtl/>
        </w:rPr>
        <w:t>×</w:t>
      </w:r>
      <w:r w:rsidRPr="00835440">
        <w:rPr>
          <w:rtl/>
        </w:rPr>
        <w:t>، فأجابه الإمام</w:t>
      </w:r>
      <w:r w:rsidRPr="003773C3">
        <w:rPr>
          <w:rStyle w:val="Strong"/>
          <w:rtl/>
        </w:rPr>
        <w:t>×</w:t>
      </w:r>
      <w:r w:rsidRPr="00835440">
        <w:rPr>
          <w:rtl/>
        </w:rPr>
        <w:t>: «حذراً من بني مروان والخوارج أن تحتال في أذاه»</w:t>
      </w:r>
      <w:r w:rsidR="00D2233B" w:rsidRPr="00D34965">
        <w:rPr>
          <w:vertAlign w:val="superscript"/>
          <w:rtl/>
        </w:rPr>
        <w:t>(</w:t>
      </w:r>
      <w:r w:rsidRPr="00D2233B">
        <w:rPr>
          <w:vertAlign w:val="superscript"/>
          <w:rtl/>
        </w:rPr>
        <w:endnoteReference w:id="398"/>
      </w:r>
      <w:r w:rsidR="00D2233B">
        <w:rPr>
          <w:vertAlign w:val="superscript"/>
          <w:rtl/>
        </w:rPr>
        <w:t>)</w:t>
      </w:r>
      <w:r w:rsidRPr="00835440">
        <w:rPr>
          <w:rtl/>
        </w:rPr>
        <w:t xml:space="preserve">. </w:t>
      </w:r>
    </w:p>
    <w:p w:rsidR="00C06C85" w:rsidRPr="00835440" w:rsidRDefault="00C06C85" w:rsidP="00835440">
      <w:pPr>
        <w:rPr>
          <w:rtl/>
        </w:rPr>
      </w:pPr>
      <w:r w:rsidRPr="00835440">
        <w:rPr>
          <w:rtl/>
        </w:rPr>
        <w:t>وهنا نتساءل: هل تدل هذه الرواية على جواز الأعمال غير المألوفة؟ فهي تذكر بأن الإمام</w:t>
      </w:r>
      <w:r w:rsidRPr="003773C3">
        <w:rPr>
          <w:rStyle w:val="Strong"/>
          <w:rtl/>
        </w:rPr>
        <w:t>×</w:t>
      </w:r>
      <w:r w:rsidRPr="00835440">
        <w:rPr>
          <w:rtl/>
        </w:rPr>
        <w:t xml:space="preserve"> حين شم</w:t>
      </w:r>
      <w:r w:rsidR="00097BB8">
        <w:rPr>
          <w:rFonts w:hint="cs"/>
          <w:rtl/>
        </w:rPr>
        <w:t>ّ</w:t>
      </w:r>
      <w:r w:rsidRPr="00835440">
        <w:rPr>
          <w:rtl/>
        </w:rPr>
        <w:t xml:space="preserve"> تراب قبر جد</w:t>
      </w:r>
      <w:r w:rsidR="00097BB8">
        <w:rPr>
          <w:rFonts w:hint="cs"/>
          <w:rtl/>
        </w:rPr>
        <w:t>ّ</w:t>
      </w:r>
      <w:r w:rsidRPr="00835440">
        <w:rPr>
          <w:rtl/>
        </w:rPr>
        <w:t xml:space="preserve">ه شهق من شدة الحزن والحسرة، حتى ظن صفوان أنه فارق الدنيا، وهذا ليس عملاً مستهجناً، ولا تدل الرواية على جواز اللطم ونحوه. </w:t>
      </w:r>
    </w:p>
    <w:p w:rsidR="00C06C85" w:rsidRPr="00835440" w:rsidRDefault="00C06C85" w:rsidP="00835440">
      <w:pPr>
        <w:rPr>
          <w:rtl/>
        </w:rPr>
      </w:pPr>
      <w:r w:rsidRPr="00835440">
        <w:rPr>
          <w:rtl/>
        </w:rPr>
        <w:t>5</w:t>
      </w:r>
      <w:r>
        <w:rPr>
          <w:rtl/>
        </w:rPr>
        <w:t xml:space="preserve">ـ </w:t>
      </w:r>
      <w:r w:rsidRPr="00835440">
        <w:rPr>
          <w:rtl/>
        </w:rPr>
        <w:t>محمد بن يعقوب بإسناده... عن معاوية بن وهب، قال: «استأذنت على أبي عبد الله</w:t>
      </w:r>
      <w:r w:rsidRPr="003773C3">
        <w:rPr>
          <w:rStyle w:val="Strong"/>
          <w:rtl/>
        </w:rPr>
        <w:t>×</w:t>
      </w:r>
      <w:r w:rsidRPr="00835440">
        <w:rPr>
          <w:rtl/>
        </w:rPr>
        <w:t>، فقيل لي: ادخل، فدخلتُ، فوجدته في مصلا</w:t>
      </w:r>
      <w:r>
        <w:rPr>
          <w:rtl/>
        </w:rPr>
        <w:t>ّه</w:t>
      </w:r>
      <w:r w:rsidRPr="00835440">
        <w:rPr>
          <w:rtl/>
        </w:rPr>
        <w:t xml:space="preserve"> في بيته، فجلست حتى قضى صلاته، فسمعته، وهو يناجي ربه، ويقول: يا من خص</w:t>
      </w:r>
      <w:r>
        <w:rPr>
          <w:rtl/>
        </w:rPr>
        <w:t>ّ</w:t>
      </w:r>
      <w:r w:rsidRPr="00835440">
        <w:rPr>
          <w:rtl/>
        </w:rPr>
        <w:t xml:space="preserve">نا بالكرامة، وخصنا بالوصاية، ووعدنا الشفاعة، وأعطانا علم ما مضى وما بقي، وجعل أفئدة من الناس تهوي إلينا، اغفر لإخواني، ولزوار قبر أبي عبد الله...، فارحم تلك الأعين التي جرت دموعها رحمة لنا، وارحم تلك القلوب التي جزعت واحترقت لنا، وارحم الصرخة التي كانت لنا». </w:t>
      </w:r>
    </w:p>
    <w:p w:rsidR="00C06C85" w:rsidRPr="00835440" w:rsidRDefault="00C06C85" w:rsidP="00835440">
      <w:pPr>
        <w:rPr>
          <w:rtl/>
        </w:rPr>
      </w:pPr>
      <w:r w:rsidRPr="00835440">
        <w:rPr>
          <w:rtl/>
        </w:rPr>
        <w:t>كانت هذه الرواية من جملة الروايات التي استندوا إليها في إثبات جواز بعض الأعمال، كاللطم ونحوه، في حين أنها من الأدلة التي يمكن التمسك بها في عدم جواز اللطم والتطبير وغيرهما، فالإمام</w:t>
      </w:r>
      <w:r w:rsidRPr="003773C3">
        <w:rPr>
          <w:rStyle w:val="Strong"/>
          <w:rtl/>
        </w:rPr>
        <w:t>×</w:t>
      </w:r>
      <w:r w:rsidRPr="00835440">
        <w:rPr>
          <w:rtl/>
        </w:rPr>
        <w:t xml:space="preserve"> هنا يدعو لزائري ومعزّي الإمام الحسين</w:t>
      </w:r>
      <w:r w:rsidRPr="003773C3">
        <w:rPr>
          <w:rStyle w:val="Strong"/>
          <w:rtl/>
        </w:rPr>
        <w:t>×</w:t>
      </w:r>
      <w:r w:rsidRPr="00835440">
        <w:rPr>
          <w:rtl/>
        </w:rPr>
        <w:t>، والأعين التي تذرف الدموع في مصاب أهل البيت</w:t>
      </w:r>
      <w:r w:rsidRPr="003773C3">
        <w:rPr>
          <w:rStyle w:val="Strong"/>
          <w:rtl/>
        </w:rPr>
        <w:t>^</w:t>
      </w:r>
      <w:r w:rsidRPr="00835440">
        <w:rPr>
          <w:rtl/>
        </w:rPr>
        <w:t xml:space="preserve">، والقلوب الجازعة، والصرخات الصاعدة، ولا يوجد ذكر للطم وشقّ الثوب على الإطلاق. </w:t>
      </w:r>
    </w:p>
    <w:p w:rsidR="00C06C85" w:rsidRPr="00835440" w:rsidRDefault="00C06C85" w:rsidP="00835440">
      <w:pPr>
        <w:rPr>
          <w:rtl/>
        </w:rPr>
      </w:pPr>
      <w:r w:rsidRPr="00835440">
        <w:rPr>
          <w:rtl/>
        </w:rPr>
        <w:lastRenderedPageBreak/>
        <w:t>6</w:t>
      </w:r>
      <w:r>
        <w:rPr>
          <w:rtl/>
        </w:rPr>
        <w:t xml:space="preserve">ـ </w:t>
      </w:r>
      <w:r w:rsidRPr="00835440">
        <w:rPr>
          <w:rtl/>
        </w:rPr>
        <w:t>وعن محمد بن عبد الله بن جعفر الحميري، عن أبيه، عن علي بن محمد بن سالم، عن محمد بن خالد، عن عبد الله بن حماد، عن الأصم، عن مسمع بن عبد الملك، قال: قال لي أبو عبد الله</w:t>
      </w:r>
      <w:r w:rsidRPr="003773C3">
        <w:rPr>
          <w:rStyle w:val="Strong"/>
          <w:rtl/>
        </w:rPr>
        <w:t>×</w:t>
      </w:r>
      <w:r w:rsidRPr="00835440">
        <w:rPr>
          <w:rtl/>
        </w:rPr>
        <w:t xml:space="preserve"> </w:t>
      </w:r>
      <w:r>
        <w:rPr>
          <w:rtl/>
        </w:rPr>
        <w:t xml:space="preserve">ـ </w:t>
      </w:r>
      <w:r w:rsidRPr="00835440">
        <w:rPr>
          <w:rtl/>
        </w:rPr>
        <w:t xml:space="preserve">في حديث </w:t>
      </w:r>
      <w:r>
        <w:rPr>
          <w:rtl/>
        </w:rPr>
        <w:t>ـ</w:t>
      </w:r>
      <w:r w:rsidRPr="00835440">
        <w:rPr>
          <w:rtl/>
        </w:rPr>
        <w:t xml:space="preserve">: أما تذكر ما صنع به </w:t>
      </w:r>
      <w:r>
        <w:rPr>
          <w:rtl/>
        </w:rPr>
        <w:t xml:space="preserve">ـ </w:t>
      </w:r>
      <w:r w:rsidRPr="00835440">
        <w:rPr>
          <w:rtl/>
        </w:rPr>
        <w:t xml:space="preserve">ويعني الحسين </w:t>
      </w:r>
      <w:r>
        <w:rPr>
          <w:rtl/>
        </w:rPr>
        <w:t>ـ</w:t>
      </w:r>
      <w:r w:rsidRPr="00835440">
        <w:rPr>
          <w:rtl/>
        </w:rPr>
        <w:t>؟ قلت: بلى، قال</w:t>
      </w:r>
      <w:r>
        <w:rPr>
          <w:rtl/>
        </w:rPr>
        <w:t>:</w:t>
      </w:r>
      <w:r w:rsidRPr="00835440">
        <w:rPr>
          <w:rtl/>
        </w:rPr>
        <w:t xml:space="preserve"> أتجزع؟ قلت: إي والله، وأستعبر بذلك، حتى يرى أهلي أثر ذلك عليّ، فأمتنع من الطعام، حتى يستبين ذلك في وجهي، فقال: رح</w:t>
      </w:r>
      <w:r>
        <w:rPr>
          <w:rtl/>
        </w:rPr>
        <w:t>م الله دمعتك، أما إنك من الذين ي</w:t>
      </w:r>
      <w:r w:rsidRPr="00835440">
        <w:rPr>
          <w:rtl/>
        </w:rPr>
        <w:t>عدّون من أهل الجزع لنا، والذي يفرحون لفرحنا، ويحزنون لحزننا...</w:t>
      </w:r>
      <w:r w:rsidR="00D2233B" w:rsidRPr="00D34965">
        <w:rPr>
          <w:vertAlign w:val="superscript"/>
          <w:rtl/>
        </w:rPr>
        <w:t>(</w:t>
      </w:r>
      <w:r w:rsidRPr="00D2233B">
        <w:rPr>
          <w:vertAlign w:val="superscript"/>
          <w:rtl/>
        </w:rPr>
        <w:endnoteReference w:id="399"/>
      </w:r>
      <w:r w:rsidR="00D2233B">
        <w:rPr>
          <w:vertAlign w:val="superscript"/>
          <w:rtl/>
        </w:rPr>
        <w:t>)</w:t>
      </w:r>
      <w:r w:rsidRPr="00835440">
        <w:rPr>
          <w:rtl/>
        </w:rPr>
        <w:t xml:space="preserve">. </w:t>
      </w:r>
    </w:p>
    <w:p w:rsidR="00C06C85" w:rsidRPr="00835440" w:rsidRDefault="00C06C85" w:rsidP="00835440">
      <w:pPr>
        <w:rPr>
          <w:rtl/>
        </w:rPr>
      </w:pPr>
      <w:r>
        <w:rPr>
          <w:rtl/>
        </w:rPr>
        <w:t>دهشت كثيراً</w:t>
      </w:r>
      <w:r w:rsidRPr="00835440">
        <w:rPr>
          <w:rtl/>
        </w:rPr>
        <w:t xml:space="preserve"> وأنا أطالع ملاحظات أصحاب المقال والروايات التي يستشهدون بها؛ لأن جميع ما ذكروه من روايات إنما هي ضد آرائهم. ففي هذه الرواية يسأل الإمام</w:t>
      </w:r>
      <w:r w:rsidRPr="003773C3">
        <w:rPr>
          <w:rStyle w:val="Strong"/>
          <w:rtl/>
        </w:rPr>
        <w:t>×</w:t>
      </w:r>
      <w:r w:rsidRPr="00835440">
        <w:rPr>
          <w:rtl/>
        </w:rPr>
        <w:t>: أتجزع؟ وهو سؤال عن الجزع، ولابد أن يكون جوابه عن الجزع أيضاً، وليس شيئاً آخر، ولهذا قال المخاطب بالسؤال، أي مسمع بن عبد الملك: إي والله، وأستعبر بذلك، حتى يرى أهلي أثر ذلك عليّ، فأمتنع من الطعام، حتى يستبين ذلك في وجهي. والملفت في الأمر أن هذا الجواب كان من بواعث ارتياح الإمام</w:t>
      </w:r>
      <w:r w:rsidRPr="003773C3">
        <w:rPr>
          <w:rStyle w:val="Strong"/>
          <w:rtl/>
        </w:rPr>
        <w:t>×</w:t>
      </w:r>
      <w:r w:rsidRPr="00835440">
        <w:rPr>
          <w:rtl/>
        </w:rPr>
        <w:t xml:space="preserve">، فوصف صاحبه بقوله: أما إنك من الذين يعدون من أهل الجزع لنا. </w:t>
      </w:r>
    </w:p>
    <w:p w:rsidR="00C06C85" w:rsidRPr="00835440" w:rsidRDefault="00C06C85" w:rsidP="00835440">
      <w:pPr>
        <w:rPr>
          <w:rtl/>
        </w:rPr>
      </w:pPr>
      <w:r w:rsidRPr="00835440">
        <w:rPr>
          <w:rtl/>
        </w:rPr>
        <w:t>ألا يدل</w:t>
      </w:r>
      <w:r>
        <w:rPr>
          <w:rtl/>
        </w:rPr>
        <w:t>ّ</w:t>
      </w:r>
      <w:r w:rsidRPr="00835440">
        <w:rPr>
          <w:rtl/>
        </w:rPr>
        <w:t xml:space="preserve"> كلام الإمام هذا على أن هذه الأعمال </w:t>
      </w:r>
      <w:r>
        <w:rPr>
          <w:rtl/>
        </w:rPr>
        <w:t xml:space="preserve">ـ </w:t>
      </w:r>
      <w:r w:rsidRPr="00835440">
        <w:rPr>
          <w:rtl/>
        </w:rPr>
        <w:t>البكاء والحزن لأهل البيت</w:t>
      </w:r>
      <w:r w:rsidRPr="003773C3">
        <w:rPr>
          <w:rStyle w:val="Strong"/>
          <w:rtl/>
        </w:rPr>
        <w:t>^</w:t>
      </w:r>
      <w:r w:rsidRPr="00835440">
        <w:rPr>
          <w:rtl/>
        </w:rPr>
        <w:t xml:space="preserve"> </w:t>
      </w:r>
      <w:r>
        <w:rPr>
          <w:rtl/>
        </w:rPr>
        <w:t xml:space="preserve">ـ </w:t>
      </w:r>
      <w:r w:rsidRPr="00835440">
        <w:rPr>
          <w:rtl/>
        </w:rPr>
        <w:t>تمث</w:t>
      </w:r>
      <w:r>
        <w:rPr>
          <w:rtl/>
        </w:rPr>
        <w:t>ِّ</w:t>
      </w:r>
      <w:r w:rsidRPr="00835440">
        <w:rPr>
          <w:rtl/>
        </w:rPr>
        <w:t>ل مفهوم الجزع عنده</w:t>
      </w:r>
      <w:r w:rsidRPr="003773C3">
        <w:rPr>
          <w:rStyle w:val="Strong"/>
          <w:rtl/>
        </w:rPr>
        <w:t>×</w:t>
      </w:r>
      <w:r w:rsidRPr="00835440">
        <w:rPr>
          <w:rtl/>
        </w:rPr>
        <w:t>؟</w:t>
      </w:r>
    </w:p>
    <w:p w:rsidR="00C06C85" w:rsidRPr="00835440" w:rsidRDefault="00C06C85" w:rsidP="00835440">
      <w:pPr>
        <w:rPr>
          <w:rtl/>
        </w:rPr>
      </w:pPr>
      <w:r w:rsidRPr="00835440">
        <w:rPr>
          <w:rtl/>
        </w:rPr>
        <w:t>والعجيب أن الإمام كان قد وضع الجزع في عزاء أهل البيت</w:t>
      </w:r>
      <w:r w:rsidRPr="003773C3">
        <w:rPr>
          <w:rStyle w:val="Strong"/>
          <w:rtl/>
        </w:rPr>
        <w:t>^</w:t>
      </w:r>
      <w:r w:rsidRPr="00835440">
        <w:rPr>
          <w:rtl/>
        </w:rPr>
        <w:t xml:space="preserve"> في مقابل الفرح في أفراحهم. وكما قيل: تُعرف الأشياء بأضدادها. فيمكن بيان معنى الجزع من خلال مقارنته بالفرح، أي هل يجوز لنا أن نفرح في فرح أهل البيت</w:t>
      </w:r>
      <w:r w:rsidRPr="003773C3">
        <w:rPr>
          <w:rStyle w:val="Strong"/>
          <w:rtl/>
        </w:rPr>
        <w:t>^</w:t>
      </w:r>
      <w:r w:rsidRPr="00835440">
        <w:rPr>
          <w:rtl/>
        </w:rPr>
        <w:t xml:space="preserve">، كما يفرح أهل الدنيا، فنجزع في عزائهم كما يجزع أهل الدنيا أيضاً؟ </w:t>
      </w:r>
    </w:p>
    <w:p w:rsidR="00C06C85" w:rsidRPr="00835440" w:rsidRDefault="00C06C85" w:rsidP="00835440">
      <w:pPr>
        <w:rPr>
          <w:rtl/>
        </w:rPr>
      </w:pPr>
      <w:r w:rsidRPr="00835440">
        <w:rPr>
          <w:rtl/>
        </w:rPr>
        <w:t>وقد حملت هذه الرواية رسالة أخرى، فليس أهل البيت</w:t>
      </w:r>
      <w:r w:rsidRPr="003773C3">
        <w:rPr>
          <w:rStyle w:val="Strong"/>
          <w:rtl/>
        </w:rPr>
        <w:t>^</w:t>
      </w:r>
      <w:r w:rsidRPr="00835440">
        <w:rPr>
          <w:rtl/>
        </w:rPr>
        <w:t xml:space="preserve"> وحدهم من يفسِّر الجزع بالبكاء والحزن، بل هذا هو انطباع أصحابهم أيضاً عن مفهوم الجزع، فلو كان الجزع غير البكاء لما أجاب مسمع بن عبد الملك عن سؤال «أتجزع؟» بأنه يبكي و...، ولكان ينبغي أن يقول: أَنْفَعِلُ فأضرب رأسي بالحائط والباب، وألطم على وجهي ورأسي حتى يسيل الدم منهما، ثم أشق ثوبي، وأنثر التراب على رأسي...</w:t>
      </w:r>
      <w:r>
        <w:rPr>
          <w:rtl/>
        </w:rPr>
        <w:t xml:space="preserve"> </w:t>
      </w:r>
      <w:r w:rsidRPr="00835440">
        <w:rPr>
          <w:rtl/>
        </w:rPr>
        <w:t xml:space="preserve">كما تضمَّن نص الرواية قضية أخرى، وهي أن الراوي مسمع وغيره من الأصحاب كانوا يحزنون، </w:t>
      </w:r>
      <w:r w:rsidRPr="00835440">
        <w:rPr>
          <w:rtl/>
        </w:rPr>
        <w:lastRenderedPageBreak/>
        <w:t xml:space="preserve">بدلاً من ضرب الرأس أو اللطم، وكان يبلغ بهم </w:t>
      </w:r>
      <w:r>
        <w:rPr>
          <w:rtl/>
        </w:rPr>
        <w:t>الحزن مبلغاً، فيعزفون عن الطعام.</w:t>
      </w:r>
      <w:r w:rsidRPr="00835440">
        <w:rPr>
          <w:rtl/>
        </w:rPr>
        <w:t xml:space="preserve"> والمفارقة أننا نشاهد عاشوراء اليوم مهرجاناً للإطعام وألوان الموائد. علينا أن نعترف إذاً بابتعادنا عن حقيقة معنى الجزع والحزن، فقد جرّدنا العزاء من جوهره، كما هو الحال بالنسبة للصلاة وغيرها من العبادات، وإلا كيف يمكن لم</w:t>
      </w:r>
      <w:r>
        <w:rPr>
          <w:rtl/>
        </w:rPr>
        <w:t>َ</w:t>
      </w:r>
      <w:r w:rsidRPr="00835440">
        <w:rPr>
          <w:rtl/>
        </w:rPr>
        <w:t>ن</w:t>
      </w:r>
      <w:r>
        <w:rPr>
          <w:rtl/>
        </w:rPr>
        <w:t>ْ</w:t>
      </w:r>
      <w:r w:rsidRPr="00835440">
        <w:rPr>
          <w:rtl/>
        </w:rPr>
        <w:t xml:space="preserve"> يجزع على الحسين</w:t>
      </w:r>
      <w:r w:rsidRPr="003773C3">
        <w:rPr>
          <w:rStyle w:val="Strong"/>
          <w:rtl/>
        </w:rPr>
        <w:t>×</w:t>
      </w:r>
      <w:r w:rsidRPr="00835440">
        <w:rPr>
          <w:rtl/>
        </w:rPr>
        <w:t>، ويكنّ الولاء له في قلبه، أن يظلم الآخرين، ويستغيب الناس، ويظنّ السوء بهم، ولا يعتني بصلاته، ولا يراعي حدود الله؟! إنما الحسين</w:t>
      </w:r>
      <w:r w:rsidRPr="003773C3">
        <w:rPr>
          <w:rStyle w:val="Strong"/>
          <w:rtl/>
        </w:rPr>
        <w:t>×</w:t>
      </w:r>
      <w:r w:rsidRPr="00835440">
        <w:rPr>
          <w:rtl/>
        </w:rPr>
        <w:t xml:space="preserve"> نور للهداية، وم</w:t>
      </w:r>
      <w:r>
        <w:rPr>
          <w:rtl/>
        </w:rPr>
        <w:t>َ</w:t>
      </w:r>
      <w:r w:rsidRPr="00835440">
        <w:rPr>
          <w:rtl/>
        </w:rPr>
        <w:t>ن</w:t>
      </w:r>
      <w:r>
        <w:rPr>
          <w:rtl/>
        </w:rPr>
        <w:t>ْ</w:t>
      </w:r>
      <w:r w:rsidRPr="00835440">
        <w:rPr>
          <w:rtl/>
        </w:rPr>
        <w:t xml:space="preserve"> يدعي بلوغ هذا النور، ولا نورانية في سلوكه، فلابد من التشكيك في انتمائه. فالحسين سفينة النجاة، وليس معنى ادعاء الغارق في معصية الله تمسُّكه ب</w:t>
      </w:r>
      <w:r w:rsidR="00097BB8">
        <w:rPr>
          <w:rtl/>
        </w:rPr>
        <w:t>الحسين وحبَّه إياه إلا ازدواجية</w:t>
      </w:r>
      <w:r w:rsidR="00097BB8">
        <w:rPr>
          <w:rFonts w:hint="cs"/>
          <w:rtl/>
        </w:rPr>
        <w:t>ٌ</w:t>
      </w:r>
      <w:r w:rsidR="00097BB8">
        <w:rPr>
          <w:rtl/>
        </w:rPr>
        <w:t xml:space="preserve"> ونفاق</w:t>
      </w:r>
      <w:r w:rsidR="00097BB8">
        <w:rPr>
          <w:rFonts w:hint="cs"/>
          <w:rtl/>
        </w:rPr>
        <w:t>ٌ</w:t>
      </w:r>
      <w:r w:rsidRPr="00835440">
        <w:rPr>
          <w:rtl/>
        </w:rPr>
        <w:t>. وبشكل عام فإن العمل الذي يختلف ظاهره عن الباطن كثيراً هو رياءٌ محضٌ. وعليه فإن مَنْ يلطم على الحسين</w:t>
      </w:r>
      <w:r w:rsidRPr="003773C3">
        <w:rPr>
          <w:rStyle w:val="Strong"/>
          <w:rtl/>
        </w:rPr>
        <w:t>×</w:t>
      </w:r>
      <w:r w:rsidRPr="00835440">
        <w:rPr>
          <w:rtl/>
        </w:rPr>
        <w:t>، ولا أثر للحسين في تصر</w:t>
      </w:r>
      <w:r>
        <w:rPr>
          <w:rtl/>
        </w:rPr>
        <w:t>ُّ</w:t>
      </w:r>
      <w:r w:rsidRPr="00835440">
        <w:rPr>
          <w:rtl/>
        </w:rPr>
        <w:t>فاته، م</w:t>
      </w:r>
      <w:r>
        <w:rPr>
          <w:rtl/>
        </w:rPr>
        <w:t>ُ</w:t>
      </w:r>
      <w:r w:rsidRPr="00835440">
        <w:rPr>
          <w:rtl/>
        </w:rPr>
        <w:t xml:space="preserve">راءٍ، وهو لا يمارس تلك الأعمال إلا من أجل الإمتاع وجلب الأنظار. </w:t>
      </w:r>
    </w:p>
    <w:p w:rsidR="00C06C85" w:rsidRPr="00835440" w:rsidRDefault="00C06C85" w:rsidP="00097BB8">
      <w:pPr>
        <w:spacing w:line="420" w:lineRule="exact"/>
        <w:rPr>
          <w:rtl/>
        </w:rPr>
      </w:pPr>
      <w:r w:rsidRPr="00835440">
        <w:rPr>
          <w:rtl/>
        </w:rPr>
        <w:t>ومن غرائب الزمن أن أصحاب الأئمة</w:t>
      </w:r>
      <w:r w:rsidRPr="003773C3">
        <w:rPr>
          <w:rStyle w:val="Strong"/>
          <w:rtl/>
        </w:rPr>
        <w:t>^</w:t>
      </w:r>
      <w:r w:rsidRPr="00835440">
        <w:rPr>
          <w:rtl/>
        </w:rPr>
        <w:t xml:space="preserve"> لم يفهموا من الجزع ممارسة هكذا نوع من الأعمال، لكننا بعد مئات السنين استنتجناها ومارسناها! فعلينا تتب</w:t>
      </w:r>
      <w:r w:rsidR="00097BB8">
        <w:rPr>
          <w:rFonts w:hint="cs"/>
          <w:rtl/>
        </w:rPr>
        <w:t>ُّ</w:t>
      </w:r>
      <w:r w:rsidRPr="00835440">
        <w:rPr>
          <w:rtl/>
        </w:rPr>
        <w:t xml:space="preserve">ع سبب ذلك في الروايات التي ذكرها الزملاء، وفي المواضيع التي سنعرض لها تباعاً. </w:t>
      </w:r>
    </w:p>
    <w:p w:rsidR="00C06C85" w:rsidRPr="00835440" w:rsidRDefault="00C06C85" w:rsidP="00F2632D">
      <w:pPr>
        <w:spacing w:line="420" w:lineRule="exact"/>
        <w:rPr>
          <w:rtl/>
        </w:rPr>
      </w:pPr>
      <w:r w:rsidRPr="00835440">
        <w:rPr>
          <w:rtl/>
        </w:rPr>
        <w:t xml:space="preserve">وفي خاتمة القسم الأول من هذه الروايات عقَّبوا بقولهم: «في هذه الروايات المعتبرة دلالة واضحة على أن الجزع </w:t>
      </w:r>
      <w:r>
        <w:rPr>
          <w:rtl/>
        </w:rPr>
        <w:t xml:space="preserve">ـ </w:t>
      </w:r>
      <w:r w:rsidRPr="00835440">
        <w:rPr>
          <w:rtl/>
        </w:rPr>
        <w:t xml:space="preserve">فضلاً عن البكاء </w:t>
      </w:r>
      <w:r>
        <w:rPr>
          <w:rtl/>
        </w:rPr>
        <w:t xml:space="preserve">ـ </w:t>
      </w:r>
      <w:r w:rsidRPr="00835440">
        <w:rPr>
          <w:rtl/>
        </w:rPr>
        <w:t>على أبي عبد الله والمعصومين</w:t>
      </w:r>
      <w:r w:rsidRPr="003773C3">
        <w:rPr>
          <w:rStyle w:val="Strong"/>
          <w:rtl/>
        </w:rPr>
        <w:t>^</w:t>
      </w:r>
      <w:r w:rsidRPr="00835440">
        <w:rPr>
          <w:rtl/>
        </w:rPr>
        <w:t xml:space="preserve"> مستحب</w:t>
      </w:r>
      <w:r>
        <w:rPr>
          <w:rtl/>
        </w:rPr>
        <w:t>ٌّ</w:t>
      </w:r>
      <w:r w:rsidRPr="00835440">
        <w:rPr>
          <w:rtl/>
        </w:rPr>
        <w:t>، ومن مدعاة سرور أهل البيت، ويستحق الأجر والثواب؛ حيث جاء في رواية مسمع أنه امتنع عن الطعام حتى استبان ذلك في وجهه، ومع ذلك شجَّعه الإمام</w:t>
      </w:r>
      <w:r w:rsidRPr="003773C3">
        <w:rPr>
          <w:rStyle w:val="Strong"/>
          <w:rtl/>
        </w:rPr>
        <w:t>×</w:t>
      </w:r>
      <w:r w:rsidRPr="00835440">
        <w:rPr>
          <w:rtl/>
        </w:rPr>
        <w:t xml:space="preserve"> على ذلك بقوله: رحم الله دمعتك، أما إنك من الذين يعدون من أهل الجزع لنا. كما ورد في دعاء الندبة التصريح بالصراخ والعويل؛ وعليه لم تقتصر الروايات على ذكر البكاء وحده». </w:t>
      </w:r>
    </w:p>
    <w:p w:rsidR="00C06C85" w:rsidRPr="00835440" w:rsidRDefault="00C06C85" w:rsidP="00F2632D">
      <w:pPr>
        <w:spacing w:line="420" w:lineRule="exact"/>
        <w:rPr>
          <w:rtl/>
        </w:rPr>
      </w:pPr>
      <w:r w:rsidRPr="00835440">
        <w:rPr>
          <w:rtl/>
        </w:rPr>
        <w:t xml:space="preserve">هل </w:t>
      </w:r>
      <w:r>
        <w:rPr>
          <w:rtl/>
        </w:rPr>
        <w:t xml:space="preserve">ـ </w:t>
      </w:r>
      <w:r w:rsidRPr="00835440">
        <w:rPr>
          <w:rtl/>
        </w:rPr>
        <w:t xml:space="preserve">حقاً </w:t>
      </w:r>
      <w:r>
        <w:rPr>
          <w:rtl/>
        </w:rPr>
        <w:t xml:space="preserve">ـ </w:t>
      </w:r>
      <w:r w:rsidRPr="00835440">
        <w:rPr>
          <w:rtl/>
        </w:rPr>
        <w:t>اشتملت هذه الروايات على أعمال مستهجنة وغير مألوفة حكمنا بحرمتها؟! نحن لم نق</w:t>
      </w:r>
      <w:r>
        <w:rPr>
          <w:rtl/>
        </w:rPr>
        <w:t>ُ</w:t>
      </w:r>
      <w:r w:rsidRPr="00835440">
        <w:rPr>
          <w:rtl/>
        </w:rPr>
        <w:t>ل</w:t>
      </w:r>
      <w:r>
        <w:rPr>
          <w:rtl/>
        </w:rPr>
        <w:t>ْ</w:t>
      </w:r>
      <w:r w:rsidRPr="00835440">
        <w:rPr>
          <w:rtl/>
        </w:rPr>
        <w:t xml:space="preserve"> بحرمة النياحة أو الصراخ؛ بل مرادنا هو الأعمال المستهجنة والمنافية للوقار مما كان على العهود الجاهلية، فهي محرَّمة حت</w:t>
      </w:r>
      <w:r>
        <w:rPr>
          <w:rtl/>
        </w:rPr>
        <w:t>ّ</w:t>
      </w:r>
      <w:r w:rsidRPr="00835440">
        <w:rPr>
          <w:rtl/>
        </w:rPr>
        <w:t>ى وإن</w:t>
      </w:r>
      <w:r>
        <w:rPr>
          <w:rtl/>
        </w:rPr>
        <w:t>ْ</w:t>
      </w:r>
      <w:r w:rsidRPr="00835440">
        <w:rPr>
          <w:rtl/>
        </w:rPr>
        <w:t xml:space="preserve"> كانت من أجل أهل البيت</w:t>
      </w:r>
      <w:r w:rsidRPr="003773C3">
        <w:rPr>
          <w:rStyle w:val="Strong"/>
          <w:rtl/>
        </w:rPr>
        <w:t>^</w:t>
      </w:r>
      <w:r w:rsidRPr="00835440">
        <w:rPr>
          <w:rtl/>
        </w:rPr>
        <w:t xml:space="preserve">؛ إذ لا تخرج بذلك من عمومات التحريم. </w:t>
      </w:r>
    </w:p>
    <w:p w:rsidR="00C06C85" w:rsidRPr="00835440" w:rsidRDefault="00C06C85" w:rsidP="00835440">
      <w:pPr>
        <w:pStyle w:val="Heading3"/>
      </w:pPr>
      <w:r>
        <w:rPr>
          <w:rtl/>
        </w:rPr>
        <w:lastRenderedPageBreak/>
        <w:t>وقفة مع صاحب الجواهر</w:t>
      </w:r>
      <w:r w:rsidRPr="00835440">
        <w:rPr>
          <w:rStyle w:val="Strong"/>
          <w:rtl/>
        </w:rPr>
        <w:t>&amp;</w:t>
      </w:r>
    </w:p>
    <w:p w:rsidR="00C06C85" w:rsidRPr="00835440" w:rsidRDefault="00C06C85" w:rsidP="00835440">
      <w:pPr>
        <w:rPr>
          <w:rtl/>
        </w:rPr>
      </w:pPr>
      <w:r w:rsidRPr="00835440">
        <w:rPr>
          <w:rtl/>
        </w:rPr>
        <w:t>ات</w:t>
      </w:r>
      <w:r>
        <w:rPr>
          <w:rtl/>
        </w:rPr>
        <w:t>ّ</w:t>
      </w:r>
      <w:r w:rsidRPr="00835440">
        <w:rPr>
          <w:rtl/>
        </w:rPr>
        <w:t>ضح مم</w:t>
      </w:r>
      <w:r>
        <w:rPr>
          <w:rtl/>
        </w:rPr>
        <w:t>ّ</w:t>
      </w:r>
      <w:r w:rsidRPr="00835440">
        <w:rPr>
          <w:rtl/>
        </w:rPr>
        <w:t>ا تقدم من الأدلة الرد</w:t>
      </w:r>
      <w:r>
        <w:rPr>
          <w:rtl/>
        </w:rPr>
        <w:t>ّ</w:t>
      </w:r>
      <w:r w:rsidRPr="00835440">
        <w:rPr>
          <w:rtl/>
        </w:rPr>
        <w:t xml:space="preserve"> على رأي صاحب الجواهر، حيث قال: «على أنه قد يستثنى من ذلك [حرمة الجزع في المصيبة] الأنبياء والأئمة</w:t>
      </w:r>
      <w:r w:rsidRPr="003773C3">
        <w:rPr>
          <w:rStyle w:val="Strong"/>
          <w:rtl/>
        </w:rPr>
        <w:t>^</w:t>
      </w:r>
      <w:r w:rsidRPr="00835440">
        <w:rPr>
          <w:rtl/>
        </w:rPr>
        <w:t>، أو خصوص سيدي ومولاي الحسين بن علي</w:t>
      </w:r>
      <w:r w:rsidRPr="003773C3">
        <w:rPr>
          <w:rStyle w:val="Strong"/>
          <w:rtl/>
        </w:rPr>
        <w:t>×</w:t>
      </w:r>
      <w:r w:rsidRPr="00835440">
        <w:rPr>
          <w:rtl/>
        </w:rPr>
        <w:t>، كما يشعر به الخبر المتقدِّم، وكذا غيره من الأخبار، التي منها: حسن معاوية السابق، عن الصادق</w:t>
      </w:r>
      <w:r w:rsidRPr="003773C3">
        <w:rPr>
          <w:rStyle w:val="Strong"/>
          <w:rtl/>
        </w:rPr>
        <w:t>×</w:t>
      </w:r>
      <w:r w:rsidRPr="00835440">
        <w:rPr>
          <w:rtl/>
        </w:rPr>
        <w:t>: «كل الجزع والبكاء مكروه، ما خلا الجزع والبكاء لقتل الحسين</w:t>
      </w:r>
      <w:r w:rsidRPr="003773C3">
        <w:rPr>
          <w:rStyle w:val="Strong"/>
          <w:rtl/>
        </w:rPr>
        <w:t>×</w:t>
      </w:r>
      <w:r w:rsidRPr="00835440">
        <w:rPr>
          <w:rtl/>
        </w:rPr>
        <w:t>»</w:t>
      </w:r>
      <w:r>
        <w:rPr>
          <w:rtl/>
        </w:rPr>
        <w:t>،</w:t>
      </w:r>
      <w:r w:rsidRPr="00835440">
        <w:rPr>
          <w:rtl/>
        </w:rPr>
        <w:t xml:space="preserve"> المراد به فعل ما يقع من الجازع من لطم الوجه والصدر والصراخ ونحوها، ولو بقرينة ما رواه جابر، عن الباقر</w:t>
      </w:r>
      <w:r w:rsidRPr="003773C3">
        <w:rPr>
          <w:rStyle w:val="Strong"/>
          <w:rtl/>
        </w:rPr>
        <w:t>×</w:t>
      </w:r>
      <w:r w:rsidRPr="00835440">
        <w:rPr>
          <w:rtl/>
        </w:rPr>
        <w:t>: «أشد الجزع الصراخ بالويل والعويل، ولطم الوجه والصدر، وجزّ الشعر» إلى آخره. مضافاً إلى السيرة في اللطم والعويل ونحوهما مما هو حرام في غيره قطعاً، فتأمّل»</w:t>
      </w:r>
      <w:r w:rsidR="00D2233B" w:rsidRPr="00D34965">
        <w:rPr>
          <w:vertAlign w:val="superscript"/>
          <w:rtl/>
        </w:rPr>
        <w:t>(</w:t>
      </w:r>
      <w:r w:rsidRPr="00D2233B">
        <w:rPr>
          <w:vertAlign w:val="superscript"/>
          <w:rtl/>
        </w:rPr>
        <w:endnoteReference w:id="400"/>
      </w:r>
      <w:r w:rsidR="00D2233B">
        <w:rPr>
          <w:vertAlign w:val="superscript"/>
          <w:rtl/>
        </w:rPr>
        <w:t>)</w:t>
      </w:r>
      <w:r w:rsidRPr="00835440">
        <w:rPr>
          <w:rtl/>
        </w:rPr>
        <w:t xml:space="preserve">. </w:t>
      </w:r>
    </w:p>
    <w:p w:rsidR="00C06C85" w:rsidRPr="00835440" w:rsidRDefault="00C06C85" w:rsidP="00835440">
      <w:pPr>
        <w:rPr>
          <w:rtl/>
        </w:rPr>
      </w:pPr>
      <w:r w:rsidRPr="00835440">
        <w:rPr>
          <w:rtl/>
        </w:rPr>
        <w:t xml:space="preserve">ونقول في جواب ذلك: </w:t>
      </w:r>
    </w:p>
    <w:p w:rsidR="00C06C85" w:rsidRPr="00835440" w:rsidRDefault="00C06C85" w:rsidP="00835440">
      <w:pPr>
        <w:rPr>
          <w:rtl/>
        </w:rPr>
      </w:pPr>
      <w:r w:rsidRPr="00835440">
        <w:rPr>
          <w:b/>
          <w:bCs/>
          <w:rtl/>
        </w:rPr>
        <w:t xml:space="preserve">أولاً: </w:t>
      </w:r>
      <w:r w:rsidRPr="00835440">
        <w:rPr>
          <w:rtl/>
        </w:rPr>
        <w:t>ثبت بالأدلة والقرائن أن الجزع في الروايات ليس بمعناه اللغوي. وعليه لا يمكن التمس</w:t>
      </w:r>
      <w:r>
        <w:rPr>
          <w:rtl/>
        </w:rPr>
        <w:t>ُّك بإطلاقه.</w:t>
      </w:r>
      <w:r w:rsidRPr="00835440">
        <w:rPr>
          <w:rtl/>
        </w:rPr>
        <w:t xml:space="preserve"> فقد مر</w:t>
      </w:r>
      <w:r>
        <w:rPr>
          <w:rtl/>
        </w:rPr>
        <w:t>َّ</w:t>
      </w:r>
      <w:r w:rsidRPr="00835440">
        <w:rPr>
          <w:rtl/>
        </w:rPr>
        <w:t>ت بنا الروايات التي تستعمل الجزع في معاني ظاهر الحزن والبكاء.</w:t>
      </w:r>
    </w:p>
    <w:p w:rsidR="00C06C85" w:rsidRPr="00835440" w:rsidRDefault="00C06C85" w:rsidP="00097BB8">
      <w:pPr>
        <w:rPr>
          <w:rtl/>
        </w:rPr>
      </w:pPr>
      <w:r w:rsidRPr="00835440">
        <w:rPr>
          <w:b/>
          <w:bCs/>
          <w:rtl/>
        </w:rPr>
        <w:t>ثانياً:</w:t>
      </w:r>
      <w:r w:rsidRPr="00835440">
        <w:rPr>
          <w:rtl/>
        </w:rPr>
        <w:t xml:space="preserve"> إن الرواية المستشهد بها لم تكن كاملة، فهي كما يلي: «عدة من أصحابنا، عن سهل بن زياد، عن أحمد بن محمد بن أبي نصر والحسن بن علي جميعاً، عن أبي جميلة، عن جابر، عن أبي جعفر</w:t>
      </w:r>
      <w:r w:rsidRPr="003773C3">
        <w:rPr>
          <w:rStyle w:val="Strong"/>
          <w:rtl/>
        </w:rPr>
        <w:t>×</w:t>
      </w:r>
      <w:r w:rsidRPr="00835440">
        <w:rPr>
          <w:rtl/>
        </w:rPr>
        <w:t>، قال: قلت له: ما الجزع؟ قال: أشدّ الجزع الصراخ بالويل والعويل، ولطم الوجه والصدر، وجزّ الشعر من النواصي، ومن أقام الن</w:t>
      </w:r>
      <w:r w:rsidR="00097BB8">
        <w:rPr>
          <w:rFonts w:hint="cs"/>
          <w:rtl/>
        </w:rPr>
        <w:t>ي</w:t>
      </w:r>
      <w:r w:rsidRPr="00835440">
        <w:rPr>
          <w:rtl/>
        </w:rPr>
        <w:t>احة فقد ترك الصبر، وأخذ في غير طريقه...»</w:t>
      </w:r>
      <w:r w:rsidR="00D2233B" w:rsidRPr="00D34965">
        <w:rPr>
          <w:vertAlign w:val="superscript"/>
          <w:rtl/>
        </w:rPr>
        <w:t>(</w:t>
      </w:r>
      <w:r w:rsidRPr="00D2233B">
        <w:rPr>
          <w:vertAlign w:val="superscript"/>
          <w:rtl/>
        </w:rPr>
        <w:endnoteReference w:id="401"/>
      </w:r>
      <w:r w:rsidR="00D2233B">
        <w:rPr>
          <w:vertAlign w:val="superscript"/>
          <w:rtl/>
        </w:rPr>
        <w:t>)</w:t>
      </w:r>
      <w:r w:rsidRPr="00835440">
        <w:rPr>
          <w:rtl/>
        </w:rPr>
        <w:t xml:space="preserve">. </w:t>
      </w:r>
    </w:p>
    <w:p w:rsidR="00C06C85" w:rsidRPr="00835440" w:rsidRDefault="00C06C85" w:rsidP="00835440">
      <w:pPr>
        <w:rPr>
          <w:rtl/>
        </w:rPr>
      </w:pPr>
      <w:r w:rsidRPr="00835440">
        <w:rPr>
          <w:rtl/>
        </w:rPr>
        <w:t>فالإمام</w:t>
      </w:r>
      <w:r w:rsidRPr="003773C3">
        <w:rPr>
          <w:rStyle w:val="Strong"/>
          <w:rtl/>
        </w:rPr>
        <w:t>×</w:t>
      </w:r>
      <w:r w:rsidRPr="00835440">
        <w:rPr>
          <w:rtl/>
        </w:rPr>
        <w:t xml:space="preserve"> هنا بصدد بيان مفهوم الجزع المحرَّم، ولا </w:t>
      </w:r>
      <w:r>
        <w:rPr>
          <w:rtl/>
        </w:rPr>
        <w:t>يمكن حمله على الجزع الجائز، ولا</w:t>
      </w:r>
      <w:r w:rsidRPr="00835440">
        <w:rPr>
          <w:rtl/>
        </w:rPr>
        <w:t>سيما أن مراد أهل البيت</w:t>
      </w:r>
      <w:r w:rsidRPr="003773C3">
        <w:rPr>
          <w:rStyle w:val="Strong"/>
          <w:rtl/>
        </w:rPr>
        <w:t>^</w:t>
      </w:r>
      <w:r w:rsidRPr="00835440">
        <w:rPr>
          <w:rtl/>
        </w:rPr>
        <w:t xml:space="preserve"> من أقوالهم وأفعالهم في المسألة هو الجزع على الإمام الحسين</w:t>
      </w:r>
      <w:r w:rsidRPr="003773C3">
        <w:rPr>
          <w:rStyle w:val="Strong"/>
          <w:rtl/>
        </w:rPr>
        <w:t>×</w:t>
      </w:r>
      <w:r w:rsidRPr="00835440">
        <w:rPr>
          <w:rtl/>
        </w:rPr>
        <w:t xml:space="preserve"> تحديداً. </w:t>
      </w:r>
    </w:p>
    <w:p w:rsidR="00C06C85" w:rsidRPr="00835440" w:rsidRDefault="00C06C85" w:rsidP="00835440">
      <w:pPr>
        <w:rPr>
          <w:rtl/>
        </w:rPr>
      </w:pPr>
      <w:r w:rsidRPr="00835440">
        <w:rPr>
          <w:rtl/>
        </w:rPr>
        <w:t xml:space="preserve">أما في ما يخصّ الكلام عن سيرة المتشرِّعة فنقول: إنها حجة بشرطين: </w:t>
      </w:r>
    </w:p>
    <w:p w:rsidR="00C06C85" w:rsidRPr="00835440" w:rsidRDefault="00C06C85" w:rsidP="00835440">
      <w:pPr>
        <w:rPr>
          <w:rtl/>
        </w:rPr>
      </w:pPr>
      <w:r w:rsidRPr="00835440">
        <w:rPr>
          <w:b/>
          <w:bCs/>
          <w:rtl/>
        </w:rPr>
        <w:t>أولاً:</w:t>
      </w:r>
      <w:r w:rsidRPr="00835440">
        <w:rPr>
          <w:rtl/>
        </w:rPr>
        <w:t xml:space="preserve"> أن لا تثبت لدينا سيرة أهل البيت</w:t>
      </w:r>
      <w:r w:rsidRPr="003773C3">
        <w:rPr>
          <w:rStyle w:val="Strong"/>
          <w:rtl/>
        </w:rPr>
        <w:t>^</w:t>
      </w:r>
      <w:r w:rsidRPr="00835440">
        <w:rPr>
          <w:rtl/>
        </w:rPr>
        <w:t xml:space="preserve"> في الموضوع المنظور. </w:t>
      </w:r>
    </w:p>
    <w:p w:rsidR="00C06C85" w:rsidRPr="00835440" w:rsidRDefault="00C06C85" w:rsidP="00835440">
      <w:pPr>
        <w:rPr>
          <w:rtl/>
        </w:rPr>
      </w:pPr>
      <w:r w:rsidRPr="00835440">
        <w:rPr>
          <w:b/>
          <w:bCs/>
          <w:rtl/>
        </w:rPr>
        <w:t>ثانياً:</w:t>
      </w:r>
      <w:r w:rsidRPr="00835440">
        <w:rPr>
          <w:rtl/>
        </w:rPr>
        <w:t xml:space="preserve"> أن تصل السيرة إلى زمان المعصوم</w:t>
      </w:r>
      <w:r w:rsidRPr="003773C3">
        <w:rPr>
          <w:rStyle w:val="Strong"/>
          <w:rtl/>
        </w:rPr>
        <w:t>×</w:t>
      </w:r>
      <w:r w:rsidRPr="00835440">
        <w:rPr>
          <w:rtl/>
        </w:rPr>
        <w:t xml:space="preserve">. </w:t>
      </w:r>
    </w:p>
    <w:p w:rsidR="00C06C85" w:rsidRPr="00835440" w:rsidRDefault="00C06C85" w:rsidP="00256415">
      <w:pPr>
        <w:rPr>
          <w:rtl/>
        </w:rPr>
      </w:pPr>
      <w:r w:rsidRPr="00835440">
        <w:rPr>
          <w:rtl/>
        </w:rPr>
        <w:t>والحال أن سيرة أهل البيت في ما يخص الجزع على الحسين</w:t>
      </w:r>
      <w:r w:rsidRPr="003773C3">
        <w:rPr>
          <w:rStyle w:val="Strong"/>
          <w:rtl/>
        </w:rPr>
        <w:t>×</w:t>
      </w:r>
      <w:r w:rsidRPr="00835440">
        <w:rPr>
          <w:rtl/>
        </w:rPr>
        <w:t xml:space="preserve"> ثابتة لا غبار عليها كي نلجأ في بيان الحكم إلى سيرة المتشرِّعة. ثم إن ثبوت هذه السيرة في عصر </w:t>
      </w:r>
      <w:r w:rsidRPr="00835440">
        <w:rPr>
          <w:rtl/>
        </w:rPr>
        <w:lastRenderedPageBreak/>
        <w:t>المعصوم</w:t>
      </w:r>
      <w:r w:rsidRPr="003773C3">
        <w:rPr>
          <w:rStyle w:val="Strong"/>
          <w:rtl/>
        </w:rPr>
        <w:t>×</w:t>
      </w:r>
      <w:r w:rsidRPr="00835440">
        <w:rPr>
          <w:rtl/>
        </w:rPr>
        <w:t xml:space="preserve"> محل</w:t>
      </w:r>
      <w:r>
        <w:rPr>
          <w:rtl/>
        </w:rPr>
        <w:t>ّ</w:t>
      </w:r>
      <w:r w:rsidRPr="00835440">
        <w:rPr>
          <w:rtl/>
        </w:rPr>
        <w:t xml:space="preserve"> شك</w:t>
      </w:r>
      <w:r>
        <w:rPr>
          <w:rtl/>
        </w:rPr>
        <w:t>ّ</w:t>
      </w:r>
      <w:r w:rsidRPr="00835440">
        <w:rPr>
          <w:rtl/>
        </w:rPr>
        <w:t xml:space="preserve"> وترديد، بل الثابت خلافه تماماً. وشاهد ذلك قصة </w:t>
      </w:r>
      <w:r w:rsidR="00256415">
        <w:rPr>
          <w:rFonts w:hint="cs"/>
          <w:rtl/>
        </w:rPr>
        <w:t xml:space="preserve">مسمع </w:t>
      </w:r>
      <w:r w:rsidRPr="00835440">
        <w:rPr>
          <w:rtl/>
        </w:rPr>
        <w:t>بن عبد الملك حين سأله الإمام</w:t>
      </w:r>
      <w:r w:rsidRPr="003773C3">
        <w:rPr>
          <w:rStyle w:val="Strong"/>
          <w:rtl/>
        </w:rPr>
        <w:t>×</w:t>
      </w:r>
      <w:r w:rsidRPr="00835440">
        <w:rPr>
          <w:rtl/>
        </w:rPr>
        <w:t xml:space="preserve"> عن جزعه، فأجاب عن ذلك بالبكاء والحزن.</w:t>
      </w:r>
    </w:p>
    <w:p w:rsidR="00C06C85" w:rsidRPr="00835440" w:rsidRDefault="00C06C85" w:rsidP="00835440">
      <w:pPr>
        <w:pStyle w:val="NoSpace"/>
        <w:rPr>
          <w:rtl/>
        </w:rPr>
      </w:pPr>
    </w:p>
    <w:p w:rsidR="00C06C85" w:rsidRPr="00835440" w:rsidRDefault="00C06C85" w:rsidP="00835440">
      <w:pPr>
        <w:pStyle w:val="Heading3"/>
        <w:rPr>
          <w:rtl/>
        </w:rPr>
      </w:pPr>
      <w:r w:rsidRPr="00835440">
        <w:rPr>
          <w:rtl/>
        </w:rPr>
        <w:t xml:space="preserve">سيرة أهل البيت العملية </w:t>
      </w:r>
    </w:p>
    <w:p w:rsidR="00C06C85" w:rsidRPr="00835440" w:rsidRDefault="00C06C85" w:rsidP="00F7433F">
      <w:pPr>
        <w:rPr>
          <w:rtl/>
        </w:rPr>
      </w:pPr>
      <w:r w:rsidRPr="00835440">
        <w:rPr>
          <w:rtl/>
        </w:rPr>
        <w:t>لا شك أن سيرة أهل البيت</w:t>
      </w:r>
      <w:r w:rsidRPr="003773C3">
        <w:rPr>
          <w:rStyle w:val="Strong"/>
          <w:rtl/>
        </w:rPr>
        <w:t>^</w:t>
      </w:r>
      <w:r w:rsidRPr="00835440">
        <w:rPr>
          <w:rtl/>
        </w:rPr>
        <w:t xml:space="preserve"> من أقوى الأدلة والبراهين في إثبات الطريقة المثلى في إجراء العزاء، وبيان مفهوم الجزع؛ لأن الأحكام الصادرة عن الإمام</w:t>
      </w:r>
      <w:r w:rsidRPr="003773C3">
        <w:rPr>
          <w:rStyle w:val="Strong"/>
          <w:rtl/>
        </w:rPr>
        <w:t>×</w:t>
      </w:r>
      <w:r w:rsidRPr="00835440">
        <w:rPr>
          <w:rtl/>
        </w:rPr>
        <w:t xml:space="preserve"> على نحوين: إما أن تكون محل ابتلائه؛ أو لا. فإن لم تكن محل ابتلاء الإمام</w:t>
      </w:r>
      <w:r w:rsidRPr="003773C3">
        <w:rPr>
          <w:rStyle w:val="Strong"/>
          <w:rtl/>
        </w:rPr>
        <w:t>×</w:t>
      </w:r>
      <w:r w:rsidRPr="00835440">
        <w:rPr>
          <w:rtl/>
        </w:rPr>
        <w:t>، ولم يحدِّد الحكم بقيد أو وصف، جاز العمل بالإطلاق؛ وإذا كان الحكم محل ابتلائه</w:t>
      </w:r>
      <w:r w:rsidRPr="003773C3">
        <w:rPr>
          <w:rStyle w:val="Strong"/>
          <w:rtl/>
        </w:rPr>
        <w:t>×</w:t>
      </w:r>
      <w:r w:rsidRPr="00835440">
        <w:rPr>
          <w:rtl/>
        </w:rPr>
        <w:t xml:space="preserve"> فإنه إن لم ينصّ على قيد أو وصف في امتثال الحكم، لكنه في مقام التطبيق التزم بطريقة خاصة، فإن هذه الطريقة هي المفسِّر لمراده من الحكم، وعليه لا يجوز العمل بالإطلاق اللفظي</w:t>
      </w:r>
      <w:r>
        <w:rPr>
          <w:rtl/>
        </w:rPr>
        <w:t>.</w:t>
      </w:r>
      <w:r w:rsidRPr="00835440">
        <w:rPr>
          <w:rtl/>
        </w:rPr>
        <w:t xml:space="preserve"> فلو أمر النبي</w:t>
      </w:r>
      <w:r w:rsidR="00F7433F">
        <w:rPr>
          <w:rFonts w:ascii="Mosawi" w:hAnsi="Mosawi" w:cs="Mosawi"/>
          <w:rtl/>
        </w:rPr>
        <w:t>’</w:t>
      </w:r>
      <w:r w:rsidRPr="00835440">
        <w:rPr>
          <w:rtl/>
        </w:rPr>
        <w:t xml:space="preserve"> </w:t>
      </w:r>
      <w:r>
        <w:rPr>
          <w:rtl/>
        </w:rPr>
        <w:t xml:space="preserve">ـ </w:t>
      </w:r>
      <w:r w:rsidRPr="00835440">
        <w:rPr>
          <w:rtl/>
        </w:rPr>
        <w:t xml:space="preserve">على سبيل المثال </w:t>
      </w:r>
      <w:r>
        <w:rPr>
          <w:rtl/>
        </w:rPr>
        <w:t xml:space="preserve">ـ </w:t>
      </w:r>
      <w:r w:rsidRPr="00835440">
        <w:rPr>
          <w:rtl/>
        </w:rPr>
        <w:t>بالصلاة، ولم يصلِّ، أو لم يبيّن طريقة الصلاة، لجاز لنا العمل بالإطلاق، واستنتاج استحباب هذا الحكم، والاكتفاء في تطبيقه بأي نوع للدعاء والمناجاة، ولا حاجة إلى المقد</w:t>
      </w:r>
      <w:r>
        <w:rPr>
          <w:rtl/>
        </w:rPr>
        <w:t>ِّ</w:t>
      </w:r>
      <w:r w:rsidRPr="00835440">
        <w:rPr>
          <w:rtl/>
        </w:rPr>
        <w:t>مات والآداب؛ أما إذا كان النبي</w:t>
      </w:r>
      <w:r w:rsidR="00F7433F">
        <w:rPr>
          <w:rFonts w:ascii="Mosawi" w:hAnsi="Mosawi" w:cs="Mosawi"/>
          <w:rtl/>
        </w:rPr>
        <w:t>’</w:t>
      </w:r>
      <w:r w:rsidRPr="00835440">
        <w:rPr>
          <w:rtl/>
        </w:rPr>
        <w:t xml:space="preserve"> قد طبّق ما أمر به، فكان أمره بصيغة مطلقة، بأن قال: «صل</w:t>
      </w:r>
      <w:r>
        <w:rPr>
          <w:rtl/>
        </w:rPr>
        <w:t>ّ</w:t>
      </w:r>
      <w:r w:rsidRPr="00835440">
        <w:rPr>
          <w:rtl/>
        </w:rPr>
        <w:t>وا»، لكنه في مقام التطبيق التزم بنمط خاص</w:t>
      </w:r>
      <w:r>
        <w:rPr>
          <w:rtl/>
        </w:rPr>
        <w:t>ّ</w:t>
      </w:r>
      <w:r w:rsidRPr="00835440">
        <w:rPr>
          <w:rtl/>
        </w:rPr>
        <w:t xml:space="preserve"> من العبادة، فهل يمكن في هذه الحالة أيضاً استنتاج الإطلاق من كلامه</w:t>
      </w:r>
      <w:r w:rsidR="00F7433F">
        <w:rPr>
          <w:rFonts w:ascii="Mosawi" w:hAnsi="Mosawi" w:cs="Mosawi"/>
          <w:rtl/>
        </w:rPr>
        <w:t>’</w:t>
      </w:r>
      <w:r w:rsidRPr="00835440">
        <w:rPr>
          <w:rtl/>
        </w:rPr>
        <w:t>؟</w:t>
      </w:r>
      <w:r w:rsidR="00256415">
        <w:rPr>
          <w:rFonts w:hint="cs"/>
          <w:rtl/>
        </w:rPr>
        <w:t>!</w:t>
      </w:r>
    </w:p>
    <w:p w:rsidR="00C06C85" w:rsidRPr="00835440" w:rsidRDefault="00C06C85" w:rsidP="00835440">
      <w:pPr>
        <w:rPr>
          <w:rtl/>
        </w:rPr>
      </w:pPr>
      <w:r w:rsidRPr="00835440">
        <w:rPr>
          <w:rtl/>
        </w:rPr>
        <w:t>إنه في مثل هذه الحالات يكون عمل المعصوم</w:t>
      </w:r>
      <w:r w:rsidRPr="003773C3">
        <w:rPr>
          <w:rStyle w:val="Strong"/>
          <w:rtl/>
        </w:rPr>
        <w:t>×</w:t>
      </w:r>
      <w:r w:rsidRPr="00256415">
        <w:rPr>
          <w:rtl/>
        </w:rPr>
        <w:t>،</w:t>
      </w:r>
      <w:r w:rsidRPr="00835440">
        <w:rPr>
          <w:rtl/>
        </w:rPr>
        <w:t xml:space="preserve"> المصاحب لأمره</w:t>
      </w:r>
      <w:r>
        <w:rPr>
          <w:rtl/>
        </w:rPr>
        <w:t>،</w:t>
      </w:r>
      <w:r w:rsidRPr="00835440">
        <w:rPr>
          <w:rtl/>
        </w:rPr>
        <w:t xml:space="preserve"> كاشفاً عن مراده من ذلك الأمر. وعليه فإن أمر الإمام</w:t>
      </w:r>
      <w:r w:rsidRPr="003773C3">
        <w:rPr>
          <w:rStyle w:val="Strong"/>
          <w:rtl/>
        </w:rPr>
        <w:t>×</w:t>
      </w:r>
      <w:r w:rsidRPr="00835440">
        <w:rPr>
          <w:rtl/>
        </w:rPr>
        <w:t xml:space="preserve"> بالجزع على الإمام الحسين</w:t>
      </w:r>
      <w:r w:rsidRPr="003773C3">
        <w:rPr>
          <w:rStyle w:val="Strong"/>
          <w:rtl/>
        </w:rPr>
        <w:t>×</w:t>
      </w:r>
      <w:r w:rsidRPr="00835440">
        <w:rPr>
          <w:rtl/>
        </w:rPr>
        <w:t xml:space="preserve"> وسائر الأئمة</w:t>
      </w:r>
      <w:r w:rsidRPr="003773C3">
        <w:rPr>
          <w:rStyle w:val="Strong"/>
          <w:rtl/>
        </w:rPr>
        <w:t>^</w:t>
      </w:r>
      <w:r w:rsidRPr="00835440">
        <w:rPr>
          <w:rtl/>
        </w:rPr>
        <w:t>، وتقديمه طريقة خاصة لذلك، يعني أن مراده من الجزع هو هذه الطريقة بعينها، لذا لا يصح</w:t>
      </w:r>
      <w:r>
        <w:rPr>
          <w:rtl/>
        </w:rPr>
        <w:t>ّ</w:t>
      </w:r>
      <w:r w:rsidRPr="00835440">
        <w:rPr>
          <w:rtl/>
        </w:rPr>
        <w:t xml:space="preserve"> هنا العمل بالإطلاق اللغوي والعرفي للفظ. </w:t>
      </w:r>
    </w:p>
    <w:p w:rsidR="00C06C85" w:rsidRPr="00835440" w:rsidRDefault="00C06C85" w:rsidP="00F2632D">
      <w:pPr>
        <w:spacing w:line="420" w:lineRule="exact"/>
        <w:rPr>
          <w:rtl/>
        </w:rPr>
      </w:pPr>
      <w:r w:rsidRPr="00835440">
        <w:rPr>
          <w:rtl/>
        </w:rPr>
        <w:t>وهنا نسأل عن جزع أهل البيت</w:t>
      </w:r>
      <w:r w:rsidRPr="003773C3">
        <w:rPr>
          <w:rStyle w:val="Strong"/>
          <w:rtl/>
        </w:rPr>
        <w:t>^</w:t>
      </w:r>
      <w:r w:rsidRPr="00835440">
        <w:rPr>
          <w:rtl/>
        </w:rPr>
        <w:t>، وهم الأقرب، والأكثر تأثُّراً بمأساة الحسين</w:t>
      </w:r>
      <w:r w:rsidRPr="003773C3">
        <w:rPr>
          <w:rStyle w:val="Strong"/>
          <w:rtl/>
        </w:rPr>
        <w:t>×</w:t>
      </w:r>
      <w:r w:rsidRPr="00835440">
        <w:rPr>
          <w:rtl/>
        </w:rPr>
        <w:t xml:space="preserve">، والأبلغ جزعاً، كما والأجدر بأشد حالات الجزع وأنواعه، فهل جزعوا بالطريقة التي ذكرها السادة في مقالهم؟ </w:t>
      </w:r>
    </w:p>
    <w:p w:rsidR="00C06C85" w:rsidRPr="00835440" w:rsidRDefault="00C06C85" w:rsidP="00F2632D">
      <w:pPr>
        <w:spacing w:line="420" w:lineRule="exact"/>
        <w:rPr>
          <w:rtl/>
        </w:rPr>
      </w:pPr>
      <w:r w:rsidRPr="00835440">
        <w:rPr>
          <w:rtl/>
        </w:rPr>
        <w:t>لقد ادّعى هؤلاء الزملاء أن رواية الباقر</w:t>
      </w:r>
      <w:r w:rsidRPr="003773C3">
        <w:rPr>
          <w:rStyle w:val="Strong"/>
          <w:rtl/>
        </w:rPr>
        <w:t>×</w:t>
      </w:r>
      <w:r w:rsidRPr="00835440">
        <w:rPr>
          <w:rtl/>
        </w:rPr>
        <w:t xml:space="preserve"> مفسِّرة لمفهوم الجزع، وأنه «عبارة عن صراخ الشخص بالويل والعويل، وضرب الوجه والصدر، وجزّ الشعر من أعلى الناصية، وإقامة النياحة الجاهلية». </w:t>
      </w:r>
    </w:p>
    <w:p w:rsidR="00C06C85" w:rsidRPr="00835440" w:rsidRDefault="00C06C85" w:rsidP="00835440">
      <w:pPr>
        <w:rPr>
          <w:rtl/>
        </w:rPr>
      </w:pPr>
      <w:r w:rsidRPr="00835440">
        <w:rPr>
          <w:rtl/>
        </w:rPr>
        <w:lastRenderedPageBreak/>
        <w:t>وسؤالنا لهؤلاء الأعزاء: لماذا لم يمارس الأئمة</w:t>
      </w:r>
      <w:r w:rsidRPr="003773C3">
        <w:rPr>
          <w:rStyle w:val="Strong"/>
          <w:rtl/>
        </w:rPr>
        <w:t>^</w:t>
      </w:r>
      <w:r w:rsidRPr="00835440">
        <w:rPr>
          <w:rtl/>
        </w:rPr>
        <w:t xml:space="preserve"> </w:t>
      </w:r>
      <w:r>
        <w:rPr>
          <w:rtl/>
        </w:rPr>
        <w:t xml:space="preserve">ـ </w:t>
      </w:r>
      <w:r w:rsidRPr="00835440">
        <w:rPr>
          <w:rtl/>
        </w:rPr>
        <w:t xml:space="preserve">وهم الأكثر جزعاً على الحسين </w:t>
      </w:r>
      <w:r>
        <w:rPr>
          <w:rtl/>
        </w:rPr>
        <w:t xml:space="preserve">ـ </w:t>
      </w:r>
      <w:r w:rsidRPr="00835440">
        <w:rPr>
          <w:rtl/>
        </w:rPr>
        <w:t>هذه الأعمال المذكورة؟ فمتى ذكر عن السجاد</w:t>
      </w:r>
      <w:r w:rsidRPr="003773C3">
        <w:rPr>
          <w:rStyle w:val="Strong"/>
          <w:rtl/>
        </w:rPr>
        <w:t>×</w:t>
      </w:r>
      <w:r w:rsidRPr="00835440">
        <w:rPr>
          <w:rtl/>
        </w:rPr>
        <w:t xml:space="preserve"> أو الباقر </w:t>
      </w:r>
      <w:r>
        <w:rPr>
          <w:rtl/>
        </w:rPr>
        <w:t xml:space="preserve">ـ </w:t>
      </w:r>
      <w:r w:rsidRPr="00835440">
        <w:rPr>
          <w:rtl/>
        </w:rPr>
        <w:t xml:space="preserve">مثلاً </w:t>
      </w:r>
      <w:r>
        <w:rPr>
          <w:rtl/>
        </w:rPr>
        <w:t xml:space="preserve">ـ </w:t>
      </w:r>
      <w:r w:rsidRPr="00835440">
        <w:rPr>
          <w:rtl/>
        </w:rPr>
        <w:t>أنه ضرب وجهه حتى نزف منه الدم؟ ومتى ذكر عن أهل البيت</w:t>
      </w:r>
      <w:r w:rsidRPr="003773C3">
        <w:rPr>
          <w:rStyle w:val="Strong"/>
          <w:rtl/>
        </w:rPr>
        <w:t>^</w:t>
      </w:r>
      <w:r w:rsidRPr="00835440">
        <w:rPr>
          <w:rtl/>
        </w:rPr>
        <w:t xml:space="preserve"> أنهم لطموا عراة</w:t>
      </w:r>
      <w:r>
        <w:rPr>
          <w:rtl/>
        </w:rPr>
        <w:t>ً</w:t>
      </w:r>
      <w:r w:rsidRPr="00835440">
        <w:rPr>
          <w:rtl/>
        </w:rPr>
        <w:t xml:space="preserve"> على الحسين؟ فإن كان واقع الجزع كما اد</w:t>
      </w:r>
      <w:r>
        <w:rPr>
          <w:rtl/>
        </w:rPr>
        <w:t>ّعى هؤلاء</w:t>
      </w:r>
      <w:r w:rsidRPr="00835440">
        <w:rPr>
          <w:rtl/>
        </w:rPr>
        <w:t xml:space="preserve"> </w:t>
      </w:r>
      <w:r>
        <w:rPr>
          <w:rtl/>
        </w:rPr>
        <w:t>ف</w:t>
      </w:r>
      <w:r w:rsidRPr="00835440">
        <w:rPr>
          <w:rtl/>
        </w:rPr>
        <w:t xml:space="preserve">أين هي أمثلته؟ فلو كانت لذكروها لنا بلا شك. </w:t>
      </w:r>
    </w:p>
    <w:p w:rsidR="00C06C85" w:rsidRPr="00835440" w:rsidRDefault="00C06C85" w:rsidP="00835440">
      <w:pPr>
        <w:rPr>
          <w:rtl/>
        </w:rPr>
      </w:pPr>
      <w:r w:rsidRPr="00835440">
        <w:rPr>
          <w:rtl/>
        </w:rPr>
        <w:t>إن ما ذكروه من روايات إنما يدل على بكاء الأئمة</w:t>
      </w:r>
      <w:r w:rsidRPr="003773C3">
        <w:rPr>
          <w:rStyle w:val="Strong"/>
          <w:rtl/>
        </w:rPr>
        <w:t>^</w:t>
      </w:r>
      <w:r w:rsidRPr="00835440">
        <w:rPr>
          <w:rtl/>
        </w:rPr>
        <w:t xml:space="preserve"> في رثاء الحسين</w:t>
      </w:r>
      <w:r w:rsidRPr="003773C3">
        <w:rPr>
          <w:rStyle w:val="Strong"/>
          <w:rtl/>
        </w:rPr>
        <w:t>×</w:t>
      </w:r>
      <w:r w:rsidRPr="00835440">
        <w:rPr>
          <w:rtl/>
        </w:rPr>
        <w:t xml:space="preserve"> لا غير. وعلى الرغم من اتضاح معنى الجزع في الروايات التي قبلها نقّادنا، وانحصاره في البكاء والحزن، فانهم لا يزالون يحاولون البرهنة على استحباب اللطم!</w:t>
      </w:r>
    </w:p>
    <w:p w:rsidR="00C06C85" w:rsidRPr="00835440" w:rsidRDefault="00C06C85" w:rsidP="00835440">
      <w:pPr>
        <w:rPr>
          <w:rtl/>
        </w:rPr>
      </w:pPr>
      <w:r w:rsidRPr="00835440">
        <w:rPr>
          <w:rtl/>
        </w:rPr>
        <w:t>ألم نُنْهَ عن توظيف فرضي</w:t>
      </w:r>
      <w:r>
        <w:rPr>
          <w:rtl/>
        </w:rPr>
        <w:t>ّ</w:t>
      </w:r>
      <w:r w:rsidRPr="00835440">
        <w:rPr>
          <w:rtl/>
        </w:rPr>
        <w:t xml:space="preserve">اتنا المسبقة في فهم وتفسير الروايات؟! </w:t>
      </w:r>
    </w:p>
    <w:p w:rsidR="00C06C85" w:rsidRPr="00835440" w:rsidRDefault="00C06C85" w:rsidP="00835440">
      <w:pPr>
        <w:rPr>
          <w:rtl/>
        </w:rPr>
      </w:pPr>
      <w:r w:rsidRPr="00835440">
        <w:rPr>
          <w:rtl/>
        </w:rPr>
        <w:t>وبقي أن نسأل: إذا كان اللطم ونحوه من مصاديق الجزع البارزة فلماذا امتنع مَنْ أمر به عن العمل به طيلة حياته؟! لا يمكنكم العثور على رواية تذكر أن الأئمة</w:t>
      </w:r>
      <w:r w:rsidRPr="003773C3">
        <w:rPr>
          <w:rStyle w:val="Strong"/>
          <w:rtl/>
        </w:rPr>
        <w:t>^</w:t>
      </w:r>
      <w:r w:rsidRPr="00835440">
        <w:rPr>
          <w:rtl/>
        </w:rPr>
        <w:t xml:space="preserve"> لطموا أيضاً. وأما التقية فإنها لم تكن موجودة في كل الأوقات. إذاً لماذا ننسب إلى أهل البيت</w:t>
      </w:r>
      <w:r w:rsidRPr="003773C3">
        <w:rPr>
          <w:rStyle w:val="Strong"/>
          <w:rtl/>
        </w:rPr>
        <w:t>^</w:t>
      </w:r>
      <w:r w:rsidRPr="00835440">
        <w:rPr>
          <w:rtl/>
        </w:rPr>
        <w:t xml:space="preserve"> أعمالاً لم يرتكبوها؟ </w:t>
      </w:r>
    </w:p>
    <w:p w:rsidR="00C06C85" w:rsidRPr="00835440" w:rsidRDefault="00C06C85" w:rsidP="00835440">
      <w:pPr>
        <w:pStyle w:val="NoSpace"/>
        <w:rPr>
          <w:rtl/>
        </w:rPr>
      </w:pPr>
    </w:p>
    <w:p w:rsidR="00C06C85" w:rsidRPr="00835440" w:rsidRDefault="00C06C85" w:rsidP="00256415">
      <w:pPr>
        <w:pStyle w:val="Heading3"/>
        <w:rPr>
          <w:rtl/>
        </w:rPr>
      </w:pPr>
      <w:r w:rsidRPr="00835440">
        <w:rPr>
          <w:rtl/>
        </w:rPr>
        <w:t xml:space="preserve">الإجابة </w:t>
      </w:r>
      <w:r w:rsidR="00256415">
        <w:rPr>
          <w:rFonts w:hint="cs"/>
          <w:rtl/>
        </w:rPr>
        <w:t>عن الاستدلال ب</w:t>
      </w:r>
      <w:r w:rsidRPr="00835440">
        <w:rPr>
          <w:rtl/>
        </w:rPr>
        <w:t>سيرة أهل البيت</w:t>
      </w:r>
      <w:r w:rsidRPr="003773C3">
        <w:rPr>
          <w:rStyle w:val="Strong"/>
          <w:rtl/>
        </w:rPr>
        <w:t>^</w:t>
      </w:r>
    </w:p>
    <w:p w:rsidR="00C06C85" w:rsidRPr="00835440" w:rsidRDefault="00C06C85" w:rsidP="00835440">
      <w:pPr>
        <w:rPr>
          <w:rtl/>
        </w:rPr>
      </w:pPr>
      <w:r w:rsidRPr="00835440">
        <w:rPr>
          <w:rtl/>
        </w:rPr>
        <w:t>أجاب الزملاء عن هذه الأسئلة بجوابين من سيرة أهل البيت</w:t>
      </w:r>
      <w:r w:rsidRPr="003773C3">
        <w:rPr>
          <w:rStyle w:val="Strong"/>
          <w:rtl/>
        </w:rPr>
        <w:t>^</w:t>
      </w:r>
      <w:r w:rsidRPr="00835440">
        <w:rPr>
          <w:rtl/>
        </w:rPr>
        <w:t xml:space="preserve">، هما: </w:t>
      </w:r>
    </w:p>
    <w:p w:rsidR="00C06C85" w:rsidRPr="00835440" w:rsidRDefault="00C06C85" w:rsidP="00E12A0F">
      <w:pPr>
        <w:rPr>
          <w:rtl/>
        </w:rPr>
      </w:pPr>
      <w:r w:rsidRPr="00835440">
        <w:rPr>
          <w:b/>
          <w:bCs/>
          <w:rtl/>
        </w:rPr>
        <w:t xml:space="preserve">الأول: </w:t>
      </w:r>
      <w:r w:rsidRPr="00835440">
        <w:rPr>
          <w:rtl/>
        </w:rPr>
        <w:t>إن أهل البيت</w:t>
      </w:r>
      <w:r w:rsidRPr="003773C3">
        <w:rPr>
          <w:rStyle w:val="Strong"/>
          <w:rtl/>
        </w:rPr>
        <w:t>^</w:t>
      </w:r>
      <w:r w:rsidRPr="00835440">
        <w:rPr>
          <w:rtl/>
        </w:rPr>
        <w:t xml:space="preserve"> كانوا محكومين بأجواء التقية، بل حتى في بيوتهم لم يكونوا في مأمن من الأعداء، وكانوا يلتجئون </w:t>
      </w:r>
      <w:r>
        <w:rPr>
          <w:rtl/>
        </w:rPr>
        <w:t>إلى التقية</w:t>
      </w:r>
      <w:r w:rsidRPr="00835440">
        <w:rPr>
          <w:rtl/>
        </w:rPr>
        <w:t xml:space="preserve"> أيضاً. ثم ذكروا شاهداً على ذلك، وهو: «عن سفيان بن مصعب العبدي، قال: دخلت على أبي عبد الله</w:t>
      </w:r>
      <w:r w:rsidRPr="003773C3">
        <w:rPr>
          <w:rStyle w:val="Strong"/>
          <w:rtl/>
        </w:rPr>
        <w:t>×</w:t>
      </w:r>
      <w:r w:rsidRPr="00835440">
        <w:rPr>
          <w:rtl/>
        </w:rPr>
        <w:t>، فقال: قولوا لأمّ فروة تجيء فتسمع ما صنع بجد</w:t>
      </w:r>
      <w:r>
        <w:rPr>
          <w:rtl/>
        </w:rPr>
        <w:t>ّ</w:t>
      </w:r>
      <w:r w:rsidRPr="00835440">
        <w:rPr>
          <w:rtl/>
        </w:rPr>
        <w:t>ها، قال: فجاءت، فقعدت خلف الستر، ثم قال: أنشدنا، فقلت</w:t>
      </w:r>
      <w:r>
        <w:rPr>
          <w:rtl/>
        </w:rPr>
        <w:t>ُ</w:t>
      </w:r>
      <w:r w:rsidRPr="00835440">
        <w:rPr>
          <w:rtl/>
        </w:rPr>
        <w:t>: «فرو</w:t>
      </w:r>
      <w:r>
        <w:rPr>
          <w:rtl/>
        </w:rPr>
        <w:t>ُ</w:t>
      </w:r>
      <w:r w:rsidRPr="00835440">
        <w:rPr>
          <w:rtl/>
        </w:rPr>
        <w:t xml:space="preserve"> جودي بدمعك المسكوب»، قال: فصاحت، وصِحْنَ النساء، فقال أبو عبد الله</w:t>
      </w:r>
      <w:r w:rsidRPr="003773C3">
        <w:rPr>
          <w:rStyle w:val="Strong"/>
          <w:rtl/>
        </w:rPr>
        <w:t>×</w:t>
      </w:r>
      <w:r w:rsidRPr="00835440">
        <w:rPr>
          <w:rtl/>
        </w:rPr>
        <w:t xml:space="preserve">: الباب الباب، فاجتمع أهل المدينة على الباب، قال: فبعث إليهم أبو عبد الله: صبيٌّ لنا غشي عليه فصِحْنَ النساء». </w:t>
      </w:r>
    </w:p>
    <w:p w:rsidR="00C06C85" w:rsidRPr="00835440" w:rsidRDefault="00C06C85" w:rsidP="00835440">
      <w:pPr>
        <w:rPr>
          <w:rtl/>
        </w:rPr>
      </w:pPr>
      <w:r w:rsidRPr="00835440">
        <w:rPr>
          <w:rtl/>
        </w:rPr>
        <w:t>إن هذه الرواية لا تؤيِّد مد</w:t>
      </w:r>
      <w:r>
        <w:rPr>
          <w:rtl/>
        </w:rPr>
        <w:t>َّ</w:t>
      </w:r>
      <w:r w:rsidRPr="00835440">
        <w:rPr>
          <w:rtl/>
        </w:rPr>
        <w:t>عاهم، بل هي دليل ضد</w:t>
      </w:r>
      <w:r>
        <w:rPr>
          <w:rtl/>
        </w:rPr>
        <w:t>ّ</w:t>
      </w:r>
      <w:r w:rsidRPr="00835440">
        <w:rPr>
          <w:rtl/>
        </w:rPr>
        <w:t>ه أيضاً؛ لأنها تدل على أن البكاء والصراخ أيضاً من موارد التقية. ولهذا كانوا</w:t>
      </w:r>
      <w:r w:rsidRPr="003773C3">
        <w:rPr>
          <w:rStyle w:val="Strong"/>
          <w:rtl/>
        </w:rPr>
        <w:t>^</w:t>
      </w:r>
      <w:r w:rsidRPr="00835440">
        <w:rPr>
          <w:rtl/>
        </w:rPr>
        <w:t xml:space="preserve"> يلجأون إلى إقامة العزاء في بيوتهم وضمن المحيط العائلي. </w:t>
      </w:r>
    </w:p>
    <w:p w:rsidR="00C06C85" w:rsidRPr="00835440" w:rsidRDefault="00C06C85" w:rsidP="00D66977">
      <w:pPr>
        <w:spacing w:line="390" w:lineRule="exact"/>
        <w:rPr>
          <w:rtl/>
        </w:rPr>
      </w:pPr>
      <w:r w:rsidRPr="00835440">
        <w:rPr>
          <w:rtl/>
        </w:rPr>
        <w:lastRenderedPageBreak/>
        <w:t>لم يكن أعداء أهل البيت</w:t>
      </w:r>
      <w:r w:rsidRPr="003773C3">
        <w:rPr>
          <w:rStyle w:val="Strong"/>
          <w:rtl/>
        </w:rPr>
        <w:t>^</w:t>
      </w:r>
      <w:r w:rsidRPr="00835440">
        <w:rPr>
          <w:rtl/>
        </w:rPr>
        <w:t xml:space="preserve"> يعيرون بالاً لنمط العزاء وشكله، فلا فرق عندهم بين اللطم أو البكاء، وإنّ ما يهمهم، وأمروا بمنعه، هو إحياء ذكر كربلاء الحماسة، وهو موجود في كل أشكال العزاء وأنواعه. وعليه إن كانت التقية مانعاً عن اللطم للزم أن تكون مانعاً عن البكاء والعويل أيضاً. </w:t>
      </w:r>
    </w:p>
    <w:p w:rsidR="00C06C85" w:rsidRPr="00835440" w:rsidRDefault="00C06C85" w:rsidP="00D66977">
      <w:pPr>
        <w:spacing w:line="380" w:lineRule="exact"/>
        <w:rPr>
          <w:rtl/>
        </w:rPr>
      </w:pPr>
      <w:r w:rsidRPr="00835440">
        <w:rPr>
          <w:rtl/>
        </w:rPr>
        <w:t xml:space="preserve">ثم إذا كان اللطم خلف الجدران فبماذا سينافي أصل التقية؟ فالتقية تصدق على مَنْ كان أمام أعين الأعداء، وإلا وجب عليه العمل بأصول الأحكام الواقعية. </w:t>
      </w:r>
    </w:p>
    <w:p w:rsidR="00C06C85" w:rsidRPr="00835440" w:rsidRDefault="00C06C85" w:rsidP="00835440">
      <w:pPr>
        <w:rPr>
          <w:rtl/>
        </w:rPr>
      </w:pPr>
      <w:r w:rsidRPr="00835440">
        <w:rPr>
          <w:rtl/>
        </w:rPr>
        <w:t>وقد ر</w:t>
      </w:r>
      <w:r>
        <w:rPr>
          <w:rtl/>
        </w:rPr>
        <w:t>ُ</w:t>
      </w:r>
      <w:r w:rsidRPr="00835440">
        <w:rPr>
          <w:rtl/>
        </w:rPr>
        <w:t>وي عن أهل البيت</w:t>
      </w:r>
      <w:r w:rsidRPr="003773C3">
        <w:rPr>
          <w:rStyle w:val="Strong"/>
          <w:rtl/>
        </w:rPr>
        <w:t>^</w:t>
      </w:r>
      <w:r w:rsidRPr="00835440">
        <w:rPr>
          <w:rtl/>
        </w:rPr>
        <w:t xml:space="preserve"> أنهم كثيراً ما كانوا يصل</w:t>
      </w:r>
      <w:r>
        <w:rPr>
          <w:rtl/>
        </w:rPr>
        <w:t>ّ</w:t>
      </w:r>
      <w:r w:rsidRPr="00835440">
        <w:rPr>
          <w:rtl/>
        </w:rPr>
        <w:t>ون في البيت أولاً، ثم يصل</w:t>
      </w:r>
      <w:r>
        <w:rPr>
          <w:rtl/>
        </w:rPr>
        <w:t>ّ</w:t>
      </w:r>
      <w:r w:rsidRPr="00835440">
        <w:rPr>
          <w:rtl/>
        </w:rPr>
        <w:t xml:space="preserve">ون في المسجد بطريقة القوم. </w:t>
      </w:r>
    </w:p>
    <w:p w:rsidR="00C06C85" w:rsidRPr="00835440" w:rsidRDefault="00C06C85" w:rsidP="00D66977">
      <w:pPr>
        <w:spacing w:line="390" w:lineRule="exact"/>
        <w:rPr>
          <w:rtl/>
        </w:rPr>
      </w:pPr>
      <w:r w:rsidRPr="00835440">
        <w:rPr>
          <w:rtl/>
        </w:rPr>
        <w:t>زِدْ على هذا أن أهل البيت</w:t>
      </w:r>
      <w:r w:rsidRPr="003773C3">
        <w:rPr>
          <w:rStyle w:val="Strong"/>
          <w:rtl/>
        </w:rPr>
        <w:t>^</w:t>
      </w:r>
      <w:r w:rsidRPr="00835440">
        <w:rPr>
          <w:rtl/>
        </w:rPr>
        <w:t xml:space="preserve"> لم يعِشْ جميعهم في ظروف التقية، فالإمام السجاد</w:t>
      </w:r>
      <w:r w:rsidRPr="003773C3">
        <w:rPr>
          <w:rStyle w:val="Strong"/>
          <w:rtl/>
        </w:rPr>
        <w:t>×</w:t>
      </w:r>
      <w:r w:rsidRPr="00835440">
        <w:rPr>
          <w:rtl/>
        </w:rPr>
        <w:t xml:space="preserve"> </w:t>
      </w:r>
      <w:r>
        <w:rPr>
          <w:rtl/>
        </w:rPr>
        <w:t xml:space="preserve">ـ </w:t>
      </w:r>
      <w:r w:rsidRPr="00835440">
        <w:rPr>
          <w:rtl/>
        </w:rPr>
        <w:t xml:space="preserve">مثلاً </w:t>
      </w:r>
      <w:r>
        <w:rPr>
          <w:rtl/>
        </w:rPr>
        <w:t xml:space="preserve">ـ </w:t>
      </w:r>
      <w:r w:rsidRPr="00835440">
        <w:rPr>
          <w:rtl/>
        </w:rPr>
        <w:t>كان يبكي وينحب يومياً أمام العدو</w:t>
      </w:r>
      <w:r>
        <w:rPr>
          <w:rtl/>
        </w:rPr>
        <w:t>ّ</w:t>
      </w:r>
      <w:r w:rsidRPr="00835440">
        <w:rPr>
          <w:rtl/>
        </w:rPr>
        <w:t xml:space="preserve"> والصديق، ويجزع على أبيه الحسين</w:t>
      </w:r>
      <w:r w:rsidRPr="003773C3">
        <w:rPr>
          <w:rStyle w:val="Strong"/>
          <w:rtl/>
        </w:rPr>
        <w:t>×</w:t>
      </w:r>
      <w:r w:rsidRPr="00835440">
        <w:rPr>
          <w:rtl/>
        </w:rPr>
        <w:t xml:space="preserve">، ومع ذلك لم يُؤثَر عنه القيام بتلك الأعمال. </w:t>
      </w:r>
    </w:p>
    <w:p w:rsidR="00C06C85" w:rsidRPr="00835440" w:rsidRDefault="00C06C85" w:rsidP="00D66977">
      <w:pPr>
        <w:spacing w:line="380" w:lineRule="exact"/>
        <w:rPr>
          <w:rtl/>
        </w:rPr>
      </w:pPr>
      <w:r w:rsidRPr="00835440">
        <w:rPr>
          <w:rtl/>
        </w:rPr>
        <w:t>وروي عنه</w:t>
      </w:r>
      <w:r w:rsidRPr="003773C3">
        <w:rPr>
          <w:rStyle w:val="Strong"/>
          <w:rtl/>
        </w:rPr>
        <w:t>×</w:t>
      </w:r>
      <w:r w:rsidRPr="00835440">
        <w:rPr>
          <w:rtl/>
        </w:rPr>
        <w:t xml:space="preserve"> أنه كان يخرج في بعض الأحيان إلى البادية، فيضع وجهه الشريف على الحجر، ويبكي بكاء شديداً، فإذا رفع رأسه من الحجر وجده مبتلاًّ بدموع عينيه. وهنا نسأل: هل كانت التقية سارية في الصحراء؟! فلمَ لم يبادر الإمام في جزعه إلى اللطم؟</w:t>
      </w:r>
    </w:p>
    <w:p w:rsidR="00C06C85" w:rsidRPr="00835440" w:rsidRDefault="00C06C85" w:rsidP="00D66977">
      <w:pPr>
        <w:spacing w:line="390" w:lineRule="exact"/>
        <w:rPr>
          <w:rtl/>
        </w:rPr>
      </w:pPr>
      <w:r w:rsidRPr="00835440">
        <w:rPr>
          <w:b/>
          <w:bCs/>
          <w:rtl/>
        </w:rPr>
        <w:t>الثاني:</w:t>
      </w:r>
      <w:r w:rsidRPr="00835440">
        <w:rPr>
          <w:rtl/>
        </w:rPr>
        <w:t xml:space="preserve"> رد النق</w:t>
      </w:r>
      <w:r>
        <w:rPr>
          <w:rtl/>
        </w:rPr>
        <w:t>ّ</w:t>
      </w:r>
      <w:r w:rsidRPr="00835440">
        <w:rPr>
          <w:rtl/>
        </w:rPr>
        <w:t>اد الأعزاء على عدم لطم أهل البيت</w:t>
      </w:r>
      <w:r w:rsidRPr="003773C3">
        <w:rPr>
          <w:rStyle w:val="Strong"/>
          <w:rtl/>
        </w:rPr>
        <w:t>^</w:t>
      </w:r>
      <w:r w:rsidRPr="00835440">
        <w:rPr>
          <w:rtl/>
        </w:rPr>
        <w:t xml:space="preserve"> بقولهم: «</w:t>
      </w:r>
      <w:r w:rsidRPr="00835440">
        <w:rPr>
          <w:b/>
          <w:bCs/>
          <w:rtl/>
        </w:rPr>
        <w:t>ثانياً:</w:t>
      </w:r>
      <w:r w:rsidRPr="00835440">
        <w:rPr>
          <w:rtl/>
        </w:rPr>
        <w:t xml:space="preserve"> ليس كل ما أمر به أهل البيت</w:t>
      </w:r>
      <w:r w:rsidRPr="003773C3">
        <w:rPr>
          <w:rStyle w:val="Strong"/>
          <w:rtl/>
        </w:rPr>
        <w:t>^</w:t>
      </w:r>
      <w:r w:rsidRPr="00835440">
        <w:rPr>
          <w:rtl/>
        </w:rPr>
        <w:t>، وعدّوه من المستحبات، قد روي عنهم العمل به. فعلى سبيل المثال: هناك أخبار عديدة في استحباب زواج المتعة، في حين لم يرِدْ حت</w:t>
      </w:r>
      <w:r>
        <w:rPr>
          <w:rtl/>
        </w:rPr>
        <w:t>ّ</w:t>
      </w:r>
      <w:r w:rsidRPr="00835440">
        <w:rPr>
          <w:rtl/>
        </w:rPr>
        <w:t>ى خبر</w:t>
      </w:r>
      <w:r>
        <w:rPr>
          <w:rtl/>
        </w:rPr>
        <w:t>ٌ</w:t>
      </w:r>
      <w:r w:rsidRPr="00835440">
        <w:rPr>
          <w:rtl/>
        </w:rPr>
        <w:t xml:space="preserve"> واحد</w:t>
      </w:r>
      <w:r>
        <w:rPr>
          <w:rtl/>
        </w:rPr>
        <w:t>ٌ</w:t>
      </w:r>
      <w:r w:rsidRPr="00835440">
        <w:rPr>
          <w:rtl/>
        </w:rPr>
        <w:t xml:space="preserve"> في قيامهم بذلك».</w:t>
      </w:r>
    </w:p>
    <w:p w:rsidR="00C06C85" w:rsidRPr="00835440" w:rsidRDefault="00C06C85" w:rsidP="00D66977">
      <w:pPr>
        <w:spacing w:line="380" w:lineRule="exact"/>
        <w:rPr>
          <w:rtl/>
        </w:rPr>
      </w:pPr>
      <w:r w:rsidRPr="00835440">
        <w:rPr>
          <w:rtl/>
        </w:rPr>
        <w:t xml:space="preserve">ونقول في دفع هذه الشبهة: تنصّ القاعدة </w:t>
      </w:r>
      <w:r>
        <w:rPr>
          <w:rtl/>
        </w:rPr>
        <w:t xml:space="preserve">ـ </w:t>
      </w:r>
      <w:r w:rsidRPr="00835440">
        <w:rPr>
          <w:rtl/>
        </w:rPr>
        <w:t xml:space="preserve">عقلاً ونقلاً </w:t>
      </w:r>
      <w:r>
        <w:rPr>
          <w:rtl/>
        </w:rPr>
        <w:t xml:space="preserve">ـ </w:t>
      </w:r>
      <w:r w:rsidRPr="00835440">
        <w:rPr>
          <w:rtl/>
        </w:rPr>
        <w:t>على ضرورة أن يبادر الأئمة</w:t>
      </w:r>
      <w:r w:rsidRPr="003773C3">
        <w:rPr>
          <w:rStyle w:val="Strong"/>
          <w:rtl/>
        </w:rPr>
        <w:t>^</w:t>
      </w:r>
      <w:r w:rsidRPr="00835440">
        <w:rPr>
          <w:rtl/>
        </w:rPr>
        <w:t xml:space="preserve"> إلى تطبيق الأوامر والأحكام قبل مخاطبة الناس بها، وهذا هو ما يفسِّر لنا سرّ اختيار الأنبياء من بين الناس أنفسهم؛ وذلك لكي يعملوا بالأوامر والنواهي، ولا تبقى للناس حجّة عليهم. زِدْ على ذلك أن كلام المرشد يكون مؤثِّراً إذا كان هو نفسه قد سبق الآخرين إلى الإيمان به والعمل على تطبيقه، وإلا لما حق</w:t>
      </w:r>
      <w:r>
        <w:rPr>
          <w:rtl/>
        </w:rPr>
        <w:t>َّ</w:t>
      </w:r>
      <w:r w:rsidRPr="00835440">
        <w:rPr>
          <w:rtl/>
        </w:rPr>
        <w:t xml:space="preserve">ق نجاحاً في الإرشاد. </w:t>
      </w:r>
    </w:p>
    <w:p w:rsidR="00C06C85" w:rsidRPr="00835440" w:rsidRDefault="00C06C85" w:rsidP="00D66977">
      <w:pPr>
        <w:spacing w:line="380" w:lineRule="exact"/>
        <w:rPr>
          <w:rtl/>
        </w:rPr>
      </w:pPr>
      <w:r w:rsidRPr="00835440">
        <w:rPr>
          <w:rtl/>
        </w:rPr>
        <w:t xml:space="preserve">أما على صعيد النصوص القرآنية والروائية فهناك أدلة وشواهد عديدة، نذكر منها: </w:t>
      </w:r>
    </w:p>
    <w:p w:rsidR="00C06C85" w:rsidRPr="00835440" w:rsidRDefault="00C06C85" w:rsidP="00D66977">
      <w:pPr>
        <w:rPr>
          <w:rtl/>
        </w:rPr>
      </w:pPr>
      <w:r w:rsidRPr="00835440">
        <w:rPr>
          <w:rtl/>
        </w:rPr>
        <w:lastRenderedPageBreak/>
        <w:t>1</w:t>
      </w:r>
      <w:r>
        <w:rPr>
          <w:rtl/>
        </w:rPr>
        <w:t xml:space="preserve">ـ </w:t>
      </w:r>
      <w:r w:rsidRPr="00835440">
        <w:rPr>
          <w:rtl/>
        </w:rPr>
        <w:t xml:space="preserve">لقد ذمّ الباري </w:t>
      </w:r>
      <w:r>
        <w:rPr>
          <w:rtl/>
        </w:rPr>
        <w:t xml:space="preserve">ـ </w:t>
      </w:r>
      <w:r w:rsidRPr="00835440">
        <w:rPr>
          <w:rtl/>
        </w:rPr>
        <w:t xml:space="preserve">عز وجل </w:t>
      </w:r>
      <w:r>
        <w:rPr>
          <w:rtl/>
        </w:rPr>
        <w:t xml:space="preserve">ـ </w:t>
      </w:r>
      <w:r w:rsidRPr="00835440">
        <w:rPr>
          <w:rtl/>
        </w:rPr>
        <w:t xml:space="preserve">أولئك الذين يأمرون الناس بالخير ولا يعملون به، فقال: </w:t>
      </w:r>
      <w:r w:rsidRPr="00C67619">
        <w:rPr>
          <w:rStyle w:val="Strong"/>
          <w:rtl/>
        </w:rPr>
        <w:t>﴿</w:t>
      </w:r>
      <w:r w:rsidR="00D66977" w:rsidRPr="00D66977">
        <w:rPr>
          <w:b/>
          <w:bCs/>
          <w:rtl/>
        </w:rPr>
        <w:t>أَتَأْمُرُونَ النَّاسَ بِالبِرِّ وَتَنسَوْنَ أَنفُسَكُمْ وَأَنتُمْ تَتْلُونَ الكِتَابَ أَفَلا تَعْقِلُونَ</w:t>
      </w:r>
      <w:r w:rsidRPr="00C67619">
        <w:rPr>
          <w:rStyle w:val="Strong"/>
          <w:rtl/>
        </w:rPr>
        <w:t>﴾</w:t>
      </w:r>
      <w:r w:rsidRPr="00835440">
        <w:rPr>
          <w:rtl/>
        </w:rPr>
        <w:t xml:space="preserve"> </w:t>
      </w:r>
      <w:r w:rsidRPr="00D66977">
        <w:rPr>
          <w:rtl/>
        </w:rPr>
        <w:t>(البقرة: 44)؛</w:t>
      </w:r>
      <w:r w:rsidRPr="00835440">
        <w:rPr>
          <w:rtl/>
        </w:rPr>
        <w:t xml:space="preserve"> </w:t>
      </w:r>
      <w:r w:rsidRPr="00D66977">
        <w:rPr>
          <w:rtl/>
        </w:rPr>
        <w:t xml:space="preserve">إذ يشير استفهام التهكُّم في ذيل الآية إلى أن ترك البرّ والأمر به مخالف للعقل. </w:t>
      </w:r>
    </w:p>
    <w:p w:rsidR="00C06C85" w:rsidRPr="00835440" w:rsidRDefault="00C06C85" w:rsidP="00D66977">
      <w:pPr>
        <w:rPr>
          <w:rtl/>
        </w:rPr>
      </w:pPr>
      <w:r w:rsidRPr="00835440">
        <w:rPr>
          <w:rtl/>
        </w:rPr>
        <w:t>2</w:t>
      </w:r>
      <w:r>
        <w:rPr>
          <w:rtl/>
        </w:rPr>
        <w:t xml:space="preserve">ـ </w:t>
      </w:r>
      <w:r w:rsidRPr="00C67619">
        <w:rPr>
          <w:rStyle w:val="Strong"/>
          <w:rtl/>
        </w:rPr>
        <w:t>﴿</w:t>
      </w:r>
      <w:r w:rsidR="00D66977" w:rsidRPr="00D66977">
        <w:rPr>
          <w:b/>
          <w:bCs/>
          <w:rtl/>
        </w:rPr>
        <w:t xml:space="preserve">يَا أَيُّهَا الَّذِينَ آَمَنُوا لِمَ تَقُولُونَ مَا لا تَفْعَلُونَ </w:t>
      </w:r>
      <w:r w:rsidR="00D66977" w:rsidRPr="00D66977">
        <w:rPr>
          <w:rFonts w:cs="Taher" w:hint="cs"/>
          <w:b/>
          <w:bCs/>
          <w:rtl/>
        </w:rPr>
        <w:t>*</w:t>
      </w:r>
      <w:r w:rsidR="00D66977" w:rsidRPr="00D66977">
        <w:rPr>
          <w:rFonts w:cs="Taher"/>
          <w:b/>
          <w:bCs/>
          <w:rtl/>
        </w:rPr>
        <w:t xml:space="preserve"> </w:t>
      </w:r>
      <w:r w:rsidR="00D66977" w:rsidRPr="00D66977">
        <w:rPr>
          <w:b/>
          <w:bCs/>
          <w:rtl/>
        </w:rPr>
        <w:t>كَبُرَ مَقْتاً عِندَ اللهِ أَن تَقُولُوا مَا لا تَفْعَلُونَ</w:t>
      </w:r>
      <w:r w:rsidRPr="00C67619">
        <w:rPr>
          <w:rStyle w:val="Strong"/>
          <w:rtl/>
        </w:rPr>
        <w:t>﴾</w:t>
      </w:r>
      <w:r w:rsidRPr="00835440">
        <w:rPr>
          <w:rtl/>
        </w:rPr>
        <w:t xml:space="preserve"> (الصف: 2 </w:t>
      </w:r>
      <w:r>
        <w:rPr>
          <w:rtl/>
        </w:rPr>
        <w:t xml:space="preserve">ـ </w:t>
      </w:r>
      <w:r w:rsidRPr="00835440">
        <w:rPr>
          <w:rtl/>
        </w:rPr>
        <w:t xml:space="preserve">3). </w:t>
      </w:r>
    </w:p>
    <w:p w:rsidR="00C06C85" w:rsidRPr="00835440" w:rsidRDefault="00C06C85" w:rsidP="00835440">
      <w:pPr>
        <w:rPr>
          <w:rtl/>
        </w:rPr>
      </w:pPr>
      <w:r w:rsidRPr="00835440">
        <w:rPr>
          <w:rtl/>
        </w:rPr>
        <w:t>وتصف هذه الآية ذلك العمل بالذنب الكبير.</w:t>
      </w:r>
    </w:p>
    <w:p w:rsidR="00C06C85" w:rsidRPr="00835440" w:rsidRDefault="00C06C85" w:rsidP="00835440">
      <w:pPr>
        <w:rPr>
          <w:rtl/>
        </w:rPr>
      </w:pPr>
      <w:r w:rsidRPr="00835440">
        <w:rPr>
          <w:rtl/>
        </w:rPr>
        <w:t>3</w:t>
      </w:r>
      <w:r>
        <w:rPr>
          <w:rtl/>
        </w:rPr>
        <w:t xml:space="preserve">ـ </w:t>
      </w:r>
      <w:r w:rsidRPr="00835440">
        <w:rPr>
          <w:rtl/>
        </w:rPr>
        <w:t>عن محمد بن يحيى، عن أحمد بن محمد، عن الحجّال، عن العلاء، عن ابن أبي يعفور، قال: قال أبو عبد الله</w:t>
      </w:r>
      <w:r w:rsidRPr="003773C3">
        <w:rPr>
          <w:rStyle w:val="Strong"/>
          <w:rtl/>
        </w:rPr>
        <w:t>×</w:t>
      </w:r>
      <w:r w:rsidRPr="00835440">
        <w:rPr>
          <w:rtl/>
        </w:rPr>
        <w:t>: «كونوا دعاة للناس بغير ألسنتكم، لير</w:t>
      </w:r>
      <w:r>
        <w:rPr>
          <w:rtl/>
        </w:rPr>
        <w:t>َ</w:t>
      </w:r>
      <w:r w:rsidRPr="00835440">
        <w:rPr>
          <w:rtl/>
        </w:rPr>
        <w:t>و</w:t>
      </w:r>
      <w:r>
        <w:rPr>
          <w:rtl/>
        </w:rPr>
        <w:t>ْ</w:t>
      </w:r>
      <w:r w:rsidRPr="00835440">
        <w:rPr>
          <w:rtl/>
        </w:rPr>
        <w:t>ا منكم الورع والاجتهاد والصلاة والخير، فإن ذلك داعية»</w:t>
      </w:r>
      <w:r w:rsidR="00D2233B" w:rsidRPr="00D34965">
        <w:rPr>
          <w:vertAlign w:val="superscript"/>
          <w:rtl/>
        </w:rPr>
        <w:t>(</w:t>
      </w:r>
      <w:r w:rsidRPr="00D2233B">
        <w:rPr>
          <w:vertAlign w:val="superscript"/>
          <w:rtl/>
        </w:rPr>
        <w:endnoteReference w:id="402"/>
      </w:r>
      <w:r w:rsidR="00D2233B">
        <w:rPr>
          <w:vertAlign w:val="superscript"/>
          <w:rtl/>
        </w:rPr>
        <w:t>)</w:t>
      </w:r>
      <w:r w:rsidRPr="00835440">
        <w:rPr>
          <w:rtl/>
        </w:rPr>
        <w:t xml:space="preserve">. </w:t>
      </w:r>
    </w:p>
    <w:p w:rsidR="00C06C85" w:rsidRPr="00835440" w:rsidRDefault="00C06C85" w:rsidP="00D66977">
      <w:pPr>
        <w:rPr>
          <w:rtl/>
        </w:rPr>
      </w:pPr>
      <w:r w:rsidRPr="00835440">
        <w:rPr>
          <w:rtl/>
        </w:rPr>
        <w:t>4</w:t>
      </w:r>
      <w:r>
        <w:rPr>
          <w:rtl/>
        </w:rPr>
        <w:t xml:space="preserve">ـ </w:t>
      </w:r>
      <w:r w:rsidRPr="00835440">
        <w:rPr>
          <w:rtl/>
        </w:rPr>
        <w:t>نقل العياشي في تفسيره عن يعقوب بن شعيب، عن أبي عبد الله</w:t>
      </w:r>
      <w:r w:rsidRPr="003773C3">
        <w:rPr>
          <w:rStyle w:val="Strong"/>
          <w:rtl/>
        </w:rPr>
        <w:t>×</w:t>
      </w:r>
      <w:r w:rsidRPr="00835440">
        <w:rPr>
          <w:rtl/>
        </w:rPr>
        <w:t xml:space="preserve">: قال: قلت: قوله تعالى: </w:t>
      </w:r>
      <w:r w:rsidRPr="00C67619">
        <w:rPr>
          <w:rStyle w:val="Strong"/>
          <w:rtl/>
        </w:rPr>
        <w:t>﴿</w:t>
      </w:r>
      <w:r w:rsidR="00D66977" w:rsidRPr="00D66977">
        <w:rPr>
          <w:b/>
          <w:bCs/>
          <w:rtl/>
        </w:rPr>
        <w:t>أَتَأْمُرُونَ النَّاسَ بِالبِرِّ وَتَنسَوْنَ أَنفُسَكُمْ</w:t>
      </w:r>
      <w:r w:rsidRPr="00C67619">
        <w:rPr>
          <w:rStyle w:val="Strong"/>
          <w:rtl/>
        </w:rPr>
        <w:t>﴾</w:t>
      </w:r>
      <w:r w:rsidRPr="00835440">
        <w:rPr>
          <w:rtl/>
        </w:rPr>
        <w:t>؟ قال: فوضع يده على حلقه، قال: كالذابح نفسه</w:t>
      </w:r>
      <w:r w:rsidR="00D2233B" w:rsidRPr="00D34965">
        <w:rPr>
          <w:vertAlign w:val="superscript"/>
          <w:rtl/>
        </w:rPr>
        <w:t>(</w:t>
      </w:r>
      <w:r w:rsidRPr="00D2233B">
        <w:rPr>
          <w:vertAlign w:val="superscript"/>
          <w:rtl/>
        </w:rPr>
        <w:endnoteReference w:id="403"/>
      </w:r>
      <w:r w:rsidR="00D2233B">
        <w:rPr>
          <w:vertAlign w:val="superscript"/>
          <w:rtl/>
        </w:rPr>
        <w:t>)</w:t>
      </w:r>
      <w:r w:rsidRPr="00835440">
        <w:rPr>
          <w:rtl/>
        </w:rPr>
        <w:t xml:space="preserve">. </w:t>
      </w:r>
    </w:p>
    <w:p w:rsidR="00C06C85" w:rsidRPr="00835440" w:rsidRDefault="00C06C85" w:rsidP="00835440">
      <w:pPr>
        <w:rPr>
          <w:rtl/>
        </w:rPr>
      </w:pPr>
      <w:r w:rsidRPr="00835440">
        <w:rPr>
          <w:rtl/>
        </w:rPr>
        <w:t>من المعلوم أن الروايات في هذا الجانب تتعدى حدود التواتر أيضاً، بل إن هذا الموضوع من مسلَّمات الشيعة، أي لا يمكن أن يأمر الأئمة</w:t>
      </w:r>
      <w:r w:rsidRPr="003773C3">
        <w:rPr>
          <w:rStyle w:val="Strong"/>
          <w:rtl/>
        </w:rPr>
        <w:t>^</w:t>
      </w:r>
      <w:r w:rsidRPr="00835440">
        <w:rPr>
          <w:rtl/>
        </w:rPr>
        <w:t xml:space="preserve"> ببرٍّ ويتركوا العمل به. إذاً ووفقاً لهذا المبدأ إذا وجدنا أنهم أمروا بشيء ولم يعملوا به فذلك إما لأنه لا يشملهم أساساً، ويكون من مختصّات عامة للناس، أو لأن لذلك العمل ممي</w:t>
      </w:r>
      <w:r>
        <w:rPr>
          <w:rtl/>
        </w:rPr>
        <w:t>ّ</w:t>
      </w:r>
      <w:r w:rsidRPr="00835440">
        <w:rPr>
          <w:rtl/>
        </w:rPr>
        <w:t xml:space="preserve">زات خاصة تدعوهم إلى تركه. </w:t>
      </w:r>
    </w:p>
    <w:p w:rsidR="00C06C85" w:rsidRPr="00835440" w:rsidRDefault="00C06C85" w:rsidP="00835440">
      <w:pPr>
        <w:rPr>
          <w:rtl/>
        </w:rPr>
      </w:pPr>
      <w:r w:rsidRPr="00835440">
        <w:rPr>
          <w:rtl/>
        </w:rPr>
        <w:t xml:space="preserve">وهناك فروق كثيرة بين المتعة واللطم، نكتفي بذكر اثنين منها: </w:t>
      </w:r>
    </w:p>
    <w:p w:rsidR="00C06C85" w:rsidRPr="00835440" w:rsidRDefault="00C06C85" w:rsidP="00835440">
      <w:pPr>
        <w:rPr>
          <w:rtl/>
        </w:rPr>
      </w:pPr>
      <w:r w:rsidRPr="00835440">
        <w:rPr>
          <w:b/>
          <w:bCs/>
          <w:rtl/>
        </w:rPr>
        <w:t xml:space="preserve">الأول: </w:t>
      </w:r>
      <w:r w:rsidRPr="00835440">
        <w:rPr>
          <w:rtl/>
        </w:rPr>
        <w:t>إن حكم اللطم محل</w:t>
      </w:r>
      <w:r>
        <w:rPr>
          <w:rtl/>
        </w:rPr>
        <w:t>ّ</w:t>
      </w:r>
      <w:r w:rsidRPr="00835440">
        <w:rPr>
          <w:rtl/>
        </w:rPr>
        <w:t xml:space="preserve"> شك</w:t>
      </w:r>
      <w:r>
        <w:rPr>
          <w:rtl/>
        </w:rPr>
        <w:t>ّ</w:t>
      </w:r>
      <w:r w:rsidRPr="00835440">
        <w:rPr>
          <w:rtl/>
        </w:rPr>
        <w:t>، ولهذا فإن عمل أهل البيت به أو عدمه سيؤثِّر جوهرياً على النتائج؛ بينما جواز زواج المتعة من مسلَّمات الشيعة، وقد وردت في إثباته أدلة قرآنية وروائية متواترة، وعليه لا نحتاج إلى سيرة أهل البيت</w:t>
      </w:r>
      <w:r w:rsidRPr="003773C3">
        <w:rPr>
          <w:rStyle w:val="Strong"/>
          <w:rtl/>
        </w:rPr>
        <w:t>^</w:t>
      </w:r>
      <w:r w:rsidRPr="00835440">
        <w:rPr>
          <w:rtl/>
        </w:rPr>
        <w:t>، بمعنى لو ثبت ترك الأئمة</w:t>
      </w:r>
      <w:r w:rsidRPr="003773C3">
        <w:rPr>
          <w:rStyle w:val="Strong"/>
          <w:rtl/>
        </w:rPr>
        <w:t>^</w:t>
      </w:r>
      <w:r w:rsidRPr="00835440">
        <w:rPr>
          <w:rtl/>
        </w:rPr>
        <w:t xml:space="preserve"> له فإن ذلك لا يترك أيّ أثر على صحة الحكم. </w:t>
      </w:r>
    </w:p>
    <w:p w:rsidR="00C06C85" w:rsidRPr="00835440" w:rsidRDefault="00C06C85" w:rsidP="00835440">
      <w:pPr>
        <w:rPr>
          <w:rtl/>
        </w:rPr>
      </w:pPr>
      <w:r w:rsidRPr="00835440">
        <w:rPr>
          <w:b/>
          <w:bCs/>
          <w:rtl/>
        </w:rPr>
        <w:t>الثاني:</w:t>
      </w:r>
      <w:r w:rsidRPr="00835440">
        <w:rPr>
          <w:rtl/>
        </w:rPr>
        <w:t xml:space="preserve"> إن للمتعة ظروفاً خاصّة منعت الأئمة</w:t>
      </w:r>
      <w:r w:rsidRPr="003773C3">
        <w:rPr>
          <w:rStyle w:val="Strong"/>
          <w:rtl/>
        </w:rPr>
        <w:t>^</w:t>
      </w:r>
      <w:r w:rsidRPr="00835440">
        <w:rPr>
          <w:rtl/>
        </w:rPr>
        <w:t xml:space="preserve"> من التفكير بها، ولا تتوف</w:t>
      </w:r>
      <w:r>
        <w:rPr>
          <w:rtl/>
        </w:rPr>
        <w:t>َّ</w:t>
      </w:r>
      <w:r w:rsidRPr="00835440">
        <w:rPr>
          <w:rtl/>
        </w:rPr>
        <w:t>ر مثل تلك الظروف والحيثيات بالنسبة للطم.</w:t>
      </w:r>
    </w:p>
    <w:p w:rsidR="00C06C85" w:rsidRPr="00835440" w:rsidRDefault="00C06C85" w:rsidP="00835440">
      <w:pPr>
        <w:rPr>
          <w:rtl/>
        </w:rPr>
      </w:pPr>
      <w:r w:rsidRPr="00835440">
        <w:rPr>
          <w:rtl/>
        </w:rPr>
        <w:t>وبشكل عام</w:t>
      </w:r>
      <w:r>
        <w:rPr>
          <w:rtl/>
        </w:rPr>
        <w:t>ّ</w:t>
      </w:r>
      <w:r w:rsidRPr="00835440">
        <w:rPr>
          <w:rtl/>
        </w:rPr>
        <w:t xml:space="preserve"> فإن للمتشر</w:t>
      </w:r>
      <w:r>
        <w:rPr>
          <w:rtl/>
        </w:rPr>
        <w:t>ِّ</w:t>
      </w:r>
      <w:r w:rsidRPr="00835440">
        <w:rPr>
          <w:rtl/>
        </w:rPr>
        <w:t>عة حساسية خاص</w:t>
      </w:r>
      <w:r>
        <w:rPr>
          <w:rtl/>
        </w:rPr>
        <w:t>ّ</w:t>
      </w:r>
      <w:r w:rsidRPr="00835440">
        <w:rPr>
          <w:rtl/>
        </w:rPr>
        <w:t xml:space="preserve">ة تجاه القضايا الجنسية. فعلى سبيل </w:t>
      </w:r>
      <w:r w:rsidRPr="00835440">
        <w:rPr>
          <w:rtl/>
        </w:rPr>
        <w:lastRenderedPageBreak/>
        <w:t>المثال: لو كان في المجتمع شخص كثير الغيبة فلن يكون منبوذاً في العرف بقدر مَنْ زنا لمرة واحدة؛ في حين أن عقاب كثير الغيبة يوم القيامة أشد</w:t>
      </w:r>
      <w:r>
        <w:rPr>
          <w:rtl/>
        </w:rPr>
        <w:t>ّ</w:t>
      </w:r>
      <w:r w:rsidRPr="00835440">
        <w:rPr>
          <w:rtl/>
        </w:rPr>
        <w:t xml:space="preserve"> من عقاب الزاني.</w:t>
      </w:r>
      <w:r>
        <w:rPr>
          <w:rtl/>
        </w:rPr>
        <w:t xml:space="preserve"> ولا تزال هذه الحيثية والحساسية </w:t>
      </w:r>
      <w:r w:rsidRPr="00835440">
        <w:rPr>
          <w:rtl/>
        </w:rPr>
        <w:t xml:space="preserve">تجاه </w:t>
      </w:r>
      <w:r>
        <w:rPr>
          <w:rtl/>
        </w:rPr>
        <w:t xml:space="preserve">العلاقات الجنسية، ومنها: المتعة، </w:t>
      </w:r>
      <w:r w:rsidRPr="00835440">
        <w:rPr>
          <w:rtl/>
        </w:rPr>
        <w:t>قائمة في المجتمع الشيعي حتى يومنا هذا، فمع أن الجميع يعترف بجواز، بل باستحباب، المتعة، لكنّ المتشرِّعة لا يمارسونها شخصياً، بل قد يدعون الناس ويشج</w:t>
      </w:r>
      <w:r>
        <w:rPr>
          <w:rtl/>
        </w:rPr>
        <w:t>ِّ</w:t>
      </w:r>
      <w:r w:rsidRPr="00835440">
        <w:rPr>
          <w:rtl/>
        </w:rPr>
        <w:t xml:space="preserve">عونهم عليها، لكنهم يتجنّبونها؛ نظراً لمساوئها الاجتماعية. </w:t>
      </w:r>
    </w:p>
    <w:p w:rsidR="00C06C85" w:rsidRPr="00835440" w:rsidRDefault="00C06C85" w:rsidP="00F2632D">
      <w:pPr>
        <w:spacing w:line="420" w:lineRule="exact"/>
        <w:rPr>
          <w:rtl/>
        </w:rPr>
      </w:pPr>
      <w:r w:rsidRPr="00835440">
        <w:rPr>
          <w:rtl/>
        </w:rPr>
        <w:t>لقد نهى الأئمة</w:t>
      </w:r>
      <w:r w:rsidRPr="003773C3">
        <w:rPr>
          <w:rStyle w:val="Strong"/>
          <w:rtl/>
        </w:rPr>
        <w:t>^</w:t>
      </w:r>
      <w:r w:rsidRPr="00835440">
        <w:rPr>
          <w:rtl/>
        </w:rPr>
        <w:t xml:space="preserve"> الناس من أن يحل</w:t>
      </w:r>
      <w:r>
        <w:rPr>
          <w:rtl/>
        </w:rPr>
        <w:t>ّ</w:t>
      </w:r>
      <w:r w:rsidRPr="00835440">
        <w:rPr>
          <w:rtl/>
        </w:rPr>
        <w:t xml:space="preserve">وا موضعاً للتهمة، وقد كانوا يعيشون في مجتمع لا يعترف بإمامتهم، ولا يرى المتعة حلالاً؛ بل يعدّها زناً. ففي هذه الأجواء لا شكّ أن الاقتراب منها </w:t>
      </w:r>
      <w:r>
        <w:rPr>
          <w:rtl/>
        </w:rPr>
        <w:t xml:space="preserve">ـ </w:t>
      </w:r>
      <w:r w:rsidRPr="00835440">
        <w:rPr>
          <w:rtl/>
        </w:rPr>
        <w:t xml:space="preserve">حتّى وإنْ كان من قبل أصحاب الأئمة </w:t>
      </w:r>
      <w:r>
        <w:rPr>
          <w:rtl/>
        </w:rPr>
        <w:t xml:space="preserve">ـ </w:t>
      </w:r>
      <w:r w:rsidRPr="00835440">
        <w:rPr>
          <w:rtl/>
        </w:rPr>
        <w:t xml:space="preserve">سيكلف التشيُّع أثماناً باهظة. </w:t>
      </w:r>
    </w:p>
    <w:p w:rsidR="00C06C85" w:rsidRPr="00835440" w:rsidRDefault="00C06C85" w:rsidP="00F2632D">
      <w:pPr>
        <w:spacing w:line="420" w:lineRule="exact"/>
        <w:rPr>
          <w:rtl/>
        </w:rPr>
      </w:pPr>
      <w:r w:rsidRPr="00835440">
        <w:rPr>
          <w:rtl/>
        </w:rPr>
        <w:t>ومما يؤيد هذا الكلام رواية عن الصادق</w:t>
      </w:r>
      <w:r w:rsidRPr="003773C3">
        <w:rPr>
          <w:rStyle w:val="Strong"/>
          <w:rtl/>
        </w:rPr>
        <w:t>×</w:t>
      </w:r>
      <w:r w:rsidRPr="00835440">
        <w:rPr>
          <w:rtl/>
        </w:rPr>
        <w:t xml:space="preserve"> أنه قال لعمار ولسيلمان بن خالد: قد حر</w:t>
      </w:r>
      <w:r>
        <w:rPr>
          <w:rtl/>
        </w:rPr>
        <w:t>َّ</w:t>
      </w:r>
      <w:r w:rsidRPr="00835440">
        <w:rPr>
          <w:rtl/>
        </w:rPr>
        <w:t>مت</w:t>
      </w:r>
      <w:r>
        <w:rPr>
          <w:rtl/>
        </w:rPr>
        <w:t>ُ</w:t>
      </w:r>
      <w:r w:rsidRPr="00835440">
        <w:rPr>
          <w:rtl/>
        </w:rPr>
        <w:t xml:space="preserve"> عليكما المتعة من قبلي ما دمتما بالمدينة؛ لأنكما تكثران الدخول عليّ، فأخاف أن تؤخذا، فيقال: هؤلاء أصحاب جعفر»</w:t>
      </w:r>
      <w:r w:rsidR="00D2233B" w:rsidRPr="00D34965">
        <w:rPr>
          <w:vertAlign w:val="superscript"/>
          <w:rtl/>
        </w:rPr>
        <w:t>(</w:t>
      </w:r>
      <w:r w:rsidRPr="00D2233B">
        <w:rPr>
          <w:vertAlign w:val="superscript"/>
          <w:rtl/>
        </w:rPr>
        <w:endnoteReference w:id="404"/>
      </w:r>
      <w:r w:rsidR="00D2233B">
        <w:rPr>
          <w:vertAlign w:val="superscript"/>
          <w:rtl/>
        </w:rPr>
        <w:t>)</w:t>
      </w:r>
      <w:r w:rsidRPr="00835440">
        <w:rPr>
          <w:rtl/>
        </w:rPr>
        <w:t xml:space="preserve">. </w:t>
      </w:r>
    </w:p>
    <w:p w:rsidR="00C06C85" w:rsidRPr="00835440" w:rsidRDefault="00C06C85" w:rsidP="00256415">
      <w:pPr>
        <w:spacing w:line="420" w:lineRule="exact"/>
        <w:rPr>
          <w:rtl/>
        </w:rPr>
      </w:pPr>
      <w:r w:rsidRPr="00835440">
        <w:rPr>
          <w:rtl/>
        </w:rPr>
        <w:t>ويلاحظ هنا أن الإمام يقول: حرَّمتُ من قبلي، أي أن المتعة حلال في حدّ ذاتها، لكن ظروفاً حكمته، فحرَّمها عليهما. وقد ورد هذا المعنى في رواية أخرى مشابهة:  عن أبي عبد الله</w:t>
      </w:r>
      <w:r w:rsidRPr="003773C3">
        <w:rPr>
          <w:rStyle w:val="Strong"/>
          <w:rtl/>
        </w:rPr>
        <w:t>×</w:t>
      </w:r>
      <w:r w:rsidRPr="00835440">
        <w:rPr>
          <w:rtl/>
        </w:rPr>
        <w:t xml:space="preserve"> أنه قال لإسماعيل الجعفي ولعمار الس</w:t>
      </w:r>
      <w:r w:rsidR="00256415">
        <w:rPr>
          <w:rFonts w:hint="cs"/>
          <w:rtl/>
        </w:rPr>
        <w:t>ا</w:t>
      </w:r>
      <w:r w:rsidRPr="00835440">
        <w:rPr>
          <w:rtl/>
        </w:rPr>
        <w:t>باطي: حرَّمت</w:t>
      </w:r>
      <w:r>
        <w:rPr>
          <w:rtl/>
        </w:rPr>
        <w:t>ُ</w:t>
      </w:r>
      <w:r w:rsidRPr="00835440">
        <w:rPr>
          <w:rtl/>
        </w:rPr>
        <w:t xml:space="preserve"> عليكما المتعة مادمتما تدخلان عليّ؛ ذلك لأني أخاف أن تؤخذا، وتضربا، وتشهدا، فيقال: هؤلاء أصحاب جعفر»</w:t>
      </w:r>
      <w:r w:rsidR="00D2233B" w:rsidRPr="00D34965">
        <w:rPr>
          <w:vertAlign w:val="superscript"/>
          <w:rtl/>
        </w:rPr>
        <w:t>(</w:t>
      </w:r>
      <w:r w:rsidRPr="00D2233B">
        <w:rPr>
          <w:vertAlign w:val="superscript"/>
          <w:rtl/>
        </w:rPr>
        <w:endnoteReference w:id="405"/>
      </w:r>
      <w:r w:rsidR="00D2233B">
        <w:rPr>
          <w:vertAlign w:val="superscript"/>
          <w:rtl/>
        </w:rPr>
        <w:t>)</w:t>
      </w:r>
      <w:r w:rsidRPr="00835440">
        <w:rPr>
          <w:rtl/>
        </w:rPr>
        <w:t xml:space="preserve">. </w:t>
      </w:r>
    </w:p>
    <w:p w:rsidR="00C06C85" w:rsidRPr="00835440" w:rsidRDefault="00C06C85" w:rsidP="00F2632D">
      <w:pPr>
        <w:spacing w:line="420" w:lineRule="exact"/>
        <w:rPr>
          <w:rtl/>
        </w:rPr>
      </w:pPr>
      <w:r w:rsidRPr="00835440">
        <w:rPr>
          <w:rtl/>
        </w:rPr>
        <w:t>وإذا كان الإمام</w:t>
      </w:r>
      <w:r w:rsidRPr="003773C3">
        <w:rPr>
          <w:rStyle w:val="Strong"/>
          <w:rtl/>
        </w:rPr>
        <w:t>×</w:t>
      </w:r>
      <w:r w:rsidRPr="00835440">
        <w:rPr>
          <w:rtl/>
        </w:rPr>
        <w:t xml:space="preserve"> حذراً مع أصحابه إلى هذا الحدّ فكيف مع نفسه؟!</w:t>
      </w:r>
    </w:p>
    <w:p w:rsidR="00C06C85" w:rsidRPr="00835440" w:rsidRDefault="00C06C85" w:rsidP="00F7433F">
      <w:pPr>
        <w:spacing w:line="420" w:lineRule="exact"/>
        <w:rPr>
          <w:rtl/>
        </w:rPr>
      </w:pPr>
      <w:r w:rsidRPr="00835440">
        <w:rPr>
          <w:rtl/>
        </w:rPr>
        <w:t xml:space="preserve">زِدْ على ذلك أنه روي في المتعة </w:t>
      </w:r>
      <w:r>
        <w:rPr>
          <w:rtl/>
        </w:rPr>
        <w:t>ـ خلافاً لمدّعى</w:t>
      </w:r>
      <w:r w:rsidRPr="00835440">
        <w:rPr>
          <w:rtl/>
        </w:rPr>
        <w:t xml:space="preserve"> الناقدَيْن </w:t>
      </w:r>
      <w:r>
        <w:rPr>
          <w:rtl/>
        </w:rPr>
        <w:t xml:space="preserve">ـ </w:t>
      </w:r>
      <w:r w:rsidRPr="00835440">
        <w:rPr>
          <w:rtl/>
        </w:rPr>
        <w:t>عن الرسول</w:t>
      </w:r>
      <w:r w:rsidR="00F7433F">
        <w:rPr>
          <w:rFonts w:ascii="Mosawi" w:hAnsi="Mosawi" w:cs="Mosawi"/>
          <w:rtl/>
        </w:rPr>
        <w:t>’</w:t>
      </w:r>
      <w:r w:rsidRPr="00835440">
        <w:rPr>
          <w:rtl/>
        </w:rPr>
        <w:t xml:space="preserve"> وعن الإمام علي</w:t>
      </w:r>
      <w:r w:rsidRPr="003773C3">
        <w:rPr>
          <w:rStyle w:val="Strong"/>
          <w:rtl/>
        </w:rPr>
        <w:t>×</w:t>
      </w:r>
      <w:r w:rsidRPr="00835440">
        <w:rPr>
          <w:rtl/>
        </w:rPr>
        <w:t xml:space="preserve"> أيضاً، في حين لم يُرْوَ عنهما موردٌ واحدٌ في اللطم. ومن المرويات: </w:t>
      </w:r>
    </w:p>
    <w:p w:rsidR="00C06C85" w:rsidRPr="00835440" w:rsidRDefault="00C06C85" w:rsidP="00F2632D">
      <w:pPr>
        <w:spacing w:line="420" w:lineRule="exact"/>
        <w:rPr>
          <w:rtl/>
        </w:rPr>
      </w:pPr>
      <w:r w:rsidRPr="00835440">
        <w:rPr>
          <w:rtl/>
        </w:rPr>
        <w:t>1</w:t>
      </w:r>
      <w:r>
        <w:rPr>
          <w:rtl/>
        </w:rPr>
        <w:t xml:space="preserve">ـ </w:t>
      </w:r>
      <w:r w:rsidRPr="00835440">
        <w:rPr>
          <w:rtl/>
        </w:rPr>
        <w:t>عن أبي عبد الله</w:t>
      </w:r>
      <w:r w:rsidRPr="003773C3">
        <w:rPr>
          <w:rStyle w:val="Strong"/>
          <w:rtl/>
        </w:rPr>
        <w:t>×</w:t>
      </w:r>
      <w:r w:rsidRPr="00835440">
        <w:rPr>
          <w:rtl/>
        </w:rPr>
        <w:t xml:space="preserve"> قال: المتعة نزل بها القرآ</w:t>
      </w:r>
      <w:r>
        <w:rPr>
          <w:rtl/>
        </w:rPr>
        <w:t>ن، وجرت بها السنّة من رسول الله</w:t>
      </w:r>
      <w:r w:rsidR="00D2233B" w:rsidRPr="00D34965">
        <w:rPr>
          <w:vertAlign w:val="superscript"/>
          <w:rtl/>
        </w:rPr>
        <w:t>(</w:t>
      </w:r>
      <w:r w:rsidRPr="00D2233B">
        <w:rPr>
          <w:vertAlign w:val="superscript"/>
          <w:rtl/>
        </w:rPr>
        <w:endnoteReference w:id="406"/>
      </w:r>
      <w:r w:rsidR="00D2233B">
        <w:rPr>
          <w:vertAlign w:val="superscript"/>
          <w:rtl/>
        </w:rPr>
        <w:t>)</w:t>
      </w:r>
      <w:r w:rsidRPr="00835440">
        <w:rPr>
          <w:rtl/>
        </w:rPr>
        <w:t xml:space="preserve">. </w:t>
      </w:r>
    </w:p>
    <w:p w:rsidR="00C06C85" w:rsidRPr="00835440" w:rsidRDefault="00C06C85" w:rsidP="00F2632D">
      <w:pPr>
        <w:spacing w:line="420" w:lineRule="exact"/>
        <w:rPr>
          <w:rtl/>
        </w:rPr>
      </w:pPr>
      <w:r w:rsidRPr="00835440">
        <w:rPr>
          <w:rtl/>
        </w:rPr>
        <w:t>2</w:t>
      </w:r>
      <w:r>
        <w:rPr>
          <w:rtl/>
        </w:rPr>
        <w:t xml:space="preserve">ـ </w:t>
      </w:r>
      <w:r w:rsidRPr="00835440">
        <w:rPr>
          <w:rtl/>
        </w:rPr>
        <w:t>روى ابن بابويه بإسناده أن علياً</w:t>
      </w:r>
      <w:r w:rsidRPr="003773C3">
        <w:rPr>
          <w:rStyle w:val="Strong"/>
          <w:rtl/>
        </w:rPr>
        <w:t>×</w:t>
      </w:r>
      <w:r w:rsidRPr="00835440">
        <w:rPr>
          <w:rtl/>
        </w:rPr>
        <w:t xml:space="preserve"> نكح </w:t>
      </w:r>
      <w:r>
        <w:rPr>
          <w:rtl/>
        </w:rPr>
        <w:t>امرأة بالكوفة من بني نهشل متعةً</w:t>
      </w:r>
      <w:r w:rsidR="00D2233B" w:rsidRPr="00D34965">
        <w:rPr>
          <w:vertAlign w:val="superscript"/>
          <w:rtl/>
        </w:rPr>
        <w:t>(</w:t>
      </w:r>
      <w:r w:rsidRPr="00D2233B">
        <w:rPr>
          <w:vertAlign w:val="superscript"/>
          <w:rtl/>
        </w:rPr>
        <w:endnoteReference w:id="407"/>
      </w:r>
      <w:r w:rsidR="00D2233B">
        <w:rPr>
          <w:vertAlign w:val="superscript"/>
          <w:rtl/>
        </w:rPr>
        <w:t>)</w:t>
      </w:r>
      <w:r w:rsidRPr="00835440">
        <w:rPr>
          <w:rtl/>
        </w:rPr>
        <w:t xml:space="preserve">. </w:t>
      </w:r>
    </w:p>
    <w:p w:rsidR="00C06C85" w:rsidRPr="00835440" w:rsidRDefault="00C06C85" w:rsidP="00256415">
      <w:pPr>
        <w:pStyle w:val="Heading3"/>
        <w:rPr>
          <w:rtl/>
        </w:rPr>
      </w:pPr>
      <w:r w:rsidRPr="00835440">
        <w:rPr>
          <w:rtl/>
        </w:rPr>
        <w:lastRenderedPageBreak/>
        <w:t xml:space="preserve">الروايات </w:t>
      </w:r>
      <w:r w:rsidR="00256415">
        <w:rPr>
          <w:rFonts w:hint="cs"/>
          <w:rtl/>
        </w:rPr>
        <w:t>الناهية</w:t>
      </w:r>
      <w:r w:rsidRPr="00835440">
        <w:rPr>
          <w:rtl/>
        </w:rPr>
        <w:t xml:space="preserve"> عن اللطم وكل الأعمال المستهجنة في العزاء الحسيني </w:t>
      </w:r>
    </w:p>
    <w:p w:rsidR="00C06C85" w:rsidRPr="00835440" w:rsidRDefault="00C06C85" w:rsidP="00835440">
      <w:pPr>
        <w:rPr>
          <w:rtl/>
        </w:rPr>
      </w:pPr>
      <w:r w:rsidRPr="00835440">
        <w:rPr>
          <w:rtl/>
        </w:rPr>
        <w:t xml:space="preserve">فالروايات الواردة في تحريم اللطم والخدش ونحوهما على ثلاثة أقسام: </w:t>
      </w:r>
    </w:p>
    <w:p w:rsidR="00C06C85" w:rsidRPr="00835440" w:rsidRDefault="00C06C85" w:rsidP="00835440">
      <w:pPr>
        <w:rPr>
          <w:rtl/>
        </w:rPr>
      </w:pPr>
      <w:r w:rsidRPr="00835440">
        <w:rPr>
          <w:b/>
          <w:bCs/>
          <w:rtl/>
        </w:rPr>
        <w:t>الأول:</w:t>
      </w:r>
      <w:r w:rsidRPr="00835440">
        <w:rPr>
          <w:rtl/>
        </w:rPr>
        <w:t xml:space="preserve"> الروايات التي نهت عن هذه الأعمال بشكل مطلق، وعدَّتها منافية للعبودية. وهي كثيرة، وقد ذكرنا جانباً منها في مقالنا السابق. </w:t>
      </w:r>
    </w:p>
    <w:p w:rsidR="00C06C85" w:rsidRPr="00835440" w:rsidRDefault="00C06C85" w:rsidP="00835440">
      <w:pPr>
        <w:rPr>
          <w:rtl/>
        </w:rPr>
      </w:pPr>
      <w:r w:rsidRPr="00835440">
        <w:rPr>
          <w:b/>
          <w:bCs/>
          <w:rtl/>
        </w:rPr>
        <w:t>الثاني:</w:t>
      </w:r>
      <w:r w:rsidRPr="00835440">
        <w:rPr>
          <w:rtl/>
        </w:rPr>
        <w:t xml:space="preserve"> الروايات التي لم تجوِّز تلك الأعمال في عزاء الأولياء، كجعفر بن أبي طالب. </w:t>
      </w:r>
    </w:p>
    <w:p w:rsidR="00C06C85" w:rsidRPr="00835440" w:rsidRDefault="00C06C85" w:rsidP="00835440">
      <w:pPr>
        <w:rPr>
          <w:rtl/>
        </w:rPr>
      </w:pPr>
      <w:r w:rsidRPr="00835440">
        <w:rPr>
          <w:b/>
          <w:bCs/>
          <w:rtl/>
        </w:rPr>
        <w:t>الثالث:</w:t>
      </w:r>
      <w:r w:rsidRPr="00835440">
        <w:rPr>
          <w:rtl/>
        </w:rPr>
        <w:t xml:space="preserve"> الروايات التي تحرِّم هذه الأعمال، حتى في عزاء ورثاء المعصومين</w:t>
      </w:r>
      <w:r w:rsidRPr="003773C3">
        <w:rPr>
          <w:rStyle w:val="Strong"/>
          <w:rtl/>
        </w:rPr>
        <w:t>^</w:t>
      </w:r>
      <w:r w:rsidRPr="00835440">
        <w:rPr>
          <w:rtl/>
        </w:rPr>
        <w:t>، ونهت عنها بشدة قاطعة. وبعبارة أخرى: إن هذه الروايات ترد</w:t>
      </w:r>
      <w:r>
        <w:rPr>
          <w:rtl/>
        </w:rPr>
        <w:t>ّ</w:t>
      </w:r>
      <w:r w:rsidRPr="00835440">
        <w:rPr>
          <w:rtl/>
        </w:rPr>
        <w:t xml:space="preserve"> على الزعم القائل بأن رثاء المعصومين مستثنى</w:t>
      </w:r>
      <w:r>
        <w:rPr>
          <w:rtl/>
        </w:rPr>
        <w:t>ً</w:t>
      </w:r>
      <w:r w:rsidRPr="00835440">
        <w:rPr>
          <w:rtl/>
        </w:rPr>
        <w:t xml:space="preserve"> من عموم اللطم. </w:t>
      </w:r>
    </w:p>
    <w:p w:rsidR="00C06C85" w:rsidRPr="00835440" w:rsidRDefault="00C06C85" w:rsidP="00D66977">
      <w:pPr>
        <w:rPr>
          <w:rtl/>
        </w:rPr>
      </w:pPr>
      <w:r w:rsidRPr="00835440">
        <w:rPr>
          <w:rtl/>
        </w:rPr>
        <w:t>1</w:t>
      </w:r>
      <w:r>
        <w:rPr>
          <w:rtl/>
        </w:rPr>
        <w:t xml:space="preserve">ـ </w:t>
      </w:r>
      <w:r w:rsidRPr="00835440">
        <w:rPr>
          <w:rtl/>
        </w:rPr>
        <w:t>عن الإمام الباقر</w:t>
      </w:r>
      <w:r w:rsidRPr="003773C3">
        <w:rPr>
          <w:rStyle w:val="Strong"/>
          <w:rtl/>
        </w:rPr>
        <w:t>×</w:t>
      </w:r>
      <w:r w:rsidRPr="00835440">
        <w:rPr>
          <w:rtl/>
        </w:rPr>
        <w:t xml:space="preserve">، في تفسير قوله تعالى: </w:t>
      </w:r>
      <w:r w:rsidRPr="00C67619">
        <w:rPr>
          <w:rStyle w:val="Strong"/>
          <w:rtl/>
        </w:rPr>
        <w:t>﴿</w:t>
      </w:r>
      <w:r w:rsidR="00D66977" w:rsidRPr="00D66977">
        <w:rPr>
          <w:b/>
          <w:bCs/>
          <w:rtl/>
        </w:rPr>
        <w:t>وَلا يَعْصِينَكَ فِي مَعْرُوفٍ</w:t>
      </w:r>
      <w:r w:rsidRPr="00C67619">
        <w:rPr>
          <w:rStyle w:val="Strong"/>
          <w:rtl/>
        </w:rPr>
        <w:t>﴾</w:t>
      </w:r>
      <w:r w:rsidRPr="00835440">
        <w:rPr>
          <w:rtl/>
        </w:rPr>
        <w:t>، وهي في ما يخص</w:t>
      </w:r>
      <w:r w:rsidR="00256415">
        <w:rPr>
          <w:rFonts w:hint="cs"/>
          <w:rtl/>
        </w:rPr>
        <w:t>ّ</w:t>
      </w:r>
      <w:r w:rsidRPr="00835440">
        <w:rPr>
          <w:rtl/>
        </w:rPr>
        <w:t xml:space="preserve"> بيعة النساء مع الرسول</w:t>
      </w:r>
      <w:r w:rsidR="00F7433F">
        <w:rPr>
          <w:rFonts w:ascii="Mosawi" w:hAnsi="Mosawi" w:cs="Mosawi"/>
          <w:rtl/>
        </w:rPr>
        <w:t>’</w:t>
      </w:r>
      <w:r w:rsidRPr="00835440">
        <w:rPr>
          <w:rtl/>
        </w:rPr>
        <w:t>: «إن رسول الله</w:t>
      </w:r>
      <w:r w:rsidR="00F7433F">
        <w:rPr>
          <w:rFonts w:ascii="Mosawi" w:hAnsi="Mosawi" w:cs="Mosawi"/>
          <w:rtl/>
        </w:rPr>
        <w:t>’</w:t>
      </w:r>
      <w:r w:rsidRPr="00835440">
        <w:rPr>
          <w:rtl/>
        </w:rPr>
        <w:t xml:space="preserve"> قال لفاطمة</w:t>
      </w:r>
      <w:r w:rsidRPr="00086750">
        <w:rPr>
          <w:rFonts w:ascii="Mosawi" w:hAnsi="Mosawi" w:cs="Mosawi"/>
          <w:rtl/>
        </w:rPr>
        <w:t>÷</w:t>
      </w:r>
      <w:r w:rsidRPr="00835440">
        <w:rPr>
          <w:rtl/>
        </w:rPr>
        <w:t>: إذا أنا متّ فلا تخمشي عليّ وجهاً، ولا تنشري عليّ شعراً، ولا تنادي بالويل، ولا تقيمي عليّ نائحة، قال: ثم قال: هذا المعروف الذي قال الله عز وجل»</w:t>
      </w:r>
      <w:r w:rsidR="00D2233B" w:rsidRPr="00D34965">
        <w:rPr>
          <w:vertAlign w:val="superscript"/>
          <w:rtl/>
        </w:rPr>
        <w:t>(</w:t>
      </w:r>
      <w:r w:rsidRPr="00D2233B">
        <w:rPr>
          <w:vertAlign w:val="superscript"/>
          <w:rtl/>
        </w:rPr>
        <w:endnoteReference w:id="408"/>
      </w:r>
      <w:r w:rsidR="00D2233B">
        <w:rPr>
          <w:vertAlign w:val="superscript"/>
          <w:rtl/>
        </w:rPr>
        <w:t>)</w:t>
      </w:r>
      <w:r w:rsidRPr="00835440">
        <w:rPr>
          <w:rtl/>
        </w:rPr>
        <w:t xml:space="preserve">. </w:t>
      </w:r>
    </w:p>
    <w:p w:rsidR="00C06C85" w:rsidRPr="00835440" w:rsidRDefault="00C06C85" w:rsidP="00835440">
      <w:pPr>
        <w:rPr>
          <w:rtl/>
        </w:rPr>
      </w:pPr>
      <w:r w:rsidRPr="00835440">
        <w:rPr>
          <w:rtl/>
        </w:rPr>
        <w:t>لقد اتُّهمت هذه الرواية والرواية الثانية بضعف السند. والواقع أن هذه الرواية مقبولة تماماً، ويمكن الاستناد عليها؛ لأن من أفضل معضدات الرواية هو انسجامها مع سيرة المعصوم</w:t>
      </w:r>
      <w:r w:rsidRPr="003773C3">
        <w:rPr>
          <w:rStyle w:val="Strong"/>
          <w:rtl/>
        </w:rPr>
        <w:t>×</w:t>
      </w:r>
      <w:r w:rsidRPr="00835440">
        <w:rPr>
          <w:rtl/>
        </w:rPr>
        <w:t xml:space="preserve"> العملية. فلو نسب كلام للإمام</w:t>
      </w:r>
      <w:r w:rsidRPr="003773C3">
        <w:rPr>
          <w:rStyle w:val="Strong"/>
          <w:rtl/>
        </w:rPr>
        <w:t>×</w:t>
      </w:r>
      <w:r w:rsidRPr="00835440">
        <w:rPr>
          <w:rtl/>
        </w:rPr>
        <w:t>، وهو مطابق لسيرته العملية، فإن ذلك سيكون أفضل دليل على صدوره عنه. ومضمون هذ</w:t>
      </w:r>
      <w:r>
        <w:rPr>
          <w:rtl/>
        </w:rPr>
        <w:t>ه</w:t>
      </w:r>
      <w:r w:rsidRPr="00835440">
        <w:rPr>
          <w:rtl/>
        </w:rPr>
        <w:t xml:space="preserve"> الرواية منسجم أيضاً مع سيرة الأئمة</w:t>
      </w:r>
      <w:r w:rsidRPr="003773C3">
        <w:rPr>
          <w:rStyle w:val="Strong"/>
          <w:rtl/>
        </w:rPr>
        <w:t>^</w:t>
      </w:r>
      <w:r w:rsidRPr="00835440">
        <w:rPr>
          <w:rtl/>
        </w:rPr>
        <w:t>؛ حيث لم ينقل عن الزهراء</w:t>
      </w:r>
      <w:r w:rsidRPr="00086750">
        <w:rPr>
          <w:rFonts w:ascii="Mosawi" w:hAnsi="Mosawi" w:cs="Mosawi"/>
          <w:rtl/>
        </w:rPr>
        <w:t>÷</w:t>
      </w:r>
      <w:r w:rsidRPr="00835440">
        <w:rPr>
          <w:rtl/>
        </w:rPr>
        <w:t xml:space="preserve"> </w:t>
      </w:r>
      <w:r>
        <w:rPr>
          <w:rtl/>
        </w:rPr>
        <w:t xml:space="preserve">ـ </w:t>
      </w:r>
      <w:r w:rsidRPr="00835440">
        <w:rPr>
          <w:rtl/>
        </w:rPr>
        <w:t xml:space="preserve">مثلاً </w:t>
      </w:r>
      <w:r>
        <w:rPr>
          <w:rtl/>
        </w:rPr>
        <w:t xml:space="preserve">ـ </w:t>
      </w:r>
      <w:r w:rsidRPr="00835440">
        <w:rPr>
          <w:rtl/>
        </w:rPr>
        <w:t xml:space="preserve">أنها لطمت وجهها أو رأسها، أو نشرت شعرها، أو شقت ثوبها، لوفاة أبيها. </w:t>
      </w:r>
    </w:p>
    <w:p w:rsidR="00C06C85" w:rsidRPr="00835440" w:rsidRDefault="00C06C85" w:rsidP="00F7433F">
      <w:pPr>
        <w:rPr>
          <w:rtl/>
        </w:rPr>
      </w:pPr>
      <w:r w:rsidRPr="00835440">
        <w:rPr>
          <w:rtl/>
        </w:rPr>
        <w:t>كما استشهد كتّاب المقال بكلام أمير المؤمنين</w:t>
      </w:r>
      <w:r w:rsidRPr="003773C3">
        <w:rPr>
          <w:rStyle w:val="Strong"/>
          <w:rtl/>
        </w:rPr>
        <w:t>×</w:t>
      </w:r>
      <w:r w:rsidRPr="00835440">
        <w:rPr>
          <w:rtl/>
        </w:rPr>
        <w:t xml:space="preserve"> في مناسبة رثاء الرسول</w:t>
      </w:r>
      <w:r w:rsidR="00F7433F">
        <w:rPr>
          <w:rFonts w:ascii="Mosawi" w:hAnsi="Mosawi" w:cs="Mosawi"/>
          <w:rtl/>
        </w:rPr>
        <w:t>’</w:t>
      </w:r>
      <w:r w:rsidRPr="00835440">
        <w:rPr>
          <w:rtl/>
        </w:rPr>
        <w:t>، حيث قال: «إن الجزع لقبيح إلا عليك»، بمعنى أن الجزع جائز في حق الرسول</w:t>
      </w:r>
      <w:r w:rsidR="00F7433F">
        <w:rPr>
          <w:rFonts w:ascii="Mosawi" w:hAnsi="Mosawi" w:cs="Mosawi"/>
          <w:rtl/>
        </w:rPr>
        <w:t>’</w:t>
      </w:r>
      <w:r w:rsidRPr="00835440">
        <w:rPr>
          <w:rtl/>
        </w:rPr>
        <w:t xml:space="preserve">. </w:t>
      </w:r>
    </w:p>
    <w:p w:rsidR="00C06C85" w:rsidRPr="00835440" w:rsidRDefault="00C06C85" w:rsidP="00835440">
      <w:pPr>
        <w:rPr>
          <w:rtl/>
        </w:rPr>
      </w:pPr>
      <w:r w:rsidRPr="00835440">
        <w:rPr>
          <w:rtl/>
        </w:rPr>
        <w:t xml:space="preserve">وقد فصّلنا القول في هذه المسألة، وقلنا: ليس بالضرورة أن يكون المقصود من الجزع هنا الخدش واللطم، وإذا كان الجزع لغةً يشمل هذه الموارد فهو لا يشملها شرعاً. </w:t>
      </w:r>
    </w:p>
    <w:p w:rsidR="00C06C85" w:rsidRPr="00835440" w:rsidRDefault="00C06C85" w:rsidP="00F7433F">
      <w:pPr>
        <w:rPr>
          <w:rtl/>
        </w:rPr>
      </w:pPr>
      <w:r w:rsidRPr="00835440">
        <w:rPr>
          <w:rtl/>
        </w:rPr>
        <w:t xml:space="preserve">أما بالنسبة لإشكالهم حول النياحة الملتزمة بالأصول والآداب، والقول </w:t>
      </w:r>
      <w:r w:rsidRPr="00835440">
        <w:rPr>
          <w:rtl/>
        </w:rPr>
        <w:lastRenderedPageBreak/>
        <w:t xml:space="preserve">بجوازها، فهذا رأينا أيضاً؛ إذ إنها </w:t>
      </w:r>
      <w:r>
        <w:rPr>
          <w:rtl/>
        </w:rPr>
        <w:t xml:space="preserve">ـ </w:t>
      </w:r>
      <w:r w:rsidRPr="00835440">
        <w:rPr>
          <w:rtl/>
        </w:rPr>
        <w:t xml:space="preserve">نظراً للروايات الأخرى الواردة في النوح والنياحة </w:t>
      </w:r>
      <w:r>
        <w:rPr>
          <w:rtl/>
        </w:rPr>
        <w:t xml:space="preserve">ـ </w:t>
      </w:r>
      <w:r w:rsidRPr="00835440">
        <w:rPr>
          <w:rtl/>
        </w:rPr>
        <w:t>من لوازم البكاء، وإن نهي الرسول</w:t>
      </w:r>
      <w:r w:rsidR="00F7433F">
        <w:rPr>
          <w:rFonts w:ascii="Mosawi" w:hAnsi="Mosawi" w:cs="Mosawi"/>
          <w:rtl/>
        </w:rPr>
        <w:t>’</w:t>
      </w:r>
      <w:r w:rsidRPr="00835440">
        <w:rPr>
          <w:rtl/>
        </w:rPr>
        <w:t xml:space="preserve"> كان عن النياحة الجاهلية حصراً. </w:t>
      </w:r>
    </w:p>
    <w:p w:rsidR="00C06C85" w:rsidRPr="00835440" w:rsidRDefault="00C06C85" w:rsidP="00925867">
      <w:pPr>
        <w:spacing w:line="380" w:lineRule="exact"/>
        <w:rPr>
          <w:rtl/>
        </w:rPr>
      </w:pPr>
      <w:r w:rsidRPr="00835440">
        <w:rPr>
          <w:rtl/>
        </w:rPr>
        <w:t>2</w:t>
      </w:r>
      <w:r>
        <w:rPr>
          <w:rtl/>
        </w:rPr>
        <w:t xml:space="preserve">ـ </w:t>
      </w:r>
      <w:r w:rsidRPr="00835440">
        <w:rPr>
          <w:rtl/>
        </w:rPr>
        <w:t>جاء في حديث مطوَّل عن السجاد</w:t>
      </w:r>
      <w:r w:rsidRPr="003773C3">
        <w:rPr>
          <w:rStyle w:val="Strong"/>
          <w:rtl/>
        </w:rPr>
        <w:t>×</w:t>
      </w:r>
      <w:r w:rsidRPr="00835440">
        <w:rPr>
          <w:rtl/>
        </w:rPr>
        <w:t xml:space="preserve"> أن الحسين</w:t>
      </w:r>
      <w:r w:rsidRPr="003773C3">
        <w:rPr>
          <w:rStyle w:val="Strong"/>
          <w:rtl/>
        </w:rPr>
        <w:t>×</w:t>
      </w:r>
      <w:r w:rsidRPr="00835440">
        <w:rPr>
          <w:rtl/>
        </w:rPr>
        <w:t xml:space="preserve"> قد نهى السيدة زينب</w:t>
      </w:r>
      <w:r w:rsidRPr="00086750">
        <w:rPr>
          <w:rFonts w:ascii="Mosawi" w:hAnsi="Mosawi" w:cs="Mosawi"/>
          <w:rtl/>
        </w:rPr>
        <w:t>÷</w:t>
      </w:r>
      <w:r w:rsidRPr="00835440">
        <w:rPr>
          <w:rtl/>
        </w:rPr>
        <w:t xml:space="preserve"> ليلة عاشو</w:t>
      </w:r>
      <w:r>
        <w:rPr>
          <w:rtl/>
        </w:rPr>
        <w:t>راء عن أي لطم وجزع</w:t>
      </w:r>
      <w:r w:rsidR="00D2233B" w:rsidRPr="00D34965">
        <w:rPr>
          <w:vertAlign w:val="superscript"/>
          <w:rtl/>
        </w:rPr>
        <w:t>(</w:t>
      </w:r>
      <w:r w:rsidRPr="00D2233B">
        <w:rPr>
          <w:vertAlign w:val="superscript"/>
          <w:rtl/>
        </w:rPr>
        <w:endnoteReference w:id="409"/>
      </w:r>
      <w:r w:rsidR="00D2233B">
        <w:rPr>
          <w:vertAlign w:val="superscript"/>
          <w:rtl/>
        </w:rPr>
        <w:t>)</w:t>
      </w:r>
      <w:r w:rsidRPr="00835440">
        <w:rPr>
          <w:rtl/>
        </w:rPr>
        <w:t xml:space="preserve">. </w:t>
      </w:r>
    </w:p>
    <w:p w:rsidR="00C06C85" w:rsidRPr="00835440" w:rsidRDefault="00C06C85" w:rsidP="00925867">
      <w:pPr>
        <w:spacing w:line="380" w:lineRule="exact"/>
        <w:rPr>
          <w:rtl/>
        </w:rPr>
      </w:pPr>
      <w:r w:rsidRPr="00835440">
        <w:rPr>
          <w:rtl/>
        </w:rPr>
        <w:t xml:space="preserve">وقد خضنا في تفاصيل الرواية في المقال السابق. </w:t>
      </w:r>
    </w:p>
    <w:p w:rsidR="00C06C85" w:rsidRPr="00835440" w:rsidRDefault="00C06C85" w:rsidP="00925867">
      <w:pPr>
        <w:spacing w:line="380" w:lineRule="exact"/>
        <w:rPr>
          <w:rtl/>
        </w:rPr>
      </w:pPr>
      <w:r w:rsidRPr="00835440">
        <w:rPr>
          <w:rtl/>
        </w:rPr>
        <w:t xml:space="preserve">إن أبرز الطعون الموجَّهة إلى هذه الرواية هو تضعيف سندها، حيث أشكل نقّاد المقال بأنها ذكرت لأوّل مرة في كتاب تاريخ الطبري، وهو غير معتبر لدى علماء الشيعة، ولا يمكن الاستناد إليه. كما ادّعوا أن الشيخ المفيد وصاحب المناقب كانا قد نقلا الرواية ذاتها عن الطبري نفسه. وعليه لا قيمة لنقلهما. </w:t>
      </w:r>
    </w:p>
    <w:p w:rsidR="00C06C85" w:rsidRPr="00835440" w:rsidRDefault="00C06C85" w:rsidP="00925867">
      <w:pPr>
        <w:rPr>
          <w:rtl/>
        </w:rPr>
      </w:pPr>
      <w:r w:rsidRPr="00835440">
        <w:rPr>
          <w:rtl/>
        </w:rPr>
        <w:t>ونقول لهم: لقد وردت هذه الرواية في معظم كتب التاريخ الشيعية والسنية. وقلما ذكرت حادثة في هذا الكم</w:t>
      </w:r>
      <w:r>
        <w:rPr>
          <w:rtl/>
        </w:rPr>
        <w:t>ّ</w:t>
      </w:r>
      <w:r w:rsidRPr="00835440">
        <w:rPr>
          <w:rtl/>
        </w:rPr>
        <w:t xml:space="preserve"> من المصادر التي أوردنا بعضها في الهامش. ولم يكن الطبري هو أول من رواها، بل سبقه من قبل أبو الحسن البلاذري</w:t>
      </w:r>
      <w:r>
        <w:rPr>
          <w:rtl/>
        </w:rPr>
        <w:t>ّ</w:t>
      </w:r>
      <w:r w:rsidRPr="00835440">
        <w:rPr>
          <w:rtl/>
        </w:rPr>
        <w:t xml:space="preserve"> في كتابه «أنساب الأشراف»، واليعقوبي</w:t>
      </w:r>
      <w:r>
        <w:rPr>
          <w:rtl/>
        </w:rPr>
        <w:t>ّ</w:t>
      </w:r>
      <w:r w:rsidRPr="00835440">
        <w:rPr>
          <w:rtl/>
        </w:rPr>
        <w:t xml:space="preserve"> المعاصر للطبري</w:t>
      </w:r>
      <w:r>
        <w:rPr>
          <w:rtl/>
        </w:rPr>
        <w:t>ّ</w:t>
      </w:r>
      <w:r w:rsidRPr="00835440">
        <w:rPr>
          <w:rtl/>
        </w:rPr>
        <w:t xml:space="preserve">، وهو من الشيعة طبعاً. </w:t>
      </w:r>
    </w:p>
    <w:p w:rsidR="00C06C85" w:rsidRPr="00835440" w:rsidRDefault="00C06C85" w:rsidP="00925867">
      <w:pPr>
        <w:spacing w:line="380" w:lineRule="exact"/>
        <w:rPr>
          <w:rtl/>
        </w:rPr>
      </w:pPr>
      <w:r w:rsidRPr="00835440">
        <w:rPr>
          <w:rtl/>
        </w:rPr>
        <w:t>وفضلاً عن هذا كلّه لو لم تصل الرواية مبلغ الحج</w:t>
      </w:r>
      <w:r>
        <w:rPr>
          <w:rtl/>
        </w:rPr>
        <w:t>ّ</w:t>
      </w:r>
      <w:r w:rsidRPr="00835440">
        <w:rPr>
          <w:rtl/>
        </w:rPr>
        <w:t>ية بنفسها فيعضدها في ذلك الروايات الأخرى وعموماتها في تحريم اللطم، والروايات المخصصة بتحريم تلك الأعمال في رثاء المعصومين</w:t>
      </w:r>
      <w:r w:rsidRPr="003773C3">
        <w:rPr>
          <w:rStyle w:val="Strong"/>
          <w:rtl/>
        </w:rPr>
        <w:t>^</w:t>
      </w:r>
      <w:r>
        <w:rPr>
          <w:rtl/>
        </w:rPr>
        <w:t>.</w:t>
      </w:r>
      <w:r w:rsidRPr="00835440">
        <w:rPr>
          <w:rtl/>
        </w:rPr>
        <w:t xml:space="preserve"> والأهم من ذلك تعضيد السيرة العملية لأهل البيت</w:t>
      </w:r>
      <w:r w:rsidRPr="003773C3">
        <w:rPr>
          <w:rStyle w:val="Strong"/>
          <w:rtl/>
        </w:rPr>
        <w:t>^</w:t>
      </w:r>
      <w:r w:rsidRPr="00835440">
        <w:rPr>
          <w:rtl/>
        </w:rPr>
        <w:t xml:space="preserve">، ومطابقة هذه الرواية لها. وعليه فإن مجرد إهمال العلماء لها في السابق، وعدم نقلها في الكتب الفقهية، ليس دليلاً على نفي حجيتها. </w:t>
      </w:r>
    </w:p>
    <w:p w:rsidR="00C06C85" w:rsidRPr="00835440" w:rsidRDefault="00C06C85" w:rsidP="00925867">
      <w:pPr>
        <w:spacing w:line="380" w:lineRule="exact"/>
        <w:rPr>
          <w:rtl/>
        </w:rPr>
      </w:pPr>
      <w:r w:rsidRPr="00835440">
        <w:rPr>
          <w:rtl/>
        </w:rPr>
        <w:t>3</w:t>
      </w:r>
      <w:r>
        <w:rPr>
          <w:rtl/>
        </w:rPr>
        <w:t xml:space="preserve">ـ </w:t>
      </w:r>
      <w:r w:rsidRPr="00835440">
        <w:rPr>
          <w:rtl/>
        </w:rPr>
        <w:t>عن جعفر بن محمد</w:t>
      </w:r>
      <w:r w:rsidRPr="003773C3">
        <w:rPr>
          <w:rStyle w:val="Strong"/>
          <w:rtl/>
        </w:rPr>
        <w:t>×</w:t>
      </w:r>
      <w:r w:rsidRPr="00835440">
        <w:rPr>
          <w:rtl/>
        </w:rPr>
        <w:t xml:space="preserve"> أنه أوصى عندما احتضر فقال: لا يُلطمنّ عليّ خدٌّ، ولا يشقنَّ عليّ جيب</w:t>
      </w:r>
      <w:r>
        <w:rPr>
          <w:rtl/>
        </w:rPr>
        <w:t>ٌ</w:t>
      </w:r>
      <w:r w:rsidRPr="00835440">
        <w:rPr>
          <w:rtl/>
        </w:rPr>
        <w:t>، فما من امرأة تشقّ جيبها إلا صدع لها في جهنم صدع، كلما زادت زيدت»</w:t>
      </w:r>
      <w:r w:rsidR="00D2233B" w:rsidRPr="00D34965">
        <w:rPr>
          <w:vertAlign w:val="superscript"/>
          <w:rtl/>
        </w:rPr>
        <w:t>(</w:t>
      </w:r>
      <w:r w:rsidRPr="00D2233B">
        <w:rPr>
          <w:vertAlign w:val="superscript"/>
          <w:rtl/>
        </w:rPr>
        <w:endnoteReference w:id="410"/>
      </w:r>
      <w:r w:rsidR="00D2233B">
        <w:rPr>
          <w:vertAlign w:val="superscript"/>
          <w:rtl/>
        </w:rPr>
        <w:t>)</w:t>
      </w:r>
      <w:r w:rsidRPr="00835440">
        <w:rPr>
          <w:rtl/>
        </w:rPr>
        <w:t xml:space="preserve">. </w:t>
      </w:r>
    </w:p>
    <w:p w:rsidR="00C06C85" w:rsidRDefault="00C06C85" w:rsidP="00925867">
      <w:pPr>
        <w:spacing w:line="380" w:lineRule="exact"/>
        <w:rPr>
          <w:rtl/>
        </w:rPr>
      </w:pPr>
      <w:r w:rsidRPr="00835440">
        <w:rPr>
          <w:rtl/>
        </w:rPr>
        <w:t>وعلى الرغم من أن هذه الرواية مرسلة ومرويّة عن الدعائم، لكنها تعضد كما عضدت الرواية السابقة. فالرواية تتحدث عن رثاء الإمام الصادق</w:t>
      </w:r>
      <w:r w:rsidRPr="003773C3">
        <w:rPr>
          <w:rStyle w:val="Strong"/>
          <w:rtl/>
        </w:rPr>
        <w:t>×</w:t>
      </w:r>
      <w:r w:rsidRPr="00835440">
        <w:rPr>
          <w:rtl/>
        </w:rPr>
        <w:t xml:space="preserve"> ب</w:t>
      </w:r>
      <w:r>
        <w:rPr>
          <w:rtl/>
        </w:rPr>
        <w:t>ُ</w:t>
      </w:r>
      <w:r w:rsidRPr="00835440">
        <w:rPr>
          <w:rtl/>
        </w:rPr>
        <w:t>ع</w:t>
      </w:r>
      <w:r>
        <w:rPr>
          <w:rtl/>
        </w:rPr>
        <w:t>َ</w:t>
      </w:r>
      <w:r w:rsidRPr="00835440">
        <w:rPr>
          <w:rtl/>
        </w:rPr>
        <w:t>يد</w:t>
      </w:r>
      <w:r>
        <w:rPr>
          <w:rtl/>
        </w:rPr>
        <w:t>ْ</w:t>
      </w:r>
      <w:r w:rsidRPr="00835440">
        <w:rPr>
          <w:rtl/>
        </w:rPr>
        <w:t xml:space="preserve"> وفاته. إذاً فهي صريحة في بيان المقصود. </w:t>
      </w:r>
    </w:p>
    <w:p w:rsidR="00256415" w:rsidRPr="00835440" w:rsidRDefault="00256415" w:rsidP="00F2632D">
      <w:pPr>
        <w:spacing w:line="420" w:lineRule="exact"/>
        <w:rPr>
          <w:rtl/>
        </w:rPr>
      </w:pPr>
    </w:p>
    <w:p w:rsidR="00C06C85" w:rsidRPr="00835440" w:rsidRDefault="00C06C85" w:rsidP="00256415">
      <w:pPr>
        <w:pStyle w:val="Heading3"/>
        <w:rPr>
          <w:b/>
          <w:rtl/>
        </w:rPr>
      </w:pPr>
      <w:r w:rsidRPr="00F96F69">
        <w:rPr>
          <w:rtl/>
        </w:rPr>
        <w:t>المحصِّلة</w:t>
      </w:r>
      <w:r w:rsidRPr="00835440">
        <w:rPr>
          <w:b/>
          <w:rtl/>
        </w:rPr>
        <w:t xml:space="preserve"> </w:t>
      </w:r>
    </w:p>
    <w:p w:rsidR="00C06C85" w:rsidRPr="00835440" w:rsidRDefault="00C06C85" w:rsidP="00835440">
      <w:pPr>
        <w:rPr>
          <w:rtl/>
        </w:rPr>
      </w:pPr>
      <w:r w:rsidRPr="00835440">
        <w:rPr>
          <w:rtl/>
        </w:rPr>
        <w:t xml:space="preserve">لم تكن الروايات التي استشهد بها كتّاب المقال في إثبات الاستحباب في اللطم </w:t>
      </w:r>
      <w:r w:rsidRPr="00835440">
        <w:rPr>
          <w:rtl/>
        </w:rPr>
        <w:lastRenderedPageBreak/>
        <w:t>ونحوه مجدية في ذلك، بل كانت تفيد استحباب البكاء والحزن؛ حيث لم ير</w:t>
      </w:r>
      <w:r>
        <w:rPr>
          <w:rtl/>
        </w:rPr>
        <w:t>ِ</w:t>
      </w:r>
      <w:r w:rsidRPr="00835440">
        <w:rPr>
          <w:rtl/>
        </w:rPr>
        <w:t>د</w:t>
      </w:r>
      <w:r>
        <w:rPr>
          <w:rtl/>
        </w:rPr>
        <w:t>ْ</w:t>
      </w:r>
      <w:r w:rsidRPr="00835440">
        <w:rPr>
          <w:rtl/>
        </w:rPr>
        <w:t xml:space="preserve"> لفظ اللطم في أي</w:t>
      </w:r>
      <w:r w:rsidR="00256415">
        <w:rPr>
          <w:rFonts w:hint="cs"/>
          <w:rtl/>
        </w:rPr>
        <w:t>ٍّ</w:t>
      </w:r>
      <w:r w:rsidRPr="00835440">
        <w:rPr>
          <w:rtl/>
        </w:rPr>
        <w:t xml:space="preserve"> من تلك الروايات، وإنما كانت تتحدث عن البكاء والحزن والندبة والصراخ، وهي أعمال مألوفة في المجتمع، ولا يعترض عليها أحد</w:t>
      </w:r>
      <w:r>
        <w:rPr>
          <w:rtl/>
        </w:rPr>
        <w:t>ٌ</w:t>
      </w:r>
      <w:r w:rsidRPr="00835440">
        <w:rPr>
          <w:rtl/>
        </w:rPr>
        <w:t xml:space="preserve">. </w:t>
      </w:r>
    </w:p>
    <w:p w:rsidR="00C06C85" w:rsidRPr="00835440" w:rsidRDefault="00C06C85" w:rsidP="00835440">
      <w:pPr>
        <w:rPr>
          <w:rtl/>
        </w:rPr>
      </w:pPr>
      <w:r w:rsidRPr="00835440">
        <w:rPr>
          <w:rtl/>
        </w:rPr>
        <w:t>كما كانت سيرة المعصومين</w:t>
      </w:r>
      <w:r w:rsidRPr="003773C3">
        <w:rPr>
          <w:rStyle w:val="Strong"/>
          <w:rtl/>
        </w:rPr>
        <w:t>^</w:t>
      </w:r>
      <w:r w:rsidRPr="00835440">
        <w:rPr>
          <w:rtl/>
        </w:rPr>
        <w:t xml:space="preserve"> في عزاء سيد الشهداء</w:t>
      </w:r>
      <w:r w:rsidRPr="003773C3">
        <w:rPr>
          <w:rStyle w:val="Strong"/>
          <w:rtl/>
        </w:rPr>
        <w:t>×</w:t>
      </w:r>
      <w:r w:rsidRPr="00835440">
        <w:rPr>
          <w:rtl/>
        </w:rPr>
        <w:t xml:space="preserve"> أقوى الأدلة في إثبات أن الجزع ليس بمعنى اللطم والأعمال المستهجنة. نعم، الجزع بمعناه اللغوي يشمل هذه الموارد، لكن بيان سيرة أهل البيت</w:t>
      </w:r>
      <w:r w:rsidRPr="003773C3">
        <w:rPr>
          <w:rStyle w:val="Strong"/>
          <w:rtl/>
        </w:rPr>
        <w:t>^</w:t>
      </w:r>
      <w:r w:rsidRPr="00835440">
        <w:rPr>
          <w:rtl/>
        </w:rPr>
        <w:t xml:space="preserve"> يدل على أن الجزع لا ينبغي أن يصل </w:t>
      </w:r>
      <w:r>
        <w:rPr>
          <w:rtl/>
        </w:rPr>
        <w:t xml:space="preserve">ـ </w:t>
      </w:r>
      <w:r w:rsidRPr="00835440">
        <w:rPr>
          <w:rtl/>
        </w:rPr>
        <w:t xml:space="preserve">ولو في أشد حالاته </w:t>
      </w:r>
      <w:r>
        <w:rPr>
          <w:rtl/>
        </w:rPr>
        <w:t xml:space="preserve">ـ </w:t>
      </w:r>
      <w:r w:rsidRPr="00835440">
        <w:rPr>
          <w:rtl/>
        </w:rPr>
        <w:t>إلى هذا الحدّ؛ وذلك لأنهم</w:t>
      </w:r>
      <w:r w:rsidRPr="003773C3">
        <w:rPr>
          <w:rStyle w:val="Strong"/>
          <w:rtl/>
        </w:rPr>
        <w:t>^</w:t>
      </w:r>
      <w:r w:rsidRPr="00835440">
        <w:rPr>
          <w:rtl/>
        </w:rPr>
        <w:t xml:space="preserve"> كانوا يعيشون المأساة في عنفوانها، وفي أشد أنواع الجزع، ومع ذلك لم يمارسوا أيّاً من تلك الأعمال المذكورة. </w:t>
      </w:r>
    </w:p>
    <w:p w:rsidR="00C06C85" w:rsidRDefault="00C06C85" w:rsidP="00835440">
      <w:pPr>
        <w:rPr>
          <w:rtl/>
        </w:rPr>
      </w:pPr>
      <w:r w:rsidRPr="00835440">
        <w:rPr>
          <w:rtl/>
        </w:rPr>
        <w:t xml:space="preserve">ويضاف إلى الروايات العامة </w:t>
      </w:r>
      <w:r>
        <w:rPr>
          <w:rtl/>
        </w:rPr>
        <w:t xml:space="preserve">ـ </w:t>
      </w:r>
      <w:r w:rsidRPr="00835440">
        <w:rPr>
          <w:rtl/>
        </w:rPr>
        <w:t xml:space="preserve">في الدلالة على تحريم اللطم والخدش وكل عمل غير مألوف </w:t>
      </w:r>
      <w:r>
        <w:rPr>
          <w:rtl/>
        </w:rPr>
        <w:t xml:space="preserve">ـ </w:t>
      </w:r>
      <w:r w:rsidRPr="00835440">
        <w:rPr>
          <w:rtl/>
        </w:rPr>
        <w:t>روايات خاص</w:t>
      </w:r>
      <w:r>
        <w:rPr>
          <w:rtl/>
        </w:rPr>
        <w:t>ّ</w:t>
      </w:r>
      <w:r w:rsidRPr="00835440">
        <w:rPr>
          <w:rtl/>
        </w:rPr>
        <w:t>ة تدل أيضاً على تحريم تلك الأعمال حتى في عزاء أهل البيت</w:t>
      </w:r>
      <w:r w:rsidRPr="003773C3">
        <w:rPr>
          <w:rStyle w:val="Strong"/>
          <w:rtl/>
        </w:rPr>
        <w:t>^</w:t>
      </w:r>
      <w:r w:rsidRPr="00835440">
        <w:rPr>
          <w:rtl/>
        </w:rPr>
        <w:t xml:space="preserve">. إذاً هناك أدلة دامغة في تحريم هذا العمل، في حين لم يُقدَّم دليل واضح على جواز اللطم ونحوه. </w:t>
      </w:r>
    </w:p>
    <w:p w:rsidR="00C06C85" w:rsidRPr="00835440" w:rsidRDefault="00C06C85" w:rsidP="00835440">
      <w:pPr>
        <w:pStyle w:val="NoSpace"/>
        <w:rPr>
          <w:rtl/>
        </w:rPr>
      </w:pPr>
    </w:p>
    <w:p w:rsidR="00C06C85" w:rsidRPr="00835440" w:rsidRDefault="00C06C85" w:rsidP="00256415">
      <w:pPr>
        <w:pStyle w:val="Heading3"/>
        <w:rPr>
          <w:rtl/>
        </w:rPr>
      </w:pPr>
      <w:r w:rsidRPr="00835440">
        <w:rPr>
          <w:rtl/>
        </w:rPr>
        <w:t>الروايات الدالة على استحباب اللطم على الوجه والصدور، وكذلك الضرب بالسلاسل، وشق الثياب</w:t>
      </w:r>
      <w:r w:rsidR="00D66977">
        <w:rPr>
          <w:rFonts w:hint="cs"/>
          <w:rtl/>
        </w:rPr>
        <w:t>،</w:t>
      </w:r>
      <w:r w:rsidR="00256415">
        <w:rPr>
          <w:rFonts w:hint="cs"/>
          <w:rtl/>
        </w:rPr>
        <w:t xml:space="preserve"> و..</w:t>
      </w:r>
      <w:r w:rsidRPr="00835440">
        <w:rPr>
          <w:rtl/>
        </w:rPr>
        <w:t xml:space="preserve"> </w:t>
      </w:r>
    </w:p>
    <w:p w:rsidR="00C06C85" w:rsidRPr="00835440" w:rsidRDefault="00C06C85" w:rsidP="00835440">
      <w:pPr>
        <w:rPr>
          <w:rtl/>
        </w:rPr>
      </w:pPr>
      <w:r w:rsidRPr="00835440">
        <w:rPr>
          <w:rtl/>
        </w:rPr>
        <w:t>هل قدم لنا الناقدان أدلة على جواز هذه الأعمال تصمد أمام سيرة المعصوم، والروايات التي فس</w:t>
      </w:r>
      <w:r>
        <w:rPr>
          <w:rtl/>
        </w:rPr>
        <w:t>َّ</w:t>
      </w:r>
      <w:r w:rsidRPr="00835440">
        <w:rPr>
          <w:rtl/>
        </w:rPr>
        <w:t xml:space="preserve">رت الجزع بالبكاء، والروايات الدالة صراحةً على التحريم؟ </w:t>
      </w:r>
    </w:p>
    <w:p w:rsidR="00C06C85" w:rsidRPr="00835440" w:rsidRDefault="00C06C85" w:rsidP="00835440">
      <w:pPr>
        <w:rPr>
          <w:rtl/>
        </w:rPr>
      </w:pPr>
      <w:r w:rsidRPr="00835440">
        <w:rPr>
          <w:rtl/>
        </w:rPr>
        <w:t>فقد كان دليلهم الوحيد، والذي تمسَّكوا به كثيراً، هو زيارة الناحية المقدسة</w:t>
      </w:r>
      <w:r w:rsidR="00D2233B" w:rsidRPr="00D34965">
        <w:rPr>
          <w:vertAlign w:val="superscript"/>
          <w:rtl/>
        </w:rPr>
        <w:t>(</w:t>
      </w:r>
      <w:r w:rsidRPr="00D2233B">
        <w:rPr>
          <w:vertAlign w:val="superscript"/>
          <w:rtl/>
        </w:rPr>
        <w:endnoteReference w:id="411"/>
      </w:r>
      <w:r w:rsidR="00D2233B">
        <w:rPr>
          <w:vertAlign w:val="superscript"/>
          <w:rtl/>
        </w:rPr>
        <w:t>)</w:t>
      </w:r>
      <w:r w:rsidRPr="00835440">
        <w:rPr>
          <w:rtl/>
        </w:rPr>
        <w:t xml:space="preserve">، وقصة الفاطميات المأساوية في يوم عاشوراء. </w:t>
      </w:r>
    </w:p>
    <w:p w:rsidR="00C06C85" w:rsidRPr="00F96F69" w:rsidRDefault="00C06C85" w:rsidP="00F96F69">
      <w:pPr>
        <w:rPr>
          <w:b/>
          <w:bCs/>
          <w:rtl/>
        </w:rPr>
      </w:pPr>
      <w:r w:rsidRPr="00835440">
        <w:rPr>
          <w:b/>
          <w:bCs/>
          <w:rtl/>
        </w:rPr>
        <w:t xml:space="preserve">الفقرة الأولى: </w:t>
      </w:r>
      <w:r w:rsidRPr="00835440">
        <w:rPr>
          <w:rtl/>
        </w:rPr>
        <w:t>«...فلئن أخرتني الدهور، وعاقني عن نصرك المقدور، ولم أكن لمن حاربك محارباً، ولمن نصب لك العداوة مناصباً، فلأندبنّك صباحاً ومساءً، ولأبكين عليك بدل الدموع دماً، حسرةً عليك، وتأسفاً على ما دهاك، وتلهفاً على مصابك، حتى أموت بلوعة المصاب</w:t>
      </w:r>
      <w:r>
        <w:rPr>
          <w:rtl/>
        </w:rPr>
        <w:t>،</w:t>
      </w:r>
      <w:r w:rsidRPr="00835440">
        <w:rPr>
          <w:rtl/>
        </w:rPr>
        <w:t xml:space="preserve"> وغصة الاكتياب...». </w:t>
      </w:r>
    </w:p>
    <w:p w:rsidR="00C06C85" w:rsidRPr="00835440" w:rsidRDefault="00C06C85" w:rsidP="00835440">
      <w:pPr>
        <w:rPr>
          <w:rtl/>
        </w:rPr>
      </w:pPr>
      <w:r w:rsidRPr="00835440">
        <w:rPr>
          <w:rtl/>
        </w:rPr>
        <w:t>لقد تأم</w:t>
      </w:r>
      <w:r>
        <w:rPr>
          <w:rtl/>
        </w:rPr>
        <w:t>َّ</w:t>
      </w:r>
      <w:r w:rsidRPr="00835440">
        <w:rPr>
          <w:rtl/>
        </w:rPr>
        <w:t>لت</w:t>
      </w:r>
      <w:r>
        <w:rPr>
          <w:rtl/>
        </w:rPr>
        <w:t>ُ</w:t>
      </w:r>
      <w:r w:rsidRPr="00835440">
        <w:rPr>
          <w:rtl/>
        </w:rPr>
        <w:t xml:space="preserve"> كثيراً في هذه العبائر فلم أستشعر فيها دلالةً على جواز اللطم أو أي عمل مستهجن، كالتطبير، ونزع الثياب، والضرب على الرأس والوجه. </w:t>
      </w:r>
    </w:p>
    <w:p w:rsidR="00C06C85" w:rsidRPr="00835440" w:rsidRDefault="00C06C85" w:rsidP="00835440">
      <w:pPr>
        <w:rPr>
          <w:rtl/>
        </w:rPr>
      </w:pPr>
      <w:r w:rsidRPr="00835440">
        <w:rPr>
          <w:rtl/>
        </w:rPr>
        <w:t xml:space="preserve">نعم، تدل هذه العبارات على مدى حزن الإمام وأساه، فتمنى التضحية بحياته </w:t>
      </w:r>
      <w:r w:rsidRPr="00835440">
        <w:rPr>
          <w:rtl/>
        </w:rPr>
        <w:lastRenderedPageBreak/>
        <w:t>من أجل سيد الشهداء</w:t>
      </w:r>
      <w:r w:rsidRPr="003773C3">
        <w:rPr>
          <w:rStyle w:val="Strong"/>
          <w:rtl/>
        </w:rPr>
        <w:t>×</w:t>
      </w:r>
      <w:r w:rsidRPr="00835440">
        <w:rPr>
          <w:rtl/>
        </w:rPr>
        <w:t>. وتنص هذه الرواية على أن الإمام</w:t>
      </w:r>
      <w:r w:rsidRPr="003773C3">
        <w:rPr>
          <w:rStyle w:val="Strong"/>
          <w:rtl/>
        </w:rPr>
        <w:t>×</w:t>
      </w:r>
      <w:r w:rsidRPr="00835440">
        <w:rPr>
          <w:rtl/>
        </w:rPr>
        <w:t xml:space="preserve"> ندب جده</w:t>
      </w:r>
      <w:r w:rsidRPr="003773C3">
        <w:rPr>
          <w:rStyle w:val="Strong"/>
          <w:rtl/>
        </w:rPr>
        <w:t>×</w:t>
      </w:r>
      <w:r w:rsidRPr="00835440">
        <w:rPr>
          <w:rtl/>
        </w:rPr>
        <w:t xml:space="preserve"> وبكاه بلوعة وحسرة. وليست هذه أعمالاً غير مألوفة. وإذا كنا قد قلنا في مقالنا السابق بأنّ أهل البيت</w:t>
      </w:r>
      <w:r w:rsidRPr="003773C3">
        <w:rPr>
          <w:rStyle w:val="Strong"/>
          <w:rtl/>
        </w:rPr>
        <w:t>^</w:t>
      </w:r>
      <w:r w:rsidRPr="00835440">
        <w:rPr>
          <w:rtl/>
        </w:rPr>
        <w:t xml:space="preserve"> لم يوصوا بعمل غير البكاء والزيارة فليس هذا نافياً لبعض الأعمال المشابهة، كالندبة، والنياحة؛ لأنها من المواضيع المفروغ عن جوازها، وهي أيضاً من لوازم البكاء، فكان مرادنا أن أهل البيت</w:t>
      </w:r>
      <w:r w:rsidRPr="003773C3">
        <w:rPr>
          <w:rStyle w:val="Strong"/>
          <w:rtl/>
        </w:rPr>
        <w:t>^</w:t>
      </w:r>
      <w:r w:rsidRPr="00835440">
        <w:rPr>
          <w:rtl/>
        </w:rPr>
        <w:t xml:space="preserve"> قد أمروا بالأعمال المألوفة، كالبكاء، والزيارة، ولم يأمروا بالأعمال غير المألوفة، كاللطم، والخدش. </w:t>
      </w:r>
    </w:p>
    <w:p w:rsidR="00C06C85" w:rsidRPr="00835440" w:rsidRDefault="00C06C85" w:rsidP="00835440">
      <w:pPr>
        <w:rPr>
          <w:rtl/>
        </w:rPr>
      </w:pPr>
      <w:r w:rsidRPr="00835440">
        <w:rPr>
          <w:b/>
          <w:bCs/>
          <w:rtl/>
        </w:rPr>
        <w:t xml:space="preserve">الفقرة الثانية: </w:t>
      </w:r>
      <w:r w:rsidRPr="00835440">
        <w:rPr>
          <w:rtl/>
        </w:rPr>
        <w:t>«وأسرع فرسك شارداً، إلى خيامك قاصداً، محمحماً باكياً، فلما رأين</w:t>
      </w:r>
      <w:r w:rsidR="00256415">
        <w:rPr>
          <w:rFonts w:hint="cs"/>
          <w:rtl/>
        </w:rPr>
        <w:t>َ</w:t>
      </w:r>
      <w:r w:rsidRPr="00835440">
        <w:rPr>
          <w:rtl/>
        </w:rPr>
        <w:t xml:space="preserve"> النساء</w:t>
      </w:r>
      <w:r w:rsidR="00256415">
        <w:rPr>
          <w:rFonts w:hint="cs"/>
          <w:rtl/>
        </w:rPr>
        <w:t>ُ</w:t>
      </w:r>
      <w:r w:rsidRPr="00835440">
        <w:rPr>
          <w:rtl/>
        </w:rPr>
        <w:t xml:space="preserve"> جواد</w:t>
      </w:r>
      <w:r w:rsidR="00D66977">
        <w:rPr>
          <w:rFonts w:hint="cs"/>
          <w:rtl/>
        </w:rPr>
        <w:t>َ</w:t>
      </w:r>
      <w:r w:rsidRPr="00835440">
        <w:rPr>
          <w:rtl/>
        </w:rPr>
        <w:t>ك مخزي</w:t>
      </w:r>
      <w:r w:rsidR="00256415">
        <w:rPr>
          <w:rFonts w:hint="cs"/>
          <w:rtl/>
        </w:rPr>
        <w:t>ّ</w:t>
      </w:r>
      <w:r w:rsidRPr="00835440">
        <w:rPr>
          <w:rtl/>
        </w:rPr>
        <w:t>اً، ونظرن</w:t>
      </w:r>
      <w:r w:rsidR="00256415">
        <w:rPr>
          <w:rFonts w:hint="cs"/>
          <w:rtl/>
        </w:rPr>
        <w:t>َ</w:t>
      </w:r>
      <w:r w:rsidRPr="00835440">
        <w:rPr>
          <w:rtl/>
        </w:rPr>
        <w:t xml:space="preserve"> سرجك عليه ملوي</w:t>
      </w:r>
      <w:r>
        <w:rPr>
          <w:rtl/>
        </w:rPr>
        <w:t>ّ</w:t>
      </w:r>
      <w:r w:rsidRPr="00835440">
        <w:rPr>
          <w:rtl/>
        </w:rPr>
        <w:t>اً، برزن</w:t>
      </w:r>
      <w:r w:rsidR="00256415">
        <w:rPr>
          <w:rFonts w:hint="cs"/>
          <w:rtl/>
        </w:rPr>
        <w:t>َ</w:t>
      </w:r>
      <w:r w:rsidRPr="00835440">
        <w:rPr>
          <w:rtl/>
        </w:rPr>
        <w:t xml:space="preserve"> من الخدور، ناشرات الشعور، على الخدود لاطمات، وللوجوه سافرات، وبالعويل داعيات، وبعد العز مذلَّلات، وإلى مصرعك مبادرات، والشمر جالس على صدرك...». </w:t>
      </w:r>
    </w:p>
    <w:p w:rsidR="00C06C85" w:rsidRPr="00835440" w:rsidRDefault="00C06C85" w:rsidP="00835440">
      <w:pPr>
        <w:rPr>
          <w:rtl/>
        </w:rPr>
      </w:pPr>
      <w:r w:rsidRPr="00835440">
        <w:rPr>
          <w:rtl/>
        </w:rPr>
        <w:t>تعد</w:t>
      </w:r>
      <w:r w:rsidR="00256415">
        <w:rPr>
          <w:rFonts w:hint="cs"/>
          <w:rtl/>
        </w:rPr>
        <w:t>ّ</w:t>
      </w:r>
      <w:r w:rsidRPr="00835440">
        <w:rPr>
          <w:rtl/>
        </w:rPr>
        <w:t xml:space="preserve"> هذه الفقرة من الزيارة أهم الأدلة المقدَّمة ضدنا. وهنا نرى الإمام</w:t>
      </w:r>
      <w:r w:rsidRPr="00F96F69">
        <w:rPr>
          <w:rFonts w:ascii="Mosawi" w:hAnsi="Mosawi" w:cs="Mosawi"/>
          <w:rtl/>
        </w:rPr>
        <w:t>#</w:t>
      </w:r>
      <w:r>
        <w:rPr>
          <w:rtl/>
        </w:rPr>
        <w:t xml:space="preserve"> </w:t>
      </w:r>
      <w:r w:rsidRPr="00835440">
        <w:rPr>
          <w:rtl/>
        </w:rPr>
        <w:t>وهو يروي أحداث يوم عاشوراء، فيبكي على ما جرى مع الإمام الحسين</w:t>
      </w:r>
      <w:r w:rsidRPr="003773C3">
        <w:rPr>
          <w:rStyle w:val="Strong"/>
          <w:rtl/>
        </w:rPr>
        <w:t>×</w:t>
      </w:r>
      <w:r w:rsidRPr="00835440">
        <w:rPr>
          <w:rtl/>
        </w:rPr>
        <w:t xml:space="preserve">. وبعبارة أخرى: هو في قراءة مجلس تعزية كما نصطلح عليه اليوم. </w:t>
      </w:r>
    </w:p>
    <w:p w:rsidR="00C06C85" w:rsidRPr="00835440" w:rsidRDefault="00C06C85" w:rsidP="00835440">
      <w:pPr>
        <w:rPr>
          <w:rtl/>
        </w:rPr>
      </w:pPr>
      <w:r w:rsidRPr="00835440">
        <w:rPr>
          <w:rtl/>
        </w:rPr>
        <w:t>لماذا لا يريد زملاؤنا أن يقتنعوا بأن ظروف الفاطميات يوم عاشوراء هي ظروف اضطرارية، وأن صدور مثل تلك الأفعال منهنّ لم يكن أمراً طبيعياً في تلك الساعات العصيبة، فهل يمكن استنباط حكم من الحالات الاضطرارية، وتعميمه على كل الأزمان؟ هل كانت هذه العبائر السردية دليلاً على جواز تلك الأعمال في كل عصر ومكان؟ إذا كانت تلك الأحداث نموذجاً مستداماً للجميع فلماذا لم يصدر عن الأئمة</w:t>
      </w:r>
      <w:r w:rsidRPr="003773C3">
        <w:rPr>
          <w:rStyle w:val="Strong"/>
          <w:rtl/>
        </w:rPr>
        <w:t>^</w:t>
      </w:r>
      <w:r w:rsidRPr="00835440">
        <w:rPr>
          <w:rtl/>
        </w:rPr>
        <w:t xml:space="preserve"> ولو لمرة واحدة؟ ففي أقل</w:t>
      </w:r>
      <w:r>
        <w:rPr>
          <w:rtl/>
        </w:rPr>
        <w:t>ّ</w:t>
      </w:r>
      <w:r w:rsidRPr="00835440">
        <w:rPr>
          <w:rtl/>
        </w:rPr>
        <w:t xml:space="preserve"> تقدير لم يكن الإمام المهدي</w:t>
      </w:r>
      <w:r w:rsidRPr="00F96F69">
        <w:rPr>
          <w:rFonts w:ascii="Mosawi" w:hAnsi="Mosawi" w:cs="Mosawi"/>
          <w:rtl/>
        </w:rPr>
        <w:t>#</w:t>
      </w:r>
      <w:r w:rsidRPr="00835440">
        <w:rPr>
          <w:rtl/>
        </w:rPr>
        <w:t xml:space="preserve"> في تقية أبداً، فلماذا لم يذكر في زيارته التي تمَّت بعيداً عن أعين الناس شيئاً عن اللطم، أو أي عمل غير مألوف؟ لماذا لم يتكر</w:t>
      </w:r>
      <w:r>
        <w:rPr>
          <w:rtl/>
        </w:rPr>
        <w:t>َّ</w:t>
      </w:r>
      <w:r w:rsidRPr="00835440">
        <w:rPr>
          <w:rtl/>
        </w:rPr>
        <w:t>ر هذا العمل من الفاطميات أنفسهن</w:t>
      </w:r>
      <w:r>
        <w:rPr>
          <w:rtl/>
        </w:rPr>
        <w:t>ّ</w:t>
      </w:r>
      <w:r w:rsidRPr="00835440">
        <w:rPr>
          <w:rtl/>
        </w:rPr>
        <w:t xml:space="preserve"> في الأعوام اللاحقة، وفي ذكرى مراسم يوم عاشوراء؟ لماذا لم نسمع عن خربة الشام </w:t>
      </w:r>
      <w:r>
        <w:rPr>
          <w:rtl/>
        </w:rPr>
        <w:t xml:space="preserve">ـ </w:t>
      </w:r>
      <w:r w:rsidRPr="00835440">
        <w:rPr>
          <w:rtl/>
        </w:rPr>
        <w:t xml:space="preserve">وهي مأتم دائم للفاطميات </w:t>
      </w:r>
      <w:r>
        <w:rPr>
          <w:rtl/>
        </w:rPr>
        <w:t xml:space="preserve">ـ </w:t>
      </w:r>
      <w:r w:rsidRPr="00835440">
        <w:rPr>
          <w:rtl/>
        </w:rPr>
        <w:t xml:space="preserve">أن أحداً كسر فيها رأسه، أو لطم، أو شقّ ثيابه؟ </w:t>
      </w:r>
    </w:p>
    <w:p w:rsidR="00C06C85" w:rsidRPr="00835440" w:rsidRDefault="00C06C85" w:rsidP="00835440">
      <w:pPr>
        <w:rPr>
          <w:rtl/>
        </w:rPr>
      </w:pPr>
      <w:r w:rsidRPr="00835440">
        <w:rPr>
          <w:rtl/>
        </w:rPr>
        <w:t>لقد استنتج النقّاد الأعزاء من مجلس تعزية الإمام</w:t>
      </w:r>
      <w:r w:rsidRPr="00F96F69">
        <w:rPr>
          <w:rFonts w:ascii="Mosawi" w:hAnsi="Mosawi" w:cs="Mosawi"/>
          <w:rtl/>
        </w:rPr>
        <w:t>#</w:t>
      </w:r>
      <w:r w:rsidRPr="00835440">
        <w:rPr>
          <w:rtl/>
        </w:rPr>
        <w:t xml:space="preserve"> تقريره تلك الأعمال، في حين لم يكن الإمام هنا بصدد بيان حكم شرعي كي يستنتج تقريره.</w:t>
      </w:r>
    </w:p>
    <w:p w:rsidR="00C06C85" w:rsidRPr="00835440" w:rsidRDefault="00C06C85" w:rsidP="00835440">
      <w:pPr>
        <w:rPr>
          <w:rtl/>
        </w:rPr>
      </w:pPr>
      <w:r w:rsidRPr="00835440">
        <w:rPr>
          <w:rtl/>
        </w:rPr>
        <w:t>وقد ذكرنا في المقال السابق أن حضور الإمام السجاد</w:t>
      </w:r>
      <w:r w:rsidRPr="003773C3">
        <w:rPr>
          <w:rStyle w:val="Strong"/>
          <w:rtl/>
        </w:rPr>
        <w:t>×</w:t>
      </w:r>
      <w:r w:rsidRPr="00835440">
        <w:rPr>
          <w:rtl/>
        </w:rPr>
        <w:t xml:space="preserve"> يوم عاشوراء، </w:t>
      </w:r>
      <w:r w:rsidRPr="00835440">
        <w:rPr>
          <w:rtl/>
        </w:rPr>
        <w:lastRenderedPageBreak/>
        <w:t>وسكوته عما جرى، لا يعدّ تقريراً منه لأعمال الفاطميات؛ إذ كان</w:t>
      </w:r>
      <w:r w:rsidRPr="003773C3">
        <w:rPr>
          <w:rStyle w:val="Strong"/>
          <w:rtl/>
        </w:rPr>
        <w:t>×</w:t>
      </w:r>
      <w:r w:rsidRPr="00835440">
        <w:rPr>
          <w:rtl/>
        </w:rPr>
        <w:t xml:space="preserve"> مريضاً نحيلاً طريح الفراش لا يقوى على الحركة، وحين شب</w:t>
      </w:r>
      <w:r>
        <w:rPr>
          <w:rtl/>
        </w:rPr>
        <w:t>َّ</w:t>
      </w:r>
      <w:r w:rsidRPr="00835440">
        <w:rPr>
          <w:rtl/>
        </w:rPr>
        <w:t>ت النيران في خيمته جاءت السيدة زينب</w:t>
      </w:r>
      <w:r w:rsidRPr="00F96F69">
        <w:rPr>
          <w:rFonts w:ascii="Mosawi" w:hAnsi="Mosawi" w:cs="Mosawi"/>
          <w:rtl/>
        </w:rPr>
        <w:t>÷</w:t>
      </w:r>
      <w:r w:rsidRPr="00835440">
        <w:rPr>
          <w:rtl/>
        </w:rPr>
        <w:t xml:space="preserve"> وأخرجته منها. ففي هذه الأجواء كيف يمكن أن يأمر بشيء أو ينهى عنه؟!</w:t>
      </w:r>
    </w:p>
    <w:p w:rsidR="00C06C85" w:rsidRPr="00835440" w:rsidRDefault="00C06C85" w:rsidP="00835440">
      <w:pPr>
        <w:rPr>
          <w:rtl/>
        </w:rPr>
      </w:pPr>
      <w:r w:rsidRPr="00835440">
        <w:rPr>
          <w:rtl/>
        </w:rPr>
        <w:t>وقد اعترض علينا النقاد في مقالهم، وقالوا: إن كلامنا هذا يدل على قصور في فهم عظمة الإمام</w:t>
      </w:r>
      <w:r w:rsidRPr="003773C3">
        <w:rPr>
          <w:rStyle w:val="Strong"/>
          <w:rtl/>
        </w:rPr>
        <w:t>×</w:t>
      </w:r>
      <w:r w:rsidRPr="00835440">
        <w:rPr>
          <w:rtl/>
        </w:rPr>
        <w:t xml:space="preserve"> ومكانته!</w:t>
      </w:r>
    </w:p>
    <w:p w:rsidR="00C06C85" w:rsidRPr="00835440" w:rsidRDefault="00C06C85" w:rsidP="00835440">
      <w:pPr>
        <w:rPr>
          <w:rtl/>
        </w:rPr>
      </w:pPr>
      <w:r w:rsidRPr="00835440">
        <w:rPr>
          <w:rtl/>
        </w:rPr>
        <w:t>وعلى أية حال إذا كان الإمام</w:t>
      </w:r>
      <w:r w:rsidRPr="003773C3">
        <w:rPr>
          <w:rStyle w:val="Strong"/>
          <w:rtl/>
        </w:rPr>
        <w:t>×</w:t>
      </w:r>
      <w:r w:rsidRPr="00835440">
        <w:rPr>
          <w:rtl/>
        </w:rPr>
        <w:t xml:space="preserve"> في صدد الأمر أو النهي عن طريق الأدوات المادية والحالة الطبيعية فماذا كان يمتلك منها؟! هل كان يقوى على الحركة أم على النداء والصراخ؟!</w:t>
      </w:r>
    </w:p>
    <w:p w:rsidR="00C06C85" w:rsidRPr="00835440" w:rsidRDefault="00C06C85" w:rsidP="00835440">
      <w:pPr>
        <w:rPr>
          <w:rtl/>
        </w:rPr>
      </w:pPr>
      <w:r w:rsidRPr="00835440">
        <w:rPr>
          <w:rtl/>
        </w:rPr>
        <w:t>نحن لا ننكر وجود أشخاص يتفاعلون؛ بإيمانهم، مع الحسين</w:t>
      </w:r>
      <w:r w:rsidRPr="003773C3">
        <w:rPr>
          <w:rStyle w:val="Strong"/>
          <w:rtl/>
        </w:rPr>
        <w:t>×</w:t>
      </w:r>
      <w:r w:rsidRPr="00835440">
        <w:rPr>
          <w:rtl/>
        </w:rPr>
        <w:t>، فيرون أن كل يوم عاشوراء وكل أرض كربلاء، لكن أكثر أولئك الذين يمارسون أعمالاً غير مألوفة في عزاء سيد الشهداء</w:t>
      </w:r>
      <w:r w:rsidRPr="003773C3">
        <w:rPr>
          <w:rStyle w:val="Strong"/>
          <w:rtl/>
        </w:rPr>
        <w:t>×</w:t>
      </w:r>
      <w:r w:rsidRPr="00835440">
        <w:rPr>
          <w:rtl/>
        </w:rPr>
        <w:t xml:space="preserve"> لا يعرفون واجباتهم الشرعية، ولا يلتزمون بأقل الأخلاق الإسلامية، فاتخذوا من الإمام الحسين</w:t>
      </w:r>
      <w:r w:rsidRPr="003773C3">
        <w:rPr>
          <w:rStyle w:val="Strong"/>
          <w:rtl/>
        </w:rPr>
        <w:t>×</w:t>
      </w:r>
      <w:r w:rsidRPr="00835440">
        <w:rPr>
          <w:rtl/>
        </w:rPr>
        <w:t xml:space="preserve"> مسيحاً لهم، ليذنبوا بذريعة رثائه والبكاء عليه، ويتجاهلوا أهدافه الحقيقية. </w:t>
      </w:r>
    </w:p>
    <w:p w:rsidR="00C06C85" w:rsidRPr="00835440" w:rsidRDefault="00C06C85" w:rsidP="00835440">
      <w:pPr>
        <w:rPr>
          <w:rtl/>
        </w:rPr>
      </w:pPr>
      <w:r w:rsidRPr="00835440">
        <w:rPr>
          <w:rtl/>
        </w:rPr>
        <w:t>ولم يسمع أو يشاهد أحد</w:t>
      </w:r>
      <w:r>
        <w:rPr>
          <w:rtl/>
        </w:rPr>
        <w:t>ٌ</w:t>
      </w:r>
      <w:r w:rsidRPr="00835440">
        <w:rPr>
          <w:rtl/>
        </w:rPr>
        <w:t xml:space="preserve"> من المخلصين العارفين </w:t>
      </w:r>
      <w:r>
        <w:rPr>
          <w:rtl/>
        </w:rPr>
        <w:t xml:space="preserve">ـ </w:t>
      </w:r>
      <w:r w:rsidRPr="00835440">
        <w:rPr>
          <w:rtl/>
        </w:rPr>
        <w:t xml:space="preserve">ومنهم علماء الشيعة </w:t>
      </w:r>
      <w:r>
        <w:rPr>
          <w:rtl/>
        </w:rPr>
        <w:t xml:space="preserve">ـ </w:t>
      </w:r>
      <w:r w:rsidRPr="00835440">
        <w:rPr>
          <w:rtl/>
        </w:rPr>
        <w:t xml:space="preserve">قد مارس تلك الأعمال ذات مرة، وحتى أولئك العلماء الذين أفتوا بجوازها. </w:t>
      </w:r>
    </w:p>
    <w:p w:rsidR="00C06C85" w:rsidRPr="00835440" w:rsidRDefault="00C06C85" w:rsidP="00835440">
      <w:pPr>
        <w:rPr>
          <w:rtl/>
        </w:rPr>
      </w:pPr>
      <w:r w:rsidRPr="00835440">
        <w:rPr>
          <w:b/>
          <w:bCs/>
          <w:rtl/>
        </w:rPr>
        <w:t>الفقرة الثالثة:</w:t>
      </w:r>
      <w:r w:rsidRPr="00835440">
        <w:rPr>
          <w:rtl/>
        </w:rPr>
        <w:t xml:space="preserve"> «...فانزعج الرسول، وبكى قلبه المهول، وعزاه بك الملائكة والأنبياء، وفجعت بك أمك الزهراء، واختلف جنود الملائكة المقربين تعزي أباك أمير المؤمنين، وأقيمت لك المآتم في أعلى علي</w:t>
      </w:r>
      <w:r>
        <w:rPr>
          <w:rtl/>
        </w:rPr>
        <w:t>ّ</w:t>
      </w:r>
      <w:r w:rsidRPr="00835440">
        <w:rPr>
          <w:rtl/>
        </w:rPr>
        <w:t>ين، ولطمت عليك الحور العين، وبكت السماء وسكانها، والجنان وخز</w:t>
      </w:r>
      <w:r>
        <w:rPr>
          <w:rtl/>
        </w:rPr>
        <w:t>ّ</w:t>
      </w:r>
      <w:r w:rsidRPr="00835440">
        <w:rPr>
          <w:rtl/>
        </w:rPr>
        <w:t xml:space="preserve">انها، والهضاب وأقطارها، والبحار وحيتانها، والجنان وولدانها، والبيت والمقام، والمشعر الحرام، والحل والإحرام...». </w:t>
      </w:r>
    </w:p>
    <w:p w:rsidR="00C06C85" w:rsidRPr="00835440" w:rsidRDefault="00C06C85" w:rsidP="00835440">
      <w:pPr>
        <w:rPr>
          <w:rtl/>
        </w:rPr>
      </w:pPr>
      <w:r w:rsidRPr="00835440">
        <w:rPr>
          <w:rtl/>
        </w:rPr>
        <w:t>لقد تشبَّث الزملاء النقاد هنا بنصوص ليس لها أي</w:t>
      </w:r>
      <w:r>
        <w:rPr>
          <w:rtl/>
        </w:rPr>
        <w:t>ّ</w:t>
      </w:r>
      <w:r w:rsidRPr="00835440">
        <w:rPr>
          <w:rtl/>
        </w:rPr>
        <w:t xml:space="preserve"> دور في دعم مد</w:t>
      </w:r>
      <w:r>
        <w:rPr>
          <w:rtl/>
        </w:rPr>
        <w:t>ّ</w:t>
      </w:r>
      <w:r w:rsidRPr="00835440">
        <w:rPr>
          <w:rtl/>
        </w:rPr>
        <w:t>عاهم، بل إنها قد تكون دليلاً ضد</w:t>
      </w:r>
      <w:r>
        <w:rPr>
          <w:rtl/>
        </w:rPr>
        <w:t>ّ</w:t>
      </w:r>
      <w:r w:rsidRPr="00835440">
        <w:rPr>
          <w:rtl/>
        </w:rPr>
        <w:t xml:space="preserve">هم أيضاً. </w:t>
      </w:r>
    </w:p>
    <w:p w:rsidR="00C06C85" w:rsidRPr="00835440" w:rsidRDefault="00C06C85" w:rsidP="00835440">
      <w:pPr>
        <w:rPr>
          <w:rtl/>
        </w:rPr>
      </w:pPr>
      <w:r w:rsidRPr="00835440">
        <w:rPr>
          <w:rtl/>
        </w:rPr>
        <w:t>إذا كان اللطم ونحوه جائزاً حق</w:t>
      </w:r>
      <w:r>
        <w:rPr>
          <w:rtl/>
        </w:rPr>
        <w:t>ّ</w:t>
      </w:r>
      <w:r w:rsidRPr="00835440">
        <w:rPr>
          <w:rtl/>
        </w:rPr>
        <w:t>اً لذكر هنا من باب أولى، ولقال الإمام مثلاً: لقد لطم الرسول في مصابك على رأسه ووجهه، وشقّت أمك الزهراء ثوبها، وخدشت وجهها، وحين سمع أبوك أمير المؤمنين أمر مصرعك ضرب رأسه بالحائط حزناً عليك...!</w:t>
      </w:r>
    </w:p>
    <w:p w:rsidR="00C06C85" w:rsidRPr="00835440" w:rsidRDefault="00C06C85" w:rsidP="002D3F60">
      <w:pPr>
        <w:spacing w:line="430" w:lineRule="exact"/>
        <w:rPr>
          <w:rtl/>
        </w:rPr>
      </w:pPr>
      <w:r>
        <w:rPr>
          <w:rtl/>
        </w:rPr>
        <w:lastRenderedPageBreak/>
        <w:t>لماذا تصرّون على</w:t>
      </w:r>
      <w:r w:rsidRPr="00835440">
        <w:rPr>
          <w:rtl/>
        </w:rPr>
        <w:t xml:space="preserve"> إثبات شيء لا وجود له؟ فعلى الفقيه والباحث في الفقه أن يهتم بمعرفة ما هو موجود، لا أن يؤوِّل ويصلح ما هو غير موجود في الخارج أصلاً. ولو كان للطم واقع حقّاً فلماذا ننقِّب عنه بالمجهر؟!</w:t>
      </w:r>
    </w:p>
    <w:p w:rsidR="00C06C85" w:rsidRPr="00835440" w:rsidRDefault="00C06C85" w:rsidP="00925867">
      <w:pPr>
        <w:spacing w:line="390" w:lineRule="exact"/>
        <w:rPr>
          <w:rtl/>
        </w:rPr>
      </w:pPr>
      <w:r w:rsidRPr="00835440">
        <w:rPr>
          <w:rtl/>
        </w:rPr>
        <w:t>ولعل العبارة الوحيدة في هذه الفقرة التي يمكن لهم الاستشهاد بها هي: «ولطمت عليك الحور العين»؛ حيث ورد فيها لفظ اللطم صراحةً، وهنا نسأل: لماذا لم تلطم الزهراء</w:t>
      </w:r>
      <w:r w:rsidRPr="00F96F69">
        <w:rPr>
          <w:rFonts w:ascii="Mosawi" w:hAnsi="Mosawi" w:cs="Mosawi"/>
          <w:rtl/>
        </w:rPr>
        <w:t>÷</w:t>
      </w:r>
      <w:r w:rsidRPr="00835440">
        <w:rPr>
          <w:rtl/>
        </w:rPr>
        <w:t xml:space="preserve"> ولطمت الحور العين؟! هل هي أكثر حزناً وحرصاً على الحسين من أمه الزهراء؟! ألا يدلنا هذا على أن لطم الحور العين يختلف تماماً عن لطم الإنسان، وأن أحكامها تختلف أيضاً عن أحكام الإنسان، وأنه لا يمكن الاستناد إلى تصرفات الحور العين في تجويز أو منع عمل ما؟ أما بالنسبة لحقيقة حور العين وأعمالها فهذا موضوع بحاجة إلى إسهاب لا مجال له هنا. </w:t>
      </w:r>
    </w:p>
    <w:p w:rsidR="00C06C85" w:rsidRPr="00835440" w:rsidRDefault="00C06C85" w:rsidP="00925867">
      <w:pPr>
        <w:spacing w:line="390" w:lineRule="exact"/>
        <w:rPr>
          <w:rtl/>
        </w:rPr>
      </w:pPr>
      <w:r w:rsidRPr="00835440">
        <w:rPr>
          <w:rtl/>
        </w:rPr>
        <w:t xml:space="preserve">إن لغة هذه العبائر هي لغة الإشارة والاستعارة والرمز، وهي من قبيل قولهم: «بكاء الأرض والسماء»، فهل يصح لنا أن نتخذ عمل مخلوق لا نعرف عنه شيئاً، ولا نعرف كيف يحزن أو يفرح، أساساً في استنباط الحكم الفقهي؟ </w:t>
      </w:r>
    </w:p>
    <w:p w:rsidR="00C06C85" w:rsidRPr="00835440" w:rsidRDefault="00C06C85" w:rsidP="00925867">
      <w:pPr>
        <w:spacing w:line="390" w:lineRule="exact"/>
        <w:rPr>
          <w:rtl/>
        </w:rPr>
      </w:pPr>
      <w:r w:rsidRPr="00835440">
        <w:rPr>
          <w:rtl/>
        </w:rPr>
        <w:t>من هنا يتضح لنا أيضاً أن مراد الإمام الصادق</w:t>
      </w:r>
      <w:r w:rsidRPr="003773C3">
        <w:rPr>
          <w:rStyle w:val="Strong"/>
          <w:rtl/>
        </w:rPr>
        <w:t>×</w:t>
      </w:r>
      <w:r w:rsidRPr="00835440">
        <w:rPr>
          <w:rtl/>
        </w:rPr>
        <w:t xml:space="preserve"> في رواية ابن سدير أنه كان في صدد وصف مدى المعاناة والأهوال في يوم عاشوراء، ومن الصعب في مثل هذا اليوم نفي قبح أو حرمة أعمال الفاطميات، فهو</w:t>
      </w:r>
      <w:r w:rsidRPr="003773C3">
        <w:rPr>
          <w:rStyle w:val="Strong"/>
          <w:rtl/>
        </w:rPr>
        <w:t>×</w:t>
      </w:r>
      <w:r w:rsidRPr="00835440">
        <w:rPr>
          <w:rtl/>
        </w:rPr>
        <w:t xml:space="preserve"> لم يقصد بذلك تعميم هذا على سائر الأيام: «وذكر أحمد بن محمد بن داوود القمي في نوادره قال: روى محمد بن عيسى، عن أخيه جعفر بن عيسى، عن خالد بن سدير أخي حنان بن سدير، قال: سألت أبا عبد الله</w:t>
      </w:r>
      <w:r w:rsidRPr="003773C3">
        <w:rPr>
          <w:rStyle w:val="Strong"/>
          <w:rtl/>
        </w:rPr>
        <w:t>×</w:t>
      </w:r>
      <w:r w:rsidRPr="00835440">
        <w:rPr>
          <w:rtl/>
        </w:rPr>
        <w:t xml:space="preserve"> عن رجل شقّ ثوبه على أبيه أو على أمه أو على أخيه أو على قريب له؟ فقال: لا بأس بشق الجيوب؛ فقد شق</w:t>
      </w:r>
      <w:r>
        <w:rPr>
          <w:rtl/>
        </w:rPr>
        <w:t>ّ</w:t>
      </w:r>
      <w:r w:rsidRPr="00835440">
        <w:rPr>
          <w:rtl/>
        </w:rPr>
        <w:t xml:space="preserve"> موسى بن عمران على أخيه هارون، ولا يشق</w:t>
      </w:r>
      <w:r>
        <w:rPr>
          <w:rtl/>
        </w:rPr>
        <w:t>ّ</w:t>
      </w:r>
      <w:r w:rsidRPr="00835440">
        <w:rPr>
          <w:rtl/>
        </w:rPr>
        <w:t xml:space="preserve"> الوالد على ولده، ولا زوج على امرأته، وتشقّ المرأة على زوجها، وإذا شقّ زوج على امرأته، أو والد على ولده، فكفارته حنث يمين، ولا صلاة لهما حتى يكفِّرا ويتوبا من ذلك، وإذا خدشت المرأة وجهها، أو جزَّت شعرها أو نتفته، ففي جز الشعر عتق رقبة أو صيام شهرين متتابعين أو إطعام ستين مسكيناً، وفي الخدش إذا دميت، وفي النتف، كفارة حنث يمين، ولا شيء في اللطم على الخدود سوى الاستغفار والتوبة، وقد شق</w:t>
      </w:r>
      <w:r>
        <w:rPr>
          <w:rtl/>
        </w:rPr>
        <w:t>َ</w:t>
      </w:r>
      <w:r w:rsidRPr="00835440">
        <w:rPr>
          <w:rtl/>
        </w:rPr>
        <w:t>ق</w:t>
      </w:r>
      <w:r>
        <w:rPr>
          <w:rtl/>
        </w:rPr>
        <w:t>ْ</w:t>
      </w:r>
      <w:r w:rsidRPr="00835440">
        <w:rPr>
          <w:rtl/>
        </w:rPr>
        <w:t>ن</w:t>
      </w:r>
      <w:r>
        <w:rPr>
          <w:rtl/>
        </w:rPr>
        <w:t>َ</w:t>
      </w:r>
      <w:r w:rsidRPr="00835440">
        <w:rPr>
          <w:rtl/>
        </w:rPr>
        <w:t xml:space="preserve"> الجيوب ولط</w:t>
      </w:r>
      <w:r>
        <w:rPr>
          <w:rtl/>
        </w:rPr>
        <w:t>َ</w:t>
      </w:r>
      <w:r w:rsidRPr="00835440">
        <w:rPr>
          <w:rtl/>
        </w:rPr>
        <w:t>م</w:t>
      </w:r>
      <w:r>
        <w:rPr>
          <w:rtl/>
        </w:rPr>
        <w:t>ْ</w:t>
      </w:r>
      <w:r w:rsidRPr="00835440">
        <w:rPr>
          <w:rtl/>
        </w:rPr>
        <w:t>ن</w:t>
      </w:r>
      <w:r>
        <w:rPr>
          <w:rtl/>
        </w:rPr>
        <w:t>َ</w:t>
      </w:r>
      <w:r w:rsidRPr="00835440">
        <w:rPr>
          <w:rtl/>
        </w:rPr>
        <w:t xml:space="preserve"> الخدود الفاطميات على الحسين بن علي</w:t>
      </w:r>
      <w:r w:rsidRPr="003773C3">
        <w:rPr>
          <w:rStyle w:val="Strong"/>
          <w:rtl/>
        </w:rPr>
        <w:t>×</w:t>
      </w:r>
      <w:r w:rsidRPr="00835440">
        <w:rPr>
          <w:rtl/>
        </w:rPr>
        <w:t xml:space="preserve">، وعلى مثله </w:t>
      </w:r>
      <w:r w:rsidRPr="00835440">
        <w:rPr>
          <w:rtl/>
        </w:rPr>
        <w:lastRenderedPageBreak/>
        <w:t>تلطم الخدود، وتشقّ الجيوب»</w:t>
      </w:r>
      <w:r w:rsidR="00D2233B" w:rsidRPr="00D34965">
        <w:rPr>
          <w:vertAlign w:val="superscript"/>
          <w:rtl/>
        </w:rPr>
        <w:t>(</w:t>
      </w:r>
      <w:r w:rsidRPr="00D2233B">
        <w:rPr>
          <w:vertAlign w:val="superscript"/>
          <w:rtl/>
        </w:rPr>
        <w:endnoteReference w:id="412"/>
      </w:r>
      <w:r w:rsidR="00D2233B">
        <w:rPr>
          <w:vertAlign w:val="superscript"/>
          <w:rtl/>
        </w:rPr>
        <w:t>)</w:t>
      </w:r>
      <w:r w:rsidRPr="00835440">
        <w:rPr>
          <w:rtl/>
        </w:rPr>
        <w:t xml:space="preserve">. </w:t>
      </w:r>
    </w:p>
    <w:p w:rsidR="00C06C85" w:rsidRPr="00835440" w:rsidRDefault="00C06C85" w:rsidP="00925867">
      <w:pPr>
        <w:spacing w:line="380" w:lineRule="exact"/>
        <w:rPr>
          <w:rtl/>
        </w:rPr>
      </w:pPr>
      <w:r w:rsidRPr="00835440">
        <w:rPr>
          <w:rtl/>
        </w:rPr>
        <w:t>لقد تكلمنا عن هذه الرواية في المقال السابق بما فيه الكفاية. ونضيف هنا: إن قليلاً من الإمعان والتأمل يكشف لنا الخطأ في فهم جواز اللطم منها؛ فقد مرّ بنا في روايات التحريم نهي الصادق</w:t>
      </w:r>
      <w:r w:rsidRPr="003773C3">
        <w:rPr>
          <w:rStyle w:val="Strong"/>
          <w:rtl/>
        </w:rPr>
        <w:t>×</w:t>
      </w:r>
      <w:r w:rsidRPr="00835440">
        <w:rPr>
          <w:rtl/>
        </w:rPr>
        <w:t xml:space="preserve"> عن اللطم والخدش، حتى في رثائه، الأمر الذي يدل على أن النهي الصادر في تلك النصوص لا يقتصر على رثاء الناس العاديين، بل يشمل الأئمة</w:t>
      </w:r>
      <w:r w:rsidRPr="003773C3">
        <w:rPr>
          <w:rStyle w:val="Strong"/>
          <w:rtl/>
        </w:rPr>
        <w:t>^</w:t>
      </w:r>
      <w:r>
        <w:rPr>
          <w:rtl/>
        </w:rPr>
        <w:t xml:space="preserve"> أيضاً.</w:t>
      </w:r>
      <w:r w:rsidRPr="00835440">
        <w:rPr>
          <w:rtl/>
        </w:rPr>
        <w:t xml:space="preserve"> فكما أن حرمة الغناء تشمل القرآن ومجالس التعزية فإن حرمة اللطم أيضاً تشمل الأئمة</w:t>
      </w:r>
      <w:r w:rsidRPr="003773C3">
        <w:rPr>
          <w:rStyle w:val="Strong"/>
          <w:rtl/>
        </w:rPr>
        <w:t>^</w:t>
      </w:r>
      <w:r w:rsidRPr="00835440">
        <w:rPr>
          <w:rtl/>
        </w:rPr>
        <w:t xml:space="preserve"> وغيرهم. والإمام</w:t>
      </w:r>
      <w:r w:rsidRPr="003773C3">
        <w:rPr>
          <w:rStyle w:val="Strong"/>
          <w:rtl/>
        </w:rPr>
        <w:t>×</w:t>
      </w:r>
      <w:r w:rsidRPr="00835440">
        <w:rPr>
          <w:rtl/>
        </w:rPr>
        <w:t xml:space="preserve"> هنا بصدد بيان الحكم الشرعي، فلو كان فيه تخصيص للزم ذكره والإفصاح عنه، كأن يقول مثلاً: إن جميع هذه الأحكام مختصّة بعامة الناس، أما بالنسبة للأولياء فلا إشكال فيها. </w:t>
      </w:r>
    </w:p>
    <w:p w:rsidR="00C06C85" w:rsidRPr="00835440" w:rsidRDefault="00C06C85" w:rsidP="00925867">
      <w:pPr>
        <w:spacing w:line="380" w:lineRule="exact"/>
        <w:rPr>
          <w:rtl/>
        </w:rPr>
      </w:pPr>
      <w:r w:rsidRPr="00835440">
        <w:rPr>
          <w:rtl/>
        </w:rPr>
        <w:t>وعليه فإن الروايات السابقة تدل على أن هذه الأعمال غير جائزة، حتى إذا كانت في عزاء أهل البيت</w:t>
      </w:r>
      <w:r w:rsidRPr="003773C3">
        <w:rPr>
          <w:rStyle w:val="Strong"/>
          <w:rtl/>
        </w:rPr>
        <w:t>^</w:t>
      </w:r>
      <w:r w:rsidRPr="00835440">
        <w:rPr>
          <w:rtl/>
        </w:rPr>
        <w:t>، ولو كان اللطم جائزاً من أجل أهل البيت</w:t>
      </w:r>
      <w:r w:rsidRPr="003773C3">
        <w:rPr>
          <w:rStyle w:val="Strong"/>
          <w:rtl/>
        </w:rPr>
        <w:t>^</w:t>
      </w:r>
      <w:r w:rsidRPr="00835440">
        <w:rPr>
          <w:rtl/>
        </w:rPr>
        <w:t xml:space="preserve"> فما هو الداعي إلى التذكير بعمل الفاطميات، وتبريره </w:t>
      </w:r>
      <w:r>
        <w:rPr>
          <w:rtl/>
        </w:rPr>
        <w:t>ب</w:t>
      </w:r>
      <w:r w:rsidRPr="00835440">
        <w:rPr>
          <w:rtl/>
        </w:rPr>
        <w:t>كونه حالة استثنائية؟ فإن استثناء الفاطميات، ونفي القبح والمعصية عن كيفية رثائهم الشهداء في كربلاء، هو دليل واضح على كون اللطم غير جائز، حتى في عزاء ومصاب أهل البيت</w:t>
      </w:r>
      <w:r w:rsidRPr="003773C3">
        <w:rPr>
          <w:rStyle w:val="Strong"/>
          <w:rtl/>
        </w:rPr>
        <w:t>^</w:t>
      </w:r>
      <w:r w:rsidRPr="00835440">
        <w:rPr>
          <w:rtl/>
        </w:rPr>
        <w:t xml:space="preserve">، وعلى أن لعمل الفاطميات في ذلك اليوم خصوصية متفردة. </w:t>
      </w:r>
    </w:p>
    <w:p w:rsidR="00C06C85" w:rsidRPr="00835440" w:rsidRDefault="00C06C85" w:rsidP="00925867">
      <w:pPr>
        <w:spacing w:line="380" w:lineRule="exact"/>
        <w:rPr>
          <w:rtl/>
        </w:rPr>
      </w:pPr>
      <w:r w:rsidRPr="00835440">
        <w:rPr>
          <w:rtl/>
        </w:rPr>
        <w:t>إن معنى التطرُّق إلى الفاطميات في هذه الرواية، وتصحيح عملهن</w:t>
      </w:r>
      <w:r>
        <w:rPr>
          <w:rtl/>
        </w:rPr>
        <w:t>ّ</w:t>
      </w:r>
      <w:r w:rsidRPr="00835440">
        <w:rPr>
          <w:rtl/>
        </w:rPr>
        <w:t>، هو أنهنّ لم يقمن بذلك فيما بعد، وإلا لما كانت حاجةٌ إلى تعليل فعلهنّ هذا. فحين يتحدث الإمام</w:t>
      </w:r>
      <w:r w:rsidRPr="003773C3">
        <w:rPr>
          <w:rStyle w:val="Strong"/>
          <w:rtl/>
        </w:rPr>
        <w:t>×</w:t>
      </w:r>
      <w:r w:rsidRPr="00835440">
        <w:rPr>
          <w:rtl/>
        </w:rPr>
        <w:t xml:space="preserve"> عن حكم اللطم الشرعي سيتداعى لدى المخاطب سؤال مفاده: إذا كان اللطم حراماً فلماذا لطمت الفاطميات في كربلاء؟ ولذا استدرك الإمام قائلاً: إن ذلك كان جائزاً لهنّ في ذلك اليوم، وأن هذا العمل مختصٌّ بكربلاء ويومها، ولم يتكرَّر بعد ذلك أبداً. وإن لم يكن الأمر كذلك فما هي الحاجة إلى ذكر الإمام</w:t>
      </w:r>
      <w:r w:rsidRPr="003773C3">
        <w:rPr>
          <w:rStyle w:val="Strong"/>
          <w:rtl/>
        </w:rPr>
        <w:t>×</w:t>
      </w:r>
      <w:r w:rsidRPr="00835440">
        <w:rPr>
          <w:rtl/>
        </w:rPr>
        <w:t xml:space="preserve"> للحادثة، وتوضيحها إلى هذا الحدّ. </w:t>
      </w:r>
    </w:p>
    <w:p w:rsidR="00C06C85" w:rsidRDefault="00C06C85" w:rsidP="00835440">
      <w:pPr>
        <w:rPr>
          <w:rtl/>
        </w:rPr>
      </w:pPr>
      <w:r w:rsidRPr="00835440">
        <w:rPr>
          <w:rtl/>
        </w:rPr>
        <w:t xml:space="preserve">وعلى أية حال فإن هذه الرواية </w:t>
      </w:r>
      <w:r>
        <w:rPr>
          <w:rtl/>
        </w:rPr>
        <w:t xml:space="preserve">ـ </w:t>
      </w:r>
      <w:r w:rsidRPr="00835440">
        <w:rPr>
          <w:rtl/>
        </w:rPr>
        <w:t>ونظراً لمفاد الروايات الأخرى، وأهم</w:t>
      </w:r>
      <w:r>
        <w:rPr>
          <w:rtl/>
        </w:rPr>
        <w:t>ّ</w:t>
      </w:r>
      <w:r w:rsidRPr="00835440">
        <w:rPr>
          <w:rtl/>
        </w:rPr>
        <w:t xml:space="preserve"> منها سيرة المعصومين </w:t>
      </w:r>
      <w:r>
        <w:rPr>
          <w:rtl/>
        </w:rPr>
        <w:t xml:space="preserve">ـ </w:t>
      </w:r>
      <w:r w:rsidRPr="00835440">
        <w:rPr>
          <w:rtl/>
        </w:rPr>
        <w:t>هي بصدد بيان علة ذلك التصر</w:t>
      </w:r>
      <w:r>
        <w:rPr>
          <w:rtl/>
        </w:rPr>
        <w:t>ُّ</w:t>
      </w:r>
      <w:r w:rsidRPr="00835440">
        <w:rPr>
          <w:rtl/>
        </w:rPr>
        <w:t>ف في يوم عاشوراء، وصدوره من قبل الفاطميات، ولا تحمل أية دلالة على جواز اللطم في جميع الأعصار والأزمان</w:t>
      </w:r>
      <w:r>
        <w:rPr>
          <w:rtl/>
        </w:rPr>
        <w:t xml:space="preserve"> </w:t>
      </w:r>
      <w:r w:rsidRPr="00835440">
        <w:rPr>
          <w:rtl/>
        </w:rPr>
        <w:t>والمناسبات.</w:t>
      </w:r>
    </w:p>
    <w:p w:rsidR="002D3F60" w:rsidRDefault="002D3F60" w:rsidP="00835440">
      <w:pPr>
        <w:rPr>
          <w:rtl/>
        </w:rPr>
      </w:pPr>
    </w:p>
    <w:p w:rsidR="00C06C85" w:rsidRDefault="002D3F60" w:rsidP="002D3F60">
      <w:pPr>
        <w:pStyle w:val="af0"/>
        <w:rPr>
          <w:rtl/>
        </w:rPr>
      </w:pPr>
      <w:r>
        <w:rPr>
          <w:rFonts w:hint="cs"/>
          <w:rtl/>
        </w:rPr>
        <w:lastRenderedPageBreak/>
        <w:t>الهوامش</w:t>
      </w:r>
      <w:r w:rsidR="00C06C85">
        <w:rPr>
          <w:rtl/>
        </w:rPr>
        <w:br w:type="page"/>
      </w:r>
    </w:p>
    <w:p w:rsidR="002D3F60" w:rsidRDefault="002D3F60" w:rsidP="00835440">
      <w:pPr>
        <w:rPr>
          <w:rtl/>
        </w:rPr>
        <w:sectPr w:rsidR="002D3F60" w:rsidSect="00172364">
          <w:headerReference w:type="even" r:id="rId79"/>
          <w:headerReference w:type="default" r:id="rId80"/>
          <w:footerReference w:type="even" r:id="rId81"/>
          <w:footerReference w:type="default" r:id="rId82"/>
          <w:footerReference w:type="first" r:id="rId83"/>
          <w:endnotePr>
            <w:numFmt w:val="decimal"/>
            <w:numRestart w:val="eachSect"/>
          </w:endnotePr>
          <w:type w:val="continuous"/>
          <w:pgSz w:w="11907" w:h="16840" w:code="9"/>
          <w:pgMar w:top="2637" w:right="2438" w:bottom="3686" w:left="2438" w:header="2268" w:footer="3119" w:gutter="0"/>
          <w:cols w:space="720"/>
          <w:titlePg/>
          <w:docGrid w:linePitch="360"/>
        </w:sectPr>
      </w:pPr>
    </w:p>
    <w:p w:rsidR="00C06C85" w:rsidRDefault="00C06C85" w:rsidP="00835440">
      <w:pPr>
        <w:rPr>
          <w:rtl/>
        </w:rPr>
      </w:pPr>
    </w:p>
    <w:p w:rsidR="00C06C85" w:rsidRDefault="00C06C85" w:rsidP="00835440">
      <w:pPr>
        <w:rPr>
          <w:rtl/>
        </w:rPr>
      </w:pPr>
    </w:p>
    <w:p w:rsidR="00C06C85" w:rsidRDefault="00C06C85" w:rsidP="00256415">
      <w:pPr>
        <w:pStyle w:val="Heading1"/>
        <w:rPr>
          <w:rtl/>
        </w:rPr>
      </w:pPr>
      <w:bookmarkStart w:id="50" w:name="_Toc295112235"/>
      <w:r w:rsidRPr="00335E6D">
        <w:rPr>
          <w:rtl/>
        </w:rPr>
        <w:t xml:space="preserve">نظرية فضل الرحمن في </w:t>
      </w:r>
      <w:r w:rsidR="00256415">
        <w:rPr>
          <w:rFonts w:hint="cs"/>
          <w:rtl/>
        </w:rPr>
        <w:t>الاجتهاد الديني</w:t>
      </w:r>
      <w:bookmarkEnd w:id="50"/>
      <w:r w:rsidR="00256415">
        <w:rPr>
          <w:rFonts w:hint="cs"/>
          <w:rtl/>
        </w:rPr>
        <w:t xml:space="preserve"> </w:t>
      </w:r>
    </w:p>
    <w:p w:rsidR="00256415" w:rsidRPr="00256415" w:rsidRDefault="00256415" w:rsidP="00256415">
      <w:pPr>
        <w:pStyle w:val="Heading2"/>
        <w:rPr>
          <w:rtl/>
        </w:rPr>
      </w:pPr>
      <w:bookmarkStart w:id="51" w:name="_Toc295112236"/>
      <w:r>
        <w:rPr>
          <w:rFonts w:hint="cs"/>
          <w:rtl/>
        </w:rPr>
        <w:t>مطالعة ونقد</w:t>
      </w:r>
      <w:bookmarkEnd w:id="51"/>
    </w:p>
    <w:p w:rsidR="00C06C85" w:rsidRPr="002D3F60" w:rsidRDefault="00256415" w:rsidP="00256415">
      <w:pPr>
        <w:ind w:hanging="57"/>
        <w:jc w:val="center"/>
        <w:rPr>
          <w:rFonts w:cs="Ya-Ali"/>
          <w:sz w:val="32"/>
          <w:szCs w:val="31"/>
          <w:rtl/>
        </w:rPr>
      </w:pPr>
      <w:r>
        <w:rPr>
          <w:rFonts w:cs="Ya-Ali" w:hint="cs"/>
          <w:sz w:val="32"/>
          <w:szCs w:val="31"/>
          <w:rtl/>
        </w:rPr>
        <w:t xml:space="preserve">ـ </w:t>
      </w:r>
      <w:r w:rsidR="00C06C85" w:rsidRPr="002D3F60">
        <w:rPr>
          <w:rFonts w:cs="Ya-Ali"/>
          <w:sz w:val="32"/>
          <w:szCs w:val="31"/>
          <w:rtl/>
        </w:rPr>
        <w:t>القسم الثا</w:t>
      </w:r>
      <w:r>
        <w:rPr>
          <w:rFonts w:cs="Ya-Ali" w:hint="cs"/>
          <w:sz w:val="32"/>
          <w:szCs w:val="31"/>
          <w:rtl/>
        </w:rPr>
        <w:t>لث ـ</w:t>
      </w:r>
    </w:p>
    <w:p w:rsidR="00C06C85" w:rsidRPr="00335E6D" w:rsidRDefault="00C06C85" w:rsidP="00335E6D">
      <w:pPr>
        <w:pStyle w:val="NoSpace"/>
        <w:rPr>
          <w:rtl/>
        </w:rPr>
      </w:pPr>
    </w:p>
    <w:p w:rsidR="00C06C85" w:rsidRPr="00335E6D" w:rsidRDefault="00C06C85" w:rsidP="002D3F60">
      <w:pPr>
        <w:pStyle w:val="Author"/>
        <w:rPr>
          <w:rtl/>
        </w:rPr>
      </w:pPr>
      <w:bookmarkStart w:id="52" w:name="_Toc295112237"/>
      <w:r w:rsidRPr="00335E6D">
        <w:rPr>
          <w:rtl/>
        </w:rPr>
        <w:t xml:space="preserve">د. </w:t>
      </w:r>
      <w:r w:rsidR="00256415">
        <w:rPr>
          <w:rFonts w:hint="cs"/>
          <w:rtl/>
        </w:rPr>
        <w:t xml:space="preserve">الشيخ </w:t>
      </w:r>
      <w:r w:rsidRPr="00335E6D">
        <w:rPr>
          <w:rtl/>
        </w:rPr>
        <w:t>محمد جعفر علمي</w:t>
      </w:r>
      <w:r w:rsidR="00256415" w:rsidRPr="00973B5A">
        <w:rPr>
          <w:rFonts w:cs="Taher"/>
          <w:sz w:val="30"/>
          <w:vertAlign w:val="superscript"/>
          <w:rtl/>
        </w:rPr>
        <w:t>(</w:t>
      </w:r>
      <w:r w:rsidR="00256415" w:rsidRPr="00973B5A">
        <w:rPr>
          <w:rFonts w:cs="Taher"/>
          <w:sz w:val="30"/>
          <w:vertAlign w:val="superscript"/>
          <w:rtl/>
        </w:rPr>
        <w:footnoteReference w:customMarkFollows="1" w:id="14"/>
        <w:t>*)</w:t>
      </w:r>
      <w:bookmarkEnd w:id="52"/>
    </w:p>
    <w:p w:rsidR="00C06C85" w:rsidRPr="00335E6D" w:rsidRDefault="00C06C85" w:rsidP="00335E6D">
      <w:pPr>
        <w:pStyle w:val="Author"/>
        <w:rPr>
          <w:rtl/>
        </w:rPr>
      </w:pPr>
      <w:bookmarkStart w:id="53" w:name="_Toc295112238"/>
      <w:r w:rsidRPr="00335E6D">
        <w:rPr>
          <w:rtl/>
        </w:rPr>
        <w:t>ترجم</w:t>
      </w:r>
      <w:r>
        <w:rPr>
          <w:rtl/>
        </w:rPr>
        <w:t>ة:</w:t>
      </w:r>
      <w:r w:rsidRPr="00335E6D">
        <w:rPr>
          <w:rtl/>
        </w:rPr>
        <w:t xml:space="preserve"> صالح البدراوي</w:t>
      </w:r>
      <w:bookmarkEnd w:id="53"/>
    </w:p>
    <w:p w:rsidR="00C06C85" w:rsidRPr="00335E6D" w:rsidRDefault="00C06C85" w:rsidP="00335E6D">
      <w:pPr>
        <w:pStyle w:val="NoSpace"/>
        <w:rPr>
          <w:rtl/>
        </w:rPr>
      </w:pPr>
    </w:p>
    <w:p w:rsidR="00C06C85" w:rsidRPr="00335E6D" w:rsidRDefault="00C06C85" w:rsidP="00335E6D">
      <w:pPr>
        <w:pStyle w:val="Heading3"/>
        <w:rPr>
          <w:rtl/>
        </w:rPr>
      </w:pPr>
      <w:r w:rsidRPr="00335E6D">
        <w:rPr>
          <w:rtl/>
        </w:rPr>
        <w:t xml:space="preserve">دراسة نظرية فضل الرحمن </w:t>
      </w:r>
    </w:p>
    <w:p w:rsidR="00C06C85" w:rsidRPr="00335E6D" w:rsidRDefault="00C06C85" w:rsidP="003D1F5C">
      <w:pPr>
        <w:rPr>
          <w:rtl/>
        </w:rPr>
      </w:pPr>
      <w:r w:rsidRPr="00335E6D">
        <w:rPr>
          <w:rtl/>
        </w:rPr>
        <w:t>كل ما سبق يمثل أسلوبه المختار لتجديد منهج الاجتهاد</w:t>
      </w:r>
      <w:r>
        <w:rPr>
          <w:rtl/>
        </w:rPr>
        <w:t>.</w:t>
      </w:r>
      <w:r w:rsidRPr="00335E6D">
        <w:rPr>
          <w:rtl/>
        </w:rPr>
        <w:t xml:space="preserve"> أسلوب فضل الرحمن هذا</w:t>
      </w:r>
      <w:r>
        <w:rPr>
          <w:rtl/>
        </w:rPr>
        <w:t>،</w:t>
      </w:r>
      <w:r w:rsidRPr="00335E6D">
        <w:rPr>
          <w:rtl/>
        </w:rPr>
        <w:t xml:space="preserve"> والذي سنشير </w:t>
      </w:r>
      <w:r>
        <w:rPr>
          <w:rtl/>
        </w:rPr>
        <w:t>إ</w:t>
      </w:r>
      <w:r w:rsidRPr="00335E6D">
        <w:rPr>
          <w:rtl/>
        </w:rPr>
        <w:t>ل</w:t>
      </w:r>
      <w:r>
        <w:rPr>
          <w:rtl/>
        </w:rPr>
        <w:t>ي</w:t>
      </w:r>
      <w:r w:rsidRPr="00335E6D">
        <w:rPr>
          <w:rtl/>
        </w:rPr>
        <w:t>ه في الجزء الختامي لهذه المقالة</w:t>
      </w:r>
      <w:r>
        <w:rPr>
          <w:rtl/>
        </w:rPr>
        <w:t>،</w:t>
      </w:r>
      <w:r w:rsidRPr="00335E6D">
        <w:rPr>
          <w:rtl/>
        </w:rPr>
        <w:t xml:space="preserve"> حظي بترحيب واسع من قبل أوساط المثقفين الحداثويين</w:t>
      </w:r>
      <w:r w:rsidR="00285818">
        <w:rPr>
          <w:rtl/>
        </w:rPr>
        <w:t>،</w:t>
      </w:r>
      <w:r w:rsidRPr="00335E6D">
        <w:rPr>
          <w:rtl/>
        </w:rPr>
        <w:t xml:space="preserve"> كما لاقى ترحيباً واسعاً في مختلف البلدان</w:t>
      </w:r>
      <w:r>
        <w:rPr>
          <w:rtl/>
        </w:rPr>
        <w:t>، وخاصة في أ</w:t>
      </w:r>
      <w:r w:rsidRPr="00335E6D">
        <w:rPr>
          <w:rtl/>
        </w:rPr>
        <w:t>ندونيسيا وتركيا</w:t>
      </w:r>
      <w:r>
        <w:rPr>
          <w:rtl/>
        </w:rPr>
        <w:t>. كما أ</w:t>
      </w:r>
      <w:r w:rsidRPr="00335E6D">
        <w:rPr>
          <w:rtl/>
        </w:rPr>
        <w:t>ن الكثير من المجد</w:t>
      </w:r>
      <w:r>
        <w:rPr>
          <w:rtl/>
        </w:rPr>
        <w:t>ِّ</w:t>
      </w:r>
      <w:r w:rsidRPr="00335E6D">
        <w:rPr>
          <w:rtl/>
        </w:rPr>
        <w:t>دين الذين يعيشون في البلدان الأور</w:t>
      </w:r>
      <w:r>
        <w:rPr>
          <w:rtl/>
        </w:rPr>
        <w:t>وبية وإنج</w:t>
      </w:r>
      <w:r w:rsidRPr="00335E6D">
        <w:rPr>
          <w:rtl/>
        </w:rPr>
        <w:t>لترا يستعينون بأسلوبه في التحليل التاريخي للأحكام الإسلامية في مؤل</w:t>
      </w:r>
      <w:r>
        <w:rPr>
          <w:rtl/>
        </w:rPr>
        <w:t>َّ</w:t>
      </w:r>
      <w:r w:rsidRPr="00335E6D">
        <w:rPr>
          <w:rtl/>
        </w:rPr>
        <w:t>فاتهم وكتاباتهم</w:t>
      </w:r>
      <w:r>
        <w:rPr>
          <w:rtl/>
        </w:rPr>
        <w:t>.</w:t>
      </w:r>
      <w:r w:rsidRPr="00335E6D">
        <w:rPr>
          <w:rtl/>
        </w:rPr>
        <w:t xml:space="preserve"> </w:t>
      </w:r>
    </w:p>
    <w:p w:rsidR="00C06C85" w:rsidRPr="00335E6D" w:rsidRDefault="00C06C85" w:rsidP="00D66D74">
      <w:pPr>
        <w:rPr>
          <w:rtl/>
        </w:rPr>
      </w:pPr>
      <w:r w:rsidRPr="00335E6D">
        <w:rPr>
          <w:rtl/>
        </w:rPr>
        <w:t>الأمر الذي يلاحظ جي</w:t>
      </w:r>
      <w:r>
        <w:rPr>
          <w:rtl/>
        </w:rPr>
        <w:t>ّ</w:t>
      </w:r>
      <w:r w:rsidRPr="00335E6D">
        <w:rPr>
          <w:rtl/>
        </w:rPr>
        <w:t>داً في مؤل</w:t>
      </w:r>
      <w:r>
        <w:rPr>
          <w:rtl/>
        </w:rPr>
        <w:t>َّ</w:t>
      </w:r>
      <w:r w:rsidRPr="00335E6D">
        <w:rPr>
          <w:rtl/>
        </w:rPr>
        <w:t>فات وآثار فضل الرحمن هو أنه مسلم مؤمن بدينه</w:t>
      </w:r>
      <w:r>
        <w:rPr>
          <w:rtl/>
        </w:rPr>
        <w:t xml:space="preserve">، كان في </w:t>
      </w:r>
      <w:r w:rsidRPr="00335E6D">
        <w:rPr>
          <w:rtl/>
        </w:rPr>
        <w:t>صدد العثور على مخرج للمعضلات الاجتماعية</w:t>
      </w:r>
      <w:r>
        <w:rPr>
          <w:rtl/>
        </w:rPr>
        <w:t>،</w:t>
      </w:r>
      <w:r w:rsidRPr="00335E6D">
        <w:rPr>
          <w:rtl/>
        </w:rPr>
        <w:t xml:space="preserve"> والأس</w:t>
      </w:r>
      <w:r>
        <w:rPr>
          <w:rtl/>
        </w:rPr>
        <w:t>ئلة والإشكالات</w:t>
      </w:r>
      <w:r w:rsidRPr="00335E6D">
        <w:rPr>
          <w:rtl/>
        </w:rPr>
        <w:t xml:space="preserve"> المثارة بما يتناسب مع أوضاع وظروف عصرنا المختلفة عن القرون الماضية</w:t>
      </w:r>
      <w:r>
        <w:rPr>
          <w:rtl/>
        </w:rPr>
        <w:t>،</w:t>
      </w:r>
      <w:r w:rsidRPr="00335E6D">
        <w:rPr>
          <w:rtl/>
        </w:rPr>
        <w:t xml:space="preserve"> بدافع من حرصه وحمله لهموم دينه</w:t>
      </w:r>
      <w:r>
        <w:rPr>
          <w:rtl/>
        </w:rPr>
        <w:t>.</w:t>
      </w:r>
      <w:r w:rsidRPr="00335E6D">
        <w:rPr>
          <w:rtl/>
        </w:rPr>
        <w:t xml:space="preserve"> من الملاحظات الجديرة بالاهتمام في آرائه هو الاهتمام بعصمة النبي الأكرم</w:t>
      </w:r>
      <w:r w:rsidR="00D66D74">
        <w:rPr>
          <w:rFonts w:ascii="Mosawi" w:hAnsi="Mosawi" w:cs="Mosawi" w:hint="cs"/>
          <w:rtl/>
        </w:rPr>
        <w:t>’</w:t>
      </w:r>
      <w:r>
        <w:rPr>
          <w:rtl/>
        </w:rPr>
        <w:t>،</w:t>
      </w:r>
      <w:r w:rsidRPr="00335E6D">
        <w:rPr>
          <w:rtl/>
        </w:rPr>
        <w:t xml:space="preserve"> والتأكيد على ضرورة إعادة فتح باب الاجتهاد في الفقه</w:t>
      </w:r>
      <w:r>
        <w:rPr>
          <w:rtl/>
        </w:rPr>
        <w:t>،</w:t>
      </w:r>
      <w:r w:rsidRPr="00335E6D">
        <w:rPr>
          <w:rtl/>
        </w:rPr>
        <w:t xml:space="preserve"> وتحذيراته المتكر</w:t>
      </w:r>
      <w:r>
        <w:rPr>
          <w:rtl/>
        </w:rPr>
        <w:t>ِّرة من</w:t>
      </w:r>
      <w:r w:rsidRPr="00335E6D">
        <w:rPr>
          <w:rtl/>
        </w:rPr>
        <w:t xml:space="preserve"> خطر العلمانية</w:t>
      </w:r>
      <w:r>
        <w:rPr>
          <w:rtl/>
        </w:rPr>
        <w:t>،</w:t>
      </w:r>
      <w:r w:rsidRPr="00335E6D">
        <w:rPr>
          <w:rtl/>
        </w:rPr>
        <w:t xml:space="preserve"> وكذلك الفصل بين الذاتيات والعرضيات في الدين</w:t>
      </w:r>
      <w:r>
        <w:rPr>
          <w:rtl/>
        </w:rPr>
        <w:t>،</w:t>
      </w:r>
      <w:r w:rsidRPr="00335E6D">
        <w:rPr>
          <w:rtl/>
        </w:rPr>
        <w:t xml:space="preserve"> أو القواعد والأصول الثابتة والأمور المتغيرة في دائرة </w:t>
      </w:r>
      <w:r w:rsidRPr="00335E6D">
        <w:rPr>
          <w:rtl/>
        </w:rPr>
        <w:lastRenderedPageBreak/>
        <w:t>الشريعة</w:t>
      </w:r>
      <w:r>
        <w:rPr>
          <w:rtl/>
        </w:rPr>
        <w:t>.</w:t>
      </w:r>
      <w:r w:rsidRPr="00335E6D">
        <w:rPr>
          <w:rtl/>
        </w:rPr>
        <w:t xml:space="preserve"> </w:t>
      </w:r>
      <w:r>
        <w:rPr>
          <w:rtl/>
        </w:rPr>
        <w:t xml:space="preserve">يُعدّ </w:t>
      </w:r>
      <w:r w:rsidRPr="00335E6D">
        <w:rPr>
          <w:rtl/>
        </w:rPr>
        <w:t>التأكيد على عصمة النبي الأكرم اعترافاً بأن كل ما جاء في القرآن الكريم وأحاديث النبي الأكرم وسيرته العطرة يتمتع بالصدق والحق</w:t>
      </w:r>
      <w:r>
        <w:rPr>
          <w:rtl/>
        </w:rPr>
        <w:t>ّ.</w:t>
      </w:r>
      <w:r w:rsidRPr="00335E6D">
        <w:rPr>
          <w:rtl/>
        </w:rPr>
        <w:t xml:space="preserve"> من هنا يُلاحظ أن فضل الرحمن جعل دائرة تفسيره الجديد للدين محدودة بنطاق الأحكام الاجتماعية للشريعة</w:t>
      </w:r>
      <w:r>
        <w:rPr>
          <w:rtl/>
        </w:rPr>
        <w:t>،</w:t>
      </w:r>
      <w:r w:rsidRPr="00335E6D">
        <w:rPr>
          <w:rtl/>
        </w:rPr>
        <w:t xml:space="preserve"> وليس جميع التعاليم الدينية بما في ذلك العقائد</w:t>
      </w:r>
      <w:r>
        <w:rPr>
          <w:rtl/>
        </w:rPr>
        <w:t>،</w:t>
      </w:r>
      <w:r w:rsidRPr="00335E6D">
        <w:rPr>
          <w:rtl/>
        </w:rPr>
        <w:t xml:space="preserve"> والتعاليم الدينية المرتبطة بعوالم الغيب</w:t>
      </w:r>
      <w:r>
        <w:rPr>
          <w:rtl/>
        </w:rPr>
        <w:t>،</w:t>
      </w:r>
      <w:r w:rsidRPr="00335E6D">
        <w:rPr>
          <w:rtl/>
        </w:rPr>
        <w:t xml:space="preserve"> وكذلك الأحكام العبادية</w:t>
      </w:r>
      <w:r>
        <w:rPr>
          <w:rtl/>
        </w:rPr>
        <w:t>،</w:t>
      </w:r>
      <w:r w:rsidRPr="00335E6D">
        <w:rPr>
          <w:rtl/>
        </w:rPr>
        <w:t xml:space="preserve"> كالصلاة والصوم والحج</w:t>
      </w:r>
      <w:r>
        <w:rPr>
          <w:rtl/>
        </w:rPr>
        <w:t>...إ</w:t>
      </w:r>
      <w:r w:rsidRPr="00335E6D">
        <w:rPr>
          <w:rtl/>
        </w:rPr>
        <w:t>لخ</w:t>
      </w:r>
      <w:r>
        <w:rPr>
          <w:rtl/>
        </w:rPr>
        <w:t>.</w:t>
      </w:r>
      <w:r w:rsidRPr="00335E6D">
        <w:rPr>
          <w:rtl/>
        </w:rPr>
        <w:t xml:space="preserve"> بالإضافة إلى ذلك</w:t>
      </w:r>
      <w:r>
        <w:rPr>
          <w:rtl/>
        </w:rPr>
        <w:t xml:space="preserve"> فإ</w:t>
      </w:r>
      <w:r w:rsidRPr="00335E6D">
        <w:rPr>
          <w:rtl/>
        </w:rPr>
        <w:t>ن جهوده في تقديم الحلول</w:t>
      </w:r>
      <w:r>
        <w:rPr>
          <w:rtl/>
        </w:rPr>
        <w:t xml:space="preserve"> ـ على أساس المبادئ الإسلامية ـ</w:t>
      </w:r>
      <w:r w:rsidRPr="00335E6D">
        <w:rPr>
          <w:rtl/>
        </w:rPr>
        <w:t xml:space="preserve"> لبعض المعضلات الاجتماعية التي تعصف بمختلف المجتمعات الإسلامية </w:t>
      </w:r>
      <w:r>
        <w:rPr>
          <w:rtl/>
        </w:rPr>
        <w:t xml:space="preserve">ـ </w:t>
      </w:r>
      <w:r w:rsidRPr="00335E6D">
        <w:rPr>
          <w:rtl/>
        </w:rPr>
        <w:t>بغض النظر عن صح</w:t>
      </w:r>
      <w:r>
        <w:rPr>
          <w:rtl/>
        </w:rPr>
        <w:t>ّ</w:t>
      </w:r>
      <w:r w:rsidRPr="00335E6D">
        <w:rPr>
          <w:rtl/>
        </w:rPr>
        <w:t xml:space="preserve">ة هذه الحلول أو خطأها </w:t>
      </w:r>
      <w:r>
        <w:rPr>
          <w:rtl/>
        </w:rPr>
        <w:t xml:space="preserve">ـ </w:t>
      </w:r>
      <w:r w:rsidRPr="00335E6D">
        <w:rPr>
          <w:rtl/>
        </w:rPr>
        <w:t>ت</w:t>
      </w:r>
      <w:r>
        <w:rPr>
          <w:rtl/>
        </w:rPr>
        <w:t>ُ</w:t>
      </w:r>
      <w:r w:rsidRPr="00335E6D">
        <w:rPr>
          <w:rtl/>
        </w:rPr>
        <w:t>عد</w:t>
      </w:r>
      <w:r>
        <w:rPr>
          <w:rtl/>
        </w:rPr>
        <w:t xml:space="preserve">ّ في </w:t>
      </w:r>
      <w:r w:rsidRPr="00335E6D">
        <w:rPr>
          <w:rtl/>
        </w:rPr>
        <w:t>حد</w:t>
      </w:r>
      <w:r>
        <w:rPr>
          <w:rtl/>
        </w:rPr>
        <w:t>ّ ذاتها من النقاط الإ</w:t>
      </w:r>
      <w:r w:rsidRPr="00335E6D">
        <w:rPr>
          <w:rtl/>
        </w:rPr>
        <w:t>يجابية الأخرى للجهود الفكرية لفضل الرحمن</w:t>
      </w:r>
      <w:r>
        <w:rPr>
          <w:rtl/>
        </w:rPr>
        <w:t>.</w:t>
      </w:r>
      <w:r w:rsidRPr="00335E6D">
        <w:rPr>
          <w:rtl/>
        </w:rPr>
        <w:t xml:space="preserve"> </w:t>
      </w:r>
    </w:p>
    <w:p w:rsidR="00C06C85" w:rsidRDefault="00C06C85" w:rsidP="00256415">
      <w:pPr>
        <w:rPr>
          <w:rtl/>
        </w:rPr>
      </w:pPr>
      <w:r w:rsidRPr="00335E6D">
        <w:rPr>
          <w:rtl/>
        </w:rPr>
        <w:t>ومع ذلك</w:t>
      </w:r>
      <w:r>
        <w:rPr>
          <w:rtl/>
        </w:rPr>
        <w:t xml:space="preserve"> فإن جهده الفكري هذا محلّ شكوك حقيقية من عدة جهات صغير</w:t>
      </w:r>
      <w:r w:rsidR="00256415">
        <w:rPr>
          <w:rFonts w:hint="cs"/>
          <w:rtl/>
        </w:rPr>
        <w:t>ة</w:t>
      </w:r>
      <w:r>
        <w:rPr>
          <w:rtl/>
        </w:rPr>
        <w:t xml:space="preserve"> وكبير</w:t>
      </w:r>
      <w:r w:rsidR="00256415">
        <w:rPr>
          <w:rFonts w:hint="cs"/>
          <w:rtl/>
        </w:rPr>
        <w:t>ة</w:t>
      </w:r>
      <w:r>
        <w:rPr>
          <w:rtl/>
        </w:rPr>
        <w:t>، و</w:t>
      </w:r>
      <w:r w:rsidRPr="00335E6D">
        <w:rPr>
          <w:rtl/>
        </w:rPr>
        <w:t xml:space="preserve">سنشير </w:t>
      </w:r>
      <w:r>
        <w:rPr>
          <w:rtl/>
        </w:rPr>
        <w:t>إ</w:t>
      </w:r>
      <w:r w:rsidRPr="00335E6D">
        <w:rPr>
          <w:rtl/>
        </w:rPr>
        <w:t>ل</w:t>
      </w:r>
      <w:r>
        <w:rPr>
          <w:rtl/>
        </w:rPr>
        <w:t>يها في نهاية المقالة.</w:t>
      </w:r>
    </w:p>
    <w:p w:rsidR="00C06C85" w:rsidRPr="00335E6D" w:rsidRDefault="00C06C85" w:rsidP="00335E6D">
      <w:pPr>
        <w:pStyle w:val="NoSpace"/>
        <w:rPr>
          <w:rtl/>
        </w:rPr>
      </w:pPr>
    </w:p>
    <w:p w:rsidR="00C06C85" w:rsidRPr="00335E6D" w:rsidRDefault="00C06C85" w:rsidP="00335E6D">
      <w:pPr>
        <w:pStyle w:val="Heading3"/>
        <w:rPr>
          <w:rtl/>
        </w:rPr>
      </w:pPr>
      <w:r w:rsidRPr="00335E6D">
        <w:rPr>
          <w:rtl/>
        </w:rPr>
        <w:t xml:space="preserve">حدوث القرآن وقدمه والثبات والتغيير في الأحكام  </w:t>
      </w:r>
    </w:p>
    <w:p w:rsidR="00C06C85" w:rsidRPr="00335E6D" w:rsidRDefault="00C06C85" w:rsidP="00335E6D">
      <w:pPr>
        <w:rPr>
          <w:rtl/>
        </w:rPr>
      </w:pPr>
      <w:r>
        <w:rPr>
          <w:rtl/>
        </w:rPr>
        <w:t>إن أحد</w:t>
      </w:r>
      <w:r w:rsidRPr="00335E6D">
        <w:rPr>
          <w:rtl/>
        </w:rPr>
        <w:t xml:space="preserve"> الأسس الكلامية التي استخدمت من قبل فضل الرحمن</w:t>
      </w:r>
      <w:r>
        <w:rPr>
          <w:rtl/>
        </w:rPr>
        <w:t>؛</w:t>
      </w:r>
      <w:r w:rsidRPr="00335E6D">
        <w:rPr>
          <w:rtl/>
        </w:rPr>
        <w:t xml:space="preserve"> لإثبات نظريته</w:t>
      </w:r>
      <w:r>
        <w:rPr>
          <w:rtl/>
        </w:rPr>
        <w:t>، هو</w:t>
      </w:r>
      <w:r w:rsidRPr="00335E6D">
        <w:rPr>
          <w:rtl/>
        </w:rPr>
        <w:t xml:space="preserve"> موضوعة حدوث القرآن وقدمه</w:t>
      </w:r>
      <w:r>
        <w:rPr>
          <w:rtl/>
        </w:rPr>
        <w:t>.</w:t>
      </w:r>
      <w:r w:rsidRPr="00335E6D">
        <w:rPr>
          <w:rtl/>
        </w:rPr>
        <w:t xml:space="preserve"> فهو يرى أن القرآن الكريم</w:t>
      </w:r>
      <w:r>
        <w:rPr>
          <w:rtl/>
        </w:rPr>
        <w:t>؛</w:t>
      </w:r>
      <w:r w:rsidRPr="00335E6D">
        <w:rPr>
          <w:rtl/>
        </w:rPr>
        <w:t xml:space="preserve"> بما أنه حادث</w:t>
      </w:r>
      <w:r>
        <w:rPr>
          <w:rtl/>
        </w:rPr>
        <w:t>، فأحكامه</w:t>
      </w:r>
      <w:r w:rsidRPr="00335E6D">
        <w:rPr>
          <w:rtl/>
        </w:rPr>
        <w:t xml:space="preserve"> تاريخية</w:t>
      </w:r>
      <w:r>
        <w:rPr>
          <w:rtl/>
        </w:rPr>
        <w:t>،</w:t>
      </w:r>
      <w:r w:rsidRPr="00335E6D">
        <w:rPr>
          <w:rtl/>
        </w:rPr>
        <w:t xml:space="preserve"> ولا يمكن أن تت</w:t>
      </w:r>
      <w:r>
        <w:rPr>
          <w:rtl/>
        </w:rPr>
        <w:t>َّ</w:t>
      </w:r>
      <w:r w:rsidRPr="00335E6D">
        <w:rPr>
          <w:rtl/>
        </w:rPr>
        <w:t>سم بالثبات</w:t>
      </w:r>
      <w:r>
        <w:rPr>
          <w:rtl/>
        </w:rPr>
        <w:t>.</w:t>
      </w:r>
      <w:r w:rsidRPr="00335E6D">
        <w:rPr>
          <w:rtl/>
        </w:rPr>
        <w:t xml:space="preserve"> إن ربط موضوع الثبات والتغيير بمسألة حدوث القرآن وقدمه ي</w:t>
      </w:r>
      <w:r w:rsidR="00256415">
        <w:rPr>
          <w:rFonts w:hint="cs"/>
          <w:rtl/>
        </w:rPr>
        <w:t>ُ</w:t>
      </w:r>
      <w:r w:rsidRPr="00335E6D">
        <w:rPr>
          <w:rtl/>
        </w:rPr>
        <w:t>عد</w:t>
      </w:r>
      <w:r w:rsidR="00256415">
        <w:rPr>
          <w:rFonts w:hint="cs"/>
          <w:rtl/>
        </w:rPr>
        <w:t>ّ</w:t>
      </w:r>
      <w:r w:rsidRPr="00335E6D">
        <w:rPr>
          <w:rtl/>
        </w:rPr>
        <w:t xml:space="preserve"> هو الآخر خطأ</w:t>
      </w:r>
      <w:r>
        <w:rPr>
          <w:rtl/>
        </w:rPr>
        <w:t xml:space="preserve">ً </w:t>
      </w:r>
      <w:r w:rsidRPr="00335E6D">
        <w:rPr>
          <w:rtl/>
        </w:rPr>
        <w:t>فاحشاً في نظرية فضل الرحمن</w:t>
      </w:r>
      <w:r>
        <w:rPr>
          <w:rtl/>
        </w:rPr>
        <w:t>.</w:t>
      </w:r>
      <w:r w:rsidRPr="00335E6D">
        <w:rPr>
          <w:rtl/>
        </w:rPr>
        <w:t xml:space="preserve"> </w:t>
      </w:r>
      <w:r>
        <w:rPr>
          <w:rtl/>
        </w:rPr>
        <w:t xml:space="preserve">إنّ </w:t>
      </w:r>
      <w:r w:rsidRPr="00335E6D">
        <w:rPr>
          <w:rtl/>
        </w:rPr>
        <w:t>موضوع حدوث القرآن وقدمه من المواضيع الفرعية لموضوع أسماء الله وصفاته</w:t>
      </w:r>
      <w:r>
        <w:rPr>
          <w:rtl/>
        </w:rPr>
        <w:t>؛</w:t>
      </w:r>
      <w:r w:rsidRPr="00335E6D">
        <w:rPr>
          <w:rtl/>
        </w:rPr>
        <w:t xml:space="preserve"> إذ بعد إثبات الذات المقد</w:t>
      </w:r>
      <w:r>
        <w:rPr>
          <w:rtl/>
        </w:rPr>
        <w:t>َّ</w:t>
      </w:r>
      <w:r w:rsidRPr="00335E6D">
        <w:rPr>
          <w:rtl/>
        </w:rPr>
        <w:t>سة لله سبحانه وتعالى ووحدانيته يتم الانتقال في الكلام والفلسفة الإسلامية إلى موضوع أسماء الله وصفاته</w:t>
      </w:r>
      <w:r>
        <w:rPr>
          <w:rtl/>
        </w:rPr>
        <w:t>،</w:t>
      </w:r>
      <w:r w:rsidRPr="00335E6D">
        <w:rPr>
          <w:rtl/>
        </w:rPr>
        <w:t xml:space="preserve"> بما في ذلك الأسماء الذاتية والفعلية</w:t>
      </w:r>
      <w:r>
        <w:rPr>
          <w:rtl/>
        </w:rPr>
        <w:t>.</w:t>
      </w:r>
      <w:r w:rsidRPr="00335E6D">
        <w:rPr>
          <w:rtl/>
        </w:rPr>
        <w:t xml:space="preserve"> وهنا يوجد اختلاف </w:t>
      </w:r>
      <w:r>
        <w:rPr>
          <w:rtl/>
        </w:rPr>
        <w:t>في الرأي بين الفريقين الرئيسيين</w:t>
      </w:r>
      <w:r w:rsidRPr="00335E6D">
        <w:rPr>
          <w:rtl/>
        </w:rPr>
        <w:t xml:space="preserve"> للمتكل</w:t>
      </w:r>
      <w:r>
        <w:rPr>
          <w:rtl/>
        </w:rPr>
        <w:t xml:space="preserve">ِّمين السنّة: </w:t>
      </w:r>
      <w:r w:rsidRPr="00335E6D">
        <w:rPr>
          <w:rtl/>
        </w:rPr>
        <w:t>الأشاعرة</w:t>
      </w:r>
      <w:r>
        <w:rPr>
          <w:rtl/>
        </w:rPr>
        <w:t>؛ والمعتزلة.</w:t>
      </w:r>
      <w:r w:rsidRPr="00335E6D">
        <w:rPr>
          <w:rtl/>
        </w:rPr>
        <w:t xml:space="preserve"> فالأشاعرة يقولون بقدم الأسماء الذاتية</w:t>
      </w:r>
      <w:r>
        <w:rPr>
          <w:rtl/>
        </w:rPr>
        <w:t>،</w:t>
      </w:r>
      <w:r w:rsidRPr="00335E6D">
        <w:rPr>
          <w:rtl/>
        </w:rPr>
        <w:t xml:space="preserve"> ولكنهم لم ينجحوا في تبيين كيفية ارتباط الأسماء الذاتية بالحق تعالى</w:t>
      </w:r>
      <w:r>
        <w:rPr>
          <w:rtl/>
        </w:rPr>
        <w:t>؛</w:t>
      </w:r>
      <w:r w:rsidRPr="00335E6D">
        <w:rPr>
          <w:rtl/>
        </w:rPr>
        <w:t xml:space="preserve"> بسبب ضعفهم النظري</w:t>
      </w:r>
      <w:r>
        <w:rPr>
          <w:rtl/>
        </w:rPr>
        <w:t>،</w:t>
      </w:r>
      <w:r w:rsidRPr="00335E6D">
        <w:rPr>
          <w:rtl/>
        </w:rPr>
        <w:t xml:space="preserve"> ولذا قالوا بقدمها إلى جانب قدم الذات المقدسة لله سبحانه وتعالى</w:t>
      </w:r>
      <w:r>
        <w:rPr>
          <w:rtl/>
        </w:rPr>
        <w:t>.</w:t>
      </w:r>
      <w:r w:rsidRPr="00335E6D">
        <w:rPr>
          <w:rtl/>
        </w:rPr>
        <w:t xml:space="preserve"> وفي الجهة المقابلة</w:t>
      </w:r>
      <w:r>
        <w:rPr>
          <w:rtl/>
        </w:rPr>
        <w:t xml:space="preserve"> فإ</w:t>
      </w:r>
      <w:r w:rsidRPr="00335E6D">
        <w:rPr>
          <w:rtl/>
        </w:rPr>
        <w:t>ن المعتزلة</w:t>
      </w:r>
      <w:r>
        <w:rPr>
          <w:rtl/>
        </w:rPr>
        <w:t>،</w:t>
      </w:r>
      <w:r w:rsidRPr="00335E6D">
        <w:rPr>
          <w:rtl/>
        </w:rPr>
        <w:t xml:space="preserve"> الذين كانوا لا يملكون أيضاً القدرة على توضيح كيفية ارتباط الأسماء الذاتية بالذات</w:t>
      </w:r>
      <w:r>
        <w:rPr>
          <w:rtl/>
        </w:rPr>
        <w:t>،</w:t>
      </w:r>
      <w:r w:rsidRPr="00335E6D">
        <w:rPr>
          <w:rtl/>
        </w:rPr>
        <w:t xml:space="preserve"> وكانوا يقولون من ناحية أخرى بأن القدم هو مناط عدم </w:t>
      </w:r>
      <w:r w:rsidRPr="00335E6D">
        <w:rPr>
          <w:rtl/>
        </w:rPr>
        <w:lastRenderedPageBreak/>
        <w:t>الاحتياج للعلة</w:t>
      </w:r>
      <w:r>
        <w:rPr>
          <w:rtl/>
        </w:rPr>
        <w:t>،</w:t>
      </w:r>
      <w:r w:rsidRPr="00335E6D">
        <w:rPr>
          <w:rtl/>
        </w:rPr>
        <w:t xml:space="preserve"> اعتبروا نظرية الأشاعرة منافية لتوحيد الحق تعالى</w:t>
      </w:r>
      <w:r>
        <w:rPr>
          <w:rtl/>
        </w:rPr>
        <w:t>،</w:t>
      </w:r>
      <w:r w:rsidRPr="00335E6D">
        <w:rPr>
          <w:rtl/>
        </w:rPr>
        <w:t xml:space="preserve"> وقالوا ضمن إنكارهم لقِدم أسماء الذات</w:t>
      </w:r>
      <w:r>
        <w:rPr>
          <w:rtl/>
        </w:rPr>
        <w:t>: إ</w:t>
      </w:r>
      <w:r w:rsidRPr="00335E6D">
        <w:rPr>
          <w:rtl/>
        </w:rPr>
        <w:t>ن الذات الإلهية هي نائب مناب الذوات صاحبة العلم والقدرة والحياة</w:t>
      </w:r>
      <w:r>
        <w:rPr>
          <w:rtl/>
        </w:rPr>
        <w:t>،</w:t>
      </w:r>
      <w:r w:rsidRPr="00335E6D">
        <w:rPr>
          <w:rtl/>
        </w:rPr>
        <w:t xml:space="preserve"> دون أن تكون</w:t>
      </w:r>
      <w:r>
        <w:rPr>
          <w:rtl/>
        </w:rPr>
        <w:t xml:space="preserve"> ـ</w:t>
      </w:r>
      <w:r w:rsidRPr="00335E6D">
        <w:rPr>
          <w:rtl/>
        </w:rPr>
        <w:t xml:space="preserve"> مثل هذه الصفات</w:t>
      </w:r>
      <w:r>
        <w:rPr>
          <w:rtl/>
        </w:rPr>
        <w:t xml:space="preserve"> ـ</w:t>
      </w:r>
      <w:r w:rsidRPr="00335E6D">
        <w:rPr>
          <w:rtl/>
        </w:rPr>
        <w:t xml:space="preserve"> ثابتة لله سبحانه في الواقع والظرف الخارج</w:t>
      </w:r>
      <w:r>
        <w:rPr>
          <w:rtl/>
        </w:rPr>
        <w:t>،</w:t>
      </w:r>
      <w:r w:rsidRPr="00335E6D">
        <w:rPr>
          <w:rtl/>
        </w:rPr>
        <w:t xml:space="preserve"> أو أن تكون قابلة للحمل على الذات المقد</w:t>
      </w:r>
      <w:r>
        <w:rPr>
          <w:rtl/>
        </w:rPr>
        <w:t>َّ</w:t>
      </w:r>
      <w:r w:rsidRPr="00335E6D">
        <w:rPr>
          <w:rtl/>
        </w:rPr>
        <w:t>سة لله تعالى على نحو الحقيقة</w:t>
      </w:r>
      <w:r>
        <w:rPr>
          <w:rtl/>
        </w:rPr>
        <w:t>.</w:t>
      </w:r>
    </w:p>
    <w:p w:rsidR="00C06C85" w:rsidRPr="00335E6D" w:rsidRDefault="00C06C85" w:rsidP="002570D9">
      <w:pPr>
        <w:rPr>
          <w:rtl/>
        </w:rPr>
      </w:pPr>
      <w:r>
        <w:rPr>
          <w:rtl/>
        </w:rPr>
        <w:t>و</w:t>
      </w:r>
      <w:r w:rsidRPr="00335E6D">
        <w:rPr>
          <w:rtl/>
        </w:rPr>
        <w:t xml:space="preserve">بالإضافة </w:t>
      </w:r>
      <w:r>
        <w:rPr>
          <w:rtl/>
        </w:rPr>
        <w:t>إ</w:t>
      </w:r>
      <w:r w:rsidRPr="00335E6D">
        <w:rPr>
          <w:rtl/>
        </w:rPr>
        <w:t>ل</w:t>
      </w:r>
      <w:r>
        <w:rPr>
          <w:rtl/>
        </w:rPr>
        <w:t>ى الاختلاف المذكور فإن</w:t>
      </w:r>
      <w:r w:rsidRPr="00335E6D">
        <w:rPr>
          <w:rtl/>
        </w:rPr>
        <w:t xml:space="preserve"> إحدى الصفات الأخرى المختلف عليها بين هذين الفريقين هي صفة الكلام</w:t>
      </w:r>
      <w:r>
        <w:rPr>
          <w:rtl/>
        </w:rPr>
        <w:t xml:space="preserve">. وفي </w:t>
      </w:r>
      <w:r w:rsidRPr="00335E6D">
        <w:rPr>
          <w:rtl/>
        </w:rPr>
        <w:t>هذا الصدد قال المعتزلة بأن الكلام هو فعل من الأفعال الإلهية</w:t>
      </w:r>
      <w:r>
        <w:rPr>
          <w:rtl/>
        </w:rPr>
        <w:t>؛</w:t>
      </w:r>
      <w:r w:rsidRPr="00335E6D">
        <w:rPr>
          <w:rtl/>
        </w:rPr>
        <w:t xml:space="preserve"> وقال الأشاعرة بأن الكلام من الصفات الذاتية</w:t>
      </w:r>
      <w:r>
        <w:rPr>
          <w:rtl/>
        </w:rPr>
        <w:t xml:space="preserve">. ورأي الأشاعرة في </w:t>
      </w:r>
      <w:r w:rsidRPr="00335E6D">
        <w:rPr>
          <w:rtl/>
        </w:rPr>
        <w:t>هذا الخصوص هو نفس رأي أهل الحديث</w:t>
      </w:r>
      <w:r>
        <w:rPr>
          <w:rtl/>
        </w:rPr>
        <w:t>؛</w:t>
      </w:r>
      <w:r w:rsidRPr="00335E6D">
        <w:rPr>
          <w:rtl/>
        </w:rPr>
        <w:t xml:space="preserve"> إذ انبرى أهل الحديث في القرن الهجري الثالث إلى القول بأن الكلام هو من الصفات الذاتية</w:t>
      </w:r>
      <w:r>
        <w:rPr>
          <w:rtl/>
        </w:rPr>
        <w:t>،</w:t>
      </w:r>
      <w:r w:rsidRPr="00335E6D">
        <w:rPr>
          <w:rtl/>
        </w:rPr>
        <w:t xml:space="preserve"> ليخالفوا بذلك رأي المعتزلة</w:t>
      </w:r>
      <w:r>
        <w:rPr>
          <w:rtl/>
        </w:rPr>
        <w:t>،</w:t>
      </w:r>
      <w:r w:rsidRPr="00335E6D">
        <w:rPr>
          <w:rtl/>
        </w:rPr>
        <w:t xml:space="preserve"> الذين كانوا يتمت</w:t>
      </w:r>
      <w:r>
        <w:rPr>
          <w:rtl/>
        </w:rPr>
        <w:t>َّ</w:t>
      </w:r>
      <w:r w:rsidRPr="00335E6D">
        <w:rPr>
          <w:rtl/>
        </w:rPr>
        <w:t>عون آنذاك بحماية السلطة السياسية لهم</w:t>
      </w:r>
      <w:r>
        <w:rPr>
          <w:rtl/>
        </w:rPr>
        <w:t>.</w:t>
      </w:r>
      <w:r w:rsidRPr="00335E6D">
        <w:rPr>
          <w:rtl/>
        </w:rPr>
        <w:t xml:space="preserve"> وأدت هذه المسألة إلى مواجهة أهل الحديث بكل</w:t>
      </w:r>
      <w:r>
        <w:rPr>
          <w:rtl/>
        </w:rPr>
        <w:t>ّ</w:t>
      </w:r>
      <w:r w:rsidRPr="00335E6D">
        <w:rPr>
          <w:rtl/>
        </w:rPr>
        <w:t xml:space="preserve"> قوة</w:t>
      </w:r>
      <w:r>
        <w:rPr>
          <w:rtl/>
        </w:rPr>
        <w:t>،</w:t>
      </w:r>
      <w:r w:rsidRPr="00335E6D">
        <w:rPr>
          <w:rtl/>
        </w:rPr>
        <w:t xml:space="preserve"> حيث تعرف تلك المرحلة في ت</w:t>
      </w:r>
      <w:r>
        <w:rPr>
          <w:rtl/>
        </w:rPr>
        <w:t>اريخ الأفكار الكلامية الإسلامية</w:t>
      </w:r>
      <w:r w:rsidRPr="00335E6D">
        <w:rPr>
          <w:rtl/>
        </w:rPr>
        <w:t xml:space="preserve"> بمرحلة المحنة</w:t>
      </w:r>
      <w:r>
        <w:rPr>
          <w:rtl/>
        </w:rPr>
        <w:t>.</w:t>
      </w:r>
      <w:r w:rsidRPr="00335E6D">
        <w:rPr>
          <w:rtl/>
        </w:rPr>
        <w:t xml:space="preserve"> وفي الفترات اللاحقة تبن</w:t>
      </w:r>
      <w:r>
        <w:rPr>
          <w:rtl/>
        </w:rPr>
        <w:t>ّ</w:t>
      </w:r>
      <w:r w:rsidRPr="00335E6D">
        <w:rPr>
          <w:rtl/>
        </w:rPr>
        <w:t>ى الاشاعرة نفس هذه النظرية</w:t>
      </w:r>
      <w:r>
        <w:rPr>
          <w:rtl/>
        </w:rPr>
        <w:t>.</w:t>
      </w:r>
      <w:r w:rsidRPr="00335E6D">
        <w:rPr>
          <w:rtl/>
        </w:rPr>
        <w:t xml:space="preserve"> وبشيوع المذهب الأشعري بين السنّة خرجت هذه النظرية </w:t>
      </w:r>
      <w:r>
        <w:rPr>
          <w:rtl/>
        </w:rPr>
        <w:t xml:space="preserve">على شكل النظرية الرسمية للسنّة في </w:t>
      </w:r>
      <w:r w:rsidRPr="00335E6D">
        <w:rPr>
          <w:rtl/>
        </w:rPr>
        <w:t>هذا الخصوص</w:t>
      </w:r>
      <w:r>
        <w:rPr>
          <w:rtl/>
        </w:rPr>
        <w:t>،</w:t>
      </w:r>
      <w:r w:rsidRPr="00335E6D">
        <w:rPr>
          <w:rtl/>
        </w:rPr>
        <w:t xml:space="preserve"> بالرغم من أنها خرجت عن شكلها المتطر</w:t>
      </w:r>
      <w:r>
        <w:rPr>
          <w:rtl/>
        </w:rPr>
        <w:t>ِّ</w:t>
      </w:r>
      <w:r w:rsidRPr="00335E6D">
        <w:rPr>
          <w:rtl/>
        </w:rPr>
        <w:t>ف</w:t>
      </w:r>
      <w:r>
        <w:rPr>
          <w:rtl/>
        </w:rPr>
        <w:t>،</w:t>
      </w:r>
      <w:r w:rsidRPr="00335E6D">
        <w:rPr>
          <w:rtl/>
        </w:rPr>
        <w:t xml:space="preserve"> من خلال التعديلات التي أجريت عليها من قبل المفك</w:t>
      </w:r>
      <w:r w:rsidR="00256415">
        <w:rPr>
          <w:rFonts w:hint="cs"/>
          <w:rtl/>
        </w:rPr>
        <w:t>ِّ</w:t>
      </w:r>
      <w:r w:rsidRPr="00335E6D">
        <w:rPr>
          <w:rtl/>
        </w:rPr>
        <w:t>رين الأشاعرة</w:t>
      </w:r>
      <w:r>
        <w:rPr>
          <w:rtl/>
        </w:rPr>
        <w:t>،</w:t>
      </w:r>
      <w:r w:rsidRPr="00335E6D">
        <w:rPr>
          <w:rtl/>
        </w:rPr>
        <w:t xml:space="preserve"> بطرح مسألة الكلام النفسي</w:t>
      </w:r>
      <w:r>
        <w:rPr>
          <w:rtl/>
        </w:rPr>
        <w:t>،</w:t>
      </w:r>
      <w:r w:rsidRPr="00335E6D">
        <w:rPr>
          <w:rtl/>
        </w:rPr>
        <w:t xml:space="preserve"> وعاد معناها بالتالي إلى صفة العلم</w:t>
      </w:r>
      <w:r>
        <w:rPr>
          <w:rtl/>
        </w:rPr>
        <w:t>.</w:t>
      </w:r>
      <w:r w:rsidRPr="00335E6D">
        <w:rPr>
          <w:rtl/>
        </w:rPr>
        <w:t xml:space="preserve"> وعلى أية حال فالكلام الإلهي</w:t>
      </w:r>
      <w:r>
        <w:rPr>
          <w:rtl/>
        </w:rPr>
        <w:t>،</w:t>
      </w:r>
      <w:r w:rsidRPr="00335E6D">
        <w:rPr>
          <w:rtl/>
        </w:rPr>
        <w:t xml:space="preserve"> سواء</w:t>
      </w:r>
      <w:r>
        <w:rPr>
          <w:rtl/>
        </w:rPr>
        <w:t>ٌ</w:t>
      </w:r>
      <w:r w:rsidRPr="00335E6D">
        <w:rPr>
          <w:rtl/>
        </w:rPr>
        <w:t xml:space="preserve"> كان من صفات الذات أو من صفات الفعل</w:t>
      </w:r>
      <w:r>
        <w:rPr>
          <w:rtl/>
        </w:rPr>
        <w:t>،</w:t>
      </w:r>
      <w:r w:rsidRPr="00335E6D">
        <w:rPr>
          <w:rtl/>
        </w:rPr>
        <w:t xml:space="preserve"> وفي الموضوع الذي هو قيد دراستنا</w:t>
      </w:r>
      <w:r>
        <w:rPr>
          <w:rtl/>
        </w:rPr>
        <w:t>،</w:t>
      </w:r>
      <w:r w:rsidRPr="00335E6D">
        <w:rPr>
          <w:rtl/>
        </w:rPr>
        <w:t xml:space="preserve"> سواء</w:t>
      </w:r>
      <w:r>
        <w:rPr>
          <w:rtl/>
        </w:rPr>
        <w:t>ٌ</w:t>
      </w:r>
      <w:r w:rsidRPr="00335E6D">
        <w:rPr>
          <w:rtl/>
        </w:rPr>
        <w:t xml:space="preserve"> كان القرآن الكريم حادثاً أو قديماً</w:t>
      </w:r>
      <w:r>
        <w:rPr>
          <w:rtl/>
        </w:rPr>
        <w:t>،</w:t>
      </w:r>
      <w:r w:rsidRPr="00335E6D">
        <w:rPr>
          <w:rtl/>
        </w:rPr>
        <w:t xml:space="preserve"> كل ذلك لا علاقة له بكون الأحكام القرآنية تاريخية أو غير تاريخية</w:t>
      </w:r>
      <w:r>
        <w:rPr>
          <w:rtl/>
        </w:rPr>
        <w:t>،</w:t>
      </w:r>
      <w:r w:rsidRPr="00335E6D">
        <w:rPr>
          <w:rtl/>
        </w:rPr>
        <w:t xml:space="preserve"> ولا يوجد أي</w:t>
      </w:r>
      <w:r>
        <w:rPr>
          <w:rtl/>
        </w:rPr>
        <w:t>ّ</w:t>
      </w:r>
      <w:r w:rsidRPr="00335E6D">
        <w:rPr>
          <w:rtl/>
        </w:rPr>
        <w:t xml:space="preserve"> ارتباط بين القرآن الكريم فيما إذا كان حادثاً فيجب أن تكون أحكامه تبعاً لذلك تاريخية أو إذا كان القرآن قديماً فأحكامه يجب أن تكون أزلية كذلك</w:t>
      </w:r>
      <w:r>
        <w:rPr>
          <w:rtl/>
        </w:rPr>
        <w:t>. كما أ</w:t>
      </w:r>
      <w:r w:rsidRPr="00335E6D">
        <w:rPr>
          <w:rtl/>
        </w:rPr>
        <w:t>ن الشيعة يقولون في هذه المسألة بحدوث القرآن وعدم تاريخية أحكامه</w:t>
      </w:r>
      <w:r>
        <w:rPr>
          <w:rtl/>
        </w:rPr>
        <w:t>.</w:t>
      </w:r>
      <w:r w:rsidRPr="00335E6D">
        <w:rPr>
          <w:rtl/>
        </w:rPr>
        <w:t xml:space="preserve"> وكمثال على ذلك</w:t>
      </w:r>
      <w:r>
        <w:rPr>
          <w:rtl/>
        </w:rPr>
        <w:t>:</w:t>
      </w:r>
      <w:r w:rsidRPr="00335E6D">
        <w:rPr>
          <w:rtl/>
        </w:rPr>
        <w:t xml:space="preserve"> يقول الشيخ الطوسي</w:t>
      </w:r>
      <w:r w:rsidRPr="00C76FA6">
        <w:rPr>
          <w:rFonts w:ascii="Mosawi" w:hAnsi="Mosawi" w:cs="Mosawi"/>
          <w:rtl/>
        </w:rPr>
        <w:t>&amp;</w:t>
      </w:r>
      <w:r>
        <w:rPr>
          <w:rtl/>
        </w:rPr>
        <w:t xml:space="preserve"> </w:t>
      </w:r>
      <w:r w:rsidRPr="00335E6D">
        <w:rPr>
          <w:rtl/>
        </w:rPr>
        <w:t xml:space="preserve">في كتاب </w:t>
      </w:r>
      <w:r>
        <w:rPr>
          <w:rtl/>
        </w:rPr>
        <w:t>«</w:t>
      </w:r>
      <w:r w:rsidRPr="00C76FA6">
        <w:rPr>
          <w:rtl/>
        </w:rPr>
        <w:t>الخلاف</w:t>
      </w:r>
      <w:r>
        <w:rPr>
          <w:rtl/>
        </w:rPr>
        <w:t>»:</w:t>
      </w:r>
      <w:r w:rsidRPr="00335E6D">
        <w:rPr>
          <w:rtl/>
        </w:rPr>
        <w:t xml:space="preserve"> إذا أقسم أحد الأشخاص بالقرآن أو بإحدى سوره فلا يترت</w:t>
      </w:r>
      <w:r>
        <w:rPr>
          <w:rtl/>
        </w:rPr>
        <w:t>َّ</w:t>
      </w:r>
      <w:r w:rsidRPr="00335E6D">
        <w:rPr>
          <w:rtl/>
        </w:rPr>
        <w:t>ب أثر شرعي على هذا القسم</w:t>
      </w:r>
      <w:r>
        <w:rPr>
          <w:rtl/>
        </w:rPr>
        <w:t>، ومخالفته لا ت</w:t>
      </w:r>
      <w:r w:rsidRPr="00335E6D">
        <w:rPr>
          <w:rtl/>
        </w:rPr>
        <w:t>ستلزم الكفارة</w:t>
      </w:r>
      <w:r>
        <w:rPr>
          <w:rtl/>
        </w:rPr>
        <w:t>.</w:t>
      </w:r>
      <w:r w:rsidRPr="00335E6D">
        <w:rPr>
          <w:rtl/>
        </w:rPr>
        <w:t xml:space="preserve"> دليل شيخ الطائفة في ذلك أن القسم بغير الله تعالى لا ينعقد</w:t>
      </w:r>
      <w:r>
        <w:rPr>
          <w:rtl/>
        </w:rPr>
        <w:t>؛</w:t>
      </w:r>
      <w:r w:rsidRPr="00335E6D">
        <w:rPr>
          <w:rtl/>
        </w:rPr>
        <w:t xml:space="preserve"> لأن كلام الله هو غير الله تعالى</w:t>
      </w:r>
      <w:r>
        <w:rPr>
          <w:rtl/>
        </w:rPr>
        <w:t>، ولا يمثل</w:t>
      </w:r>
      <w:r w:rsidRPr="00335E6D">
        <w:rPr>
          <w:rtl/>
        </w:rPr>
        <w:t xml:space="preserve"> ولو صفة </w:t>
      </w:r>
      <w:r w:rsidRPr="00335E6D">
        <w:rPr>
          <w:rtl/>
        </w:rPr>
        <w:lastRenderedPageBreak/>
        <w:t>من الصفات الذاتية لله تعالى</w:t>
      </w:r>
      <w:r>
        <w:rPr>
          <w:rtl/>
        </w:rPr>
        <w:t>.</w:t>
      </w:r>
      <w:r w:rsidRPr="00335E6D">
        <w:rPr>
          <w:rtl/>
        </w:rPr>
        <w:t xml:space="preserve"> ويشير في المسألة 12 إلى الاختلاف الموجود في هذا الباب</w:t>
      </w:r>
      <w:r>
        <w:rPr>
          <w:rtl/>
        </w:rPr>
        <w:t>،</w:t>
      </w:r>
      <w:r w:rsidRPr="00335E6D">
        <w:rPr>
          <w:rtl/>
        </w:rPr>
        <w:t xml:space="preserve"> ويوض</w:t>
      </w:r>
      <w:r>
        <w:rPr>
          <w:rtl/>
        </w:rPr>
        <w:t>ِّ</w:t>
      </w:r>
      <w:r w:rsidRPr="00335E6D">
        <w:rPr>
          <w:rtl/>
        </w:rPr>
        <w:t>ح قائلاً</w:t>
      </w:r>
      <w:r>
        <w:rPr>
          <w:rtl/>
        </w:rPr>
        <w:t>: إ</w:t>
      </w:r>
      <w:r w:rsidRPr="00335E6D">
        <w:rPr>
          <w:rtl/>
        </w:rPr>
        <w:t>ن كلام الله هو فعل الله</w:t>
      </w:r>
      <w:r>
        <w:rPr>
          <w:rtl/>
        </w:rPr>
        <w:t>،</w:t>
      </w:r>
      <w:r w:rsidRPr="00335E6D">
        <w:rPr>
          <w:rtl/>
        </w:rPr>
        <w:t xml:space="preserve"> ولذلك فهو محدث</w:t>
      </w:r>
      <w:r>
        <w:rPr>
          <w:rtl/>
        </w:rPr>
        <w:t>.</w:t>
      </w:r>
      <w:r w:rsidRPr="00335E6D">
        <w:rPr>
          <w:rtl/>
        </w:rPr>
        <w:t xml:space="preserve"> ويضيف قائلاً</w:t>
      </w:r>
      <w:r>
        <w:rPr>
          <w:rtl/>
        </w:rPr>
        <w:t>: إ</w:t>
      </w:r>
      <w:r w:rsidRPr="00335E6D">
        <w:rPr>
          <w:rtl/>
        </w:rPr>
        <w:t>ن الشيعة يتحف</w:t>
      </w:r>
      <w:r>
        <w:rPr>
          <w:rtl/>
        </w:rPr>
        <w:t>َّ</w:t>
      </w:r>
      <w:r w:rsidRPr="00335E6D">
        <w:rPr>
          <w:rtl/>
        </w:rPr>
        <w:t>ظون على القول بأن كلام الله مخلوق</w:t>
      </w:r>
      <w:r>
        <w:rPr>
          <w:rtl/>
        </w:rPr>
        <w:t>؛</w:t>
      </w:r>
      <w:r w:rsidRPr="00335E6D">
        <w:rPr>
          <w:rtl/>
        </w:rPr>
        <w:t xml:space="preserve"> لأن لفظة مخلوق ت</w:t>
      </w:r>
      <w:r>
        <w:rPr>
          <w:rtl/>
        </w:rPr>
        <w:t>ُ</w:t>
      </w:r>
      <w:r w:rsidRPr="00335E6D">
        <w:rPr>
          <w:rtl/>
        </w:rPr>
        <w:t>وه</w:t>
      </w:r>
      <w:r>
        <w:rPr>
          <w:rtl/>
        </w:rPr>
        <w:t>ِ</w:t>
      </w:r>
      <w:r w:rsidRPr="00335E6D">
        <w:rPr>
          <w:rtl/>
        </w:rPr>
        <w:t>م بأن القرآن الكريم ليس بكلام الله</w:t>
      </w:r>
      <w:r>
        <w:rPr>
          <w:rtl/>
        </w:rPr>
        <w:t>.</w:t>
      </w:r>
      <w:r w:rsidRPr="00335E6D">
        <w:rPr>
          <w:rtl/>
        </w:rPr>
        <w:t xml:space="preserve"> و</w:t>
      </w:r>
      <w:r>
        <w:rPr>
          <w:rtl/>
        </w:rPr>
        <w:t xml:space="preserve">الأدلة التي يذكرها شيخ الطائفة في </w:t>
      </w:r>
      <w:r w:rsidRPr="00335E6D">
        <w:rPr>
          <w:rtl/>
        </w:rPr>
        <w:t>خصوص كون القرآن الكريم محدث</w:t>
      </w:r>
      <w:r w:rsidR="00256415">
        <w:rPr>
          <w:rFonts w:hint="cs"/>
          <w:rtl/>
        </w:rPr>
        <w:t>اً</w:t>
      </w:r>
      <w:r w:rsidRPr="00335E6D">
        <w:rPr>
          <w:rtl/>
        </w:rPr>
        <w:t xml:space="preserve"> عبارة عن الآية الكريمة</w:t>
      </w:r>
      <w:r>
        <w:rPr>
          <w:rtl/>
        </w:rPr>
        <w:t>،</w:t>
      </w:r>
      <w:r w:rsidRPr="00335E6D">
        <w:rPr>
          <w:rtl/>
        </w:rPr>
        <w:t xml:space="preserve"> من قوله تعالى</w:t>
      </w:r>
      <w:r>
        <w:rPr>
          <w:rtl/>
        </w:rPr>
        <w:t>:</w:t>
      </w:r>
      <w:r w:rsidRPr="00335E6D">
        <w:rPr>
          <w:rtl/>
        </w:rPr>
        <w:t xml:space="preserve"> </w:t>
      </w:r>
      <w:r w:rsidRPr="00C67619">
        <w:rPr>
          <w:rStyle w:val="Strong"/>
          <w:rtl/>
        </w:rPr>
        <w:t>﴿</w:t>
      </w:r>
      <w:r w:rsidRPr="00256415">
        <w:rPr>
          <w:b/>
          <w:bCs/>
          <w:rtl/>
        </w:rPr>
        <w:t>مَا يَأْتِيهِم مِّن ذِكْرٍ مَّن رَّبِّهِم مُّحْدَثٍ إِلاّ اسْتَمَعُوهُ</w:t>
      </w:r>
      <w:r w:rsidRPr="00C67619">
        <w:rPr>
          <w:rStyle w:val="Strong"/>
          <w:rtl/>
        </w:rPr>
        <w:t>﴾</w:t>
      </w:r>
      <w:r w:rsidRPr="00335E6D">
        <w:rPr>
          <w:rtl/>
        </w:rPr>
        <w:t xml:space="preserve"> </w:t>
      </w:r>
      <w:r>
        <w:rPr>
          <w:rtl/>
        </w:rPr>
        <w:t xml:space="preserve">(الأنبياء: </w:t>
      </w:r>
      <w:r w:rsidRPr="00335E6D">
        <w:rPr>
          <w:rtl/>
        </w:rPr>
        <w:t>2</w:t>
      </w:r>
      <w:r>
        <w:rPr>
          <w:rtl/>
        </w:rPr>
        <w:t xml:space="preserve">)، </w:t>
      </w:r>
      <w:r w:rsidRPr="00335E6D">
        <w:rPr>
          <w:rtl/>
        </w:rPr>
        <w:t>والآيات التي تؤك</w:t>
      </w:r>
      <w:r>
        <w:rPr>
          <w:rtl/>
        </w:rPr>
        <w:t>ِّ</w:t>
      </w:r>
      <w:r w:rsidRPr="00335E6D">
        <w:rPr>
          <w:rtl/>
        </w:rPr>
        <w:t>د على عربية القرآن الكريم</w:t>
      </w:r>
      <w:r>
        <w:rPr>
          <w:rtl/>
        </w:rPr>
        <w:t>،</w:t>
      </w:r>
      <w:r w:rsidRPr="00335E6D">
        <w:rPr>
          <w:rtl/>
        </w:rPr>
        <w:t xml:space="preserve"> من قبيل</w:t>
      </w:r>
      <w:r>
        <w:rPr>
          <w:rtl/>
        </w:rPr>
        <w:t>:</w:t>
      </w:r>
      <w:r w:rsidRPr="00335E6D">
        <w:rPr>
          <w:rtl/>
        </w:rPr>
        <w:t xml:space="preserve"> قوله تعالى</w:t>
      </w:r>
      <w:r>
        <w:rPr>
          <w:rtl/>
        </w:rPr>
        <w:t>:</w:t>
      </w:r>
      <w:r w:rsidRPr="00335E6D">
        <w:rPr>
          <w:rtl/>
        </w:rPr>
        <w:t xml:space="preserve"> </w:t>
      </w:r>
      <w:r w:rsidRPr="00C67619">
        <w:rPr>
          <w:rStyle w:val="Strong"/>
          <w:rtl/>
        </w:rPr>
        <w:t>﴿</w:t>
      </w:r>
      <w:r w:rsidRPr="00256415">
        <w:rPr>
          <w:b/>
          <w:bCs/>
          <w:rtl/>
        </w:rPr>
        <w:t>إِنَّا جَعَلْنَاهُ قُرْآن</w:t>
      </w:r>
      <w:r w:rsidR="005459C7" w:rsidRPr="00256415">
        <w:rPr>
          <w:b/>
          <w:bCs/>
          <w:rtl/>
        </w:rPr>
        <w:t>اً</w:t>
      </w:r>
      <w:r w:rsidRPr="00256415">
        <w:rPr>
          <w:b/>
          <w:bCs/>
          <w:rtl/>
        </w:rPr>
        <w:t xml:space="preserve"> عَرَبِيّ</w:t>
      </w:r>
      <w:r w:rsidR="005459C7" w:rsidRPr="00256415">
        <w:rPr>
          <w:b/>
          <w:bCs/>
          <w:rtl/>
        </w:rPr>
        <w:t>اً</w:t>
      </w:r>
      <w:r w:rsidRPr="00C67619">
        <w:rPr>
          <w:rStyle w:val="Strong"/>
          <w:rtl/>
        </w:rPr>
        <w:t>﴾</w:t>
      </w:r>
      <w:r w:rsidRPr="00335E6D">
        <w:rPr>
          <w:rtl/>
        </w:rPr>
        <w:t xml:space="preserve"> </w:t>
      </w:r>
      <w:r>
        <w:rPr>
          <w:rtl/>
        </w:rPr>
        <w:t xml:space="preserve">(الزخرف: </w:t>
      </w:r>
      <w:r w:rsidRPr="00335E6D">
        <w:rPr>
          <w:rtl/>
        </w:rPr>
        <w:t>3</w:t>
      </w:r>
      <w:r>
        <w:rPr>
          <w:rtl/>
        </w:rPr>
        <w:t>)،</w:t>
      </w:r>
      <w:r w:rsidRPr="00335E6D">
        <w:rPr>
          <w:rtl/>
        </w:rPr>
        <w:t xml:space="preserve"> وقوله تعالى</w:t>
      </w:r>
      <w:r>
        <w:rPr>
          <w:rtl/>
        </w:rPr>
        <w:t>:</w:t>
      </w:r>
      <w:r w:rsidRPr="00335E6D">
        <w:rPr>
          <w:rtl/>
        </w:rPr>
        <w:t xml:space="preserve"> </w:t>
      </w:r>
      <w:r w:rsidRPr="00C67619">
        <w:rPr>
          <w:rStyle w:val="Strong"/>
          <w:rtl/>
        </w:rPr>
        <w:t>﴿</w:t>
      </w:r>
      <w:r w:rsidRPr="00256415">
        <w:rPr>
          <w:b/>
          <w:bCs/>
          <w:rtl/>
        </w:rPr>
        <w:t>بِلِسَانٍ عَرَبِيٍّ مُّبِينٍ</w:t>
      </w:r>
      <w:r w:rsidRPr="00C67619">
        <w:rPr>
          <w:rStyle w:val="Strong"/>
          <w:rtl/>
        </w:rPr>
        <w:t>﴾</w:t>
      </w:r>
      <w:r w:rsidRPr="00335E6D">
        <w:rPr>
          <w:rtl/>
        </w:rPr>
        <w:t xml:space="preserve"> </w:t>
      </w:r>
      <w:r>
        <w:rPr>
          <w:rtl/>
        </w:rPr>
        <w:t xml:space="preserve">(الشعراء: </w:t>
      </w:r>
      <w:r w:rsidRPr="00335E6D">
        <w:rPr>
          <w:rtl/>
        </w:rPr>
        <w:t>195</w:t>
      </w:r>
      <w:r>
        <w:rPr>
          <w:rtl/>
        </w:rPr>
        <w:t>).</w:t>
      </w:r>
      <w:r w:rsidRPr="00335E6D">
        <w:rPr>
          <w:rtl/>
        </w:rPr>
        <w:t xml:space="preserve"> وبما أن العربية أمر محدث يجب أن يكون القرآن كذلك محدثاً</w:t>
      </w:r>
      <w:r>
        <w:rPr>
          <w:rtl/>
        </w:rPr>
        <w:t>.</w:t>
      </w:r>
      <w:r w:rsidRPr="00335E6D">
        <w:rPr>
          <w:rtl/>
        </w:rPr>
        <w:t xml:space="preserve"> الآيات التي من هذا القبيل</w:t>
      </w:r>
      <w:r>
        <w:rPr>
          <w:rtl/>
        </w:rPr>
        <w:t>،</w:t>
      </w:r>
      <w:r w:rsidRPr="00335E6D">
        <w:rPr>
          <w:rtl/>
        </w:rPr>
        <w:t xml:space="preserve"> والتي تصر</w:t>
      </w:r>
      <w:r>
        <w:rPr>
          <w:rtl/>
        </w:rPr>
        <w:t>ِّ</w:t>
      </w:r>
      <w:r w:rsidRPr="00335E6D">
        <w:rPr>
          <w:rtl/>
        </w:rPr>
        <w:t>ح بكيفية تنزيل القرآن الكريم</w:t>
      </w:r>
      <w:r>
        <w:rPr>
          <w:rtl/>
        </w:rPr>
        <w:t>،</w:t>
      </w:r>
      <w:r w:rsidRPr="00335E6D">
        <w:rPr>
          <w:rtl/>
        </w:rPr>
        <w:t xml:space="preserve"> هي من الأدل</w:t>
      </w:r>
      <w:r>
        <w:rPr>
          <w:rtl/>
        </w:rPr>
        <w:t>ّ</w:t>
      </w:r>
      <w:r w:rsidRPr="00335E6D">
        <w:rPr>
          <w:rtl/>
        </w:rPr>
        <w:t>ة الأخرى لدى شيخ الطائفة على كون القرآن الكريم محدث</w:t>
      </w:r>
      <w:r w:rsidR="00F961FE">
        <w:rPr>
          <w:rFonts w:hint="cs"/>
          <w:rtl/>
        </w:rPr>
        <w:t>اً</w:t>
      </w:r>
      <w:r>
        <w:rPr>
          <w:rtl/>
        </w:rPr>
        <w:t>.</w:t>
      </w:r>
      <w:r w:rsidRPr="00335E6D">
        <w:rPr>
          <w:rtl/>
        </w:rPr>
        <w:t xml:space="preserve"> ومن الضروري الالتفات إلى النقطة التالية</w:t>
      </w:r>
      <w:r>
        <w:rPr>
          <w:rtl/>
        </w:rPr>
        <w:t>:</w:t>
      </w:r>
      <w:r w:rsidRPr="00335E6D">
        <w:rPr>
          <w:rtl/>
        </w:rPr>
        <w:t xml:space="preserve"> إذا كان قد جاء في الروايات الواردة عن الأئ</w:t>
      </w:r>
      <w:r>
        <w:rPr>
          <w:rtl/>
        </w:rPr>
        <w:t>مة الأطهار</w:t>
      </w:r>
      <w:r w:rsidRPr="003773C3">
        <w:rPr>
          <w:rStyle w:val="Strong"/>
          <w:rtl/>
        </w:rPr>
        <w:t>^</w:t>
      </w:r>
      <w:r w:rsidRPr="00F961FE">
        <w:rPr>
          <w:rtl/>
        </w:rPr>
        <w:t xml:space="preserve">، </w:t>
      </w:r>
      <w:r>
        <w:rPr>
          <w:rtl/>
        </w:rPr>
        <w:t>في معرض الإجابة عن</w:t>
      </w:r>
      <w:r w:rsidRPr="00335E6D">
        <w:rPr>
          <w:rtl/>
        </w:rPr>
        <w:t xml:space="preserve"> هذا السؤال</w:t>
      </w:r>
      <w:r>
        <w:rPr>
          <w:rtl/>
        </w:rPr>
        <w:t>:</w:t>
      </w:r>
      <w:r w:rsidRPr="00335E6D">
        <w:rPr>
          <w:rtl/>
        </w:rPr>
        <w:t xml:space="preserve"> هل أن القرآن مخلوق أم غير مخلوق</w:t>
      </w:r>
      <w:r w:rsidR="002570D9">
        <w:rPr>
          <w:rFonts w:hint="cs"/>
          <w:rtl/>
        </w:rPr>
        <w:t>؟</w:t>
      </w:r>
      <w:r w:rsidRPr="00335E6D">
        <w:rPr>
          <w:rtl/>
        </w:rPr>
        <w:t xml:space="preserve"> أن القرآن لا مخلوق ولا غير مخلوق</w:t>
      </w:r>
      <w:r>
        <w:rPr>
          <w:rtl/>
        </w:rPr>
        <w:t>،</w:t>
      </w:r>
      <w:r w:rsidRPr="00335E6D">
        <w:rPr>
          <w:rtl/>
        </w:rPr>
        <w:t xml:space="preserve"> من المحتمل </w:t>
      </w:r>
      <w:r w:rsidR="00F961FE">
        <w:rPr>
          <w:rFonts w:hint="cs"/>
          <w:rtl/>
        </w:rPr>
        <w:t xml:space="preserve">أن القول بخلق القرآن </w:t>
      </w:r>
      <w:r>
        <w:rPr>
          <w:rtl/>
        </w:rPr>
        <w:t>يدل في تلك الأيام على أ</w:t>
      </w:r>
      <w:r w:rsidRPr="00335E6D">
        <w:rPr>
          <w:rtl/>
        </w:rPr>
        <w:t xml:space="preserve">نه منحول </w:t>
      </w:r>
      <w:r>
        <w:rPr>
          <w:rtl/>
        </w:rPr>
        <w:t xml:space="preserve">ـ </w:t>
      </w:r>
      <w:r w:rsidRPr="00335E6D">
        <w:rPr>
          <w:rtl/>
        </w:rPr>
        <w:t>أو من صنع البشر</w:t>
      </w:r>
      <w:r>
        <w:rPr>
          <w:rtl/>
        </w:rPr>
        <w:t>ـ.</w:t>
      </w:r>
      <w:r w:rsidRPr="00335E6D">
        <w:rPr>
          <w:rtl/>
        </w:rPr>
        <w:t xml:space="preserve"> ومن هذه الروايات رواية وردت عن الإمام الصادق</w:t>
      </w:r>
      <w:r w:rsidRPr="003773C3">
        <w:rPr>
          <w:rStyle w:val="Strong"/>
          <w:rtl/>
        </w:rPr>
        <w:t>×</w:t>
      </w:r>
      <w:r>
        <w:rPr>
          <w:rStyle w:val="Strong"/>
          <w:rtl/>
        </w:rPr>
        <w:t>،</w:t>
      </w:r>
      <w:r w:rsidRPr="00335E6D">
        <w:rPr>
          <w:rtl/>
        </w:rPr>
        <w:t xml:space="preserve"> وذكرها في كتاب </w:t>
      </w:r>
      <w:r w:rsidRPr="00C76FA6">
        <w:rPr>
          <w:rtl/>
        </w:rPr>
        <w:t>الخلاف</w:t>
      </w:r>
      <w:r w:rsidRPr="00335E6D">
        <w:rPr>
          <w:rtl/>
        </w:rPr>
        <w:t xml:space="preserve"> في نفس هذا الموضوع</w:t>
      </w:r>
      <w:r>
        <w:rPr>
          <w:rtl/>
        </w:rPr>
        <w:t>:</w:t>
      </w:r>
      <w:r w:rsidRPr="00335E6D">
        <w:rPr>
          <w:rtl/>
        </w:rPr>
        <w:t xml:space="preserve"> </w:t>
      </w:r>
      <w:r>
        <w:rPr>
          <w:rtl/>
        </w:rPr>
        <w:t>«فإ</w:t>
      </w:r>
      <w:r w:rsidRPr="00335E6D">
        <w:rPr>
          <w:rtl/>
        </w:rPr>
        <w:t>نه سئل</w:t>
      </w:r>
      <w:r w:rsidRPr="003773C3">
        <w:rPr>
          <w:rStyle w:val="Strong"/>
          <w:rtl/>
        </w:rPr>
        <w:t>×</w:t>
      </w:r>
      <w:r w:rsidRPr="00335E6D">
        <w:rPr>
          <w:rtl/>
        </w:rPr>
        <w:t xml:space="preserve"> عن القرآن</w:t>
      </w:r>
      <w:r>
        <w:rPr>
          <w:rtl/>
        </w:rPr>
        <w:t>؟</w:t>
      </w:r>
      <w:r w:rsidRPr="00335E6D">
        <w:rPr>
          <w:rtl/>
        </w:rPr>
        <w:t xml:space="preserve"> فقال</w:t>
      </w:r>
      <w:r>
        <w:rPr>
          <w:rtl/>
        </w:rPr>
        <w:t>:</w:t>
      </w:r>
      <w:r w:rsidRPr="00335E6D">
        <w:rPr>
          <w:rtl/>
        </w:rPr>
        <w:t xml:space="preserve"> لا خالق ولا مخلوق</w:t>
      </w:r>
      <w:r>
        <w:rPr>
          <w:rtl/>
        </w:rPr>
        <w:t>،</w:t>
      </w:r>
      <w:r w:rsidRPr="00335E6D">
        <w:rPr>
          <w:rtl/>
        </w:rPr>
        <w:t xml:space="preserve"> ولكنه كلام الله تعالى ووحيه وتنزيله</w:t>
      </w:r>
      <w:r>
        <w:rPr>
          <w:rtl/>
        </w:rPr>
        <w:t>»</w:t>
      </w:r>
      <w:r w:rsidR="00605D4C" w:rsidRPr="00605D4C">
        <w:rPr>
          <w:rFonts w:cs="Taher" w:hint="cs"/>
          <w:vertAlign w:val="superscript"/>
          <w:rtl/>
        </w:rPr>
        <w:t>(</w:t>
      </w:r>
      <w:r w:rsidR="00605D4C" w:rsidRPr="00605D4C">
        <w:rPr>
          <w:rFonts w:cs="Taher"/>
          <w:vertAlign w:val="superscript"/>
          <w:rtl/>
        </w:rPr>
        <w:endnoteReference w:id="413"/>
      </w:r>
      <w:r w:rsidR="00605D4C" w:rsidRPr="00605D4C">
        <w:rPr>
          <w:rFonts w:cs="Taher" w:hint="cs"/>
          <w:vertAlign w:val="superscript"/>
          <w:rtl/>
        </w:rPr>
        <w:t>)</w:t>
      </w:r>
      <w:r>
        <w:rPr>
          <w:rtl/>
        </w:rPr>
        <w:t>.</w:t>
      </w:r>
      <w:r w:rsidRPr="00335E6D">
        <w:rPr>
          <w:rtl/>
        </w:rPr>
        <w:t xml:space="preserve"> وفي رواية أخرى عنه</w:t>
      </w:r>
      <w:r w:rsidRPr="003773C3">
        <w:rPr>
          <w:rStyle w:val="Strong"/>
          <w:rtl/>
        </w:rPr>
        <w:t>×</w:t>
      </w:r>
      <w:r w:rsidRPr="00335E6D">
        <w:rPr>
          <w:rtl/>
        </w:rPr>
        <w:t xml:space="preserve"> تم</w:t>
      </w:r>
      <w:r>
        <w:rPr>
          <w:rtl/>
        </w:rPr>
        <w:t>ّ</w:t>
      </w:r>
      <w:r w:rsidRPr="00335E6D">
        <w:rPr>
          <w:rtl/>
        </w:rPr>
        <w:t xml:space="preserve"> توضيح هذه النقطة بشكل أوضح</w:t>
      </w:r>
      <w:r>
        <w:rPr>
          <w:rtl/>
        </w:rPr>
        <w:t>،</w:t>
      </w:r>
      <w:r w:rsidRPr="00335E6D">
        <w:rPr>
          <w:rtl/>
        </w:rPr>
        <w:t xml:space="preserve"> مع تأييد القول بأن القرآن محدث</w:t>
      </w:r>
      <w:r>
        <w:rPr>
          <w:rtl/>
        </w:rPr>
        <w:t>،</w:t>
      </w:r>
      <w:r w:rsidRPr="00335E6D">
        <w:rPr>
          <w:rtl/>
        </w:rPr>
        <w:t xml:space="preserve"> وفي نفس الوقت أنه غير مخلوق</w:t>
      </w:r>
      <w:r>
        <w:rPr>
          <w:rtl/>
        </w:rPr>
        <w:t>.</w:t>
      </w:r>
      <w:r w:rsidRPr="00335E6D">
        <w:rPr>
          <w:rtl/>
        </w:rPr>
        <w:t xml:space="preserve"> وجاء في هذه الرواية ما يلي</w:t>
      </w:r>
      <w:r>
        <w:rPr>
          <w:rtl/>
        </w:rPr>
        <w:t>:</w:t>
      </w:r>
      <w:r w:rsidRPr="00335E6D">
        <w:rPr>
          <w:rtl/>
        </w:rPr>
        <w:t xml:space="preserve"> عن عبد الرحيم قال</w:t>
      </w:r>
      <w:r>
        <w:rPr>
          <w:rtl/>
        </w:rPr>
        <w:t>:</w:t>
      </w:r>
      <w:r w:rsidRPr="00335E6D">
        <w:rPr>
          <w:rtl/>
        </w:rPr>
        <w:t xml:space="preserve"> كتبت على يدي عبد الملك بن أعين إلى أبي عبد الله</w:t>
      </w:r>
      <w:r w:rsidRPr="003773C3">
        <w:rPr>
          <w:rStyle w:val="Strong"/>
          <w:rtl/>
        </w:rPr>
        <w:t>×</w:t>
      </w:r>
      <w:r>
        <w:rPr>
          <w:rtl/>
        </w:rPr>
        <w:t>:</w:t>
      </w:r>
      <w:r w:rsidRPr="00335E6D">
        <w:rPr>
          <w:rtl/>
        </w:rPr>
        <w:t xml:space="preserve"> جعلت فداك</w:t>
      </w:r>
      <w:r>
        <w:rPr>
          <w:rtl/>
        </w:rPr>
        <w:t>،</w:t>
      </w:r>
      <w:r w:rsidRPr="00335E6D">
        <w:rPr>
          <w:rtl/>
        </w:rPr>
        <w:t xml:space="preserve"> اختلف الناس في القرآن</w:t>
      </w:r>
      <w:r>
        <w:rPr>
          <w:rtl/>
        </w:rPr>
        <w:t>،</w:t>
      </w:r>
      <w:r w:rsidRPr="00335E6D">
        <w:rPr>
          <w:rtl/>
        </w:rPr>
        <w:t xml:space="preserve"> فزعم قوم أن القرآن كلام الله غير مخلوق</w:t>
      </w:r>
      <w:r>
        <w:rPr>
          <w:rtl/>
        </w:rPr>
        <w:t>،</w:t>
      </w:r>
      <w:r w:rsidRPr="00335E6D">
        <w:rPr>
          <w:rtl/>
        </w:rPr>
        <w:t xml:space="preserve"> وقال آخرون</w:t>
      </w:r>
      <w:r>
        <w:rPr>
          <w:rtl/>
        </w:rPr>
        <w:t>:</w:t>
      </w:r>
      <w:r w:rsidRPr="00335E6D">
        <w:rPr>
          <w:rtl/>
        </w:rPr>
        <w:t xml:space="preserve"> كلام الله مخلوق</w:t>
      </w:r>
      <w:r>
        <w:rPr>
          <w:rtl/>
        </w:rPr>
        <w:t>،</w:t>
      </w:r>
      <w:r w:rsidRPr="00335E6D">
        <w:rPr>
          <w:rtl/>
        </w:rPr>
        <w:t xml:space="preserve"> فكتب</w:t>
      </w:r>
      <w:r w:rsidRPr="00C76FA6">
        <w:rPr>
          <w:rFonts w:ascii="Mosawi" w:hAnsi="Mosawi" w:cs="Mosawi"/>
          <w:rtl/>
        </w:rPr>
        <w:t>×</w:t>
      </w:r>
      <w:r>
        <w:rPr>
          <w:rtl/>
        </w:rPr>
        <w:t>:</w:t>
      </w:r>
      <w:r w:rsidRPr="00335E6D">
        <w:rPr>
          <w:rtl/>
        </w:rPr>
        <w:t xml:space="preserve"> القرآن كلام الله</w:t>
      </w:r>
      <w:r>
        <w:rPr>
          <w:rtl/>
        </w:rPr>
        <w:t>،</w:t>
      </w:r>
      <w:r w:rsidRPr="00335E6D">
        <w:rPr>
          <w:rtl/>
        </w:rPr>
        <w:t xml:space="preserve"> محدث غير مخلوق</w:t>
      </w:r>
      <w:r>
        <w:rPr>
          <w:rtl/>
        </w:rPr>
        <w:t>،</w:t>
      </w:r>
      <w:r w:rsidRPr="00335E6D">
        <w:rPr>
          <w:rtl/>
        </w:rPr>
        <w:t xml:space="preserve"> وغير أزلي</w:t>
      </w:r>
      <w:r>
        <w:rPr>
          <w:rtl/>
        </w:rPr>
        <w:t>ّ</w:t>
      </w:r>
      <w:r w:rsidRPr="00335E6D">
        <w:rPr>
          <w:rtl/>
        </w:rPr>
        <w:t xml:space="preserve"> مع الله تعالى ذكره</w:t>
      </w:r>
      <w:r>
        <w:rPr>
          <w:rtl/>
        </w:rPr>
        <w:t>،</w:t>
      </w:r>
      <w:r w:rsidRPr="00335E6D">
        <w:rPr>
          <w:rtl/>
        </w:rPr>
        <w:t xml:space="preserve"> وتعالى عن ذلك علو</w:t>
      </w:r>
      <w:r w:rsidR="00F961FE">
        <w:rPr>
          <w:rFonts w:hint="cs"/>
          <w:rtl/>
        </w:rPr>
        <w:t>ّ</w:t>
      </w:r>
      <w:r w:rsidRPr="00335E6D">
        <w:rPr>
          <w:rtl/>
        </w:rPr>
        <w:t>اً كبيرا</w:t>
      </w:r>
      <w:r>
        <w:rPr>
          <w:rtl/>
        </w:rPr>
        <w:t>ً،</w:t>
      </w:r>
      <w:r w:rsidRPr="00335E6D">
        <w:rPr>
          <w:rtl/>
        </w:rPr>
        <w:t xml:space="preserve"> كان الله عز</w:t>
      </w:r>
      <w:r>
        <w:rPr>
          <w:rtl/>
        </w:rPr>
        <w:t>ّ</w:t>
      </w:r>
      <w:r w:rsidRPr="00335E6D">
        <w:rPr>
          <w:rtl/>
        </w:rPr>
        <w:t xml:space="preserve"> وجل</w:t>
      </w:r>
      <w:r>
        <w:rPr>
          <w:rtl/>
        </w:rPr>
        <w:t>ّ</w:t>
      </w:r>
      <w:r w:rsidRPr="00335E6D">
        <w:rPr>
          <w:rtl/>
        </w:rPr>
        <w:t xml:space="preserve"> ولا شيء غير الله معروف ولا مجهول</w:t>
      </w:r>
      <w:r>
        <w:rPr>
          <w:rtl/>
        </w:rPr>
        <w:t>،</w:t>
      </w:r>
      <w:r w:rsidRPr="00335E6D">
        <w:rPr>
          <w:rtl/>
        </w:rPr>
        <w:t xml:space="preserve"> كان عز</w:t>
      </w:r>
      <w:r>
        <w:rPr>
          <w:rtl/>
        </w:rPr>
        <w:t>ّ</w:t>
      </w:r>
      <w:r w:rsidRPr="00335E6D">
        <w:rPr>
          <w:rtl/>
        </w:rPr>
        <w:t xml:space="preserve"> وجل</w:t>
      </w:r>
      <w:r>
        <w:rPr>
          <w:rtl/>
        </w:rPr>
        <w:t>ّ</w:t>
      </w:r>
      <w:r w:rsidRPr="00335E6D">
        <w:rPr>
          <w:rtl/>
        </w:rPr>
        <w:t xml:space="preserve"> ولا متكل</w:t>
      </w:r>
      <w:r>
        <w:rPr>
          <w:rtl/>
        </w:rPr>
        <w:t>ِّ</w:t>
      </w:r>
      <w:r w:rsidRPr="00335E6D">
        <w:rPr>
          <w:rtl/>
        </w:rPr>
        <w:t>م</w:t>
      </w:r>
      <w:r>
        <w:rPr>
          <w:rtl/>
        </w:rPr>
        <w:t>،</w:t>
      </w:r>
      <w:r w:rsidRPr="00335E6D">
        <w:rPr>
          <w:rtl/>
        </w:rPr>
        <w:t xml:space="preserve"> ولا مريد</w:t>
      </w:r>
      <w:r>
        <w:rPr>
          <w:rtl/>
        </w:rPr>
        <w:t>،</w:t>
      </w:r>
      <w:r w:rsidRPr="00335E6D">
        <w:rPr>
          <w:rtl/>
        </w:rPr>
        <w:t xml:space="preserve"> ولا متحر</w:t>
      </w:r>
      <w:r>
        <w:rPr>
          <w:rtl/>
        </w:rPr>
        <w:t>ِّ</w:t>
      </w:r>
      <w:r w:rsidRPr="00335E6D">
        <w:rPr>
          <w:rtl/>
        </w:rPr>
        <w:t>ك</w:t>
      </w:r>
      <w:r>
        <w:rPr>
          <w:rtl/>
        </w:rPr>
        <w:t>،</w:t>
      </w:r>
      <w:r w:rsidRPr="00335E6D">
        <w:rPr>
          <w:rtl/>
        </w:rPr>
        <w:t xml:space="preserve"> ولا فاعل</w:t>
      </w:r>
      <w:r>
        <w:rPr>
          <w:rtl/>
        </w:rPr>
        <w:t>،</w:t>
      </w:r>
      <w:r w:rsidRPr="00335E6D">
        <w:rPr>
          <w:rtl/>
        </w:rPr>
        <w:t xml:space="preserve"> جل</w:t>
      </w:r>
      <w:r>
        <w:rPr>
          <w:rtl/>
        </w:rPr>
        <w:t>ّ</w:t>
      </w:r>
      <w:r w:rsidRPr="00335E6D">
        <w:rPr>
          <w:rtl/>
        </w:rPr>
        <w:t xml:space="preserve"> وعز</w:t>
      </w:r>
      <w:r>
        <w:rPr>
          <w:rtl/>
        </w:rPr>
        <w:t>ّ</w:t>
      </w:r>
      <w:r w:rsidRPr="00335E6D">
        <w:rPr>
          <w:rtl/>
        </w:rPr>
        <w:t xml:space="preserve"> ربنا</w:t>
      </w:r>
      <w:r>
        <w:rPr>
          <w:rtl/>
        </w:rPr>
        <w:t>،</w:t>
      </w:r>
      <w:r w:rsidRPr="00335E6D">
        <w:rPr>
          <w:rtl/>
        </w:rPr>
        <w:t xml:space="preserve"> فجميع هذه الصفا</w:t>
      </w:r>
      <w:r>
        <w:rPr>
          <w:rtl/>
        </w:rPr>
        <w:t>ت</w:t>
      </w:r>
      <w:r w:rsidRPr="00335E6D">
        <w:rPr>
          <w:rtl/>
        </w:rPr>
        <w:t xml:space="preserve"> محدثة غير حدوث الفعل منه</w:t>
      </w:r>
      <w:r>
        <w:rPr>
          <w:rtl/>
        </w:rPr>
        <w:t>،</w:t>
      </w:r>
      <w:r w:rsidRPr="00335E6D">
        <w:rPr>
          <w:rtl/>
        </w:rPr>
        <w:t xml:space="preserve"> عز</w:t>
      </w:r>
      <w:r>
        <w:rPr>
          <w:rtl/>
        </w:rPr>
        <w:t>ّ</w:t>
      </w:r>
      <w:r w:rsidRPr="00335E6D">
        <w:rPr>
          <w:rtl/>
        </w:rPr>
        <w:t xml:space="preserve"> وجل</w:t>
      </w:r>
      <w:r>
        <w:rPr>
          <w:rtl/>
        </w:rPr>
        <w:t>ّ</w:t>
      </w:r>
      <w:r w:rsidRPr="00335E6D">
        <w:rPr>
          <w:rtl/>
        </w:rPr>
        <w:t xml:space="preserve"> ربنا</w:t>
      </w:r>
      <w:r>
        <w:rPr>
          <w:rtl/>
        </w:rPr>
        <w:t>،</w:t>
      </w:r>
      <w:r w:rsidRPr="00335E6D">
        <w:rPr>
          <w:rtl/>
        </w:rPr>
        <w:t xml:space="preserve"> والقرآن كلام الله غير مخلوق</w:t>
      </w:r>
      <w:r w:rsidR="00605D4C" w:rsidRPr="00605D4C">
        <w:rPr>
          <w:rFonts w:cs="Taher" w:hint="cs"/>
          <w:vertAlign w:val="superscript"/>
          <w:rtl/>
        </w:rPr>
        <w:t>(</w:t>
      </w:r>
      <w:r w:rsidR="00605D4C" w:rsidRPr="00605D4C">
        <w:rPr>
          <w:rFonts w:cs="Taher"/>
          <w:vertAlign w:val="superscript"/>
          <w:rtl/>
        </w:rPr>
        <w:endnoteReference w:id="414"/>
      </w:r>
      <w:r w:rsidR="00605D4C" w:rsidRPr="00605D4C">
        <w:rPr>
          <w:rFonts w:cs="Taher" w:hint="cs"/>
          <w:vertAlign w:val="superscript"/>
          <w:rtl/>
        </w:rPr>
        <w:t>)</w:t>
      </w:r>
      <w:r>
        <w:rPr>
          <w:rtl/>
        </w:rPr>
        <w:t>.</w:t>
      </w:r>
      <w:r w:rsidRPr="00335E6D">
        <w:rPr>
          <w:rtl/>
        </w:rPr>
        <w:t xml:space="preserve">     </w:t>
      </w:r>
    </w:p>
    <w:p w:rsidR="00C06C85" w:rsidRDefault="00C06C85" w:rsidP="00605D4C">
      <w:pPr>
        <w:rPr>
          <w:rtl/>
        </w:rPr>
      </w:pPr>
      <w:r w:rsidRPr="00335E6D">
        <w:rPr>
          <w:rtl/>
        </w:rPr>
        <w:t xml:space="preserve">والظاهر أن منشأ الخطأ في التلازم بين حدوث القرآن وقدمه وتاريخية </w:t>
      </w:r>
      <w:r w:rsidRPr="00335E6D">
        <w:rPr>
          <w:rtl/>
        </w:rPr>
        <w:lastRenderedPageBreak/>
        <w:t>أحكامه أو أزليتها</w:t>
      </w:r>
      <w:r>
        <w:rPr>
          <w:rtl/>
        </w:rPr>
        <w:t xml:space="preserve"> هو</w:t>
      </w:r>
      <w:r w:rsidRPr="00335E6D">
        <w:rPr>
          <w:rtl/>
        </w:rPr>
        <w:t xml:space="preserve"> قول فقهاء السنة</w:t>
      </w:r>
      <w:r>
        <w:rPr>
          <w:rtl/>
        </w:rPr>
        <w:t>: إ</w:t>
      </w:r>
      <w:r w:rsidRPr="00335E6D">
        <w:rPr>
          <w:rtl/>
        </w:rPr>
        <w:t xml:space="preserve">ن أزلية الأحكام القرآنية يعود </w:t>
      </w:r>
      <w:r w:rsidR="00F961FE">
        <w:rPr>
          <w:rFonts w:hint="cs"/>
          <w:rtl/>
        </w:rPr>
        <w:t xml:space="preserve">إلى </w:t>
      </w:r>
      <w:r w:rsidRPr="00335E6D">
        <w:rPr>
          <w:rtl/>
        </w:rPr>
        <w:t>قدمها</w:t>
      </w:r>
      <w:r>
        <w:rPr>
          <w:rtl/>
        </w:rPr>
        <w:t>.</w:t>
      </w:r>
      <w:r w:rsidRPr="00335E6D">
        <w:rPr>
          <w:rtl/>
        </w:rPr>
        <w:t xml:space="preserve"> وكان السؤال التالي مطروحاً في القرن الهجري الثاني</w:t>
      </w:r>
      <w:r>
        <w:rPr>
          <w:rtl/>
        </w:rPr>
        <w:t>:</w:t>
      </w:r>
      <w:r w:rsidRPr="00335E6D">
        <w:rPr>
          <w:rtl/>
        </w:rPr>
        <w:t xml:space="preserve"> </w:t>
      </w:r>
      <w:r>
        <w:rPr>
          <w:rtl/>
        </w:rPr>
        <w:t>هل يمكن نسخ القرآن الكريم بالسنّة أم لا</w:t>
      </w:r>
      <w:r w:rsidRPr="00335E6D">
        <w:rPr>
          <w:rtl/>
        </w:rPr>
        <w:t>؟ وما زال هذا السؤال خاضعاً للبحث والمناقشة إلى وقتنا الحاضر</w:t>
      </w:r>
      <w:r>
        <w:rPr>
          <w:rtl/>
        </w:rPr>
        <w:t>،</w:t>
      </w:r>
      <w:r w:rsidRPr="00335E6D">
        <w:rPr>
          <w:rtl/>
        </w:rPr>
        <w:t xml:space="preserve"> في موضوع أصول الفقه</w:t>
      </w:r>
      <w:r>
        <w:rPr>
          <w:rtl/>
        </w:rPr>
        <w:t>،</w:t>
      </w:r>
      <w:r w:rsidRPr="00335E6D">
        <w:rPr>
          <w:rtl/>
        </w:rPr>
        <w:t xml:space="preserve"> تحت عنوان نسخ القرآن بالسنّة</w:t>
      </w:r>
      <w:r>
        <w:rPr>
          <w:rtl/>
        </w:rPr>
        <w:t>.</w:t>
      </w:r>
      <w:r w:rsidRPr="00335E6D">
        <w:rPr>
          <w:rtl/>
        </w:rPr>
        <w:t xml:space="preserve"> </w:t>
      </w:r>
      <w:r>
        <w:rPr>
          <w:rtl/>
        </w:rPr>
        <w:t>و</w:t>
      </w:r>
      <w:r w:rsidRPr="00335E6D">
        <w:rPr>
          <w:rtl/>
        </w:rPr>
        <w:t>على أية حال تحد</w:t>
      </w:r>
      <w:r>
        <w:rPr>
          <w:rtl/>
        </w:rPr>
        <w:t>َّ</w:t>
      </w:r>
      <w:r w:rsidRPr="00335E6D">
        <w:rPr>
          <w:rtl/>
        </w:rPr>
        <w:t>ث عدد</w:t>
      </w:r>
      <w:r>
        <w:rPr>
          <w:rtl/>
        </w:rPr>
        <w:t>ٌ</w:t>
      </w:r>
      <w:r w:rsidRPr="00335E6D">
        <w:rPr>
          <w:rtl/>
        </w:rPr>
        <w:t xml:space="preserve"> من فقهاء السنّة في تلك الأيام</w:t>
      </w:r>
      <w:r>
        <w:rPr>
          <w:rtl/>
        </w:rPr>
        <w:t>،</w:t>
      </w:r>
      <w:r w:rsidRPr="00335E6D">
        <w:rPr>
          <w:rtl/>
        </w:rPr>
        <w:t xml:space="preserve"> ومنهم</w:t>
      </w:r>
      <w:r>
        <w:rPr>
          <w:rtl/>
        </w:rPr>
        <w:t>:</w:t>
      </w:r>
      <w:r w:rsidRPr="00335E6D">
        <w:rPr>
          <w:rtl/>
        </w:rPr>
        <w:t xml:space="preserve"> أحمد بن حنبل </w:t>
      </w:r>
      <w:r>
        <w:rPr>
          <w:rtl/>
        </w:rPr>
        <w:t xml:space="preserve">ـ </w:t>
      </w:r>
      <w:r w:rsidRPr="00335E6D">
        <w:rPr>
          <w:rtl/>
        </w:rPr>
        <w:t xml:space="preserve">في إحدى الأقوال المنسوبة له </w:t>
      </w:r>
      <w:r>
        <w:rPr>
          <w:rtl/>
        </w:rPr>
        <w:t xml:space="preserve">ـ، </w:t>
      </w:r>
      <w:r w:rsidRPr="00335E6D">
        <w:rPr>
          <w:rtl/>
        </w:rPr>
        <w:t>عن رفض فكرة نسخ القرآن بالسن</w:t>
      </w:r>
      <w:r>
        <w:rPr>
          <w:rtl/>
        </w:rPr>
        <w:t>ّ</w:t>
      </w:r>
      <w:r w:rsidRPr="00335E6D">
        <w:rPr>
          <w:rtl/>
        </w:rPr>
        <w:t>ة</w:t>
      </w:r>
      <w:r>
        <w:rPr>
          <w:rtl/>
        </w:rPr>
        <w:t>.</w:t>
      </w:r>
      <w:r w:rsidRPr="00335E6D">
        <w:rPr>
          <w:rtl/>
        </w:rPr>
        <w:t xml:space="preserve"> والظاهر أن إحدى استدلالاتهم كانت بشأن هذا الموضوع الكلامي حول قدم القرآن</w:t>
      </w:r>
      <w:r>
        <w:rPr>
          <w:rtl/>
        </w:rPr>
        <w:t>،</w:t>
      </w:r>
      <w:r w:rsidRPr="00335E6D">
        <w:rPr>
          <w:rtl/>
        </w:rPr>
        <w:t xml:space="preserve"> وكانوا يستدلون على النحو التالي</w:t>
      </w:r>
      <w:r>
        <w:rPr>
          <w:rtl/>
        </w:rPr>
        <w:t>: إ</w:t>
      </w:r>
      <w:r w:rsidRPr="00335E6D">
        <w:rPr>
          <w:rtl/>
        </w:rPr>
        <w:t>ن القرآن الكريم</w:t>
      </w:r>
      <w:r>
        <w:rPr>
          <w:rtl/>
        </w:rPr>
        <w:t>؛</w:t>
      </w:r>
      <w:r w:rsidRPr="00335E6D">
        <w:rPr>
          <w:rtl/>
        </w:rPr>
        <w:t xml:space="preserve"> بما أنه قديم</w:t>
      </w:r>
      <w:r>
        <w:rPr>
          <w:rtl/>
        </w:rPr>
        <w:t>،</w:t>
      </w:r>
      <w:r w:rsidRPr="00335E6D">
        <w:rPr>
          <w:rtl/>
        </w:rPr>
        <w:t xml:space="preserve"> لا يمكن نسخه بالسنّة</w:t>
      </w:r>
      <w:r w:rsidR="00605D4C" w:rsidRPr="00605D4C">
        <w:rPr>
          <w:rFonts w:cs="Taher" w:hint="cs"/>
          <w:vertAlign w:val="superscript"/>
          <w:rtl/>
        </w:rPr>
        <w:t>(</w:t>
      </w:r>
      <w:r w:rsidR="00605D4C" w:rsidRPr="00605D4C">
        <w:rPr>
          <w:rFonts w:cs="Taher"/>
          <w:vertAlign w:val="superscript"/>
          <w:rtl/>
        </w:rPr>
        <w:endnoteReference w:id="415"/>
      </w:r>
      <w:r w:rsidR="00605D4C" w:rsidRPr="00605D4C">
        <w:rPr>
          <w:rFonts w:cs="Taher" w:hint="cs"/>
          <w:vertAlign w:val="superscript"/>
          <w:rtl/>
        </w:rPr>
        <w:t>)</w:t>
      </w:r>
      <w:r>
        <w:rPr>
          <w:rtl/>
        </w:rPr>
        <w:t>.</w:t>
      </w:r>
      <w:r w:rsidRPr="00335E6D">
        <w:rPr>
          <w:rtl/>
        </w:rPr>
        <w:t xml:space="preserve"> وعلى أية حال</w:t>
      </w:r>
      <w:r>
        <w:rPr>
          <w:rtl/>
        </w:rPr>
        <w:t xml:space="preserve"> فإ</w:t>
      </w:r>
      <w:r w:rsidRPr="00335E6D">
        <w:rPr>
          <w:rtl/>
        </w:rPr>
        <w:t>ن هذا التعليل الخاطئ مازال محط</w:t>
      </w:r>
      <w:r>
        <w:rPr>
          <w:rtl/>
        </w:rPr>
        <w:t>ّ</w:t>
      </w:r>
      <w:r w:rsidRPr="00335E6D">
        <w:rPr>
          <w:rtl/>
        </w:rPr>
        <w:t xml:space="preserve"> استدلال بقي</w:t>
      </w:r>
      <w:r>
        <w:rPr>
          <w:rtl/>
        </w:rPr>
        <w:t>ّ</w:t>
      </w:r>
      <w:r w:rsidRPr="00335E6D">
        <w:rPr>
          <w:rtl/>
        </w:rPr>
        <w:t>ة المجد</w:t>
      </w:r>
      <w:r>
        <w:rPr>
          <w:rtl/>
        </w:rPr>
        <w:t>ِّ</w:t>
      </w:r>
      <w:r w:rsidRPr="00335E6D">
        <w:rPr>
          <w:rtl/>
        </w:rPr>
        <w:t>دين المسلمين</w:t>
      </w:r>
      <w:r w:rsidR="00605D4C" w:rsidRPr="00605D4C">
        <w:rPr>
          <w:rFonts w:cs="Taher" w:hint="cs"/>
          <w:vertAlign w:val="superscript"/>
          <w:rtl/>
        </w:rPr>
        <w:t>(</w:t>
      </w:r>
      <w:r w:rsidR="00605D4C" w:rsidRPr="00605D4C">
        <w:rPr>
          <w:rFonts w:cs="Taher"/>
          <w:vertAlign w:val="superscript"/>
          <w:rtl/>
        </w:rPr>
        <w:endnoteReference w:id="416"/>
      </w:r>
      <w:r w:rsidR="00605D4C" w:rsidRPr="00605D4C">
        <w:rPr>
          <w:rFonts w:cs="Taher" w:hint="cs"/>
          <w:vertAlign w:val="superscript"/>
          <w:rtl/>
        </w:rPr>
        <w:t>)</w:t>
      </w:r>
      <w:r w:rsidR="00605D4C">
        <w:rPr>
          <w:rFonts w:cs="Taher" w:hint="cs"/>
          <w:vertAlign w:val="superscript"/>
          <w:rtl/>
        </w:rPr>
        <w:t xml:space="preserve"> </w:t>
      </w:r>
      <w:r>
        <w:rPr>
          <w:rtl/>
        </w:rPr>
        <w:t>حتّى</w:t>
      </w:r>
      <w:r w:rsidRPr="00335E6D">
        <w:rPr>
          <w:rtl/>
        </w:rPr>
        <w:t xml:space="preserve"> </w:t>
      </w:r>
      <w:r w:rsidR="00F961FE">
        <w:rPr>
          <w:rFonts w:hint="cs"/>
          <w:rtl/>
        </w:rPr>
        <w:t>اليوم</w:t>
      </w:r>
      <w:r w:rsidR="00605D4C" w:rsidRPr="00605D4C">
        <w:rPr>
          <w:rFonts w:cs="Taher" w:hint="cs"/>
          <w:vertAlign w:val="superscript"/>
          <w:rtl/>
        </w:rPr>
        <w:t>(</w:t>
      </w:r>
      <w:r w:rsidR="00605D4C" w:rsidRPr="00605D4C">
        <w:rPr>
          <w:rFonts w:cs="Taher"/>
          <w:vertAlign w:val="superscript"/>
          <w:rtl/>
        </w:rPr>
        <w:endnoteReference w:id="417"/>
      </w:r>
      <w:r w:rsidR="00605D4C" w:rsidRPr="00605D4C">
        <w:rPr>
          <w:rFonts w:cs="Taher" w:hint="cs"/>
          <w:vertAlign w:val="superscript"/>
          <w:rtl/>
        </w:rPr>
        <w:t>)</w:t>
      </w:r>
      <w:r>
        <w:rPr>
          <w:rtl/>
        </w:rPr>
        <w:t xml:space="preserve">. وفي </w:t>
      </w:r>
      <w:r w:rsidRPr="00335E6D">
        <w:rPr>
          <w:rtl/>
        </w:rPr>
        <w:t>المقابل قام جمع آخر</w:t>
      </w:r>
      <w:r>
        <w:rPr>
          <w:rtl/>
        </w:rPr>
        <w:t>؛</w:t>
      </w:r>
      <w:r w:rsidRPr="00335E6D">
        <w:rPr>
          <w:rtl/>
        </w:rPr>
        <w:t xml:space="preserve"> استناداً لهذا التعليل</w:t>
      </w:r>
      <w:r>
        <w:rPr>
          <w:rtl/>
        </w:rPr>
        <w:t>،</w:t>
      </w:r>
      <w:r w:rsidRPr="00335E6D">
        <w:rPr>
          <w:rtl/>
        </w:rPr>
        <w:t xml:space="preserve"> بنفي إمكانية نسخ القرآن بالسنّة</w:t>
      </w:r>
      <w:r w:rsidR="00605D4C" w:rsidRPr="00605D4C">
        <w:rPr>
          <w:rFonts w:cs="Taher" w:hint="cs"/>
          <w:vertAlign w:val="superscript"/>
          <w:rtl/>
        </w:rPr>
        <w:t>(</w:t>
      </w:r>
      <w:r w:rsidR="00605D4C" w:rsidRPr="00605D4C">
        <w:rPr>
          <w:rFonts w:cs="Taher"/>
          <w:vertAlign w:val="superscript"/>
          <w:rtl/>
        </w:rPr>
        <w:endnoteReference w:id="418"/>
      </w:r>
      <w:r w:rsidR="00605D4C" w:rsidRPr="00605D4C">
        <w:rPr>
          <w:rFonts w:cs="Taher" w:hint="cs"/>
          <w:vertAlign w:val="superscript"/>
          <w:rtl/>
        </w:rPr>
        <w:t>)</w:t>
      </w:r>
      <w:r>
        <w:rPr>
          <w:rtl/>
        </w:rPr>
        <w:t>.</w:t>
      </w:r>
    </w:p>
    <w:p w:rsidR="00C06C85" w:rsidRPr="00335E6D" w:rsidRDefault="00C06C85" w:rsidP="00335E6D">
      <w:pPr>
        <w:pStyle w:val="NoSpace"/>
        <w:rPr>
          <w:rtl/>
        </w:rPr>
      </w:pPr>
    </w:p>
    <w:p w:rsidR="00C06C85" w:rsidRPr="00335E6D" w:rsidRDefault="00C06C85" w:rsidP="00335E6D">
      <w:pPr>
        <w:pStyle w:val="Heading3"/>
        <w:rPr>
          <w:rtl/>
        </w:rPr>
      </w:pPr>
      <w:r w:rsidRPr="00335E6D">
        <w:rPr>
          <w:rtl/>
        </w:rPr>
        <w:t xml:space="preserve">الوحي والبساطة وتفصيل آيات القرآن </w:t>
      </w:r>
    </w:p>
    <w:p w:rsidR="00C06C85" w:rsidRPr="00335E6D" w:rsidRDefault="00C06C85" w:rsidP="00F7433F">
      <w:pPr>
        <w:rPr>
          <w:rtl/>
        </w:rPr>
      </w:pPr>
      <w:r w:rsidRPr="00335E6D">
        <w:rPr>
          <w:rtl/>
        </w:rPr>
        <w:t>التفسير الذي يقول به فضل الرحمن عن الوحي وألفاظ ال</w:t>
      </w:r>
      <w:r>
        <w:rPr>
          <w:rtl/>
        </w:rPr>
        <w:t xml:space="preserve">قرآن الكريم يراه في الواقع </w:t>
      </w:r>
      <w:r w:rsidR="00F961FE">
        <w:rPr>
          <w:rFonts w:hint="cs"/>
          <w:rtl/>
        </w:rPr>
        <w:t>نتاجاً للظروف</w:t>
      </w:r>
      <w:r w:rsidRPr="00335E6D">
        <w:rPr>
          <w:rtl/>
        </w:rPr>
        <w:t xml:space="preserve"> التاريخية لعصر النبي الأكرم</w:t>
      </w:r>
      <w:r w:rsidR="00F7433F">
        <w:rPr>
          <w:rFonts w:ascii="Mosawi" w:hAnsi="Mosawi" w:cs="Mosawi" w:hint="cs"/>
          <w:rtl/>
        </w:rPr>
        <w:t>’</w:t>
      </w:r>
      <w:r w:rsidRPr="00335E6D">
        <w:rPr>
          <w:rtl/>
        </w:rPr>
        <w:t xml:space="preserve"> وانعكاس</w:t>
      </w:r>
      <w:r w:rsidR="00F961FE">
        <w:rPr>
          <w:rFonts w:hint="cs"/>
          <w:rtl/>
        </w:rPr>
        <w:t>اً</w:t>
      </w:r>
      <w:r w:rsidRPr="00335E6D">
        <w:rPr>
          <w:rtl/>
        </w:rPr>
        <w:t xml:space="preserve"> لها</w:t>
      </w:r>
      <w:r>
        <w:rPr>
          <w:rtl/>
        </w:rPr>
        <w:t>.</w:t>
      </w:r>
      <w:r w:rsidRPr="00335E6D">
        <w:rPr>
          <w:rtl/>
        </w:rPr>
        <w:t xml:space="preserve"> ولطالما تكرر ذكر هذا المفهوم في آثار المجد</w:t>
      </w:r>
      <w:r w:rsidR="00F961FE">
        <w:rPr>
          <w:rFonts w:hint="cs"/>
          <w:rtl/>
        </w:rPr>
        <w:t>ِّ</w:t>
      </w:r>
      <w:r w:rsidRPr="00335E6D">
        <w:rPr>
          <w:rtl/>
        </w:rPr>
        <w:t>دين الدينيين ومؤل</w:t>
      </w:r>
      <w:r>
        <w:rPr>
          <w:rtl/>
        </w:rPr>
        <w:t>َّ</w:t>
      </w:r>
      <w:r w:rsidRPr="00335E6D">
        <w:rPr>
          <w:rtl/>
        </w:rPr>
        <w:t>فاتهم</w:t>
      </w:r>
      <w:r>
        <w:rPr>
          <w:rtl/>
        </w:rPr>
        <w:t>،</w:t>
      </w:r>
      <w:r w:rsidRPr="00335E6D">
        <w:rPr>
          <w:rtl/>
        </w:rPr>
        <w:t xml:space="preserve"> قبل وبعد فضل الرحمن أيضاً</w:t>
      </w:r>
      <w:r>
        <w:rPr>
          <w:rtl/>
        </w:rPr>
        <w:t>.</w:t>
      </w:r>
      <w:r w:rsidRPr="00335E6D">
        <w:rPr>
          <w:rtl/>
        </w:rPr>
        <w:t xml:space="preserve"> ومع ذلك لا بد أن نقول</w:t>
      </w:r>
      <w:r>
        <w:rPr>
          <w:rtl/>
        </w:rPr>
        <w:t>: إنه لا يلاحظ بين أحاديثهم شيءٌ</w:t>
      </w:r>
      <w:r w:rsidRPr="00335E6D">
        <w:rPr>
          <w:rtl/>
        </w:rPr>
        <w:t xml:space="preserve"> سوى إبداع الاحتمال</w:t>
      </w:r>
      <w:r>
        <w:rPr>
          <w:rtl/>
        </w:rPr>
        <w:t>.</w:t>
      </w:r>
      <w:r w:rsidRPr="00335E6D">
        <w:rPr>
          <w:rtl/>
        </w:rPr>
        <w:t xml:space="preserve"> وكل ظاهرة يمكن تفسيرها بأشكال وصور مختلفة</w:t>
      </w:r>
      <w:r>
        <w:rPr>
          <w:rtl/>
        </w:rPr>
        <w:t>.</w:t>
      </w:r>
      <w:r w:rsidRPr="00335E6D">
        <w:rPr>
          <w:rtl/>
        </w:rPr>
        <w:t xml:space="preserve"> ولكن مجرد إبداع الاحتمال لا يدل</w:t>
      </w:r>
      <w:r>
        <w:rPr>
          <w:rtl/>
        </w:rPr>
        <w:t>ّ</w:t>
      </w:r>
      <w:r w:rsidRPr="00335E6D">
        <w:rPr>
          <w:rtl/>
        </w:rPr>
        <w:t xml:space="preserve"> على صحة هذه التفاسير</w:t>
      </w:r>
      <w:r>
        <w:rPr>
          <w:rtl/>
        </w:rPr>
        <w:t>.</w:t>
      </w:r>
      <w:r w:rsidRPr="00335E6D">
        <w:rPr>
          <w:rtl/>
        </w:rPr>
        <w:t xml:space="preserve"> التفسير الصحيح يجب أن ينطوي على خصائص مختلفة</w:t>
      </w:r>
      <w:r>
        <w:rPr>
          <w:rtl/>
        </w:rPr>
        <w:t>،</w:t>
      </w:r>
      <w:r w:rsidRPr="00335E6D">
        <w:rPr>
          <w:rtl/>
        </w:rPr>
        <w:t xml:space="preserve"> </w:t>
      </w:r>
      <w:r>
        <w:rPr>
          <w:rtl/>
        </w:rPr>
        <w:t>و</w:t>
      </w:r>
      <w:r w:rsidRPr="00335E6D">
        <w:rPr>
          <w:rtl/>
        </w:rPr>
        <w:t>من جملتها</w:t>
      </w:r>
      <w:r>
        <w:rPr>
          <w:rtl/>
        </w:rPr>
        <w:t>:</w:t>
      </w:r>
      <w:r w:rsidRPr="00335E6D">
        <w:rPr>
          <w:rtl/>
        </w:rPr>
        <w:t xml:space="preserve"> أن يتمت</w:t>
      </w:r>
      <w:r>
        <w:rPr>
          <w:rtl/>
        </w:rPr>
        <w:t>َّ</w:t>
      </w:r>
      <w:r w:rsidRPr="00335E6D">
        <w:rPr>
          <w:rtl/>
        </w:rPr>
        <w:t>ع بحالة الانسجام مع المعارف أو المعارف الدينية الأخرى</w:t>
      </w:r>
      <w:r>
        <w:rPr>
          <w:rtl/>
        </w:rPr>
        <w:t>،</w:t>
      </w:r>
      <w:r w:rsidRPr="00335E6D">
        <w:rPr>
          <w:rtl/>
        </w:rPr>
        <w:t xml:space="preserve"> ويتوافق أيضاً مع الأصول القطعية العقلائية</w:t>
      </w:r>
      <w:r>
        <w:rPr>
          <w:rtl/>
        </w:rPr>
        <w:t>.</w:t>
      </w:r>
      <w:r w:rsidRPr="00335E6D">
        <w:rPr>
          <w:rtl/>
        </w:rPr>
        <w:t xml:space="preserve"> هذا الحديث نقوله للذين يؤمنون بالبديهيات الأولية</w:t>
      </w:r>
      <w:r>
        <w:rPr>
          <w:rtl/>
        </w:rPr>
        <w:t>،</w:t>
      </w:r>
      <w:r w:rsidRPr="00335E6D">
        <w:rPr>
          <w:rtl/>
        </w:rPr>
        <w:t xml:space="preserve"> التصورية منها أو التصديقية</w:t>
      </w:r>
      <w:r>
        <w:rPr>
          <w:rtl/>
        </w:rPr>
        <w:t>؛</w:t>
      </w:r>
      <w:r w:rsidRPr="00335E6D">
        <w:rPr>
          <w:rtl/>
        </w:rPr>
        <w:t xml:space="preserve"> ولكن إذا كان هناك م</w:t>
      </w:r>
      <w:r>
        <w:rPr>
          <w:rtl/>
        </w:rPr>
        <w:t>َ</w:t>
      </w:r>
      <w:r w:rsidRPr="00335E6D">
        <w:rPr>
          <w:rtl/>
        </w:rPr>
        <w:t>ن</w:t>
      </w:r>
      <w:r>
        <w:rPr>
          <w:rtl/>
        </w:rPr>
        <w:t>ْ</w:t>
      </w:r>
      <w:r w:rsidRPr="00335E6D">
        <w:rPr>
          <w:rtl/>
        </w:rPr>
        <w:t xml:space="preserve"> ينكر هذه المسألة </w:t>
      </w:r>
      <w:r>
        <w:rPr>
          <w:rtl/>
        </w:rPr>
        <w:t>ف</w:t>
      </w:r>
      <w:r w:rsidRPr="00335E6D">
        <w:rPr>
          <w:rtl/>
        </w:rPr>
        <w:t>لن يبقى مجال للتفاهم والنقاش والحوار معه</w:t>
      </w:r>
      <w:r>
        <w:rPr>
          <w:rtl/>
        </w:rPr>
        <w:t xml:space="preserve">. وفي </w:t>
      </w:r>
      <w:r w:rsidRPr="00335E6D">
        <w:rPr>
          <w:rtl/>
        </w:rPr>
        <w:t>خصوص نظرية فضل الرحمن</w:t>
      </w:r>
      <w:r>
        <w:rPr>
          <w:rtl/>
        </w:rPr>
        <w:t>،</w:t>
      </w:r>
      <w:r w:rsidRPr="00335E6D">
        <w:rPr>
          <w:rtl/>
        </w:rPr>
        <w:t xml:space="preserve"> وفي</w:t>
      </w:r>
      <w:r>
        <w:rPr>
          <w:rtl/>
        </w:rPr>
        <w:t xml:space="preserve"> </w:t>
      </w:r>
      <w:r w:rsidRPr="00335E6D">
        <w:rPr>
          <w:rtl/>
        </w:rPr>
        <w:t>ما يتعلق بالقرآن الكريم</w:t>
      </w:r>
      <w:r>
        <w:rPr>
          <w:rtl/>
        </w:rPr>
        <w:t>،</w:t>
      </w:r>
      <w:r w:rsidRPr="00335E6D">
        <w:rPr>
          <w:rtl/>
        </w:rPr>
        <w:t xml:space="preserve"> يجب أن نقول أيضاً</w:t>
      </w:r>
      <w:r>
        <w:rPr>
          <w:rtl/>
        </w:rPr>
        <w:t>: إ</w:t>
      </w:r>
      <w:r w:rsidRPr="00335E6D">
        <w:rPr>
          <w:rtl/>
        </w:rPr>
        <w:t>ن هذه النظرية تتعارض مع ما تصر</w:t>
      </w:r>
      <w:r>
        <w:rPr>
          <w:rtl/>
        </w:rPr>
        <w:t>ِّ</w:t>
      </w:r>
      <w:r w:rsidRPr="00335E6D">
        <w:rPr>
          <w:rtl/>
        </w:rPr>
        <w:t>ح به آيات القرآن الكريم</w:t>
      </w:r>
      <w:r>
        <w:rPr>
          <w:rtl/>
        </w:rPr>
        <w:t>،</w:t>
      </w:r>
      <w:r w:rsidRPr="00335E6D">
        <w:rPr>
          <w:rtl/>
        </w:rPr>
        <w:t xml:space="preserve"> وتخالفها</w:t>
      </w:r>
      <w:r>
        <w:rPr>
          <w:rtl/>
        </w:rPr>
        <w:t>؛ إذ إ</w:t>
      </w:r>
      <w:r w:rsidRPr="00335E6D">
        <w:rPr>
          <w:rtl/>
        </w:rPr>
        <w:t>ن تقييد الآيات الكريمة</w:t>
      </w:r>
      <w:r>
        <w:rPr>
          <w:rtl/>
        </w:rPr>
        <w:t>،</w:t>
      </w:r>
      <w:r w:rsidRPr="00335E6D">
        <w:rPr>
          <w:rtl/>
        </w:rPr>
        <w:t xml:space="preserve"> من قبيل</w:t>
      </w:r>
      <w:r>
        <w:rPr>
          <w:rtl/>
        </w:rPr>
        <w:t>:</w:t>
      </w:r>
      <w:r w:rsidRPr="00335E6D">
        <w:rPr>
          <w:rtl/>
        </w:rPr>
        <w:t xml:space="preserve"> قوله تعالى</w:t>
      </w:r>
      <w:r>
        <w:rPr>
          <w:rtl/>
        </w:rPr>
        <w:t>:</w:t>
      </w:r>
      <w:r w:rsidRPr="00335E6D">
        <w:rPr>
          <w:rtl/>
        </w:rPr>
        <w:t xml:space="preserve"> </w:t>
      </w:r>
      <w:r w:rsidRPr="00C67619">
        <w:rPr>
          <w:rStyle w:val="Strong"/>
          <w:rtl/>
        </w:rPr>
        <w:t>﴿</w:t>
      </w:r>
      <w:r w:rsidRPr="00F961FE">
        <w:rPr>
          <w:b/>
          <w:bCs/>
          <w:rtl/>
        </w:rPr>
        <w:t>وَمَا يَنطِقُ عَنِ الْهَوَى إِنْ هُوَ إِلاّ وَحْيٌ يُوحَى</w:t>
      </w:r>
      <w:r w:rsidRPr="00C67619">
        <w:rPr>
          <w:rStyle w:val="Strong"/>
          <w:rtl/>
        </w:rPr>
        <w:t>﴾</w:t>
      </w:r>
      <w:r w:rsidRPr="00335E6D">
        <w:rPr>
          <w:rtl/>
        </w:rPr>
        <w:t xml:space="preserve"> </w:t>
      </w:r>
      <w:r>
        <w:rPr>
          <w:rtl/>
        </w:rPr>
        <w:t>(النجم: 3 ـ</w:t>
      </w:r>
      <w:r w:rsidRPr="00335E6D">
        <w:rPr>
          <w:rtl/>
        </w:rPr>
        <w:t xml:space="preserve"> 4</w:t>
      </w:r>
      <w:r>
        <w:rPr>
          <w:rtl/>
        </w:rPr>
        <w:t>)،</w:t>
      </w:r>
      <w:r w:rsidRPr="00335E6D">
        <w:rPr>
          <w:rtl/>
        </w:rPr>
        <w:t xml:space="preserve"> بالمرحلة البسيطة لها</w:t>
      </w:r>
      <w:r>
        <w:rPr>
          <w:rtl/>
        </w:rPr>
        <w:t>؛</w:t>
      </w:r>
      <w:r w:rsidRPr="00335E6D">
        <w:rPr>
          <w:rtl/>
        </w:rPr>
        <w:t xml:space="preserve"> بقرينة </w:t>
      </w:r>
      <w:r>
        <w:rPr>
          <w:rtl/>
        </w:rPr>
        <w:t>«النطق»</w:t>
      </w:r>
      <w:r w:rsidRPr="00335E6D">
        <w:rPr>
          <w:rtl/>
        </w:rPr>
        <w:t xml:space="preserve"> الواردة في الآية الكريمة</w:t>
      </w:r>
      <w:r>
        <w:rPr>
          <w:rtl/>
        </w:rPr>
        <w:t>،</w:t>
      </w:r>
      <w:r w:rsidRPr="00335E6D">
        <w:rPr>
          <w:rtl/>
        </w:rPr>
        <w:t xml:space="preserve"> يأتي خلافاً لمنطوق الآية الصريح</w:t>
      </w:r>
      <w:r>
        <w:rPr>
          <w:rtl/>
        </w:rPr>
        <w:t>.</w:t>
      </w:r>
      <w:r w:rsidRPr="00335E6D">
        <w:rPr>
          <w:rtl/>
        </w:rPr>
        <w:t xml:space="preserve"> أضف </w:t>
      </w:r>
      <w:r w:rsidRPr="00335E6D">
        <w:rPr>
          <w:rtl/>
        </w:rPr>
        <w:lastRenderedPageBreak/>
        <w:t>إلى ذلك</w:t>
      </w:r>
      <w:r>
        <w:rPr>
          <w:rtl/>
        </w:rPr>
        <w:t xml:space="preserve"> فإن</w:t>
      </w:r>
      <w:r w:rsidRPr="00335E6D">
        <w:rPr>
          <w:rtl/>
        </w:rPr>
        <w:t xml:space="preserve"> العديد من الآيات التي تشير إلى القرآن الكريم بعنوان الكتاب المنزل من قبل الله تعالى على النبي الأكرم</w:t>
      </w:r>
      <w:r w:rsidR="00F7433F">
        <w:rPr>
          <w:rFonts w:ascii="Mosawi" w:hAnsi="Mosawi" w:cs="Mosawi"/>
          <w:rtl/>
        </w:rPr>
        <w:t>’</w:t>
      </w:r>
      <w:r w:rsidRPr="00335E6D">
        <w:rPr>
          <w:rtl/>
        </w:rPr>
        <w:t xml:space="preserve"> تدل على أن مقام تفصيل آيات القرآن الكريم هو الآخر من عند الله سبحانه وتعالى</w:t>
      </w:r>
      <w:r>
        <w:rPr>
          <w:rtl/>
        </w:rPr>
        <w:t>.</w:t>
      </w:r>
      <w:r w:rsidRPr="00335E6D">
        <w:rPr>
          <w:rtl/>
        </w:rPr>
        <w:t xml:space="preserve"> </w:t>
      </w:r>
      <w:r>
        <w:rPr>
          <w:rtl/>
        </w:rPr>
        <w:t xml:space="preserve">إن </w:t>
      </w:r>
      <w:r w:rsidRPr="00335E6D">
        <w:rPr>
          <w:rtl/>
        </w:rPr>
        <w:t>إحدى الآيات التي تدل على هذا الأمر بكل صراحة هي الآية الكريمة في بداية سورة هود المباركة</w:t>
      </w:r>
      <w:r>
        <w:rPr>
          <w:rtl/>
        </w:rPr>
        <w:t>،</w:t>
      </w:r>
      <w:r w:rsidRPr="00335E6D">
        <w:rPr>
          <w:rtl/>
        </w:rPr>
        <w:t xml:space="preserve"> من قوله تعالى</w:t>
      </w:r>
      <w:r>
        <w:rPr>
          <w:rtl/>
        </w:rPr>
        <w:t>:</w:t>
      </w:r>
      <w:r w:rsidRPr="00335E6D">
        <w:rPr>
          <w:rtl/>
        </w:rPr>
        <w:t xml:space="preserve"> </w:t>
      </w:r>
      <w:r w:rsidRPr="00C67619">
        <w:rPr>
          <w:rStyle w:val="Strong"/>
          <w:rtl/>
        </w:rPr>
        <w:t>﴿</w:t>
      </w:r>
      <w:r w:rsidRPr="00F961FE">
        <w:rPr>
          <w:b/>
          <w:bCs/>
          <w:rtl/>
        </w:rPr>
        <w:t>الر كِتَابٌ أُحْكِمَتْ آيَاتُهُ ثُمَّ فُصِّلَتْ مِن لَّدُنْ حَكِيمٍ خَبِيرٍ</w:t>
      </w:r>
      <w:r w:rsidRPr="00C67619">
        <w:rPr>
          <w:rStyle w:val="Strong"/>
          <w:rtl/>
        </w:rPr>
        <w:t>﴾</w:t>
      </w:r>
      <w:r w:rsidRPr="00F961FE">
        <w:rPr>
          <w:rtl/>
        </w:rPr>
        <w:t xml:space="preserve">، </w:t>
      </w:r>
      <w:r w:rsidRPr="00335E6D">
        <w:rPr>
          <w:rtl/>
        </w:rPr>
        <w:t>إذ جاء في هذه الآية المباركة أن مقام الإحكام والبساطة</w:t>
      </w:r>
      <w:r>
        <w:rPr>
          <w:rtl/>
        </w:rPr>
        <w:t>،</w:t>
      </w:r>
      <w:r w:rsidRPr="00335E6D">
        <w:rPr>
          <w:rtl/>
        </w:rPr>
        <w:t xml:space="preserve"> وكذلك مقام الشرح وتفصيل آيات القرآن الكريم</w:t>
      </w:r>
      <w:r>
        <w:rPr>
          <w:rtl/>
        </w:rPr>
        <w:t>، إنما هو</w:t>
      </w:r>
      <w:r w:rsidRPr="00335E6D">
        <w:rPr>
          <w:rtl/>
        </w:rPr>
        <w:t xml:space="preserve"> من عند الله سبحانه وتعالى</w:t>
      </w:r>
      <w:r>
        <w:rPr>
          <w:rtl/>
        </w:rPr>
        <w:t>،</w:t>
      </w:r>
      <w:r w:rsidRPr="00335E6D">
        <w:rPr>
          <w:rtl/>
        </w:rPr>
        <w:t xml:space="preserve"> وليس من قبل النبي الأكرم</w:t>
      </w:r>
      <w:r w:rsidR="00F7433F">
        <w:rPr>
          <w:rFonts w:ascii="Mosawi" w:hAnsi="Mosawi" w:cs="Mosawi"/>
          <w:rtl/>
        </w:rPr>
        <w:t>’</w:t>
      </w:r>
      <w:r>
        <w:rPr>
          <w:rtl/>
        </w:rPr>
        <w:t>. كما أ</w:t>
      </w:r>
      <w:r w:rsidRPr="00335E6D">
        <w:rPr>
          <w:rtl/>
        </w:rPr>
        <w:t>ن</w:t>
      </w:r>
      <w:r>
        <w:rPr>
          <w:rtl/>
        </w:rPr>
        <w:t xml:space="preserve"> العديد من الأحاديث الواردة في </w:t>
      </w:r>
      <w:r w:rsidRPr="00335E6D">
        <w:rPr>
          <w:rtl/>
        </w:rPr>
        <w:t>هذا الخصوص تنص على أن ألفاظ القرآن الكريم ليست نابعة من ذهن النبي الأكرم</w:t>
      </w:r>
      <w:r w:rsidR="00F7433F">
        <w:rPr>
          <w:rFonts w:ascii="Mosawi" w:hAnsi="Mosawi" w:cs="Mosawi"/>
          <w:rtl/>
        </w:rPr>
        <w:t>’</w:t>
      </w:r>
      <w:r>
        <w:rPr>
          <w:rtl/>
        </w:rPr>
        <w:t>،</w:t>
      </w:r>
      <w:r w:rsidRPr="00335E6D">
        <w:rPr>
          <w:rtl/>
        </w:rPr>
        <w:t xml:space="preserve"> بل هي عين الوحي الإلهي</w:t>
      </w:r>
      <w:r>
        <w:rPr>
          <w:rtl/>
        </w:rPr>
        <w:t>.</w:t>
      </w:r>
      <w:r w:rsidRPr="00335E6D">
        <w:rPr>
          <w:rtl/>
        </w:rPr>
        <w:t xml:space="preserve"> </w:t>
      </w:r>
    </w:p>
    <w:p w:rsidR="00C06C85" w:rsidRPr="00335E6D" w:rsidRDefault="00C06C85" w:rsidP="00335E6D">
      <w:pPr>
        <w:pStyle w:val="NoSpace"/>
        <w:rPr>
          <w:rtl/>
        </w:rPr>
      </w:pPr>
    </w:p>
    <w:p w:rsidR="00C06C85" w:rsidRPr="00335E6D" w:rsidRDefault="00C06C85" w:rsidP="00335E6D">
      <w:pPr>
        <w:pStyle w:val="Heading3"/>
        <w:rPr>
          <w:rtl/>
        </w:rPr>
      </w:pPr>
      <w:r w:rsidRPr="00335E6D">
        <w:rPr>
          <w:rtl/>
        </w:rPr>
        <w:t xml:space="preserve">خلود الأحكام  </w:t>
      </w:r>
    </w:p>
    <w:p w:rsidR="00C06C85" w:rsidRDefault="00C06C85" w:rsidP="00F7433F">
      <w:pPr>
        <w:rPr>
          <w:rtl/>
        </w:rPr>
      </w:pPr>
      <w:r>
        <w:rPr>
          <w:rtl/>
        </w:rPr>
        <w:t xml:space="preserve">لقد تم إثبات </w:t>
      </w:r>
      <w:r w:rsidRPr="00335E6D">
        <w:rPr>
          <w:rtl/>
        </w:rPr>
        <w:t>مسألة خلود أحكام القرآن الكريم وبقائها هو الآخر بمختلف الأدلة</w:t>
      </w:r>
      <w:r>
        <w:rPr>
          <w:rtl/>
        </w:rPr>
        <w:t>؛ إذ إ</w:t>
      </w:r>
      <w:r w:rsidRPr="00335E6D">
        <w:rPr>
          <w:rtl/>
        </w:rPr>
        <w:t>ن أي</w:t>
      </w:r>
      <w:r>
        <w:rPr>
          <w:rtl/>
        </w:rPr>
        <w:t>ّاً</w:t>
      </w:r>
      <w:r w:rsidRPr="00335E6D">
        <w:rPr>
          <w:rtl/>
        </w:rPr>
        <w:t xml:space="preserve"> من هذه الأدلة لم ير</w:t>
      </w:r>
      <w:r>
        <w:rPr>
          <w:rtl/>
        </w:rPr>
        <w:t>ِ</w:t>
      </w:r>
      <w:r w:rsidRPr="00335E6D">
        <w:rPr>
          <w:rtl/>
        </w:rPr>
        <w:t>د</w:t>
      </w:r>
      <w:r>
        <w:rPr>
          <w:rtl/>
        </w:rPr>
        <w:t>ْ</w:t>
      </w:r>
      <w:r w:rsidRPr="00335E6D">
        <w:rPr>
          <w:rtl/>
        </w:rPr>
        <w:t xml:space="preserve"> ذكره في آثار فضل الرحمن ومؤل</w:t>
      </w:r>
      <w:r>
        <w:rPr>
          <w:rtl/>
        </w:rPr>
        <w:t>َّ</w:t>
      </w:r>
      <w:r w:rsidRPr="00335E6D">
        <w:rPr>
          <w:rtl/>
        </w:rPr>
        <w:t>فاته</w:t>
      </w:r>
      <w:r>
        <w:rPr>
          <w:rtl/>
        </w:rPr>
        <w:t>.</w:t>
      </w:r>
      <w:r w:rsidRPr="00335E6D">
        <w:rPr>
          <w:rtl/>
        </w:rPr>
        <w:t xml:space="preserve"> ولو أجرينا تصنيفاً عاماً للأحكام الإسلامية نجد أنها تقس</w:t>
      </w:r>
      <w:r w:rsidR="00F961FE">
        <w:rPr>
          <w:rFonts w:hint="cs"/>
          <w:rtl/>
        </w:rPr>
        <w:t>َّ</w:t>
      </w:r>
      <w:r w:rsidRPr="00335E6D">
        <w:rPr>
          <w:rtl/>
        </w:rPr>
        <w:t>م من حيث السعة وشمولها للمكل</w:t>
      </w:r>
      <w:r>
        <w:rPr>
          <w:rtl/>
        </w:rPr>
        <w:t>َّ</w:t>
      </w:r>
      <w:r w:rsidRPr="00335E6D">
        <w:rPr>
          <w:rtl/>
        </w:rPr>
        <w:t>فين إلى مجموعتين</w:t>
      </w:r>
      <w:r>
        <w:rPr>
          <w:rtl/>
        </w:rPr>
        <w:t>:</w:t>
      </w:r>
      <w:r w:rsidRPr="00335E6D">
        <w:rPr>
          <w:rtl/>
        </w:rPr>
        <w:t xml:space="preserve"> </w:t>
      </w:r>
      <w:r w:rsidRPr="00457FD5">
        <w:rPr>
          <w:b/>
          <w:bCs/>
          <w:rtl/>
        </w:rPr>
        <w:t>الأولى:</w:t>
      </w:r>
      <w:r w:rsidRPr="00335E6D">
        <w:rPr>
          <w:rtl/>
        </w:rPr>
        <w:t xml:space="preserve"> هي الأحكام المحد</w:t>
      </w:r>
      <w:r>
        <w:rPr>
          <w:rtl/>
        </w:rPr>
        <w:t>َّ</w:t>
      </w:r>
      <w:r w:rsidRPr="00335E6D">
        <w:rPr>
          <w:rtl/>
        </w:rPr>
        <w:t>دة بشكل قطعي على أنها ذات جنبة شخصية أو تاريخية</w:t>
      </w:r>
      <w:r>
        <w:rPr>
          <w:rtl/>
        </w:rPr>
        <w:t>،</w:t>
      </w:r>
      <w:r w:rsidRPr="00335E6D">
        <w:rPr>
          <w:rtl/>
        </w:rPr>
        <w:t xml:space="preserve"> ومقي</w:t>
      </w:r>
      <w:r>
        <w:rPr>
          <w:rtl/>
        </w:rPr>
        <w:t>َّ</w:t>
      </w:r>
      <w:r w:rsidRPr="00335E6D">
        <w:rPr>
          <w:rtl/>
        </w:rPr>
        <w:t>دة بزمان خاص</w:t>
      </w:r>
      <w:r>
        <w:rPr>
          <w:rtl/>
        </w:rPr>
        <w:t>ّ.</w:t>
      </w:r>
      <w:r w:rsidRPr="00335E6D">
        <w:rPr>
          <w:rtl/>
        </w:rPr>
        <w:t xml:space="preserve"> وبعبارة أخرى</w:t>
      </w:r>
      <w:r>
        <w:rPr>
          <w:rtl/>
        </w:rPr>
        <w:t>:</w:t>
      </w:r>
      <w:r w:rsidRPr="00335E6D">
        <w:rPr>
          <w:rtl/>
        </w:rPr>
        <w:t xml:space="preserve"> إنها على شكل قضية شخصية</w:t>
      </w:r>
      <w:r>
        <w:rPr>
          <w:rtl/>
        </w:rPr>
        <w:t>،</w:t>
      </w:r>
      <w:r w:rsidRPr="00335E6D">
        <w:rPr>
          <w:rtl/>
        </w:rPr>
        <w:t xml:space="preserve"> أو قضية خارجية</w:t>
      </w:r>
      <w:r>
        <w:rPr>
          <w:rtl/>
        </w:rPr>
        <w:t>.</w:t>
      </w:r>
      <w:r w:rsidRPr="00335E6D">
        <w:rPr>
          <w:rtl/>
        </w:rPr>
        <w:t xml:space="preserve"> وعلى سبيل المثال</w:t>
      </w:r>
      <w:r>
        <w:rPr>
          <w:rtl/>
        </w:rPr>
        <w:t>:</w:t>
      </w:r>
      <w:r w:rsidRPr="00335E6D">
        <w:rPr>
          <w:rtl/>
        </w:rPr>
        <w:t xml:space="preserve"> يمكن أن نشير إلى الموارد التالية</w:t>
      </w:r>
      <w:r>
        <w:rPr>
          <w:rtl/>
        </w:rPr>
        <w:t>:</w:t>
      </w:r>
      <w:r w:rsidRPr="00335E6D">
        <w:rPr>
          <w:rtl/>
        </w:rPr>
        <w:t xml:space="preserve"> الأحكام التي كانت من مختص</w:t>
      </w:r>
      <w:r>
        <w:rPr>
          <w:rtl/>
        </w:rPr>
        <w:t>ّ</w:t>
      </w:r>
      <w:r w:rsidRPr="00335E6D">
        <w:rPr>
          <w:rtl/>
        </w:rPr>
        <w:t>ات شخص النبي الأكرم</w:t>
      </w:r>
      <w:r w:rsidR="00F7433F">
        <w:rPr>
          <w:rFonts w:ascii="Mosawi" w:hAnsi="Mosawi" w:cs="Mosawi"/>
          <w:rtl/>
        </w:rPr>
        <w:t>’</w:t>
      </w:r>
      <w:r>
        <w:rPr>
          <w:rtl/>
        </w:rPr>
        <w:t xml:space="preserve">، </w:t>
      </w:r>
      <w:r w:rsidRPr="00335E6D">
        <w:rPr>
          <w:rtl/>
        </w:rPr>
        <w:t>أو الأئمة الأطهار</w:t>
      </w:r>
      <w:r w:rsidRPr="003773C3">
        <w:rPr>
          <w:rStyle w:val="Strong"/>
          <w:rtl/>
        </w:rPr>
        <w:t>^</w:t>
      </w:r>
      <w:r w:rsidR="00605D4C" w:rsidRPr="00605D4C">
        <w:rPr>
          <w:rFonts w:cs="Taher" w:hint="cs"/>
          <w:vertAlign w:val="superscript"/>
          <w:rtl/>
        </w:rPr>
        <w:t>(</w:t>
      </w:r>
      <w:r w:rsidR="00605D4C" w:rsidRPr="00605D4C">
        <w:rPr>
          <w:rFonts w:cs="Taher"/>
          <w:vertAlign w:val="superscript"/>
          <w:rtl/>
        </w:rPr>
        <w:endnoteReference w:id="419"/>
      </w:r>
      <w:r w:rsidR="00605D4C" w:rsidRPr="00605D4C">
        <w:rPr>
          <w:rFonts w:cs="Taher" w:hint="cs"/>
          <w:vertAlign w:val="superscript"/>
          <w:rtl/>
        </w:rPr>
        <w:t>)</w:t>
      </w:r>
      <w:r>
        <w:rPr>
          <w:rtl/>
        </w:rPr>
        <w:t>،</w:t>
      </w:r>
      <w:r w:rsidRPr="00335E6D">
        <w:rPr>
          <w:rtl/>
        </w:rPr>
        <w:t xml:space="preserve"> أو الأحكام المرتبطة بزمان ومكان خاص</w:t>
      </w:r>
      <w:r>
        <w:rPr>
          <w:rtl/>
        </w:rPr>
        <w:t>ّ</w:t>
      </w:r>
      <w:r w:rsidRPr="00335E6D">
        <w:rPr>
          <w:rtl/>
        </w:rPr>
        <w:t>ين</w:t>
      </w:r>
      <w:r>
        <w:rPr>
          <w:rtl/>
        </w:rPr>
        <w:t>،</w:t>
      </w:r>
      <w:r w:rsidRPr="00335E6D">
        <w:rPr>
          <w:rtl/>
        </w:rPr>
        <w:t xml:space="preserve"> من قبيل</w:t>
      </w:r>
      <w:r>
        <w:rPr>
          <w:rtl/>
        </w:rPr>
        <w:t>:</w:t>
      </w:r>
      <w:r w:rsidRPr="00335E6D">
        <w:rPr>
          <w:rtl/>
        </w:rPr>
        <w:t xml:space="preserve"> نهي النبي الأكرم</w:t>
      </w:r>
      <w:r w:rsidR="00F7433F">
        <w:rPr>
          <w:rFonts w:ascii="Mosawi" w:hAnsi="Mosawi" w:cs="Mosawi"/>
          <w:rtl/>
        </w:rPr>
        <w:t>’</w:t>
      </w:r>
      <w:r w:rsidRPr="00335E6D">
        <w:rPr>
          <w:rtl/>
        </w:rPr>
        <w:t xml:space="preserve"> عن أكل الحصان أو البغل</w:t>
      </w:r>
      <w:r>
        <w:rPr>
          <w:rtl/>
        </w:rPr>
        <w:t>،</w:t>
      </w:r>
      <w:r w:rsidRPr="00335E6D">
        <w:rPr>
          <w:rtl/>
        </w:rPr>
        <w:t xml:space="preserve"> حيث كان يرتبط ذلك بغزوة خيبر</w:t>
      </w:r>
      <w:r>
        <w:rPr>
          <w:rtl/>
        </w:rPr>
        <w:t>،</w:t>
      </w:r>
      <w:r w:rsidRPr="00335E6D">
        <w:rPr>
          <w:rtl/>
        </w:rPr>
        <w:t xml:space="preserve"> ويتسب</w:t>
      </w:r>
      <w:r>
        <w:rPr>
          <w:rtl/>
        </w:rPr>
        <w:t>َّ</w:t>
      </w:r>
      <w:r w:rsidRPr="00335E6D">
        <w:rPr>
          <w:rtl/>
        </w:rPr>
        <w:t>ب بضعف إمكانات المسلمين</w:t>
      </w:r>
      <w:r>
        <w:rPr>
          <w:rtl/>
        </w:rPr>
        <w:t>،</w:t>
      </w:r>
      <w:r w:rsidRPr="00335E6D">
        <w:rPr>
          <w:rtl/>
        </w:rPr>
        <w:t xml:space="preserve"> أو من قبيل</w:t>
      </w:r>
      <w:r>
        <w:rPr>
          <w:rtl/>
        </w:rPr>
        <w:t>:</w:t>
      </w:r>
      <w:r w:rsidRPr="00335E6D">
        <w:rPr>
          <w:rtl/>
        </w:rPr>
        <w:t xml:space="preserve"> التوضيح الذي أعطاه أمير المؤمنين</w:t>
      </w:r>
      <w:r w:rsidRPr="003773C3">
        <w:rPr>
          <w:rStyle w:val="Strong"/>
          <w:rtl/>
        </w:rPr>
        <w:t>×</w:t>
      </w:r>
      <w:r w:rsidRPr="00335E6D">
        <w:rPr>
          <w:rtl/>
        </w:rPr>
        <w:t xml:space="preserve"> </w:t>
      </w:r>
      <w:r>
        <w:rPr>
          <w:rtl/>
        </w:rPr>
        <w:t>ل</w:t>
      </w:r>
      <w:r w:rsidRPr="00335E6D">
        <w:rPr>
          <w:rtl/>
        </w:rPr>
        <w:t>أمر النبي الأكرم</w:t>
      </w:r>
      <w:r w:rsidR="00F7433F">
        <w:rPr>
          <w:rFonts w:ascii="Mosawi" w:hAnsi="Mosawi" w:cs="Mosawi"/>
          <w:rtl/>
        </w:rPr>
        <w:t>’</w:t>
      </w:r>
      <w:r w:rsidRPr="00335E6D">
        <w:rPr>
          <w:rtl/>
        </w:rPr>
        <w:t xml:space="preserve"> بتخضيب محاسن كبار السن</w:t>
      </w:r>
      <w:r>
        <w:rPr>
          <w:rtl/>
        </w:rPr>
        <w:t>ّ</w:t>
      </w:r>
      <w:r w:rsidRPr="00335E6D">
        <w:rPr>
          <w:rtl/>
        </w:rPr>
        <w:t xml:space="preserve"> من المسلمين في صدر الإسلام</w:t>
      </w:r>
      <w:r>
        <w:rPr>
          <w:rtl/>
        </w:rPr>
        <w:t>؛</w:t>
      </w:r>
      <w:r w:rsidRPr="00335E6D">
        <w:rPr>
          <w:rtl/>
        </w:rPr>
        <w:t xml:space="preserve"> لكي لا يتم الخلط بين المسلمين واليهود</w:t>
      </w:r>
      <w:r>
        <w:rPr>
          <w:rtl/>
        </w:rPr>
        <w:t>،</w:t>
      </w:r>
      <w:r w:rsidRPr="00335E6D">
        <w:rPr>
          <w:rtl/>
        </w:rPr>
        <w:t xml:space="preserve"> الذين كانوا لا يخضّبون شعرهم طبقاً لعاداتهم</w:t>
      </w:r>
      <w:r>
        <w:rPr>
          <w:rtl/>
        </w:rPr>
        <w:t>، ولكي لا يبدوا</w:t>
      </w:r>
      <w:r w:rsidRPr="00335E6D">
        <w:rPr>
          <w:rtl/>
        </w:rPr>
        <w:t xml:space="preserve"> ضعفاء أمامهم</w:t>
      </w:r>
      <w:r w:rsidR="00605D4C" w:rsidRPr="00605D4C">
        <w:rPr>
          <w:rFonts w:cs="Taher" w:hint="cs"/>
          <w:vertAlign w:val="superscript"/>
          <w:rtl/>
        </w:rPr>
        <w:t>(</w:t>
      </w:r>
      <w:r w:rsidR="00605D4C" w:rsidRPr="00605D4C">
        <w:rPr>
          <w:rFonts w:cs="Taher"/>
          <w:vertAlign w:val="superscript"/>
          <w:rtl/>
        </w:rPr>
        <w:endnoteReference w:id="420"/>
      </w:r>
      <w:r w:rsidR="00605D4C" w:rsidRPr="00605D4C">
        <w:rPr>
          <w:rFonts w:cs="Taher" w:hint="cs"/>
          <w:vertAlign w:val="superscript"/>
          <w:rtl/>
        </w:rPr>
        <w:t>)</w:t>
      </w:r>
      <w:r>
        <w:rPr>
          <w:rtl/>
        </w:rPr>
        <w:t>.</w:t>
      </w:r>
    </w:p>
    <w:p w:rsidR="00C06C85" w:rsidRPr="00335E6D" w:rsidRDefault="00C06C85" w:rsidP="00F7433F">
      <w:pPr>
        <w:rPr>
          <w:rtl/>
        </w:rPr>
      </w:pPr>
      <w:r w:rsidRPr="00457FD5">
        <w:rPr>
          <w:b/>
          <w:bCs/>
          <w:rtl/>
        </w:rPr>
        <w:t>الثانية</w:t>
      </w:r>
      <w:r>
        <w:rPr>
          <w:b/>
          <w:bCs/>
          <w:rtl/>
        </w:rPr>
        <w:t>:</w:t>
      </w:r>
      <w:r>
        <w:rPr>
          <w:rtl/>
        </w:rPr>
        <w:t xml:space="preserve"> هي الأحكام التي يكون واضحاً</w:t>
      </w:r>
      <w:r w:rsidRPr="00335E6D">
        <w:rPr>
          <w:rtl/>
        </w:rPr>
        <w:t xml:space="preserve"> بشكل قطعي</w:t>
      </w:r>
      <w:r>
        <w:rPr>
          <w:rtl/>
        </w:rPr>
        <w:t xml:space="preserve"> أنها</w:t>
      </w:r>
      <w:r w:rsidRPr="00335E6D">
        <w:rPr>
          <w:rtl/>
        </w:rPr>
        <w:t xml:space="preserve"> </w:t>
      </w:r>
      <w:r>
        <w:rPr>
          <w:rtl/>
        </w:rPr>
        <w:t>الأحكام التي</w:t>
      </w:r>
      <w:r w:rsidRPr="00335E6D">
        <w:rPr>
          <w:rtl/>
        </w:rPr>
        <w:t xml:space="preserve"> صدر</w:t>
      </w:r>
      <w:r w:rsidR="00F961FE">
        <w:rPr>
          <w:rFonts w:hint="cs"/>
          <w:rtl/>
        </w:rPr>
        <w:t>ت</w:t>
      </w:r>
      <w:r w:rsidRPr="00335E6D">
        <w:rPr>
          <w:rtl/>
        </w:rPr>
        <w:t xml:space="preserve"> بصورة عامة ولجميع الأزمنة والأماكن</w:t>
      </w:r>
      <w:r>
        <w:rPr>
          <w:rtl/>
        </w:rPr>
        <w:t>.</w:t>
      </w:r>
      <w:r w:rsidRPr="00335E6D">
        <w:rPr>
          <w:rtl/>
        </w:rPr>
        <w:t xml:space="preserve"> وبعبارة أخرى</w:t>
      </w:r>
      <w:r>
        <w:rPr>
          <w:rtl/>
        </w:rPr>
        <w:t>:</w:t>
      </w:r>
      <w:r w:rsidRPr="00335E6D">
        <w:rPr>
          <w:rtl/>
        </w:rPr>
        <w:t xml:space="preserve"> الحكم الذي يصدر </w:t>
      </w:r>
      <w:r w:rsidRPr="00335E6D">
        <w:rPr>
          <w:rtl/>
        </w:rPr>
        <w:lastRenderedPageBreak/>
        <w:t>بصورة قضية حقيقية</w:t>
      </w:r>
      <w:r>
        <w:rPr>
          <w:rtl/>
        </w:rPr>
        <w:t>،</w:t>
      </w:r>
      <w:r w:rsidRPr="00335E6D">
        <w:rPr>
          <w:rtl/>
        </w:rPr>
        <w:t xml:space="preserve"> من قبيل</w:t>
      </w:r>
      <w:r>
        <w:rPr>
          <w:rtl/>
        </w:rPr>
        <w:t>:</w:t>
      </w:r>
      <w:r w:rsidRPr="00335E6D">
        <w:rPr>
          <w:rtl/>
        </w:rPr>
        <w:t xml:space="preserve"> الخطابات القرآنية التي تشرّع حكماً عاماً لجميع المؤمنين</w:t>
      </w:r>
      <w:r>
        <w:rPr>
          <w:rtl/>
        </w:rPr>
        <w:t>،</w:t>
      </w:r>
      <w:r w:rsidRPr="00335E6D">
        <w:rPr>
          <w:rtl/>
        </w:rPr>
        <w:t xml:space="preserve"> بدون أي</w:t>
      </w:r>
      <w:r>
        <w:rPr>
          <w:rtl/>
        </w:rPr>
        <w:t>ّ</w:t>
      </w:r>
      <w:r w:rsidRPr="00335E6D">
        <w:rPr>
          <w:rtl/>
        </w:rPr>
        <w:t xml:space="preserve"> قيد مكاني أو زماني</w:t>
      </w:r>
      <w:r>
        <w:rPr>
          <w:rtl/>
        </w:rPr>
        <w:t>،</w:t>
      </w:r>
      <w:r w:rsidRPr="00335E6D">
        <w:rPr>
          <w:rtl/>
        </w:rPr>
        <w:t xml:space="preserve"> كقوله تعالى</w:t>
      </w:r>
      <w:r>
        <w:rPr>
          <w:rtl/>
        </w:rPr>
        <w:t>:</w:t>
      </w:r>
      <w:r w:rsidRPr="00335E6D">
        <w:rPr>
          <w:rtl/>
        </w:rPr>
        <w:t xml:space="preserve"> </w:t>
      </w:r>
      <w:r w:rsidRPr="00C67619">
        <w:rPr>
          <w:rStyle w:val="Strong"/>
          <w:rtl/>
        </w:rPr>
        <w:t>﴿</w:t>
      </w:r>
      <w:r w:rsidRPr="00F961FE">
        <w:rPr>
          <w:b/>
          <w:bCs/>
          <w:rtl/>
        </w:rPr>
        <w:t>يا أيها الذين آمنوا...</w:t>
      </w:r>
      <w:r w:rsidRPr="00C67619">
        <w:rPr>
          <w:rStyle w:val="Strong"/>
          <w:rtl/>
        </w:rPr>
        <w:t>﴾</w:t>
      </w:r>
      <w:r>
        <w:rPr>
          <w:rStyle w:val="Strong"/>
          <w:rtl/>
        </w:rPr>
        <w:t>،</w:t>
      </w:r>
      <w:r w:rsidRPr="00335E6D">
        <w:rPr>
          <w:rtl/>
        </w:rPr>
        <w:t xml:space="preserve"> أو </w:t>
      </w:r>
      <w:r>
        <w:rPr>
          <w:rtl/>
        </w:rPr>
        <w:t>الآية الكريمة في</w:t>
      </w:r>
      <w:r w:rsidRPr="00335E6D">
        <w:rPr>
          <w:rtl/>
        </w:rPr>
        <w:t xml:space="preserve"> سورة الأنعام</w:t>
      </w:r>
      <w:r>
        <w:rPr>
          <w:rtl/>
        </w:rPr>
        <w:t>:</w:t>
      </w:r>
      <w:r w:rsidRPr="00335E6D">
        <w:rPr>
          <w:rtl/>
        </w:rPr>
        <w:t xml:space="preserve"> </w:t>
      </w:r>
      <w:r w:rsidRPr="00C67619">
        <w:rPr>
          <w:rStyle w:val="Strong"/>
          <w:rtl/>
        </w:rPr>
        <w:t>﴿</w:t>
      </w:r>
      <w:r w:rsidRPr="00F961FE">
        <w:rPr>
          <w:b/>
          <w:bCs/>
          <w:rtl/>
        </w:rPr>
        <w:t>قُلْ أَيُّ شَيْءٍ أَكْبَرُ شَهَادةً قُلِ اللّهِ شَهِيدٌ بِيْنِي وَبَيْنَكُمْ وَأُوحِيَ إِلَيَّ هَذَا الْقُرْآنُ لأُنذِرَكُم بِهِ وَمَن بَلَغَ أَئِنَّكُمْ لَتَشْهَدُونَ أَنَّ مَعَ اللّهِ آلِهَةً أُخْرَى قُل لاَّ أَشْهَدُ قُلْ إِنَّمَا هُوَ إِلَهٌ وَاحِدٌ وَإِنَّنِي بَرِيءٌ مِّمَّا تُشْرِكُونَ</w:t>
      </w:r>
      <w:r w:rsidRPr="00C67619">
        <w:rPr>
          <w:rStyle w:val="Strong"/>
          <w:rtl/>
        </w:rPr>
        <w:t>﴾</w:t>
      </w:r>
      <w:r w:rsidRPr="00335E6D">
        <w:rPr>
          <w:rtl/>
        </w:rPr>
        <w:t xml:space="preserve"> </w:t>
      </w:r>
      <w:r>
        <w:rPr>
          <w:rtl/>
        </w:rPr>
        <w:t>(الأنعام:</w:t>
      </w:r>
      <w:r w:rsidRPr="00335E6D">
        <w:rPr>
          <w:rtl/>
        </w:rPr>
        <w:t xml:space="preserve"> 19</w:t>
      </w:r>
      <w:r>
        <w:rPr>
          <w:rtl/>
        </w:rPr>
        <w:t>).</w:t>
      </w:r>
      <w:r w:rsidRPr="00335E6D">
        <w:rPr>
          <w:rtl/>
        </w:rPr>
        <w:t xml:space="preserve"> </w:t>
      </w:r>
      <w:r>
        <w:rPr>
          <w:rtl/>
        </w:rPr>
        <w:t>و</w:t>
      </w:r>
      <w:r w:rsidRPr="00335E6D">
        <w:rPr>
          <w:rtl/>
        </w:rPr>
        <w:t xml:space="preserve">على أية حال </w:t>
      </w:r>
      <w:r>
        <w:rPr>
          <w:rtl/>
        </w:rPr>
        <w:t>ف</w:t>
      </w:r>
      <w:r w:rsidRPr="00335E6D">
        <w:rPr>
          <w:rtl/>
        </w:rPr>
        <w:t>في الحالات التي يكون فيها الحكم محدداً بشكل قاطع ومؤكد</w:t>
      </w:r>
      <w:r>
        <w:rPr>
          <w:rtl/>
        </w:rPr>
        <w:t xml:space="preserve"> </w:t>
      </w:r>
      <w:r w:rsidRPr="00335E6D">
        <w:rPr>
          <w:rtl/>
        </w:rPr>
        <w:t>لن يكون هناك أي خلاف بين طرفي النزاع</w:t>
      </w:r>
      <w:r>
        <w:rPr>
          <w:rtl/>
        </w:rPr>
        <w:t>.</w:t>
      </w:r>
      <w:r w:rsidRPr="00335E6D">
        <w:rPr>
          <w:rtl/>
        </w:rPr>
        <w:t xml:space="preserve"> </w:t>
      </w:r>
      <w:r>
        <w:rPr>
          <w:rtl/>
        </w:rPr>
        <w:t>و</w:t>
      </w:r>
      <w:r w:rsidRPr="00335E6D">
        <w:rPr>
          <w:rtl/>
        </w:rPr>
        <w:t>تكمن</w:t>
      </w:r>
      <w:r>
        <w:rPr>
          <w:rtl/>
        </w:rPr>
        <w:t xml:space="preserve"> المشكلة</w:t>
      </w:r>
      <w:r w:rsidRPr="00335E6D">
        <w:rPr>
          <w:rtl/>
        </w:rPr>
        <w:t xml:space="preserve"> في الحالات التي لا يبدو فيها بشكل قطعي</w:t>
      </w:r>
      <w:r>
        <w:rPr>
          <w:rtl/>
        </w:rPr>
        <w:t>ّ</w:t>
      </w:r>
      <w:r w:rsidRPr="00335E6D">
        <w:rPr>
          <w:rtl/>
        </w:rPr>
        <w:t xml:space="preserve"> أن هناك حكماً قد صدر على نحو القضية الحقيقية</w:t>
      </w:r>
      <w:r>
        <w:rPr>
          <w:rtl/>
        </w:rPr>
        <w:t>،</w:t>
      </w:r>
      <w:r w:rsidRPr="00335E6D">
        <w:rPr>
          <w:rtl/>
        </w:rPr>
        <w:t xml:space="preserve"> أو على نحو القضية الشخصية أو الخارجية</w:t>
      </w:r>
      <w:r>
        <w:rPr>
          <w:rtl/>
        </w:rPr>
        <w:t>. ويقوم</w:t>
      </w:r>
      <w:r w:rsidRPr="00335E6D">
        <w:rPr>
          <w:rtl/>
        </w:rPr>
        <w:t xml:space="preserve"> الأصوليون في هذه الحالات بالتأسيس للقاعدة التالية</w:t>
      </w:r>
      <w:r>
        <w:rPr>
          <w:rtl/>
        </w:rPr>
        <w:t>،</w:t>
      </w:r>
      <w:r w:rsidRPr="00335E6D">
        <w:rPr>
          <w:rtl/>
        </w:rPr>
        <w:t xml:space="preserve"> وهي</w:t>
      </w:r>
      <w:r>
        <w:rPr>
          <w:rtl/>
        </w:rPr>
        <w:t>: إ</w:t>
      </w:r>
      <w:r w:rsidRPr="00335E6D">
        <w:rPr>
          <w:rtl/>
        </w:rPr>
        <w:t>ن الأصل في مقام التشريع هو في كون الحكم المراد حقيقي</w:t>
      </w:r>
      <w:r>
        <w:rPr>
          <w:rtl/>
        </w:rPr>
        <w:t>اً</w:t>
      </w:r>
      <w:r w:rsidRPr="00335E6D">
        <w:rPr>
          <w:rtl/>
        </w:rPr>
        <w:t xml:space="preserve"> أو أزلي</w:t>
      </w:r>
      <w:r>
        <w:rPr>
          <w:rtl/>
        </w:rPr>
        <w:t>ّاً،</w:t>
      </w:r>
      <w:r w:rsidRPr="00335E6D">
        <w:rPr>
          <w:rtl/>
        </w:rPr>
        <w:t xml:space="preserve"> كما هو الحال في قضايا العلوم المختلفة أيضاً</w:t>
      </w:r>
      <w:r w:rsidR="00605D4C" w:rsidRPr="00605D4C">
        <w:rPr>
          <w:rFonts w:cs="Taher" w:hint="cs"/>
          <w:vertAlign w:val="superscript"/>
          <w:rtl/>
        </w:rPr>
        <w:t>(</w:t>
      </w:r>
      <w:r w:rsidR="00605D4C" w:rsidRPr="00605D4C">
        <w:rPr>
          <w:rFonts w:cs="Taher"/>
          <w:vertAlign w:val="superscript"/>
          <w:rtl/>
        </w:rPr>
        <w:endnoteReference w:id="421"/>
      </w:r>
      <w:r w:rsidR="00605D4C" w:rsidRPr="00605D4C">
        <w:rPr>
          <w:rFonts w:cs="Taher" w:hint="cs"/>
          <w:vertAlign w:val="superscript"/>
          <w:rtl/>
        </w:rPr>
        <w:t>)</w:t>
      </w:r>
      <w:r>
        <w:rPr>
          <w:rtl/>
        </w:rPr>
        <w:t>.</w:t>
      </w:r>
      <w:r w:rsidRPr="00335E6D">
        <w:rPr>
          <w:rtl/>
        </w:rPr>
        <w:t xml:space="preserve"> </w:t>
      </w:r>
      <w:r>
        <w:rPr>
          <w:rtl/>
        </w:rPr>
        <w:t>و</w:t>
      </w:r>
      <w:r w:rsidRPr="00335E6D">
        <w:rPr>
          <w:rtl/>
        </w:rPr>
        <w:t>بعبارة أخرى</w:t>
      </w:r>
      <w:r>
        <w:rPr>
          <w:rtl/>
        </w:rPr>
        <w:t>:</w:t>
      </w:r>
      <w:r w:rsidRPr="00335E6D">
        <w:rPr>
          <w:rtl/>
        </w:rPr>
        <w:t xml:space="preserve"> انطلاقاً من أن الدين الإسلامي هو آخر الأديان الإلهية</w:t>
      </w:r>
      <w:r>
        <w:rPr>
          <w:rtl/>
        </w:rPr>
        <w:t>،</w:t>
      </w:r>
      <w:r w:rsidRPr="00335E6D">
        <w:rPr>
          <w:rtl/>
        </w:rPr>
        <w:t xml:space="preserve"> وأن القرآن الكريم هو آخر الكتب والقوانين الإلهية التي نزلت لهداية الناس</w:t>
      </w:r>
      <w:r>
        <w:rPr>
          <w:rtl/>
        </w:rPr>
        <w:t>،</w:t>
      </w:r>
      <w:r w:rsidRPr="00335E6D">
        <w:rPr>
          <w:rtl/>
        </w:rPr>
        <w:t xml:space="preserve"> فقد جاءت القوانين فيه</w:t>
      </w:r>
      <w:r>
        <w:rPr>
          <w:rtl/>
        </w:rPr>
        <w:t>،</w:t>
      </w:r>
      <w:r w:rsidRPr="00335E6D">
        <w:rPr>
          <w:rtl/>
        </w:rPr>
        <w:t xml:space="preserve"> وكذلك على لسان النبي الأكرم</w:t>
      </w:r>
      <w:r w:rsidR="00F7433F">
        <w:rPr>
          <w:rFonts w:ascii="Mosawi" w:hAnsi="Mosawi" w:cs="Mosawi"/>
          <w:rtl/>
        </w:rPr>
        <w:t>’</w:t>
      </w:r>
      <w:r>
        <w:rPr>
          <w:rtl/>
        </w:rPr>
        <w:t xml:space="preserve">، </w:t>
      </w:r>
      <w:r w:rsidRPr="00335E6D">
        <w:rPr>
          <w:rtl/>
        </w:rPr>
        <w:t>أبدية</w:t>
      </w:r>
      <w:r>
        <w:rPr>
          <w:rtl/>
        </w:rPr>
        <w:t>،</w:t>
      </w:r>
      <w:r w:rsidRPr="00335E6D">
        <w:rPr>
          <w:rtl/>
        </w:rPr>
        <w:t xml:space="preserve"> وهي ليست محدودة بزمن النبي الأكرم</w:t>
      </w:r>
      <w:r w:rsidR="00F7433F">
        <w:rPr>
          <w:rFonts w:ascii="Mosawi" w:hAnsi="Mosawi" w:cs="Mosawi"/>
          <w:rtl/>
        </w:rPr>
        <w:t>’</w:t>
      </w:r>
      <w:r w:rsidR="00605D4C" w:rsidRPr="00605D4C">
        <w:rPr>
          <w:rFonts w:cs="Taher" w:hint="cs"/>
          <w:vertAlign w:val="superscript"/>
          <w:rtl/>
        </w:rPr>
        <w:t>(</w:t>
      </w:r>
      <w:r w:rsidR="00605D4C" w:rsidRPr="00605D4C">
        <w:rPr>
          <w:rFonts w:cs="Taher"/>
          <w:vertAlign w:val="superscript"/>
          <w:rtl/>
        </w:rPr>
        <w:endnoteReference w:id="422"/>
      </w:r>
      <w:r w:rsidR="00605D4C" w:rsidRPr="00605D4C">
        <w:rPr>
          <w:rFonts w:cs="Taher" w:hint="cs"/>
          <w:vertAlign w:val="superscript"/>
          <w:rtl/>
        </w:rPr>
        <w:t>)</w:t>
      </w:r>
      <w:r>
        <w:rPr>
          <w:rtl/>
        </w:rPr>
        <w:t>.</w:t>
      </w:r>
      <w:r w:rsidRPr="00335E6D">
        <w:rPr>
          <w:rtl/>
        </w:rPr>
        <w:t xml:space="preserve"> </w:t>
      </w:r>
      <w:r>
        <w:rPr>
          <w:rtl/>
        </w:rPr>
        <w:t>و</w:t>
      </w:r>
      <w:r w:rsidRPr="00335E6D">
        <w:rPr>
          <w:rtl/>
        </w:rPr>
        <w:t>بالإضافة إلى ذلك إذا كان هناك م</w:t>
      </w:r>
      <w:r>
        <w:rPr>
          <w:rtl/>
        </w:rPr>
        <w:t>َ</w:t>
      </w:r>
      <w:r w:rsidRPr="00335E6D">
        <w:rPr>
          <w:rtl/>
        </w:rPr>
        <w:t>ن</w:t>
      </w:r>
      <w:r>
        <w:rPr>
          <w:rtl/>
        </w:rPr>
        <w:t>ْ</w:t>
      </w:r>
      <w:r w:rsidRPr="00335E6D">
        <w:rPr>
          <w:rtl/>
        </w:rPr>
        <w:t xml:space="preserve"> يقول بأن الخطابات الشرعية ذات صفة خارجية</w:t>
      </w:r>
      <w:r>
        <w:rPr>
          <w:rtl/>
        </w:rPr>
        <w:t>،</w:t>
      </w:r>
      <w:r w:rsidRPr="00335E6D">
        <w:rPr>
          <w:rtl/>
        </w:rPr>
        <w:t xml:space="preserve"> مثل</w:t>
      </w:r>
      <w:r>
        <w:rPr>
          <w:rtl/>
        </w:rPr>
        <w:t>:</w:t>
      </w:r>
      <w:r w:rsidRPr="00335E6D">
        <w:rPr>
          <w:rtl/>
        </w:rPr>
        <w:t xml:space="preserve"> قوله تعالى</w:t>
      </w:r>
      <w:r>
        <w:rPr>
          <w:rtl/>
        </w:rPr>
        <w:t>:</w:t>
      </w:r>
      <w:r w:rsidRPr="00335E6D">
        <w:rPr>
          <w:rtl/>
        </w:rPr>
        <w:t xml:space="preserve"> </w:t>
      </w:r>
      <w:r w:rsidRPr="00C67619">
        <w:rPr>
          <w:rStyle w:val="Strong"/>
          <w:rtl/>
        </w:rPr>
        <w:t>﴿</w:t>
      </w:r>
      <w:r w:rsidRPr="00F961FE">
        <w:rPr>
          <w:b/>
          <w:bCs/>
          <w:rtl/>
        </w:rPr>
        <w:t>يا أيها الذين آمنوا...</w:t>
      </w:r>
      <w:r w:rsidRPr="00C67619">
        <w:rPr>
          <w:rStyle w:val="Strong"/>
          <w:rtl/>
        </w:rPr>
        <w:t>﴾</w:t>
      </w:r>
      <w:r w:rsidRPr="00F961FE">
        <w:rPr>
          <w:rtl/>
        </w:rPr>
        <w:t>،</w:t>
      </w:r>
      <w:r w:rsidRPr="00335E6D">
        <w:rPr>
          <w:rtl/>
        </w:rPr>
        <w:t xml:space="preserve"> ونظائر ذلك</w:t>
      </w:r>
      <w:r>
        <w:rPr>
          <w:rtl/>
        </w:rPr>
        <w:t>،</w:t>
      </w:r>
      <w:r w:rsidRPr="00335E6D">
        <w:rPr>
          <w:rtl/>
        </w:rPr>
        <w:t xml:space="preserve"> ويقولون بأن زمنها يقتصر على زمن النبي الأكرم</w:t>
      </w:r>
      <w:r>
        <w:rPr>
          <w:rtl/>
        </w:rPr>
        <w:t>،</w:t>
      </w:r>
      <w:r w:rsidRPr="00335E6D">
        <w:rPr>
          <w:rtl/>
        </w:rPr>
        <w:t xml:space="preserve"> أو أن الخطابات الشرعية لا تشمل الأفراد الذين لم يكونوا موجودين في زمن النبي الأكرم</w:t>
      </w:r>
      <w:r w:rsidR="00605D4C" w:rsidRPr="00605D4C">
        <w:rPr>
          <w:rFonts w:cs="Taher" w:hint="cs"/>
          <w:vertAlign w:val="superscript"/>
          <w:rtl/>
        </w:rPr>
        <w:t>(</w:t>
      </w:r>
      <w:r w:rsidR="00605D4C" w:rsidRPr="00605D4C">
        <w:rPr>
          <w:rFonts w:cs="Taher"/>
          <w:vertAlign w:val="superscript"/>
          <w:rtl/>
        </w:rPr>
        <w:endnoteReference w:id="423"/>
      </w:r>
      <w:r w:rsidR="00605D4C" w:rsidRPr="00605D4C">
        <w:rPr>
          <w:rFonts w:cs="Taher" w:hint="cs"/>
          <w:vertAlign w:val="superscript"/>
          <w:rtl/>
        </w:rPr>
        <w:t>)</w:t>
      </w:r>
      <w:r>
        <w:rPr>
          <w:rtl/>
        </w:rPr>
        <w:t xml:space="preserve">ـ </w:t>
      </w:r>
      <w:r w:rsidRPr="00335E6D">
        <w:rPr>
          <w:rtl/>
        </w:rPr>
        <w:t xml:space="preserve">كما هو عليه المرحوم الميرزا القمي </w:t>
      </w:r>
      <w:r>
        <w:rPr>
          <w:rtl/>
        </w:rPr>
        <w:t>ـ، فإ</w:t>
      </w:r>
      <w:r w:rsidRPr="00335E6D">
        <w:rPr>
          <w:rtl/>
        </w:rPr>
        <w:t>ن</w:t>
      </w:r>
      <w:r>
        <w:rPr>
          <w:rtl/>
        </w:rPr>
        <w:t>ه سيتم كذلك إثبات</w:t>
      </w:r>
      <w:r w:rsidRPr="00335E6D">
        <w:rPr>
          <w:rtl/>
        </w:rPr>
        <w:t xml:space="preserve"> صفة العمومية الزمانية للأحكام بحكم قاعدة اشتراك الأحكام بين الحاضرين والغائبين</w:t>
      </w:r>
      <w:r>
        <w:rPr>
          <w:rtl/>
        </w:rPr>
        <w:t>.</w:t>
      </w:r>
      <w:r w:rsidRPr="00335E6D">
        <w:rPr>
          <w:rtl/>
        </w:rPr>
        <w:t xml:space="preserve"> وفي</w:t>
      </w:r>
      <w:r>
        <w:rPr>
          <w:rtl/>
        </w:rPr>
        <w:t xml:space="preserve"> </w:t>
      </w:r>
      <w:r w:rsidRPr="00335E6D">
        <w:rPr>
          <w:rtl/>
        </w:rPr>
        <w:t>ما يتعلق بالأدلة والوثائق الخاصة بقاعدة الاشتراك بالاستصحاب</w:t>
      </w:r>
      <w:r>
        <w:rPr>
          <w:rtl/>
        </w:rPr>
        <w:t xml:space="preserve"> فإ</w:t>
      </w:r>
      <w:r w:rsidRPr="00335E6D">
        <w:rPr>
          <w:rtl/>
        </w:rPr>
        <w:t>ن الأمر الجاري بين عامة المسلمين</w:t>
      </w:r>
      <w:r>
        <w:rPr>
          <w:rtl/>
        </w:rPr>
        <w:t>،</w:t>
      </w:r>
      <w:r w:rsidRPr="00335E6D">
        <w:rPr>
          <w:rtl/>
        </w:rPr>
        <w:t xml:space="preserve"> القائم على أساس الاشتراك في الأحكام بين جميع الأجيال</w:t>
      </w:r>
      <w:r>
        <w:rPr>
          <w:rtl/>
        </w:rPr>
        <w:t>،</w:t>
      </w:r>
      <w:r w:rsidRPr="00335E6D">
        <w:rPr>
          <w:rtl/>
        </w:rPr>
        <w:t xml:space="preserve"> وكذلك اتفاق الفقهاء وإجماعهم القطعي على اشتراك الأحكام بين المكلفين في جميع الأوقات والأماكن</w:t>
      </w:r>
      <w:r>
        <w:rPr>
          <w:rtl/>
        </w:rPr>
        <w:t>،</w:t>
      </w:r>
      <w:r w:rsidRPr="00335E6D">
        <w:rPr>
          <w:rtl/>
        </w:rPr>
        <w:t xml:space="preserve"> </w:t>
      </w:r>
      <w:r>
        <w:rPr>
          <w:rtl/>
        </w:rPr>
        <w:t xml:space="preserve">قد </w:t>
      </w:r>
      <w:r w:rsidRPr="00335E6D">
        <w:rPr>
          <w:rtl/>
        </w:rPr>
        <w:t>تم الاستدلال عليه</w:t>
      </w:r>
      <w:r w:rsidR="00605D4C" w:rsidRPr="00605D4C">
        <w:rPr>
          <w:rFonts w:cs="Taher" w:hint="cs"/>
          <w:vertAlign w:val="superscript"/>
          <w:rtl/>
        </w:rPr>
        <w:t>(</w:t>
      </w:r>
      <w:r w:rsidR="00605D4C" w:rsidRPr="00605D4C">
        <w:rPr>
          <w:rFonts w:cs="Taher"/>
          <w:vertAlign w:val="superscript"/>
          <w:rtl/>
        </w:rPr>
        <w:endnoteReference w:id="424"/>
      </w:r>
      <w:r w:rsidR="00605D4C" w:rsidRPr="00605D4C">
        <w:rPr>
          <w:rFonts w:cs="Taher" w:hint="cs"/>
          <w:vertAlign w:val="superscript"/>
          <w:rtl/>
        </w:rPr>
        <w:t>)</w:t>
      </w:r>
      <w:r>
        <w:rPr>
          <w:rtl/>
        </w:rPr>
        <w:t>.</w:t>
      </w:r>
      <w:r w:rsidRPr="00335E6D">
        <w:rPr>
          <w:rtl/>
        </w:rPr>
        <w:t xml:space="preserve"> </w:t>
      </w:r>
    </w:p>
    <w:p w:rsidR="00C06C85" w:rsidRPr="00335E6D" w:rsidRDefault="00C06C85" w:rsidP="00F7433F">
      <w:pPr>
        <w:rPr>
          <w:rtl/>
        </w:rPr>
      </w:pPr>
      <w:r w:rsidRPr="00335E6D">
        <w:rPr>
          <w:rtl/>
        </w:rPr>
        <w:t xml:space="preserve">بالإضافة إلى ذلك أشير في العديد من الروايات </w:t>
      </w:r>
      <w:r>
        <w:rPr>
          <w:rtl/>
        </w:rPr>
        <w:t xml:space="preserve">ـ </w:t>
      </w:r>
      <w:r w:rsidRPr="00335E6D">
        <w:rPr>
          <w:rtl/>
        </w:rPr>
        <w:t>التي ت</w:t>
      </w:r>
      <w:r>
        <w:rPr>
          <w:rtl/>
        </w:rPr>
        <w:t>ُ</w:t>
      </w:r>
      <w:r w:rsidRPr="00335E6D">
        <w:rPr>
          <w:rtl/>
        </w:rPr>
        <w:t>عد</w:t>
      </w:r>
      <w:r>
        <w:rPr>
          <w:rtl/>
        </w:rPr>
        <w:t>ّ</w:t>
      </w:r>
      <w:r w:rsidRPr="00335E6D">
        <w:rPr>
          <w:rtl/>
        </w:rPr>
        <w:t xml:space="preserve"> هي الأخرى من ضمن وثائق وأسانيد قاعدة الاشتراك </w:t>
      </w:r>
      <w:r>
        <w:rPr>
          <w:rtl/>
        </w:rPr>
        <w:t>ـ</w:t>
      </w:r>
      <w:r w:rsidRPr="00335E6D">
        <w:rPr>
          <w:rtl/>
        </w:rPr>
        <w:t xml:space="preserve"> إلى أزلية الأحكام</w:t>
      </w:r>
      <w:r>
        <w:rPr>
          <w:rtl/>
        </w:rPr>
        <w:t>،</w:t>
      </w:r>
      <w:r w:rsidRPr="00335E6D">
        <w:rPr>
          <w:rtl/>
        </w:rPr>
        <w:t xml:space="preserve"> وعدم اختصاصها بزمن النبي الأكرم</w:t>
      </w:r>
      <w:r w:rsidR="00F7433F">
        <w:rPr>
          <w:rFonts w:ascii="Mosawi" w:hAnsi="Mosawi" w:cs="Mosawi"/>
          <w:rtl/>
        </w:rPr>
        <w:t>’</w:t>
      </w:r>
      <w:r>
        <w:rPr>
          <w:rtl/>
        </w:rPr>
        <w:t>.</w:t>
      </w:r>
      <w:r w:rsidRPr="00335E6D">
        <w:rPr>
          <w:rtl/>
        </w:rPr>
        <w:t xml:space="preserve"> ومنها</w:t>
      </w:r>
      <w:r>
        <w:rPr>
          <w:rtl/>
        </w:rPr>
        <w:t>:</w:t>
      </w:r>
      <w:r w:rsidRPr="00335E6D">
        <w:rPr>
          <w:rtl/>
        </w:rPr>
        <w:t xml:space="preserve"> الرواية التي وردت في أبواب الجهاد من كتاب </w:t>
      </w:r>
      <w:r>
        <w:rPr>
          <w:rtl/>
        </w:rPr>
        <w:t>«</w:t>
      </w:r>
      <w:r w:rsidRPr="00F02E78">
        <w:rPr>
          <w:rtl/>
        </w:rPr>
        <w:t>وسائل الشيعة</w:t>
      </w:r>
      <w:r>
        <w:rPr>
          <w:rtl/>
        </w:rPr>
        <w:t>»</w:t>
      </w:r>
      <w:r w:rsidRPr="00F02E78">
        <w:rPr>
          <w:rtl/>
        </w:rPr>
        <w:t xml:space="preserve"> </w:t>
      </w:r>
      <w:r w:rsidRPr="00F02E78">
        <w:rPr>
          <w:rtl/>
        </w:rPr>
        <w:lastRenderedPageBreak/>
        <w:t>نقلا</w:t>
      </w:r>
      <w:r>
        <w:rPr>
          <w:rtl/>
        </w:rPr>
        <w:t>ً</w:t>
      </w:r>
      <w:r w:rsidRPr="00F02E78">
        <w:rPr>
          <w:rtl/>
        </w:rPr>
        <w:t xml:space="preserve"> عن </w:t>
      </w:r>
      <w:r>
        <w:rPr>
          <w:rtl/>
        </w:rPr>
        <w:t>«</w:t>
      </w:r>
      <w:r w:rsidRPr="00F02E78">
        <w:rPr>
          <w:rtl/>
        </w:rPr>
        <w:t>الكافي</w:t>
      </w:r>
      <w:r>
        <w:rPr>
          <w:rtl/>
        </w:rPr>
        <w:t>»</w:t>
      </w:r>
      <w:r w:rsidRPr="00F02E78">
        <w:rPr>
          <w:rtl/>
        </w:rPr>
        <w:t xml:space="preserve"> </w:t>
      </w:r>
      <w:r>
        <w:rPr>
          <w:rtl/>
        </w:rPr>
        <w:t>ل</w:t>
      </w:r>
      <w:r w:rsidRPr="00335E6D">
        <w:rPr>
          <w:rtl/>
        </w:rPr>
        <w:t>لكليني</w:t>
      </w:r>
      <w:r>
        <w:rPr>
          <w:rtl/>
        </w:rPr>
        <w:t>:</w:t>
      </w:r>
      <w:r w:rsidRPr="00335E6D">
        <w:rPr>
          <w:rtl/>
        </w:rPr>
        <w:t xml:space="preserve"> عن أبي عبد الله</w:t>
      </w:r>
      <w:r>
        <w:rPr>
          <w:rtl/>
        </w:rPr>
        <w:t>:...</w:t>
      </w:r>
      <w:r w:rsidRPr="00335E6D">
        <w:rPr>
          <w:rtl/>
        </w:rPr>
        <w:t>ولا ي</w:t>
      </w:r>
      <w:r w:rsidR="00F961FE">
        <w:rPr>
          <w:rFonts w:hint="cs"/>
          <w:rtl/>
        </w:rPr>
        <w:t>ُؤم</w:t>
      </w:r>
      <w:r w:rsidRPr="00335E6D">
        <w:rPr>
          <w:rtl/>
        </w:rPr>
        <w:t>ر بالمعروف م</w:t>
      </w:r>
      <w:r>
        <w:rPr>
          <w:rtl/>
        </w:rPr>
        <w:t>َ</w:t>
      </w:r>
      <w:r w:rsidRPr="00335E6D">
        <w:rPr>
          <w:rtl/>
        </w:rPr>
        <w:t>ن</w:t>
      </w:r>
      <w:r>
        <w:rPr>
          <w:rtl/>
        </w:rPr>
        <w:t>ْ</w:t>
      </w:r>
      <w:r w:rsidRPr="00335E6D">
        <w:rPr>
          <w:rtl/>
        </w:rPr>
        <w:t xml:space="preserve"> قد أمر أن يؤمر به</w:t>
      </w:r>
      <w:r>
        <w:rPr>
          <w:rtl/>
        </w:rPr>
        <w:t>،</w:t>
      </w:r>
      <w:r w:rsidRPr="00335E6D">
        <w:rPr>
          <w:rtl/>
        </w:rPr>
        <w:t xml:space="preserve"> ولا ي</w:t>
      </w:r>
      <w:r w:rsidR="00F961FE">
        <w:rPr>
          <w:rFonts w:hint="cs"/>
          <w:rtl/>
        </w:rPr>
        <w:t>ُ</w:t>
      </w:r>
      <w:r w:rsidRPr="00335E6D">
        <w:rPr>
          <w:rtl/>
        </w:rPr>
        <w:t>نهى عن المنكر م</w:t>
      </w:r>
      <w:r>
        <w:rPr>
          <w:rtl/>
        </w:rPr>
        <w:t>َ</w:t>
      </w:r>
      <w:r w:rsidRPr="00335E6D">
        <w:rPr>
          <w:rtl/>
        </w:rPr>
        <w:t>ن</w:t>
      </w:r>
      <w:r>
        <w:rPr>
          <w:rtl/>
        </w:rPr>
        <w:t>ْ قد أمر أ</w:t>
      </w:r>
      <w:r w:rsidRPr="00335E6D">
        <w:rPr>
          <w:rtl/>
        </w:rPr>
        <w:t>ن ينهى عنه</w:t>
      </w:r>
      <w:r>
        <w:rPr>
          <w:rtl/>
        </w:rPr>
        <w:t>.</w:t>
      </w:r>
      <w:r w:rsidRPr="00335E6D">
        <w:rPr>
          <w:rtl/>
        </w:rPr>
        <w:t xml:space="preserve"> فم</w:t>
      </w:r>
      <w:r>
        <w:rPr>
          <w:rtl/>
        </w:rPr>
        <w:t>َ</w:t>
      </w:r>
      <w:r w:rsidRPr="00335E6D">
        <w:rPr>
          <w:rtl/>
        </w:rPr>
        <w:t>ن</w:t>
      </w:r>
      <w:r>
        <w:rPr>
          <w:rtl/>
        </w:rPr>
        <w:t>ْ</w:t>
      </w:r>
      <w:r w:rsidRPr="00335E6D">
        <w:rPr>
          <w:rtl/>
        </w:rPr>
        <w:t xml:space="preserve"> كان قد تم</w:t>
      </w:r>
      <w:r>
        <w:rPr>
          <w:rtl/>
        </w:rPr>
        <w:t>َّ</w:t>
      </w:r>
      <w:r w:rsidRPr="00335E6D">
        <w:rPr>
          <w:rtl/>
        </w:rPr>
        <w:t>ت فيه شرائط الله عز</w:t>
      </w:r>
      <w:r>
        <w:rPr>
          <w:rtl/>
        </w:rPr>
        <w:t>ّ</w:t>
      </w:r>
      <w:r w:rsidRPr="00335E6D">
        <w:rPr>
          <w:rtl/>
        </w:rPr>
        <w:t xml:space="preserve"> وجل</w:t>
      </w:r>
      <w:r>
        <w:rPr>
          <w:rtl/>
        </w:rPr>
        <w:t>ّ</w:t>
      </w:r>
      <w:r w:rsidRPr="00335E6D">
        <w:rPr>
          <w:rtl/>
        </w:rPr>
        <w:t xml:space="preserve"> التي قد وصف بها أهلها من أصحاب النبي</w:t>
      </w:r>
      <w:r>
        <w:rPr>
          <w:rtl/>
        </w:rPr>
        <w:t>،</w:t>
      </w:r>
      <w:r w:rsidRPr="00335E6D">
        <w:rPr>
          <w:rtl/>
        </w:rPr>
        <w:t xml:space="preserve"> وهو مظلوم</w:t>
      </w:r>
      <w:r>
        <w:rPr>
          <w:rtl/>
        </w:rPr>
        <w:t>،</w:t>
      </w:r>
      <w:r w:rsidRPr="00335E6D">
        <w:rPr>
          <w:rtl/>
        </w:rPr>
        <w:t xml:space="preserve"> فهو مأذون له في الجهاد كما أذن لهم</w:t>
      </w:r>
      <w:r>
        <w:rPr>
          <w:rtl/>
        </w:rPr>
        <w:t>؛</w:t>
      </w:r>
      <w:r w:rsidRPr="00335E6D">
        <w:rPr>
          <w:rtl/>
        </w:rPr>
        <w:t xml:space="preserve"> لأن حكم الله عز</w:t>
      </w:r>
      <w:r>
        <w:rPr>
          <w:rtl/>
        </w:rPr>
        <w:t>ّ</w:t>
      </w:r>
      <w:r w:rsidRPr="00335E6D">
        <w:rPr>
          <w:rtl/>
        </w:rPr>
        <w:t xml:space="preserve"> وجل</w:t>
      </w:r>
      <w:r>
        <w:rPr>
          <w:rtl/>
        </w:rPr>
        <w:t>ّ</w:t>
      </w:r>
      <w:r w:rsidRPr="00335E6D">
        <w:rPr>
          <w:rtl/>
        </w:rPr>
        <w:t xml:space="preserve"> في الأولين والآخرين وفرائضه عليهم سواء</w:t>
      </w:r>
      <w:r>
        <w:rPr>
          <w:rtl/>
        </w:rPr>
        <w:t>،</w:t>
      </w:r>
      <w:r w:rsidRPr="00335E6D">
        <w:rPr>
          <w:rtl/>
        </w:rPr>
        <w:t xml:space="preserve"> إلا من علة أو حادث يكون</w:t>
      </w:r>
      <w:r>
        <w:rPr>
          <w:rtl/>
        </w:rPr>
        <w:t>،</w:t>
      </w:r>
      <w:r w:rsidRPr="00335E6D">
        <w:rPr>
          <w:rtl/>
        </w:rPr>
        <w:t xml:space="preserve"> والأولون والآخرون أيضاً في منع الحوادث شركاء</w:t>
      </w:r>
      <w:r>
        <w:rPr>
          <w:rtl/>
        </w:rPr>
        <w:t>، والفرائ</w:t>
      </w:r>
      <w:r w:rsidRPr="00335E6D">
        <w:rPr>
          <w:rtl/>
        </w:rPr>
        <w:t>ض عليهم واحدة</w:t>
      </w:r>
      <w:r>
        <w:rPr>
          <w:rtl/>
        </w:rPr>
        <w:t>، يسأل الآخرون من أداء الفرائ</w:t>
      </w:r>
      <w:r w:rsidRPr="00335E6D">
        <w:rPr>
          <w:rtl/>
        </w:rPr>
        <w:t>ض عما يسأل عنه الأولون</w:t>
      </w:r>
      <w:r>
        <w:rPr>
          <w:rtl/>
        </w:rPr>
        <w:t>،</w:t>
      </w:r>
      <w:r w:rsidRPr="00335E6D">
        <w:rPr>
          <w:rtl/>
        </w:rPr>
        <w:t xml:space="preserve"> ويحاسبون عم</w:t>
      </w:r>
      <w:r>
        <w:rPr>
          <w:rtl/>
        </w:rPr>
        <w:t>ّ</w:t>
      </w:r>
      <w:r w:rsidRPr="00335E6D">
        <w:rPr>
          <w:rtl/>
        </w:rPr>
        <w:t>ا به يحاسبون</w:t>
      </w:r>
      <w:r w:rsidR="00605D4C" w:rsidRPr="00605D4C">
        <w:rPr>
          <w:rFonts w:cs="Taher" w:hint="cs"/>
          <w:vertAlign w:val="superscript"/>
          <w:rtl/>
        </w:rPr>
        <w:t>(</w:t>
      </w:r>
      <w:r w:rsidR="00605D4C" w:rsidRPr="00605D4C">
        <w:rPr>
          <w:rFonts w:cs="Taher"/>
          <w:vertAlign w:val="superscript"/>
          <w:rtl/>
        </w:rPr>
        <w:endnoteReference w:id="425"/>
      </w:r>
      <w:r w:rsidR="00605D4C" w:rsidRPr="00605D4C">
        <w:rPr>
          <w:rFonts w:cs="Taher" w:hint="cs"/>
          <w:vertAlign w:val="superscript"/>
          <w:rtl/>
        </w:rPr>
        <w:t>)</w:t>
      </w:r>
      <w:r>
        <w:rPr>
          <w:rtl/>
        </w:rPr>
        <w:t>.</w:t>
      </w:r>
      <w:r w:rsidRPr="00335E6D">
        <w:rPr>
          <w:rtl/>
        </w:rPr>
        <w:t xml:space="preserve"> </w:t>
      </w:r>
    </w:p>
    <w:p w:rsidR="00C06C85" w:rsidRPr="00335E6D" w:rsidRDefault="00C06C85" w:rsidP="00351681">
      <w:pPr>
        <w:rPr>
          <w:rtl/>
        </w:rPr>
      </w:pPr>
      <w:r w:rsidRPr="00335E6D">
        <w:rPr>
          <w:rtl/>
        </w:rPr>
        <w:t>وكذلك الرواية النبوية المرسلة التي تقول</w:t>
      </w:r>
      <w:r>
        <w:rPr>
          <w:rtl/>
        </w:rPr>
        <w:t>:</w:t>
      </w:r>
      <w:r w:rsidRPr="00335E6D">
        <w:rPr>
          <w:rtl/>
        </w:rPr>
        <w:t xml:space="preserve"> حكمي على الواحد حكمي على الجماعة</w:t>
      </w:r>
      <w:r w:rsidR="00605D4C" w:rsidRPr="00605D4C">
        <w:rPr>
          <w:rFonts w:cs="Taher" w:hint="cs"/>
          <w:vertAlign w:val="superscript"/>
          <w:rtl/>
        </w:rPr>
        <w:t>(</w:t>
      </w:r>
      <w:r w:rsidR="00605D4C" w:rsidRPr="00605D4C">
        <w:rPr>
          <w:rFonts w:cs="Taher"/>
          <w:vertAlign w:val="superscript"/>
          <w:rtl/>
        </w:rPr>
        <w:endnoteReference w:id="426"/>
      </w:r>
      <w:r w:rsidR="00605D4C" w:rsidRPr="00605D4C">
        <w:rPr>
          <w:rFonts w:cs="Taher" w:hint="cs"/>
          <w:vertAlign w:val="superscript"/>
          <w:rtl/>
        </w:rPr>
        <w:t>)</w:t>
      </w:r>
      <w:r>
        <w:rPr>
          <w:rtl/>
        </w:rPr>
        <w:t>.</w:t>
      </w:r>
    </w:p>
    <w:p w:rsidR="00C06C85" w:rsidRPr="00335E6D" w:rsidRDefault="00C06C85" w:rsidP="00351681">
      <w:pPr>
        <w:rPr>
          <w:rtl/>
        </w:rPr>
      </w:pPr>
      <w:r w:rsidRPr="00335E6D">
        <w:rPr>
          <w:rtl/>
        </w:rPr>
        <w:t>وكذلك رواية الإمام الصادق</w:t>
      </w:r>
      <w:r w:rsidRPr="003773C3">
        <w:rPr>
          <w:rStyle w:val="Strong"/>
          <w:rtl/>
        </w:rPr>
        <w:t>×</w:t>
      </w:r>
      <w:r>
        <w:rPr>
          <w:rStyle w:val="Strong"/>
          <w:rtl/>
        </w:rPr>
        <w:t xml:space="preserve"> </w:t>
      </w:r>
      <w:r>
        <w:rPr>
          <w:rtl/>
        </w:rPr>
        <w:t>التي يصرح فيها</w:t>
      </w:r>
      <w:r w:rsidRPr="00335E6D">
        <w:rPr>
          <w:rtl/>
        </w:rPr>
        <w:t xml:space="preserve"> </w:t>
      </w:r>
      <w:r>
        <w:rPr>
          <w:rtl/>
        </w:rPr>
        <w:t>ب</w:t>
      </w:r>
      <w:r w:rsidRPr="00335E6D">
        <w:rPr>
          <w:rtl/>
        </w:rPr>
        <w:t>أبدية الأحكام</w:t>
      </w:r>
      <w:r>
        <w:rPr>
          <w:rtl/>
        </w:rPr>
        <w:t>:</w:t>
      </w:r>
      <w:r w:rsidRPr="00335E6D">
        <w:rPr>
          <w:rtl/>
        </w:rPr>
        <w:t xml:space="preserve"> عن زرارة</w:t>
      </w:r>
      <w:r>
        <w:rPr>
          <w:rtl/>
        </w:rPr>
        <w:t>:</w:t>
      </w:r>
      <w:r w:rsidRPr="00335E6D">
        <w:rPr>
          <w:rtl/>
        </w:rPr>
        <w:t xml:space="preserve"> سألت أبا عبد الله</w:t>
      </w:r>
      <w:r w:rsidRPr="003773C3">
        <w:rPr>
          <w:rStyle w:val="Strong"/>
          <w:rtl/>
        </w:rPr>
        <w:t>×</w:t>
      </w:r>
      <w:r w:rsidRPr="00335E6D">
        <w:rPr>
          <w:rtl/>
        </w:rPr>
        <w:t xml:space="preserve"> عن الحلال والحرام</w:t>
      </w:r>
      <w:r>
        <w:rPr>
          <w:rtl/>
        </w:rPr>
        <w:t>؟</w:t>
      </w:r>
      <w:r w:rsidRPr="00335E6D">
        <w:rPr>
          <w:rtl/>
        </w:rPr>
        <w:t xml:space="preserve"> فقال</w:t>
      </w:r>
      <w:r>
        <w:rPr>
          <w:rtl/>
        </w:rPr>
        <w:t>:</w:t>
      </w:r>
      <w:r w:rsidRPr="00335E6D">
        <w:rPr>
          <w:rtl/>
        </w:rPr>
        <w:t xml:space="preserve"> حلال محمد حلال أبداً إلى يوم القيامة</w:t>
      </w:r>
      <w:r>
        <w:rPr>
          <w:rtl/>
        </w:rPr>
        <w:t>،</w:t>
      </w:r>
      <w:r w:rsidRPr="00335E6D">
        <w:rPr>
          <w:rtl/>
        </w:rPr>
        <w:t xml:space="preserve"> وحرام محمد حرام أبداً إلى يوم القيامة</w:t>
      </w:r>
      <w:r>
        <w:rPr>
          <w:rtl/>
        </w:rPr>
        <w:t>،</w:t>
      </w:r>
      <w:r w:rsidRPr="00335E6D">
        <w:rPr>
          <w:rtl/>
        </w:rPr>
        <w:t xml:space="preserve"> لا يكون غيره</w:t>
      </w:r>
      <w:r>
        <w:rPr>
          <w:rtl/>
        </w:rPr>
        <w:t>، ولا يجيء</w:t>
      </w:r>
      <w:r w:rsidRPr="00335E6D">
        <w:rPr>
          <w:rtl/>
        </w:rPr>
        <w:t xml:space="preserve"> غيره</w:t>
      </w:r>
      <w:r>
        <w:rPr>
          <w:rtl/>
        </w:rPr>
        <w:t>.</w:t>
      </w:r>
      <w:r w:rsidRPr="00335E6D">
        <w:rPr>
          <w:rtl/>
        </w:rPr>
        <w:t xml:space="preserve"> وقال</w:t>
      </w:r>
      <w:r>
        <w:rPr>
          <w:rtl/>
        </w:rPr>
        <w:t>:</w:t>
      </w:r>
      <w:r w:rsidRPr="00335E6D">
        <w:rPr>
          <w:rtl/>
        </w:rPr>
        <w:t xml:space="preserve"> قال علي</w:t>
      </w:r>
      <w:r w:rsidRPr="003773C3">
        <w:rPr>
          <w:rStyle w:val="Strong"/>
          <w:rtl/>
        </w:rPr>
        <w:t>×</w:t>
      </w:r>
      <w:r>
        <w:rPr>
          <w:rtl/>
        </w:rPr>
        <w:t xml:space="preserve">: </w:t>
      </w:r>
      <w:r w:rsidRPr="00335E6D">
        <w:rPr>
          <w:rtl/>
        </w:rPr>
        <w:t>ما أحد</w:t>
      </w:r>
      <w:r w:rsidR="00F961FE">
        <w:rPr>
          <w:rFonts w:hint="cs"/>
          <w:rtl/>
        </w:rPr>
        <w:t>ٌ</w:t>
      </w:r>
      <w:r w:rsidRPr="00335E6D">
        <w:rPr>
          <w:rtl/>
        </w:rPr>
        <w:t xml:space="preserve"> ابتدع بدعة إلا ترك بها سن</w:t>
      </w:r>
      <w:r>
        <w:rPr>
          <w:rtl/>
        </w:rPr>
        <w:t>ّ</w:t>
      </w:r>
      <w:r w:rsidRPr="00335E6D">
        <w:rPr>
          <w:rtl/>
        </w:rPr>
        <w:t>ة</w:t>
      </w:r>
      <w:r w:rsidR="00605D4C" w:rsidRPr="00605D4C">
        <w:rPr>
          <w:rFonts w:cs="Taher" w:hint="cs"/>
          <w:vertAlign w:val="superscript"/>
          <w:rtl/>
        </w:rPr>
        <w:t>(</w:t>
      </w:r>
      <w:r w:rsidR="00605D4C" w:rsidRPr="00605D4C">
        <w:rPr>
          <w:rFonts w:cs="Taher"/>
          <w:vertAlign w:val="superscript"/>
          <w:rtl/>
        </w:rPr>
        <w:endnoteReference w:id="427"/>
      </w:r>
      <w:r w:rsidR="00605D4C" w:rsidRPr="00605D4C">
        <w:rPr>
          <w:rFonts w:cs="Taher" w:hint="cs"/>
          <w:vertAlign w:val="superscript"/>
          <w:rtl/>
        </w:rPr>
        <w:t>)</w:t>
      </w:r>
      <w:r>
        <w:rPr>
          <w:rtl/>
        </w:rPr>
        <w:t>.</w:t>
      </w:r>
      <w:r w:rsidRPr="00335E6D">
        <w:rPr>
          <w:rtl/>
        </w:rPr>
        <w:t xml:space="preserve"> </w:t>
      </w:r>
    </w:p>
    <w:p w:rsidR="00C06C85" w:rsidRPr="00335E6D" w:rsidRDefault="00C06C85" w:rsidP="00F7433F">
      <w:pPr>
        <w:rPr>
          <w:rtl/>
        </w:rPr>
      </w:pPr>
      <w:r>
        <w:rPr>
          <w:rtl/>
        </w:rPr>
        <w:t xml:space="preserve">الملاحظة الجديرة بالتأمل في </w:t>
      </w:r>
      <w:r w:rsidRPr="00335E6D">
        <w:rPr>
          <w:rtl/>
        </w:rPr>
        <w:t>خصوص هذه الرواية أن الكليني ذكر هذه الرواية في باب البدع والرأي والمقاييس</w:t>
      </w:r>
      <w:r>
        <w:rPr>
          <w:rtl/>
        </w:rPr>
        <w:t>.</w:t>
      </w:r>
      <w:r w:rsidRPr="00335E6D">
        <w:rPr>
          <w:rtl/>
        </w:rPr>
        <w:t xml:space="preserve"> و</w:t>
      </w:r>
      <w:r>
        <w:rPr>
          <w:rtl/>
        </w:rPr>
        <w:t>هو</w:t>
      </w:r>
      <w:r w:rsidRPr="00335E6D">
        <w:rPr>
          <w:rtl/>
        </w:rPr>
        <w:t xml:space="preserve"> يشير إلى أن هذه الرواية جاءت بشكل ضمني في </w:t>
      </w:r>
      <w:r>
        <w:rPr>
          <w:rtl/>
        </w:rPr>
        <w:t>م</w:t>
      </w:r>
      <w:r w:rsidRPr="00335E6D">
        <w:rPr>
          <w:rtl/>
        </w:rPr>
        <w:t>ق</w:t>
      </w:r>
      <w:r>
        <w:rPr>
          <w:rtl/>
        </w:rPr>
        <w:t>ابل</w:t>
      </w:r>
      <w:r w:rsidRPr="00335E6D">
        <w:rPr>
          <w:rtl/>
        </w:rPr>
        <w:t xml:space="preserve"> القائلين باستخدام القياس</w:t>
      </w:r>
      <w:r>
        <w:rPr>
          <w:rtl/>
        </w:rPr>
        <w:t xml:space="preserve">، وفي </w:t>
      </w:r>
      <w:r w:rsidRPr="00335E6D">
        <w:rPr>
          <w:rtl/>
        </w:rPr>
        <w:t>أن التمسك بالقياس لا يسمح بتوسيع دائرة الأحكام أو تضييقها</w:t>
      </w:r>
      <w:r>
        <w:rPr>
          <w:rtl/>
        </w:rPr>
        <w:t>.</w:t>
      </w:r>
      <w:r w:rsidRPr="00335E6D">
        <w:rPr>
          <w:rtl/>
        </w:rPr>
        <w:t xml:space="preserve"> والرواية الأخرى التي تم</w:t>
      </w:r>
      <w:r>
        <w:rPr>
          <w:rtl/>
        </w:rPr>
        <w:t>ّ الاستناد إ</w:t>
      </w:r>
      <w:r w:rsidRPr="00335E6D">
        <w:rPr>
          <w:rtl/>
        </w:rPr>
        <w:t>ليها في هذا الباب منقولة عن الإمام الرضا</w:t>
      </w:r>
      <w:r w:rsidRPr="003773C3">
        <w:rPr>
          <w:rStyle w:val="Strong"/>
          <w:rtl/>
        </w:rPr>
        <w:t>×</w:t>
      </w:r>
      <w:r>
        <w:rPr>
          <w:rtl/>
        </w:rPr>
        <w:t>:</w:t>
      </w:r>
      <w:r w:rsidRPr="00335E6D">
        <w:rPr>
          <w:rtl/>
        </w:rPr>
        <w:t xml:space="preserve"> عن محمد بن زيد الطبري</w:t>
      </w:r>
      <w:r>
        <w:rPr>
          <w:rtl/>
        </w:rPr>
        <w:t>،</w:t>
      </w:r>
      <w:r w:rsidRPr="00335E6D">
        <w:rPr>
          <w:rtl/>
        </w:rPr>
        <w:t xml:space="preserve"> قال</w:t>
      </w:r>
      <w:r>
        <w:rPr>
          <w:rtl/>
        </w:rPr>
        <w:t>:</w:t>
      </w:r>
      <w:r w:rsidRPr="00335E6D">
        <w:rPr>
          <w:rtl/>
        </w:rPr>
        <w:t xml:space="preserve"> كنت قائماً عند رأس الرضا</w:t>
      </w:r>
      <w:r w:rsidRPr="003773C3">
        <w:rPr>
          <w:rStyle w:val="Strong"/>
          <w:rtl/>
        </w:rPr>
        <w:t>×</w:t>
      </w:r>
      <w:r w:rsidRPr="00335E6D">
        <w:rPr>
          <w:rtl/>
        </w:rPr>
        <w:t xml:space="preserve"> بخراسان</w:t>
      </w:r>
      <w:r>
        <w:rPr>
          <w:rtl/>
        </w:rPr>
        <w:t>،</w:t>
      </w:r>
      <w:r w:rsidRPr="00335E6D">
        <w:rPr>
          <w:rtl/>
        </w:rPr>
        <w:t xml:space="preserve"> وعنده عدة من بني هاشم</w:t>
      </w:r>
      <w:r>
        <w:rPr>
          <w:rtl/>
        </w:rPr>
        <w:t>،</w:t>
      </w:r>
      <w:r w:rsidRPr="00335E6D">
        <w:rPr>
          <w:rtl/>
        </w:rPr>
        <w:t xml:space="preserve"> وفيهم إسحاق بن موسى بن عيسى العباسي</w:t>
      </w:r>
      <w:r>
        <w:rPr>
          <w:rtl/>
        </w:rPr>
        <w:t>،</w:t>
      </w:r>
      <w:r w:rsidRPr="00335E6D">
        <w:rPr>
          <w:rtl/>
        </w:rPr>
        <w:t xml:space="preserve"> فقال</w:t>
      </w:r>
      <w:r>
        <w:rPr>
          <w:rtl/>
        </w:rPr>
        <w:t>:</w:t>
      </w:r>
      <w:r w:rsidRPr="00335E6D">
        <w:rPr>
          <w:rtl/>
        </w:rPr>
        <w:t xml:space="preserve"> يا إسحاق</w:t>
      </w:r>
      <w:r>
        <w:rPr>
          <w:rtl/>
        </w:rPr>
        <w:t>،</w:t>
      </w:r>
      <w:r w:rsidRPr="00335E6D">
        <w:rPr>
          <w:rtl/>
        </w:rPr>
        <w:t xml:space="preserve"> بلغني أن الناس يقولون أنا نزعم أن الناس عبيد لنا</w:t>
      </w:r>
      <w:r>
        <w:rPr>
          <w:rtl/>
        </w:rPr>
        <w:t>.</w:t>
      </w:r>
      <w:r w:rsidRPr="00335E6D">
        <w:rPr>
          <w:rtl/>
        </w:rPr>
        <w:t xml:space="preserve"> لا</w:t>
      </w:r>
      <w:r>
        <w:rPr>
          <w:rtl/>
        </w:rPr>
        <w:t>،</w:t>
      </w:r>
      <w:r w:rsidRPr="00335E6D">
        <w:rPr>
          <w:rtl/>
        </w:rPr>
        <w:t xml:space="preserve"> وقرابتي من رسول الله</w:t>
      </w:r>
      <w:r w:rsidR="00F7433F">
        <w:rPr>
          <w:rFonts w:ascii="Mosawi" w:hAnsi="Mosawi" w:cs="Mosawi"/>
          <w:rtl/>
        </w:rPr>
        <w:t>’</w:t>
      </w:r>
      <w:r w:rsidRPr="00335E6D">
        <w:rPr>
          <w:rtl/>
        </w:rPr>
        <w:t xml:space="preserve"> ما قلت</w:t>
      </w:r>
      <w:r>
        <w:rPr>
          <w:rtl/>
        </w:rPr>
        <w:t>ُ</w:t>
      </w:r>
      <w:r w:rsidRPr="00335E6D">
        <w:rPr>
          <w:rtl/>
        </w:rPr>
        <w:t>ه قط</w:t>
      </w:r>
      <w:r>
        <w:rPr>
          <w:rtl/>
        </w:rPr>
        <w:t>ّ، ولا سمعتُ أحداً</w:t>
      </w:r>
      <w:r w:rsidRPr="00335E6D">
        <w:rPr>
          <w:rtl/>
        </w:rPr>
        <w:t xml:space="preserve"> </w:t>
      </w:r>
      <w:r w:rsidR="00F961FE">
        <w:rPr>
          <w:rFonts w:hint="cs"/>
          <w:rtl/>
        </w:rPr>
        <w:t xml:space="preserve">من </w:t>
      </w:r>
      <w:r w:rsidRPr="00335E6D">
        <w:rPr>
          <w:rtl/>
        </w:rPr>
        <w:t>آبائي قاله</w:t>
      </w:r>
      <w:r>
        <w:rPr>
          <w:rtl/>
        </w:rPr>
        <w:t>،</w:t>
      </w:r>
      <w:r w:rsidRPr="00335E6D">
        <w:rPr>
          <w:rtl/>
        </w:rPr>
        <w:t xml:space="preserve"> ولا بلغني عن أحد</w:t>
      </w:r>
      <w:r>
        <w:rPr>
          <w:rtl/>
        </w:rPr>
        <w:t>ٍ</w:t>
      </w:r>
      <w:r w:rsidRPr="00335E6D">
        <w:rPr>
          <w:rtl/>
        </w:rPr>
        <w:t xml:space="preserve"> من آبائي</w:t>
      </w:r>
      <w:r w:rsidR="00F961FE">
        <w:rPr>
          <w:rFonts w:hint="cs"/>
          <w:rtl/>
        </w:rPr>
        <w:t xml:space="preserve"> أنّه</w:t>
      </w:r>
      <w:r w:rsidRPr="00335E6D">
        <w:rPr>
          <w:rtl/>
        </w:rPr>
        <w:t xml:space="preserve"> قاله</w:t>
      </w:r>
      <w:r>
        <w:rPr>
          <w:rtl/>
        </w:rPr>
        <w:t>،</w:t>
      </w:r>
      <w:r w:rsidRPr="00335E6D">
        <w:rPr>
          <w:rtl/>
        </w:rPr>
        <w:t xml:space="preserve"> ولكني أقول</w:t>
      </w:r>
      <w:r>
        <w:rPr>
          <w:rtl/>
        </w:rPr>
        <w:t>:</w:t>
      </w:r>
      <w:r w:rsidRPr="00335E6D">
        <w:rPr>
          <w:rtl/>
        </w:rPr>
        <w:t xml:space="preserve"> الناس عبيد لنا في الطاعة</w:t>
      </w:r>
      <w:r>
        <w:rPr>
          <w:rtl/>
        </w:rPr>
        <w:t>،</w:t>
      </w:r>
      <w:r w:rsidRPr="00335E6D">
        <w:rPr>
          <w:rtl/>
        </w:rPr>
        <w:t xml:space="preserve"> م</w:t>
      </w:r>
      <w:r>
        <w:rPr>
          <w:rtl/>
        </w:rPr>
        <w:t>َ</w:t>
      </w:r>
      <w:r w:rsidRPr="00335E6D">
        <w:rPr>
          <w:rtl/>
        </w:rPr>
        <w:t>وال</w:t>
      </w:r>
      <w:r>
        <w:rPr>
          <w:rtl/>
        </w:rPr>
        <w:t>ٍ</w:t>
      </w:r>
      <w:r w:rsidRPr="00335E6D">
        <w:rPr>
          <w:rtl/>
        </w:rPr>
        <w:t xml:space="preserve"> لنا في الدين</w:t>
      </w:r>
      <w:r>
        <w:rPr>
          <w:rtl/>
        </w:rPr>
        <w:t>،</w:t>
      </w:r>
      <w:r w:rsidRPr="00335E6D">
        <w:rPr>
          <w:rtl/>
        </w:rPr>
        <w:t xml:space="preserve"> فليبلغ الشاهد الغائب</w:t>
      </w:r>
      <w:r w:rsidR="00605D4C" w:rsidRPr="00605D4C">
        <w:rPr>
          <w:rFonts w:cs="Taher" w:hint="cs"/>
          <w:vertAlign w:val="superscript"/>
          <w:rtl/>
        </w:rPr>
        <w:t>(</w:t>
      </w:r>
      <w:r w:rsidR="00605D4C" w:rsidRPr="00605D4C">
        <w:rPr>
          <w:rFonts w:cs="Taher"/>
          <w:vertAlign w:val="superscript"/>
          <w:rtl/>
        </w:rPr>
        <w:endnoteReference w:id="428"/>
      </w:r>
      <w:r w:rsidR="00605D4C" w:rsidRPr="00605D4C">
        <w:rPr>
          <w:rFonts w:cs="Taher" w:hint="cs"/>
          <w:vertAlign w:val="superscript"/>
          <w:rtl/>
        </w:rPr>
        <w:t>)</w:t>
      </w:r>
      <w:r>
        <w:rPr>
          <w:rtl/>
        </w:rPr>
        <w:t>.</w:t>
      </w:r>
      <w:r w:rsidRPr="00335E6D">
        <w:rPr>
          <w:rtl/>
        </w:rPr>
        <w:t xml:space="preserve"> </w:t>
      </w:r>
    </w:p>
    <w:p w:rsidR="00C06C85" w:rsidRPr="00335E6D" w:rsidRDefault="00C06C85" w:rsidP="00F7433F">
      <w:pPr>
        <w:rPr>
          <w:rtl/>
        </w:rPr>
      </w:pPr>
      <w:r>
        <w:rPr>
          <w:rtl/>
        </w:rPr>
        <w:t>و</w:t>
      </w:r>
      <w:r w:rsidRPr="00335E6D">
        <w:rPr>
          <w:rtl/>
        </w:rPr>
        <w:t>ا</w:t>
      </w:r>
      <w:r>
        <w:rPr>
          <w:rtl/>
        </w:rPr>
        <w:t xml:space="preserve">لرواية الأخرى التي تم الاستناد إليها في </w:t>
      </w:r>
      <w:r w:rsidRPr="00335E6D">
        <w:rPr>
          <w:rtl/>
        </w:rPr>
        <w:t>هذا الشأن وردت عن الإمام الباقر</w:t>
      </w:r>
      <w:r w:rsidRPr="003773C3">
        <w:rPr>
          <w:rStyle w:val="Strong"/>
          <w:rtl/>
        </w:rPr>
        <w:t>×</w:t>
      </w:r>
      <w:r>
        <w:rPr>
          <w:rtl/>
        </w:rPr>
        <w:t>:</w:t>
      </w:r>
      <w:r w:rsidRPr="00335E6D">
        <w:rPr>
          <w:rtl/>
        </w:rPr>
        <w:t xml:space="preserve"> عن أبي جعفر</w:t>
      </w:r>
      <w:r w:rsidRPr="003773C3">
        <w:rPr>
          <w:rStyle w:val="Strong"/>
          <w:rtl/>
        </w:rPr>
        <w:t>×</w:t>
      </w:r>
      <w:r w:rsidRPr="00335E6D">
        <w:rPr>
          <w:rtl/>
        </w:rPr>
        <w:t xml:space="preserve"> قال</w:t>
      </w:r>
      <w:r>
        <w:rPr>
          <w:rtl/>
        </w:rPr>
        <w:t>:</w:t>
      </w:r>
      <w:r w:rsidRPr="00335E6D">
        <w:rPr>
          <w:rtl/>
        </w:rPr>
        <w:t xml:space="preserve"> قال رسول الله</w:t>
      </w:r>
      <w:r w:rsidR="00F7433F">
        <w:rPr>
          <w:rFonts w:ascii="Mosawi" w:hAnsi="Mosawi" w:cs="Mosawi"/>
          <w:rtl/>
        </w:rPr>
        <w:t>’</w:t>
      </w:r>
      <w:r>
        <w:rPr>
          <w:rtl/>
        </w:rPr>
        <w:t>:</w:t>
      </w:r>
      <w:r w:rsidRPr="00335E6D">
        <w:rPr>
          <w:rtl/>
        </w:rPr>
        <w:t xml:space="preserve"> أوصي الشاهد من أمتي والغائب منهم وم</w:t>
      </w:r>
      <w:r>
        <w:rPr>
          <w:rtl/>
        </w:rPr>
        <w:t>َ</w:t>
      </w:r>
      <w:r w:rsidRPr="00335E6D">
        <w:rPr>
          <w:rtl/>
        </w:rPr>
        <w:t>ن</w:t>
      </w:r>
      <w:r>
        <w:rPr>
          <w:rtl/>
        </w:rPr>
        <w:t>ْ</w:t>
      </w:r>
      <w:r w:rsidRPr="00335E6D">
        <w:rPr>
          <w:rtl/>
        </w:rPr>
        <w:t xml:space="preserve"> في أصلاب الرجال وأرحام النساء إلى يوم القيامة أن يصل الرحم وإن</w:t>
      </w:r>
      <w:r>
        <w:rPr>
          <w:rtl/>
        </w:rPr>
        <w:t>ْ</w:t>
      </w:r>
      <w:r w:rsidRPr="00335E6D">
        <w:rPr>
          <w:rtl/>
        </w:rPr>
        <w:t xml:space="preserve"> </w:t>
      </w:r>
      <w:r w:rsidRPr="00335E6D">
        <w:rPr>
          <w:rtl/>
        </w:rPr>
        <w:lastRenderedPageBreak/>
        <w:t>كانت منه على مسيرة سنة</w:t>
      </w:r>
      <w:r>
        <w:rPr>
          <w:rtl/>
        </w:rPr>
        <w:t>؛ فإ</w:t>
      </w:r>
      <w:r w:rsidRPr="00335E6D">
        <w:rPr>
          <w:rtl/>
        </w:rPr>
        <w:t>ن ذلك من الدين</w:t>
      </w:r>
      <w:r w:rsidR="00605D4C" w:rsidRPr="00605D4C">
        <w:rPr>
          <w:rFonts w:cs="Taher" w:hint="cs"/>
          <w:vertAlign w:val="superscript"/>
          <w:rtl/>
        </w:rPr>
        <w:t>(</w:t>
      </w:r>
      <w:r w:rsidR="00605D4C" w:rsidRPr="00605D4C">
        <w:rPr>
          <w:rFonts w:cs="Taher"/>
          <w:vertAlign w:val="superscript"/>
          <w:rtl/>
        </w:rPr>
        <w:endnoteReference w:id="429"/>
      </w:r>
      <w:r w:rsidR="00605D4C" w:rsidRPr="00605D4C">
        <w:rPr>
          <w:rFonts w:cs="Taher" w:hint="cs"/>
          <w:vertAlign w:val="superscript"/>
          <w:rtl/>
        </w:rPr>
        <w:t>)</w:t>
      </w:r>
      <w:r>
        <w:rPr>
          <w:rtl/>
        </w:rPr>
        <w:t>.</w:t>
      </w:r>
      <w:r w:rsidRPr="00335E6D">
        <w:rPr>
          <w:rtl/>
        </w:rPr>
        <w:t xml:space="preserve"> </w:t>
      </w:r>
    </w:p>
    <w:p w:rsidR="00C06C85" w:rsidRPr="00335E6D" w:rsidRDefault="00C06C85" w:rsidP="00351681">
      <w:pPr>
        <w:rPr>
          <w:rtl/>
        </w:rPr>
      </w:pPr>
      <w:r>
        <w:rPr>
          <w:rtl/>
        </w:rPr>
        <w:t>وكما نلاحظ فإ</w:t>
      </w:r>
      <w:r w:rsidRPr="00335E6D">
        <w:rPr>
          <w:rtl/>
        </w:rPr>
        <w:t>ن هذه الرواية تنص</w:t>
      </w:r>
      <w:r>
        <w:rPr>
          <w:rtl/>
        </w:rPr>
        <w:t>ّ</w:t>
      </w:r>
      <w:r w:rsidRPr="00335E6D">
        <w:rPr>
          <w:rtl/>
        </w:rPr>
        <w:t xml:space="preserve"> على أزلية الأحكام وأبدي</w:t>
      </w:r>
      <w:r>
        <w:rPr>
          <w:rtl/>
        </w:rPr>
        <w:t>ّ</w:t>
      </w:r>
      <w:r w:rsidRPr="00335E6D">
        <w:rPr>
          <w:rtl/>
        </w:rPr>
        <w:t>تها</w:t>
      </w:r>
      <w:r>
        <w:rPr>
          <w:rtl/>
        </w:rPr>
        <w:t>.</w:t>
      </w:r>
      <w:r w:rsidRPr="00335E6D">
        <w:rPr>
          <w:rtl/>
        </w:rPr>
        <w:t xml:space="preserve"> و</w:t>
      </w:r>
      <w:r>
        <w:rPr>
          <w:rtl/>
        </w:rPr>
        <w:t>تجدر الإشارة إلى أنه أثير إ</w:t>
      </w:r>
      <w:r w:rsidRPr="00335E6D">
        <w:rPr>
          <w:rtl/>
        </w:rPr>
        <w:t>شكال على هذه الرواية بأن</w:t>
      </w:r>
      <w:r>
        <w:rPr>
          <w:rtl/>
        </w:rPr>
        <w:t>ّ</w:t>
      </w:r>
      <w:r w:rsidRPr="00335E6D">
        <w:rPr>
          <w:rtl/>
        </w:rPr>
        <w:t>ها تتعل</w:t>
      </w:r>
      <w:r>
        <w:rPr>
          <w:rtl/>
        </w:rPr>
        <w:t>َّ</w:t>
      </w:r>
      <w:r w:rsidRPr="00335E6D">
        <w:rPr>
          <w:rtl/>
        </w:rPr>
        <w:t>ق بصلة الرحم فقط</w:t>
      </w:r>
      <w:r>
        <w:rPr>
          <w:rtl/>
        </w:rPr>
        <w:t>. ولكن يمكن الإجابة عن</w:t>
      </w:r>
      <w:r w:rsidRPr="00335E6D">
        <w:rPr>
          <w:rtl/>
        </w:rPr>
        <w:t xml:space="preserve"> هذا الإشكال بالقول</w:t>
      </w:r>
      <w:r>
        <w:rPr>
          <w:rtl/>
        </w:rPr>
        <w:t>: إ</w:t>
      </w:r>
      <w:r w:rsidRPr="00335E6D">
        <w:rPr>
          <w:rtl/>
        </w:rPr>
        <w:t xml:space="preserve">ن صلة الرحم لا </w:t>
      </w:r>
      <w:r>
        <w:rPr>
          <w:rtl/>
        </w:rPr>
        <w:t>خصوصية لها</w:t>
      </w:r>
      <w:r w:rsidRPr="00335E6D">
        <w:rPr>
          <w:rtl/>
        </w:rPr>
        <w:t xml:space="preserve"> بين الأحكام</w:t>
      </w:r>
      <w:r>
        <w:rPr>
          <w:rtl/>
        </w:rPr>
        <w:t>.</w:t>
      </w:r>
      <w:r w:rsidRPr="00335E6D">
        <w:rPr>
          <w:rtl/>
        </w:rPr>
        <w:t xml:space="preserve"> والحقيقة أن النبي الأكرم طب</w:t>
      </w:r>
      <w:r>
        <w:rPr>
          <w:rtl/>
        </w:rPr>
        <w:t>َّ</w:t>
      </w:r>
      <w:r w:rsidRPr="00335E6D">
        <w:rPr>
          <w:rtl/>
        </w:rPr>
        <w:t>ق الحكم العام لأزلية الأحكام على مصداق خاص</w:t>
      </w:r>
      <w:r>
        <w:rPr>
          <w:rtl/>
        </w:rPr>
        <w:t>ّ.</w:t>
      </w:r>
      <w:r w:rsidRPr="00335E6D">
        <w:rPr>
          <w:rtl/>
        </w:rPr>
        <w:t xml:space="preserve"> وبعبارة أخرى</w:t>
      </w:r>
      <w:r>
        <w:rPr>
          <w:rtl/>
        </w:rPr>
        <w:t>:</w:t>
      </w:r>
      <w:r w:rsidRPr="00335E6D">
        <w:rPr>
          <w:rtl/>
        </w:rPr>
        <w:t xml:space="preserve"> الحكم باشتراك جميع المكل</w:t>
      </w:r>
      <w:r>
        <w:rPr>
          <w:rtl/>
        </w:rPr>
        <w:t>َّ</w:t>
      </w:r>
      <w:r w:rsidRPr="00335E6D">
        <w:rPr>
          <w:rtl/>
        </w:rPr>
        <w:t>فين في حكم من الأحكام يبي</w:t>
      </w:r>
      <w:r>
        <w:rPr>
          <w:rtl/>
        </w:rPr>
        <w:t>ِّ</w:t>
      </w:r>
      <w:r w:rsidRPr="00335E6D">
        <w:rPr>
          <w:rtl/>
        </w:rPr>
        <w:t>ن في الواقع اشتراكهم في جميع الأحكام</w:t>
      </w:r>
      <w:r>
        <w:rPr>
          <w:rtl/>
        </w:rPr>
        <w:t>.</w:t>
      </w:r>
      <w:r w:rsidRPr="00335E6D">
        <w:rPr>
          <w:rtl/>
        </w:rPr>
        <w:t xml:space="preserve"> وانطلاقاً من أن مجموع هذه الروايات</w:t>
      </w:r>
      <w:r>
        <w:rPr>
          <w:rtl/>
        </w:rPr>
        <w:t>،</w:t>
      </w:r>
      <w:r w:rsidRPr="00335E6D">
        <w:rPr>
          <w:rtl/>
        </w:rPr>
        <w:t xml:space="preserve"> مع الحالات الأخرى المشابهة لها</w:t>
      </w:r>
      <w:r>
        <w:rPr>
          <w:rtl/>
        </w:rPr>
        <w:t>،</w:t>
      </w:r>
      <w:r w:rsidRPr="00335E6D">
        <w:rPr>
          <w:rtl/>
        </w:rPr>
        <w:t xml:space="preserve"> هي في حد</w:t>
      </w:r>
      <w:r>
        <w:rPr>
          <w:rtl/>
        </w:rPr>
        <w:t>ّ</w:t>
      </w:r>
      <w:r w:rsidRPr="00335E6D">
        <w:rPr>
          <w:rtl/>
        </w:rPr>
        <w:t xml:space="preserve"> التواتر المعنوي يمكن الجزم بصدور البعض منها</w:t>
      </w:r>
      <w:r>
        <w:rPr>
          <w:rtl/>
        </w:rPr>
        <w:t>.</w:t>
      </w:r>
      <w:r w:rsidRPr="00335E6D">
        <w:rPr>
          <w:rtl/>
        </w:rPr>
        <w:t xml:space="preserve"> وبعبارة أخرى</w:t>
      </w:r>
      <w:r>
        <w:rPr>
          <w:rtl/>
        </w:rPr>
        <w:t>:</w:t>
      </w:r>
      <w:r w:rsidRPr="00335E6D">
        <w:rPr>
          <w:rtl/>
        </w:rPr>
        <w:t xml:space="preserve"> إذا كان البعض من هذه الروايات يعاني من مشكلة السند</w:t>
      </w:r>
      <w:r>
        <w:rPr>
          <w:rtl/>
        </w:rPr>
        <w:t xml:space="preserve"> فإ</w:t>
      </w:r>
      <w:r w:rsidRPr="00335E6D">
        <w:rPr>
          <w:rtl/>
        </w:rPr>
        <w:t>نها بمجموعها توجب القطع في كل الأحوال</w:t>
      </w:r>
      <w:r w:rsidR="00605D4C" w:rsidRPr="00605D4C">
        <w:rPr>
          <w:rFonts w:cs="Taher" w:hint="cs"/>
          <w:vertAlign w:val="superscript"/>
          <w:rtl/>
        </w:rPr>
        <w:t>(</w:t>
      </w:r>
      <w:r w:rsidR="00605D4C" w:rsidRPr="00605D4C">
        <w:rPr>
          <w:rFonts w:cs="Taher"/>
          <w:vertAlign w:val="superscript"/>
          <w:rtl/>
        </w:rPr>
        <w:endnoteReference w:id="430"/>
      </w:r>
      <w:r w:rsidR="00605D4C" w:rsidRPr="00605D4C">
        <w:rPr>
          <w:rFonts w:cs="Taher" w:hint="cs"/>
          <w:vertAlign w:val="superscript"/>
          <w:rtl/>
        </w:rPr>
        <w:t>)</w:t>
      </w:r>
      <w:r>
        <w:rPr>
          <w:rtl/>
        </w:rPr>
        <w:t>.</w:t>
      </w:r>
      <w:r w:rsidRPr="00335E6D">
        <w:rPr>
          <w:rtl/>
        </w:rPr>
        <w:t xml:space="preserve"> </w:t>
      </w:r>
    </w:p>
    <w:p w:rsidR="00C06C85" w:rsidRPr="00335E6D" w:rsidRDefault="00C06C85" w:rsidP="00335E6D">
      <w:pPr>
        <w:rPr>
          <w:rtl/>
        </w:rPr>
      </w:pPr>
      <w:r>
        <w:rPr>
          <w:rtl/>
        </w:rPr>
        <w:t>وبناء</w:t>
      </w:r>
      <w:r w:rsidR="00F961FE">
        <w:rPr>
          <w:rFonts w:hint="cs"/>
          <w:rtl/>
        </w:rPr>
        <w:t>ً</w:t>
      </w:r>
      <w:r>
        <w:rPr>
          <w:rtl/>
        </w:rPr>
        <w:t xml:space="preserve"> على ما قيل حتى</w:t>
      </w:r>
      <w:r w:rsidRPr="00335E6D">
        <w:rPr>
          <w:rtl/>
        </w:rPr>
        <w:t xml:space="preserve"> الآن</w:t>
      </w:r>
      <w:r>
        <w:rPr>
          <w:rtl/>
        </w:rPr>
        <w:t xml:space="preserve"> فإ</w:t>
      </w:r>
      <w:r w:rsidRPr="00335E6D">
        <w:rPr>
          <w:rtl/>
        </w:rPr>
        <w:t>ن دائرة الأحكام الخارجية محدودة بالحالات التي ي</w:t>
      </w:r>
      <w:r>
        <w:rPr>
          <w:rtl/>
        </w:rPr>
        <w:t xml:space="preserve">وجد في </w:t>
      </w:r>
      <w:r w:rsidRPr="00335E6D">
        <w:rPr>
          <w:rtl/>
        </w:rPr>
        <w:t>شأنها نص</w:t>
      </w:r>
      <w:r>
        <w:rPr>
          <w:rtl/>
        </w:rPr>
        <w:t>ّ</w:t>
      </w:r>
      <w:r w:rsidRPr="00335E6D">
        <w:rPr>
          <w:rtl/>
        </w:rPr>
        <w:t xml:space="preserve"> خاص</w:t>
      </w:r>
      <w:r>
        <w:rPr>
          <w:rtl/>
        </w:rPr>
        <w:t>ّ</w:t>
      </w:r>
      <w:r w:rsidRPr="00335E6D">
        <w:rPr>
          <w:rtl/>
        </w:rPr>
        <w:t xml:space="preserve"> على أنها خارجية</w:t>
      </w:r>
      <w:r>
        <w:rPr>
          <w:rtl/>
        </w:rPr>
        <w:t>.</w:t>
      </w:r>
      <w:r w:rsidRPr="00335E6D">
        <w:rPr>
          <w:rtl/>
        </w:rPr>
        <w:t xml:space="preserve"> </w:t>
      </w:r>
      <w:r>
        <w:rPr>
          <w:rtl/>
        </w:rPr>
        <w:t xml:space="preserve">إن </w:t>
      </w:r>
      <w:r w:rsidRPr="00335E6D">
        <w:rPr>
          <w:rtl/>
        </w:rPr>
        <w:t>الأمر الذي حظي بأهمية فائقة في هذا البحث</w:t>
      </w:r>
      <w:r>
        <w:rPr>
          <w:rtl/>
        </w:rPr>
        <w:t>،</w:t>
      </w:r>
      <w:r w:rsidRPr="00335E6D">
        <w:rPr>
          <w:rtl/>
        </w:rPr>
        <w:t xml:space="preserve"> ويستحق المزيد من ذلك</w:t>
      </w:r>
      <w:r>
        <w:rPr>
          <w:rtl/>
        </w:rPr>
        <w:t>،</w:t>
      </w:r>
      <w:r w:rsidRPr="00335E6D">
        <w:rPr>
          <w:rtl/>
        </w:rPr>
        <w:t xml:space="preserve"> هو إجراء الدراسات والأبحاث بشأن وجود معايير أشمل وأكثر عمومية</w:t>
      </w:r>
      <w:r>
        <w:rPr>
          <w:rtl/>
        </w:rPr>
        <w:t>،</w:t>
      </w:r>
      <w:r w:rsidRPr="00335E6D">
        <w:rPr>
          <w:rtl/>
        </w:rPr>
        <w:t xml:space="preserve"> ليصبح بالإمكان الحكم على أساسها على قضية ما بأنها خارجية</w:t>
      </w:r>
      <w:r>
        <w:rPr>
          <w:rtl/>
        </w:rPr>
        <w:t>.</w:t>
      </w:r>
      <w:r w:rsidRPr="00335E6D">
        <w:rPr>
          <w:rtl/>
        </w:rPr>
        <w:t xml:space="preserve"> </w:t>
      </w:r>
    </w:p>
    <w:p w:rsidR="00C06C85" w:rsidRPr="00335E6D" w:rsidRDefault="00C06C85" w:rsidP="00335E6D">
      <w:pPr>
        <w:pStyle w:val="NoSpace"/>
        <w:rPr>
          <w:rtl/>
        </w:rPr>
      </w:pPr>
    </w:p>
    <w:p w:rsidR="00C06C85" w:rsidRPr="00335E6D" w:rsidRDefault="00C06C85" w:rsidP="00335E6D">
      <w:pPr>
        <w:pStyle w:val="Heading3"/>
        <w:rPr>
          <w:rtl/>
        </w:rPr>
      </w:pPr>
      <w:r w:rsidRPr="00335E6D">
        <w:rPr>
          <w:rtl/>
        </w:rPr>
        <w:t xml:space="preserve">جعل الدين أمراً عرفياً  </w:t>
      </w:r>
    </w:p>
    <w:p w:rsidR="00C06C85" w:rsidRPr="00335E6D" w:rsidRDefault="00C06C85" w:rsidP="00F7433F">
      <w:pPr>
        <w:rPr>
          <w:rtl/>
        </w:rPr>
      </w:pPr>
      <w:r w:rsidRPr="00335E6D">
        <w:rPr>
          <w:rtl/>
        </w:rPr>
        <w:t>أشرنا</w:t>
      </w:r>
      <w:r>
        <w:rPr>
          <w:rtl/>
        </w:rPr>
        <w:t xml:space="preserve"> سابقاً</w:t>
      </w:r>
      <w:r w:rsidRPr="00335E6D">
        <w:rPr>
          <w:rtl/>
        </w:rPr>
        <w:t xml:space="preserve"> إلى أن هدف فضل الرحمن من طرح الأسلوب </w:t>
      </w:r>
      <w:r>
        <w:rPr>
          <w:rtl/>
        </w:rPr>
        <w:t>المتقدِّم</w:t>
      </w:r>
      <w:r w:rsidRPr="00335E6D">
        <w:rPr>
          <w:rtl/>
        </w:rPr>
        <w:t xml:space="preserve"> هو تحديث وتجديد منهج الاجتهاد في الفقه</w:t>
      </w:r>
      <w:r>
        <w:rPr>
          <w:rtl/>
        </w:rPr>
        <w:t>. وحسب ما يراه فإ</w:t>
      </w:r>
      <w:r w:rsidRPr="00335E6D">
        <w:rPr>
          <w:rtl/>
        </w:rPr>
        <w:t>ن هذا الأسلوب هو المخرج الوحيد للهروب من الوقوع في ورطة العلمانية</w:t>
      </w:r>
      <w:r>
        <w:rPr>
          <w:rtl/>
        </w:rPr>
        <w:t>.</w:t>
      </w:r>
      <w:r w:rsidRPr="00335E6D">
        <w:rPr>
          <w:rtl/>
        </w:rPr>
        <w:t xml:space="preserve"> ومع ذلك يجب أن نقول</w:t>
      </w:r>
      <w:r>
        <w:rPr>
          <w:rtl/>
        </w:rPr>
        <w:t>:</w:t>
      </w:r>
      <w:r w:rsidRPr="00335E6D">
        <w:rPr>
          <w:rtl/>
        </w:rPr>
        <w:t xml:space="preserve"> </w:t>
      </w:r>
      <w:r>
        <w:rPr>
          <w:rtl/>
        </w:rPr>
        <w:t>رغم</w:t>
      </w:r>
      <w:r w:rsidRPr="00335E6D">
        <w:rPr>
          <w:rtl/>
        </w:rPr>
        <w:t xml:space="preserve"> أن جميع الأمثلة التي جاء بها فضل الرحمن كانت في نطاق الأحكام الاجتماعية</w:t>
      </w:r>
      <w:r>
        <w:rPr>
          <w:rtl/>
        </w:rPr>
        <w:t>،</w:t>
      </w:r>
      <w:r w:rsidRPr="00335E6D">
        <w:rPr>
          <w:rtl/>
        </w:rPr>
        <w:t xml:space="preserve"> وأن هدفه كان يتمث</w:t>
      </w:r>
      <w:r>
        <w:rPr>
          <w:rtl/>
        </w:rPr>
        <w:t>َّ</w:t>
      </w:r>
      <w:r w:rsidRPr="00335E6D">
        <w:rPr>
          <w:rtl/>
        </w:rPr>
        <w:t>ل بإيجاد مخرج لتطبيق أحكام الدين بما يتناسب ومتطلبات الزمان</w:t>
      </w:r>
      <w:r>
        <w:rPr>
          <w:rtl/>
        </w:rPr>
        <w:t>،</w:t>
      </w:r>
      <w:r w:rsidRPr="00335E6D">
        <w:rPr>
          <w:rtl/>
        </w:rPr>
        <w:t xml:space="preserve"> </w:t>
      </w:r>
      <w:r>
        <w:rPr>
          <w:rtl/>
        </w:rPr>
        <w:t>فإ</w:t>
      </w:r>
      <w:r w:rsidRPr="00335E6D">
        <w:rPr>
          <w:rtl/>
        </w:rPr>
        <w:t>ن دائرة هذا الأسلوب ليست محدودة بالأحكام الاجتماعية للقرآن الكريم</w:t>
      </w:r>
      <w:r>
        <w:rPr>
          <w:rtl/>
        </w:rPr>
        <w:t>.</w:t>
      </w:r>
      <w:r w:rsidRPr="00335E6D">
        <w:rPr>
          <w:rtl/>
        </w:rPr>
        <w:t xml:space="preserve"> وعلى سبيل المثال</w:t>
      </w:r>
      <w:r>
        <w:rPr>
          <w:rtl/>
        </w:rPr>
        <w:t>:</w:t>
      </w:r>
      <w:r w:rsidRPr="00335E6D">
        <w:rPr>
          <w:rtl/>
        </w:rPr>
        <w:t xml:space="preserve"> في حالة تطبيق هذا المنهج يمكن القول</w:t>
      </w:r>
      <w:r>
        <w:rPr>
          <w:rtl/>
        </w:rPr>
        <w:t>: إ</w:t>
      </w:r>
      <w:r w:rsidRPr="00335E6D">
        <w:rPr>
          <w:rtl/>
        </w:rPr>
        <w:t>ن أداء الصلاة باللغة العربية هو نتاج الثقافة والمجتمع الموجود في زمن النبي الأكرم</w:t>
      </w:r>
      <w:r w:rsidR="00F7433F">
        <w:rPr>
          <w:rFonts w:ascii="Mosawi" w:hAnsi="Mosawi" w:cs="Mosawi"/>
          <w:rtl/>
        </w:rPr>
        <w:t>’</w:t>
      </w:r>
      <w:r>
        <w:rPr>
          <w:rFonts w:ascii="Mosawi" w:hAnsi="Mosawi" w:cs="Mosawi"/>
          <w:rtl/>
        </w:rPr>
        <w:t>.</w:t>
      </w:r>
      <w:r w:rsidRPr="00335E6D">
        <w:rPr>
          <w:rtl/>
        </w:rPr>
        <w:t xml:space="preserve"> ولو أن الرسول بُعث برسالته في مجتمع آخر لكانت الصلاة تؤدى كذلك بلغة ذلك المجتمع</w:t>
      </w:r>
      <w:r>
        <w:rPr>
          <w:rtl/>
        </w:rPr>
        <w:t>. وبالتالي فإ</w:t>
      </w:r>
      <w:r w:rsidRPr="00335E6D">
        <w:rPr>
          <w:rtl/>
        </w:rPr>
        <w:t xml:space="preserve">ن الحكم بأداء </w:t>
      </w:r>
      <w:r w:rsidRPr="00335E6D">
        <w:rPr>
          <w:rtl/>
        </w:rPr>
        <w:lastRenderedPageBreak/>
        <w:t>الصلاة باللغة العربية هو حكم تاريخي ومؤق</w:t>
      </w:r>
      <w:r>
        <w:rPr>
          <w:rtl/>
        </w:rPr>
        <w:t>َّ</w:t>
      </w:r>
      <w:r w:rsidRPr="00335E6D">
        <w:rPr>
          <w:rtl/>
        </w:rPr>
        <w:t>ت</w:t>
      </w:r>
      <w:r>
        <w:rPr>
          <w:rtl/>
        </w:rPr>
        <w:t>،</w:t>
      </w:r>
      <w:r w:rsidRPr="00335E6D">
        <w:rPr>
          <w:rtl/>
        </w:rPr>
        <w:t xml:space="preserve"> ولا توجد أية ضرورة الآن لكي تؤدى الصل</w:t>
      </w:r>
      <w:r>
        <w:rPr>
          <w:rtl/>
        </w:rPr>
        <w:t xml:space="preserve">اة باللغة العربية في أيامنا هذه، </w:t>
      </w:r>
      <w:r w:rsidRPr="00335E6D">
        <w:rPr>
          <w:rtl/>
        </w:rPr>
        <w:t>حيث يوجد الإسلام الآن في ا</w:t>
      </w:r>
      <w:r>
        <w:rPr>
          <w:rtl/>
        </w:rPr>
        <w:t>لعديد من البلدان وبمختلف اللغات.</w:t>
      </w:r>
      <w:r w:rsidRPr="00335E6D">
        <w:rPr>
          <w:rtl/>
        </w:rPr>
        <w:t xml:space="preserve"> </w:t>
      </w:r>
      <w:r>
        <w:rPr>
          <w:rtl/>
        </w:rPr>
        <w:t>و</w:t>
      </w:r>
      <w:r w:rsidRPr="00335E6D">
        <w:rPr>
          <w:rtl/>
        </w:rPr>
        <w:t>بعبارة أخرى</w:t>
      </w:r>
      <w:r>
        <w:rPr>
          <w:rtl/>
        </w:rPr>
        <w:t>:</w:t>
      </w:r>
      <w:r w:rsidRPr="00335E6D">
        <w:rPr>
          <w:rtl/>
        </w:rPr>
        <w:t xml:space="preserve"> عربية الصلاة كان من ضمن أعراض الإسلام</w:t>
      </w:r>
      <w:r>
        <w:rPr>
          <w:rtl/>
        </w:rPr>
        <w:t>.</w:t>
      </w:r>
      <w:r w:rsidRPr="00335E6D">
        <w:rPr>
          <w:rtl/>
        </w:rPr>
        <w:t xml:space="preserve"> وعليه انطلاقاً من أن مراد الدين من العبادة يتمحور حول إظهار العبودية أمام الله تعالى فلا حاجة لأدائها باللغة العربية</w:t>
      </w:r>
      <w:r>
        <w:rPr>
          <w:rtl/>
        </w:rPr>
        <w:t>،</w:t>
      </w:r>
      <w:r w:rsidRPr="00335E6D">
        <w:rPr>
          <w:rtl/>
        </w:rPr>
        <w:t xml:space="preserve"> وخاصةً بالنسبة للذين لا يمتلكون القدرة على التحد</w:t>
      </w:r>
      <w:r>
        <w:rPr>
          <w:rtl/>
        </w:rPr>
        <w:t>ُّ</w:t>
      </w:r>
      <w:r w:rsidRPr="00335E6D">
        <w:rPr>
          <w:rtl/>
        </w:rPr>
        <w:t>ث بهذه اللغة</w:t>
      </w:r>
      <w:r>
        <w:rPr>
          <w:rtl/>
        </w:rPr>
        <w:t>. هذا التعبير استخدم م</w:t>
      </w:r>
      <w:r w:rsidRPr="00335E6D">
        <w:rPr>
          <w:rtl/>
        </w:rPr>
        <w:t>راراً من قبل الحداثويين في تركيا في زمن أتاتورك</w:t>
      </w:r>
      <w:r>
        <w:rPr>
          <w:rtl/>
        </w:rPr>
        <w:t>، ولا يزال يستخدم حتى</w:t>
      </w:r>
      <w:r w:rsidRPr="00335E6D">
        <w:rPr>
          <w:rtl/>
        </w:rPr>
        <w:t xml:space="preserve"> الآن من قبل القائلين بأن القرآن تاريخي</w:t>
      </w:r>
      <w:r w:rsidR="00605D4C" w:rsidRPr="00605D4C">
        <w:rPr>
          <w:rFonts w:cs="Taher" w:hint="cs"/>
          <w:vertAlign w:val="superscript"/>
          <w:rtl/>
        </w:rPr>
        <w:t>(</w:t>
      </w:r>
      <w:r w:rsidR="00605D4C" w:rsidRPr="00605D4C">
        <w:rPr>
          <w:rFonts w:cs="Taher"/>
          <w:vertAlign w:val="superscript"/>
          <w:rtl/>
        </w:rPr>
        <w:endnoteReference w:id="431"/>
      </w:r>
      <w:r w:rsidR="00605D4C" w:rsidRPr="00605D4C">
        <w:rPr>
          <w:rFonts w:cs="Taher" w:hint="cs"/>
          <w:vertAlign w:val="superscript"/>
          <w:rtl/>
        </w:rPr>
        <w:t>)</w:t>
      </w:r>
      <w:r>
        <w:rPr>
          <w:rtl/>
        </w:rPr>
        <w:t>. وكذا الحال بالنسبة إلى ا</w:t>
      </w:r>
      <w:r w:rsidRPr="00335E6D">
        <w:rPr>
          <w:rtl/>
        </w:rPr>
        <w:t>لصلوات الخمس</w:t>
      </w:r>
      <w:r>
        <w:rPr>
          <w:rtl/>
        </w:rPr>
        <w:t>،</w:t>
      </w:r>
      <w:r w:rsidRPr="00335E6D">
        <w:rPr>
          <w:rtl/>
        </w:rPr>
        <w:t xml:space="preserve"> والصوم</w:t>
      </w:r>
      <w:r>
        <w:rPr>
          <w:rtl/>
        </w:rPr>
        <w:t>،</w:t>
      </w:r>
      <w:r w:rsidRPr="00335E6D">
        <w:rPr>
          <w:rtl/>
        </w:rPr>
        <w:t xml:space="preserve"> والحج</w:t>
      </w:r>
      <w:r>
        <w:rPr>
          <w:rtl/>
        </w:rPr>
        <w:t>،</w:t>
      </w:r>
      <w:r w:rsidRPr="00335E6D">
        <w:rPr>
          <w:rtl/>
        </w:rPr>
        <w:t xml:space="preserve"> وجميع الأحكام الإسلامية الأخرى</w:t>
      </w:r>
      <w:r>
        <w:rPr>
          <w:rtl/>
        </w:rPr>
        <w:t>.</w:t>
      </w:r>
      <w:r w:rsidRPr="00335E6D">
        <w:rPr>
          <w:rtl/>
        </w:rPr>
        <w:t xml:space="preserve"> وبعبارة أشمل</w:t>
      </w:r>
      <w:r>
        <w:rPr>
          <w:rtl/>
        </w:rPr>
        <w:t>:</w:t>
      </w:r>
      <w:r w:rsidRPr="00335E6D">
        <w:rPr>
          <w:rtl/>
        </w:rPr>
        <w:t xml:space="preserve"> تصبح الشريعة برم</w:t>
      </w:r>
      <w:r>
        <w:rPr>
          <w:rtl/>
        </w:rPr>
        <w:t>ّ</w:t>
      </w:r>
      <w:r w:rsidRPr="00335E6D">
        <w:rPr>
          <w:rtl/>
        </w:rPr>
        <w:t>تها ذات جنبة تاريخية</w:t>
      </w:r>
      <w:r>
        <w:rPr>
          <w:rtl/>
        </w:rPr>
        <w:t>.</w:t>
      </w:r>
      <w:r w:rsidRPr="00335E6D">
        <w:rPr>
          <w:rtl/>
        </w:rPr>
        <w:t xml:space="preserve"> وبالتالي يمكن القول</w:t>
      </w:r>
      <w:r>
        <w:rPr>
          <w:rtl/>
        </w:rPr>
        <w:t>: إ</w:t>
      </w:r>
      <w:r w:rsidRPr="00335E6D">
        <w:rPr>
          <w:rtl/>
        </w:rPr>
        <w:t>ن الأساس الذي يقوم عليه هذا المنهج لم يؤد</w:t>
      </w:r>
      <w:r>
        <w:rPr>
          <w:rtl/>
        </w:rPr>
        <w:t>ِّ</w:t>
      </w:r>
      <w:r w:rsidRPr="00335E6D">
        <w:rPr>
          <w:rtl/>
        </w:rPr>
        <w:t xml:space="preserve"> إلى تجديد وتحديث الاجتهاد</w:t>
      </w:r>
      <w:r>
        <w:rPr>
          <w:rtl/>
        </w:rPr>
        <w:t>،</w:t>
      </w:r>
      <w:r w:rsidRPr="00335E6D">
        <w:rPr>
          <w:rtl/>
        </w:rPr>
        <w:t xml:space="preserve"> بل ختم الاجتهاد وأنزله</w:t>
      </w:r>
      <w:r>
        <w:rPr>
          <w:rtl/>
        </w:rPr>
        <w:t xml:space="preserve"> </w:t>
      </w:r>
      <w:r w:rsidRPr="00335E6D">
        <w:rPr>
          <w:rtl/>
        </w:rPr>
        <w:t>إلى مستوى مجموعة من الأحكام العقلية أو الفطرية</w:t>
      </w:r>
      <w:r>
        <w:rPr>
          <w:rtl/>
        </w:rPr>
        <w:t>.</w:t>
      </w:r>
      <w:r w:rsidRPr="00335E6D">
        <w:rPr>
          <w:rtl/>
        </w:rPr>
        <w:t xml:space="preserve"> </w:t>
      </w:r>
      <w:r>
        <w:rPr>
          <w:rtl/>
        </w:rPr>
        <w:t>و</w:t>
      </w:r>
      <w:r w:rsidRPr="00335E6D">
        <w:rPr>
          <w:rtl/>
        </w:rPr>
        <w:t>خلاصة القول</w:t>
      </w:r>
      <w:r>
        <w:rPr>
          <w:rtl/>
        </w:rPr>
        <w:t>: إ</w:t>
      </w:r>
      <w:r w:rsidRPr="00335E6D">
        <w:rPr>
          <w:rtl/>
        </w:rPr>
        <w:t>نه بغض</w:t>
      </w:r>
      <w:r>
        <w:rPr>
          <w:rtl/>
        </w:rPr>
        <w:t>ّ</w:t>
      </w:r>
      <w:r w:rsidRPr="00335E6D">
        <w:rPr>
          <w:rtl/>
        </w:rPr>
        <w:t xml:space="preserve"> النظر عن الإشكالات الواردة على هذا المنهج في نطاق الأحكام </w:t>
      </w:r>
      <w:r>
        <w:rPr>
          <w:rtl/>
        </w:rPr>
        <w:t>ف</w:t>
      </w:r>
      <w:r w:rsidRPr="00335E6D">
        <w:rPr>
          <w:rtl/>
        </w:rPr>
        <w:t>لا يوجد أي دليل على بقاء دائرة هذا المنهج</w:t>
      </w:r>
      <w:r>
        <w:rPr>
          <w:rtl/>
        </w:rPr>
        <w:t xml:space="preserve"> ـ في حالة الموافقة عليه ـ</w:t>
      </w:r>
      <w:r w:rsidRPr="00335E6D">
        <w:rPr>
          <w:rtl/>
        </w:rPr>
        <w:t xml:space="preserve"> محدودة بنطاق الأحكام الاجتماعية للشريعة</w:t>
      </w:r>
      <w:r>
        <w:rPr>
          <w:rtl/>
        </w:rPr>
        <w:t>،</w:t>
      </w:r>
      <w:r w:rsidRPr="00335E6D">
        <w:rPr>
          <w:rtl/>
        </w:rPr>
        <w:t xml:space="preserve"> بل في حالة الموافقة على القول بأن القرآن تاريخي فسيشمل ذلك جميع التعاليم القرآنية</w:t>
      </w:r>
      <w:r>
        <w:rPr>
          <w:rtl/>
        </w:rPr>
        <w:t>،</w:t>
      </w:r>
      <w:r w:rsidRPr="00335E6D">
        <w:rPr>
          <w:rtl/>
        </w:rPr>
        <w:t xml:space="preserve"> وتتغير الرؤية الكونية للقرآن الكريم إلى رؤية كونية أسطورية تتناسب مع الثقافة المتداولة في صدر الإسلام</w:t>
      </w:r>
      <w:r>
        <w:rPr>
          <w:rtl/>
        </w:rPr>
        <w:t>؛ إذ إ</w:t>
      </w:r>
      <w:r w:rsidRPr="00335E6D">
        <w:rPr>
          <w:rtl/>
        </w:rPr>
        <w:t>ن هذه النتيجة مذكورة بكل صراحة في آثار ومؤل</w:t>
      </w:r>
      <w:r>
        <w:rPr>
          <w:rtl/>
        </w:rPr>
        <w:t>َّ</w:t>
      </w:r>
      <w:r w:rsidRPr="00335E6D">
        <w:rPr>
          <w:rtl/>
        </w:rPr>
        <w:t>فات البعض الآخر من المجد</w:t>
      </w:r>
      <w:r>
        <w:rPr>
          <w:rtl/>
        </w:rPr>
        <w:t>ِّ</w:t>
      </w:r>
      <w:r w:rsidRPr="00335E6D">
        <w:rPr>
          <w:rtl/>
        </w:rPr>
        <w:t>دين</w:t>
      </w:r>
      <w:r w:rsidR="00605D4C" w:rsidRPr="00605D4C">
        <w:rPr>
          <w:rFonts w:cs="Taher" w:hint="cs"/>
          <w:vertAlign w:val="superscript"/>
          <w:rtl/>
        </w:rPr>
        <w:t>(</w:t>
      </w:r>
      <w:r w:rsidR="00605D4C" w:rsidRPr="00605D4C">
        <w:rPr>
          <w:rFonts w:cs="Taher"/>
          <w:vertAlign w:val="superscript"/>
          <w:rtl/>
        </w:rPr>
        <w:endnoteReference w:id="432"/>
      </w:r>
      <w:r w:rsidR="00605D4C" w:rsidRPr="00605D4C">
        <w:rPr>
          <w:rFonts w:cs="Taher" w:hint="cs"/>
          <w:vertAlign w:val="superscript"/>
          <w:rtl/>
        </w:rPr>
        <w:t>)</w:t>
      </w:r>
      <w:r>
        <w:rPr>
          <w:rtl/>
        </w:rPr>
        <w:t>.</w:t>
      </w:r>
      <w:r w:rsidRPr="00335E6D">
        <w:rPr>
          <w:rtl/>
        </w:rPr>
        <w:t xml:space="preserve"> </w:t>
      </w:r>
    </w:p>
    <w:p w:rsidR="00C06C85" w:rsidRPr="00335E6D" w:rsidRDefault="00C06C85" w:rsidP="00335E6D">
      <w:pPr>
        <w:pStyle w:val="NoSpace"/>
        <w:rPr>
          <w:rtl/>
        </w:rPr>
      </w:pPr>
    </w:p>
    <w:p w:rsidR="00C06C85" w:rsidRPr="00335E6D" w:rsidRDefault="00C06C85" w:rsidP="00F961FE">
      <w:pPr>
        <w:pStyle w:val="Heading3"/>
        <w:rPr>
          <w:rtl/>
        </w:rPr>
      </w:pPr>
      <w:r w:rsidRPr="00335E6D">
        <w:rPr>
          <w:rtl/>
        </w:rPr>
        <w:t xml:space="preserve">تحديث الاجتهاد </w:t>
      </w:r>
      <w:r w:rsidR="00F961FE">
        <w:rPr>
          <w:rFonts w:hint="cs"/>
          <w:rtl/>
        </w:rPr>
        <w:t>ب</w:t>
      </w:r>
      <w:r w:rsidRPr="00335E6D">
        <w:rPr>
          <w:rtl/>
        </w:rPr>
        <w:t xml:space="preserve">تحديث القياس  </w:t>
      </w:r>
    </w:p>
    <w:p w:rsidR="00C06C85" w:rsidRPr="00335E6D" w:rsidRDefault="00C06C85" w:rsidP="00351681">
      <w:pPr>
        <w:rPr>
          <w:rtl/>
        </w:rPr>
      </w:pPr>
      <w:r w:rsidRPr="00335E6D">
        <w:rPr>
          <w:rtl/>
        </w:rPr>
        <w:t>يصر</w:t>
      </w:r>
      <w:r>
        <w:rPr>
          <w:rtl/>
        </w:rPr>
        <w:t>ِّ</w:t>
      </w:r>
      <w:r w:rsidRPr="00335E6D">
        <w:rPr>
          <w:rtl/>
        </w:rPr>
        <w:t>ح فضل الرحمن في العديد من المواقف أن منهجه يهدف</w:t>
      </w:r>
      <w:r>
        <w:rPr>
          <w:rtl/>
        </w:rPr>
        <w:t xml:space="preserve"> في الواقع</w:t>
      </w:r>
      <w:r w:rsidRPr="00335E6D">
        <w:rPr>
          <w:rtl/>
        </w:rPr>
        <w:t xml:space="preserve"> إلى تجديد القياس</w:t>
      </w:r>
      <w:r>
        <w:rPr>
          <w:rtl/>
        </w:rPr>
        <w:t>.</w:t>
      </w:r>
      <w:r w:rsidRPr="00335E6D">
        <w:rPr>
          <w:rtl/>
        </w:rPr>
        <w:t xml:space="preserve"> وتوضيح ذلك</w:t>
      </w:r>
      <w:r>
        <w:rPr>
          <w:rtl/>
        </w:rPr>
        <w:t>: إن</w:t>
      </w:r>
      <w:r w:rsidRPr="00335E6D">
        <w:rPr>
          <w:rtl/>
        </w:rPr>
        <w:t xml:space="preserve"> </w:t>
      </w:r>
      <w:r w:rsidR="00F961FE">
        <w:rPr>
          <w:rFonts w:hint="cs"/>
          <w:rtl/>
        </w:rPr>
        <w:t>أ</w:t>
      </w:r>
      <w:r w:rsidRPr="00335E6D">
        <w:rPr>
          <w:rtl/>
        </w:rPr>
        <w:t>حد الأصول المستخدمة في المذهب الحنفي والشافعي والمالكي</w:t>
      </w:r>
      <w:r>
        <w:rPr>
          <w:rtl/>
        </w:rPr>
        <w:t>؛</w:t>
      </w:r>
      <w:r w:rsidRPr="00335E6D">
        <w:rPr>
          <w:rtl/>
        </w:rPr>
        <w:t xml:space="preserve"> للحصول على الحكم اللازم للموضوعات الجديدة</w:t>
      </w:r>
      <w:r>
        <w:rPr>
          <w:rtl/>
        </w:rPr>
        <w:t>،</w:t>
      </w:r>
      <w:r w:rsidRPr="00335E6D">
        <w:rPr>
          <w:rtl/>
        </w:rPr>
        <w:t xml:space="preserve"> هو قياسها مع الحالات التي تم</w:t>
      </w:r>
      <w:r>
        <w:rPr>
          <w:rtl/>
        </w:rPr>
        <w:t>ّ</w:t>
      </w:r>
      <w:r w:rsidRPr="00335E6D">
        <w:rPr>
          <w:rtl/>
        </w:rPr>
        <w:t xml:space="preserve"> تبيين حكمها بكل وضوح في الشريعة</w:t>
      </w:r>
      <w:r>
        <w:rPr>
          <w:rtl/>
        </w:rPr>
        <w:t>.</w:t>
      </w:r>
      <w:r w:rsidRPr="00335E6D">
        <w:rPr>
          <w:rtl/>
        </w:rPr>
        <w:t xml:space="preserve"> وقيل في تعريف القياس</w:t>
      </w:r>
      <w:r>
        <w:rPr>
          <w:rtl/>
        </w:rPr>
        <w:t>:</w:t>
      </w:r>
      <w:r w:rsidRPr="00335E6D">
        <w:rPr>
          <w:rtl/>
        </w:rPr>
        <w:t xml:space="preserve"> </w:t>
      </w:r>
      <w:r>
        <w:rPr>
          <w:rtl/>
        </w:rPr>
        <w:t>«</w:t>
      </w:r>
      <w:r w:rsidRPr="00335E6D">
        <w:rPr>
          <w:rtl/>
        </w:rPr>
        <w:t>هو إثبات حكم في محل</w:t>
      </w:r>
      <w:r>
        <w:rPr>
          <w:rtl/>
        </w:rPr>
        <w:t>ّ</w:t>
      </w:r>
      <w:r w:rsidRPr="00335E6D">
        <w:rPr>
          <w:rtl/>
        </w:rPr>
        <w:t xml:space="preserve"> بعل</w:t>
      </w:r>
      <w:r>
        <w:rPr>
          <w:rtl/>
        </w:rPr>
        <w:t>ّ</w:t>
      </w:r>
      <w:r w:rsidRPr="00335E6D">
        <w:rPr>
          <w:rtl/>
        </w:rPr>
        <w:t>ة</w:t>
      </w:r>
      <w:r>
        <w:rPr>
          <w:rtl/>
        </w:rPr>
        <w:t>؛ لثبوته في محل آخر بتلك العلة»</w:t>
      </w:r>
      <w:r w:rsidR="00605D4C" w:rsidRPr="00605D4C">
        <w:rPr>
          <w:rFonts w:cs="Taher" w:hint="cs"/>
          <w:vertAlign w:val="superscript"/>
          <w:rtl/>
        </w:rPr>
        <w:t>(</w:t>
      </w:r>
      <w:r w:rsidR="00605D4C" w:rsidRPr="00605D4C">
        <w:rPr>
          <w:rFonts w:cs="Taher"/>
          <w:vertAlign w:val="superscript"/>
          <w:rtl/>
        </w:rPr>
        <w:endnoteReference w:id="433"/>
      </w:r>
      <w:r w:rsidR="00605D4C" w:rsidRPr="00605D4C">
        <w:rPr>
          <w:rFonts w:cs="Taher" w:hint="cs"/>
          <w:vertAlign w:val="superscript"/>
          <w:rtl/>
        </w:rPr>
        <w:t>)</w:t>
      </w:r>
      <w:r>
        <w:rPr>
          <w:rtl/>
        </w:rPr>
        <w:t>.</w:t>
      </w:r>
      <w:r w:rsidRPr="00335E6D">
        <w:rPr>
          <w:rtl/>
        </w:rPr>
        <w:t xml:space="preserve"> ويعود السبب في كثرة استخدام القياس لدى السنّة إلى مواجهة الظروف والأوضاع المتباينة لتطبيق الأحكام من جهة</w:t>
      </w:r>
      <w:r>
        <w:rPr>
          <w:rtl/>
        </w:rPr>
        <w:t>،</w:t>
      </w:r>
      <w:r w:rsidRPr="00335E6D">
        <w:rPr>
          <w:rtl/>
        </w:rPr>
        <w:t xml:space="preserve"> وكذلك المسائل الجديدة من جهة أخرى</w:t>
      </w:r>
      <w:r>
        <w:rPr>
          <w:rtl/>
        </w:rPr>
        <w:t>؛</w:t>
      </w:r>
      <w:r w:rsidRPr="00335E6D">
        <w:rPr>
          <w:rtl/>
        </w:rPr>
        <w:t xml:space="preserve"> إذ تسب</w:t>
      </w:r>
      <w:r>
        <w:rPr>
          <w:rtl/>
        </w:rPr>
        <w:t>َّ</w:t>
      </w:r>
      <w:r w:rsidRPr="00335E6D">
        <w:rPr>
          <w:rtl/>
        </w:rPr>
        <w:t>بت هذه المسألة</w:t>
      </w:r>
      <w:r>
        <w:rPr>
          <w:rtl/>
        </w:rPr>
        <w:t>،</w:t>
      </w:r>
      <w:r w:rsidRPr="00335E6D">
        <w:rPr>
          <w:rtl/>
        </w:rPr>
        <w:t xml:space="preserve"> إلى</w:t>
      </w:r>
      <w:r>
        <w:rPr>
          <w:rtl/>
        </w:rPr>
        <w:t xml:space="preserve"> جانب </w:t>
      </w:r>
      <w:r>
        <w:rPr>
          <w:rtl/>
        </w:rPr>
        <w:lastRenderedPageBreak/>
        <w:t>إعراضهم عن الأئمة الأطهار</w:t>
      </w:r>
      <w:r w:rsidRPr="003773C3">
        <w:rPr>
          <w:rStyle w:val="Strong"/>
          <w:rtl/>
        </w:rPr>
        <w:t>^</w:t>
      </w:r>
      <w:r w:rsidRPr="00F961FE">
        <w:rPr>
          <w:rtl/>
        </w:rPr>
        <w:t>،</w:t>
      </w:r>
      <w:r w:rsidRPr="00335E6D">
        <w:rPr>
          <w:rtl/>
        </w:rPr>
        <w:t xml:space="preserve"> والكنوز العظيمة لمذهب أهل بيت العصمة والطهارة</w:t>
      </w:r>
      <w:r>
        <w:rPr>
          <w:rtl/>
        </w:rPr>
        <w:t>،</w:t>
      </w:r>
      <w:r w:rsidRPr="00335E6D">
        <w:rPr>
          <w:rtl/>
        </w:rPr>
        <w:t xml:space="preserve"> بتمس</w:t>
      </w:r>
      <w:r>
        <w:rPr>
          <w:rtl/>
        </w:rPr>
        <w:t>ُّ</w:t>
      </w:r>
      <w:r w:rsidRPr="00335E6D">
        <w:rPr>
          <w:rtl/>
        </w:rPr>
        <w:t>كهم بالقياس لتبيين أحكام الموضوعات المختلفة والمتنو</w:t>
      </w:r>
      <w:r>
        <w:rPr>
          <w:rtl/>
        </w:rPr>
        <w:t>ِّ</w:t>
      </w:r>
      <w:r w:rsidRPr="00335E6D">
        <w:rPr>
          <w:rtl/>
        </w:rPr>
        <w:t>عة</w:t>
      </w:r>
      <w:r>
        <w:rPr>
          <w:rtl/>
        </w:rPr>
        <w:t>.</w:t>
      </w:r>
      <w:r w:rsidRPr="00335E6D">
        <w:rPr>
          <w:rtl/>
        </w:rPr>
        <w:t xml:space="preserve"> وقد أدى التمسك بالقياس في الموضوعات المختلفة</w:t>
      </w:r>
      <w:r>
        <w:rPr>
          <w:rtl/>
        </w:rPr>
        <w:t>،</w:t>
      </w:r>
      <w:r w:rsidRPr="00335E6D">
        <w:rPr>
          <w:rtl/>
        </w:rPr>
        <w:t xml:space="preserve"> بدعوى عدم وجود نص</w:t>
      </w:r>
      <w:r>
        <w:rPr>
          <w:rtl/>
        </w:rPr>
        <w:t>ّ</w:t>
      </w:r>
      <w:r w:rsidRPr="00335E6D">
        <w:rPr>
          <w:rtl/>
        </w:rPr>
        <w:t xml:space="preserve"> عام</w:t>
      </w:r>
      <w:r>
        <w:rPr>
          <w:rtl/>
        </w:rPr>
        <w:t>ّ</w:t>
      </w:r>
      <w:r w:rsidRPr="00335E6D">
        <w:rPr>
          <w:rtl/>
        </w:rPr>
        <w:t xml:space="preserve"> يدل</w:t>
      </w:r>
      <w:r>
        <w:rPr>
          <w:rtl/>
        </w:rPr>
        <w:t>ّ</w:t>
      </w:r>
      <w:r w:rsidRPr="00335E6D">
        <w:rPr>
          <w:rtl/>
        </w:rPr>
        <w:t xml:space="preserve"> على تعد</w:t>
      </w:r>
      <w:r>
        <w:rPr>
          <w:rtl/>
        </w:rPr>
        <w:t>ّ</w:t>
      </w:r>
      <w:r w:rsidRPr="00335E6D">
        <w:rPr>
          <w:rtl/>
        </w:rPr>
        <w:t>ي الحكم إلى الحالات غير المنصوص عليها</w:t>
      </w:r>
      <w:r>
        <w:rPr>
          <w:rtl/>
        </w:rPr>
        <w:t>،</w:t>
      </w:r>
      <w:r w:rsidRPr="00335E6D">
        <w:rPr>
          <w:rtl/>
        </w:rPr>
        <w:t xml:space="preserve"> إلى عدم خضوع القياس لضابطة معينة</w:t>
      </w:r>
      <w:r>
        <w:rPr>
          <w:rtl/>
        </w:rPr>
        <w:t>،</w:t>
      </w:r>
      <w:r w:rsidRPr="00335E6D">
        <w:rPr>
          <w:rtl/>
        </w:rPr>
        <w:t xml:space="preserve"> وإلى أن يواجه الفقهاء السن</w:t>
      </w:r>
      <w:r>
        <w:rPr>
          <w:rtl/>
        </w:rPr>
        <w:t>ّ</w:t>
      </w:r>
      <w:r w:rsidRPr="00335E6D">
        <w:rPr>
          <w:rtl/>
        </w:rPr>
        <w:t>ة صعوبات متعد</w:t>
      </w:r>
      <w:r>
        <w:rPr>
          <w:rtl/>
        </w:rPr>
        <w:t>ِّ</w:t>
      </w:r>
      <w:r w:rsidRPr="00335E6D">
        <w:rPr>
          <w:rtl/>
        </w:rPr>
        <w:t>دة</w:t>
      </w:r>
      <w:r>
        <w:rPr>
          <w:rtl/>
        </w:rPr>
        <w:t>،</w:t>
      </w:r>
      <w:r w:rsidRPr="00335E6D">
        <w:rPr>
          <w:rtl/>
        </w:rPr>
        <w:t xml:space="preserve"> وأن يفتي كل</w:t>
      </w:r>
      <w:r>
        <w:rPr>
          <w:rtl/>
        </w:rPr>
        <w:t>ّ</w:t>
      </w:r>
      <w:r w:rsidRPr="00335E6D">
        <w:rPr>
          <w:rtl/>
        </w:rPr>
        <w:t xml:space="preserve"> واحد منهم بظنه على نحو</w:t>
      </w:r>
      <w:r>
        <w:rPr>
          <w:rtl/>
        </w:rPr>
        <w:t>ٍ</w:t>
      </w:r>
      <w:r w:rsidRPr="00335E6D">
        <w:rPr>
          <w:rtl/>
        </w:rPr>
        <w:t xml:space="preserve"> ما في كل حالة تعرض أمامه</w:t>
      </w:r>
      <w:r>
        <w:rPr>
          <w:rtl/>
        </w:rPr>
        <w:t>.</w:t>
      </w:r>
      <w:r w:rsidRPr="00335E6D">
        <w:rPr>
          <w:rtl/>
        </w:rPr>
        <w:t xml:space="preserve"> وآلت هذه المسألة إلى شيوع حالة من الفوضى</w:t>
      </w:r>
      <w:r>
        <w:rPr>
          <w:rtl/>
        </w:rPr>
        <w:t>،</w:t>
      </w:r>
      <w:r w:rsidRPr="00335E6D">
        <w:rPr>
          <w:rtl/>
        </w:rPr>
        <w:t xml:space="preserve"> وظهور المدارس الفقهية المختلفة في المدينة ومكة والعراق والشام وغيرها</w:t>
      </w:r>
      <w:r>
        <w:rPr>
          <w:rtl/>
        </w:rPr>
        <w:t>،</w:t>
      </w:r>
      <w:r w:rsidRPr="00335E6D">
        <w:rPr>
          <w:rtl/>
        </w:rPr>
        <w:t xml:space="preserve"> في القرنين الأول والثاني للهجرة</w:t>
      </w:r>
      <w:r>
        <w:rPr>
          <w:rtl/>
        </w:rPr>
        <w:t>.</w:t>
      </w:r>
      <w:r w:rsidRPr="00335E6D">
        <w:rPr>
          <w:rtl/>
        </w:rPr>
        <w:t xml:space="preserve"> وسعى فضل الرحمن</w:t>
      </w:r>
      <w:r>
        <w:rPr>
          <w:rtl/>
        </w:rPr>
        <w:t>،</w:t>
      </w:r>
      <w:r w:rsidRPr="00335E6D">
        <w:rPr>
          <w:rtl/>
        </w:rPr>
        <w:t xml:space="preserve"> وهو يعترف بهذه الفوضى الناجمة عن التمسك بالقياس</w:t>
      </w:r>
      <w:r w:rsidR="00605D4C" w:rsidRPr="00605D4C">
        <w:rPr>
          <w:rFonts w:cs="Taher" w:hint="cs"/>
          <w:vertAlign w:val="superscript"/>
          <w:rtl/>
        </w:rPr>
        <w:t>(</w:t>
      </w:r>
      <w:r w:rsidR="00605D4C" w:rsidRPr="00605D4C">
        <w:rPr>
          <w:rFonts w:cs="Taher"/>
          <w:vertAlign w:val="superscript"/>
          <w:rtl/>
        </w:rPr>
        <w:endnoteReference w:id="434"/>
      </w:r>
      <w:r w:rsidR="00605D4C" w:rsidRPr="00605D4C">
        <w:rPr>
          <w:rFonts w:cs="Taher" w:hint="cs"/>
          <w:vertAlign w:val="superscript"/>
          <w:rtl/>
        </w:rPr>
        <w:t>)</w:t>
      </w:r>
      <w:r>
        <w:rPr>
          <w:rtl/>
        </w:rPr>
        <w:t>،</w:t>
      </w:r>
      <w:r w:rsidRPr="00335E6D">
        <w:rPr>
          <w:rtl/>
        </w:rPr>
        <w:t xml:space="preserve"> من خلال طرحه للأسلوب </w:t>
      </w:r>
      <w:r>
        <w:rPr>
          <w:rtl/>
        </w:rPr>
        <w:t>المذكور،</w:t>
      </w:r>
      <w:r w:rsidRPr="00335E6D">
        <w:rPr>
          <w:rtl/>
        </w:rPr>
        <w:t xml:space="preserve"> إلى تنظيم وضبط عملية القياس</w:t>
      </w:r>
      <w:r w:rsidR="00605D4C" w:rsidRPr="00605D4C">
        <w:rPr>
          <w:rFonts w:cs="Taher" w:hint="cs"/>
          <w:vertAlign w:val="superscript"/>
          <w:rtl/>
        </w:rPr>
        <w:t>(</w:t>
      </w:r>
      <w:r w:rsidR="00605D4C" w:rsidRPr="00605D4C">
        <w:rPr>
          <w:rFonts w:cs="Taher"/>
          <w:vertAlign w:val="superscript"/>
          <w:rtl/>
        </w:rPr>
        <w:endnoteReference w:id="435"/>
      </w:r>
      <w:r w:rsidR="00605D4C" w:rsidRPr="00605D4C">
        <w:rPr>
          <w:rFonts w:cs="Taher" w:hint="cs"/>
          <w:vertAlign w:val="superscript"/>
          <w:rtl/>
        </w:rPr>
        <w:t>)</w:t>
      </w:r>
      <w:r>
        <w:rPr>
          <w:rtl/>
        </w:rPr>
        <w:t>. و</w:t>
      </w:r>
      <w:r w:rsidRPr="00335E6D">
        <w:rPr>
          <w:rtl/>
        </w:rPr>
        <w:t xml:space="preserve">أهم الأركان الأربعة للقياس </w:t>
      </w:r>
      <w:r>
        <w:rPr>
          <w:rtl/>
        </w:rPr>
        <w:t xml:space="preserve">ـ </w:t>
      </w:r>
      <w:r w:rsidRPr="00335E6D">
        <w:rPr>
          <w:rtl/>
        </w:rPr>
        <w:t xml:space="preserve">الأصل والفرع والعلة والحكم </w:t>
      </w:r>
      <w:r>
        <w:rPr>
          <w:rtl/>
        </w:rPr>
        <w:t>ـ هو</w:t>
      </w:r>
      <w:r w:rsidRPr="00335E6D">
        <w:rPr>
          <w:rtl/>
        </w:rPr>
        <w:t xml:space="preserve"> العلة</w:t>
      </w:r>
      <w:r>
        <w:rPr>
          <w:rtl/>
        </w:rPr>
        <w:t>،</w:t>
      </w:r>
      <w:r w:rsidRPr="00335E6D">
        <w:rPr>
          <w:rtl/>
        </w:rPr>
        <w:t xml:space="preserve"> أي الجهة المشتركة القائمة بين الأصل والفرع</w:t>
      </w:r>
      <w:r>
        <w:rPr>
          <w:rtl/>
        </w:rPr>
        <w:t>. وبسبب وجود هذه العلة المشتركة</w:t>
      </w:r>
      <w:r w:rsidRPr="00335E6D">
        <w:rPr>
          <w:rtl/>
        </w:rPr>
        <w:t xml:space="preserve"> سيسري الحكم أيضاً من الأصل إلى الفرع في حالة إثباته</w:t>
      </w:r>
      <w:r>
        <w:rPr>
          <w:rtl/>
        </w:rPr>
        <w:t>.</w:t>
      </w:r>
      <w:r w:rsidRPr="00335E6D">
        <w:rPr>
          <w:rtl/>
        </w:rPr>
        <w:t xml:space="preserve"> وقد كانت جهود فضل الرحمن تهدف في الواقع للتوصل إلى أسلوب لكشف المناط من الأحكام الشرعية</w:t>
      </w:r>
      <w:r>
        <w:rPr>
          <w:rtl/>
        </w:rPr>
        <w:t>، بطرحه للأسلوب المذكور،</w:t>
      </w:r>
      <w:r w:rsidRPr="00335E6D">
        <w:rPr>
          <w:rtl/>
        </w:rPr>
        <w:t xml:space="preserve"> والتي لا تعني برأيه شيئاً آخر غير تلك الأهداف والمبادئ الدينية العامة</w:t>
      </w:r>
      <w:r>
        <w:rPr>
          <w:rtl/>
        </w:rPr>
        <w:t>.</w:t>
      </w:r>
      <w:r w:rsidRPr="00335E6D">
        <w:rPr>
          <w:rtl/>
        </w:rPr>
        <w:t xml:space="preserve"> </w:t>
      </w:r>
    </w:p>
    <w:p w:rsidR="00C06C85" w:rsidRPr="00335E6D" w:rsidRDefault="00C06C85" w:rsidP="00517693">
      <w:pPr>
        <w:rPr>
          <w:rtl/>
        </w:rPr>
      </w:pPr>
      <w:r>
        <w:rPr>
          <w:rtl/>
        </w:rPr>
        <w:t>يُعدّ قول فضل الرحمن</w:t>
      </w:r>
      <w:r w:rsidRPr="00335E6D">
        <w:rPr>
          <w:rtl/>
        </w:rPr>
        <w:t xml:space="preserve"> </w:t>
      </w:r>
      <w:r>
        <w:rPr>
          <w:rtl/>
        </w:rPr>
        <w:t>ب</w:t>
      </w:r>
      <w:r w:rsidRPr="00335E6D">
        <w:rPr>
          <w:rtl/>
        </w:rPr>
        <w:t>أن الأحكام تتبع المصالح والمفاسد</w:t>
      </w:r>
      <w:r>
        <w:rPr>
          <w:rtl/>
        </w:rPr>
        <w:t xml:space="preserve"> والمبادئ العامة أو أهداف الدين، </w:t>
      </w:r>
      <w:r w:rsidRPr="00335E6D">
        <w:rPr>
          <w:rtl/>
        </w:rPr>
        <w:t xml:space="preserve">وكما سيأتي ذكره في الجزء اللاحق </w:t>
      </w:r>
      <w:r>
        <w:rPr>
          <w:rtl/>
        </w:rPr>
        <w:t>ـ</w:t>
      </w:r>
      <w:r w:rsidRPr="00335E6D">
        <w:rPr>
          <w:rtl/>
        </w:rPr>
        <w:t xml:space="preserve"> من نقاط القوة في نظريته</w:t>
      </w:r>
      <w:r>
        <w:rPr>
          <w:rtl/>
        </w:rPr>
        <w:t>، غير أن الضعف يكمن</w:t>
      </w:r>
      <w:r w:rsidRPr="00335E6D">
        <w:rPr>
          <w:rtl/>
        </w:rPr>
        <w:t xml:space="preserve"> في تشخيص مصاديق هذه المبادئ العامة</w:t>
      </w:r>
      <w:r>
        <w:rPr>
          <w:rtl/>
        </w:rPr>
        <w:t>،</w:t>
      </w:r>
      <w:r w:rsidRPr="00335E6D">
        <w:rPr>
          <w:rtl/>
        </w:rPr>
        <w:t xml:space="preserve"> والتي لم يتم</w:t>
      </w:r>
      <w:r>
        <w:rPr>
          <w:rtl/>
        </w:rPr>
        <w:t>ّ تحديد طريقة معينة لتشخيصها في نظرية فضل الرحمن.</w:t>
      </w:r>
      <w:r w:rsidRPr="00335E6D">
        <w:rPr>
          <w:rtl/>
        </w:rPr>
        <w:t xml:space="preserve"> وتوضيح ذلك</w:t>
      </w:r>
      <w:r>
        <w:rPr>
          <w:rtl/>
        </w:rPr>
        <w:t>: إ</w:t>
      </w:r>
      <w:r w:rsidRPr="00335E6D">
        <w:rPr>
          <w:rtl/>
        </w:rPr>
        <w:t xml:space="preserve">نه لو تم تحديد علة الحكم في إحدى الحالات بشكل قطعي </w:t>
      </w:r>
      <w:r>
        <w:rPr>
          <w:rtl/>
        </w:rPr>
        <w:t xml:space="preserve">ـ </w:t>
      </w:r>
      <w:r w:rsidRPr="00335E6D">
        <w:rPr>
          <w:rtl/>
        </w:rPr>
        <w:t>وبعبارة أخرى</w:t>
      </w:r>
      <w:r>
        <w:rPr>
          <w:rtl/>
        </w:rPr>
        <w:t>:</w:t>
      </w:r>
      <w:r w:rsidRPr="00335E6D">
        <w:rPr>
          <w:rtl/>
        </w:rPr>
        <w:t xml:space="preserve"> لو كان الحكم منصوص العلة </w:t>
      </w:r>
      <w:r>
        <w:rPr>
          <w:rtl/>
        </w:rPr>
        <w:t xml:space="preserve">ـ </w:t>
      </w:r>
      <w:r w:rsidRPr="00335E6D">
        <w:rPr>
          <w:rtl/>
        </w:rPr>
        <w:t>يمكن الذهاب إلى توسيع دائرة الحكم وبسطه على الحالات التي تكون العلة فيها موجودة</w:t>
      </w:r>
      <w:r>
        <w:rPr>
          <w:rtl/>
        </w:rPr>
        <w:t>،</w:t>
      </w:r>
      <w:r w:rsidRPr="00335E6D">
        <w:rPr>
          <w:rtl/>
        </w:rPr>
        <w:t xml:space="preserve"> أو الإفتاء برفع الحكم في الحالات والمواضيع التي تكون فاقدة لتلك العلة</w:t>
      </w:r>
      <w:r>
        <w:rPr>
          <w:rtl/>
        </w:rPr>
        <w:t>.</w:t>
      </w:r>
      <w:r w:rsidRPr="00335E6D">
        <w:rPr>
          <w:rtl/>
        </w:rPr>
        <w:t xml:space="preserve"> ولكن مع ذلك فقد انبرى فضل الرحمن في بعض الحالات إلى الكشف عن علة الحكم عن طريق الحدس والظن </w:t>
      </w:r>
      <w:r>
        <w:rPr>
          <w:rtl/>
        </w:rPr>
        <w:t xml:space="preserve">ـ </w:t>
      </w:r>
      <w:r w:rsidRPr="00335E6D">
        <w:rPr>
          <w:rtl/>
        </w:rPr>
        <w:t xml:space="preserve">كما يلاحظ ذلك في الأمثلة التي </w:t>
      </w:r>
      <w:r>
        <w:rPr>
          <w:rtl/>
        </w:rPr>
        <w:t>ذكرت سابقاً</w:t>
      </w:r>
      <w:r w:rsidRPr="00335E6D">
        <w:rPr>
          <w:rtl/>
        </w:rPr>
        <w:t xml:space="preserve"> </w:t>
      </w:r>
      <w:r w:rsidRPr="00335E6D">
        <w:rPr>
          <w:rtl/>
        </w:rPr>
        <w:softHyphen/>
      </w:r>
      <w:r>
        <w:rPr>
          <w:rtl/>
        </w:rPr>
        <w:t xml:space="preserve">ـ، </w:t>
      </w:r>
      <w:r w:rsidRPr="00335E6D">
        <w:rPr>
          <w:rtl/>
        </w:rPr>
        <w:t xml:space="preserve">وانزلق إلى ورطة القياس </w:t>
      </w:r>
      <w:r>
        <w:rPr>
          <w:rtl/>
        </w:rPr>
        <w:t xml:space="preserve">ـ </w:t>
      </w:r>
      <w:r w:rsidRPr="00335E6D">
        <w:rPr>
          <w:rtl/>
        </w:rPr>
        <w:t xml:space="preserve">كباقي فقهاء السنة </w:t>
      </w:r>
      <w:r>
        <w:rPr>
          <w:rtl/>
        </w:rPr>
        <w:t xml:space="preserve">ـ، </w:t>
      </w:r>
      <w:r w:rsidRPr="00335E6D">
        <w:rPr>
          <w:rtl/>
        </w:rPr>
        <w:t>وأثيرت على هذا الأسلوب نفس الإشكالات ا</w:t>
      </w:r>
      <w:r>
        <w:rPr>
          <w:rtl/>
        </w:rPr>
        <w:t>لتي أثيرت من قبل الأئمة الأطهار</w:t>
      </w:r>
      <w:r w:rsidRPr="003773C3">
        <w:rPr>
          <w:rStyle w:val="Strong"/>
          <w:rtl/>
        </w:rPr>
        <w:t>^</w:t>
      </w:r>
      <w:r w:rsidRPr="00335E6D">
        <w:rPr>
          <w:rtl/>
        </w:rPr>
        <w:t xml:space="preserve"> وفقهاء الشيعة على منهج القياس </w:t>
      </w:r>
      <w:r w:rsidRPr="00335E6D">
        <w:rPr>
          <w:rtl/>
        </w:rPr>
        <w:lastRenderedPageBreak/>
        <w:t>بشكل كامل</w:t>
      </w:r>
      <w:r>
        <w:rPr>
          <w:rtl/>
        </w:rPr>
        <w:t>.</w:t>
      </w:r>
      <w:r w:rsidRPr="00335E6D">
        <w:rPr>
          <w:rtl/>
        </w:rPr>
        <w:t xml:space="preserve"> </w:t>
      </w:r>
    </w:p>
    <w:p w:rsidR="00C06C85" w:rsidRPr="00335E6D" w:rsidRDefault="00C06C85" w:rsidP="00335E6D">
      <w:pPr>
        <w:pStyle w:val="NoSpace"/>
        <w:rPr>
          <w:rtl/>
        </w:rPr>
      </w:pPr>
    </w:p>
    <w:p w:rsidR="00C06C85" w:rsidRPr="00335E6D" w:rsidRDefault="00C06C85" w:rsidP="00335E6D">
      <w:pPr>
        <w:pStyle w:val="Heading3"/>
        <w:rPr>
          <w:rtl/>
        </w:rPr>
      </w:pPr>
      <w:r w:rsidRPr="00335E6D">
        <w:rPr>
          <w:rtl/>
        </w:rPr>
        <w:t xml:space="preserve">الاختلاف بين التمسك بالأصول العامة والقياس  </w:t>
      </w:r>
    </w:p>
    <w:p w:rsidR="00C06C85" w:rsidRPr="00335E6D" w:rsidRDefault="00C06C85" w:rsidP="00F961FE">
      <w:pPr>
        <w:rPr>
          <w:rtl/>
        </w:rPr>
      </w:pPr>
      <w:r w:rsidRPr="00335E6D">
        <w:rPr>
          <w:rtl/>
        </w:rPr>
        <w:t>الملاحظة المهمة التي يجب أن تؤخذ بنظر الاعتبار هنا</w:t>
      </w:r>
      <w:r>
        <w:rPr>
          <w:rtl/>
        </w:rPr>
        <w:t xml:space="preserve"> هي</w:t>
      </w:r>
      <w:r w:rsidRPr="00335E6D">
        <w:rPr>
          <w:rtl/>
        </w:rPr>
        <w:t xml:space="preserve"> اختلاف العمل بالأصول العامة والقياس في استنباط الأحكام الشرعية</w:t>
      </w:r>
      <w:r>
        <w:rPr>
          <w:rtl/>
        </w:rPr>
        <w:t>.</w:t>
      </w:r>
      <w:r w:rsidRPr="00335E6D">
        <w:rPr>
          <w:rtl/>
        </w:rPr>
        <w:t xml:space="preserve"> وهذه المسألة هي التي كان نصيبها الإهمال من قبل فضل الرحمن</w:t>
      </w:r>
      <w:r>
        <w:rPr>
          <w:rtl/>
        </w:rPr>
        <w:t>؛</w:t>
      </w:r>
      <w:r w:rsidRPr="00335E6D">
        <w:rPr>
          <w:rtl/>
        </w:rPr>
        <w:t xml:space="preserve"> إذ لم يتمكن من أن يقد</w:t>
      </w:r>
      <w:r>
        <w:rPr>
          <w:rtl/>
        </w:rPr>
        <w:t>ِّ</w:t>
      </w:r>
      <w:r w:rsidRPr="00335E6D">
        <w:rPr>
          <w:rtl/>
        </w:rPr>
        <w:t>م فصلاً واضحاً بين هذين الأمرين</w:t>
      </w:r>
      <w:r>
        <w:rPr>
          <w:rtl/>
        </w:rPr>
        <w:t>.</w:t>
      </w:r>
      <w:r w:rsidRPr="00335E6D">
        <w:rPr>
          <w:rtl/>
        </w:rPr>
        <w:t xml:space="preserve"> ففي القياس يصار عادةً إلى استخدام الظن لوضع علة للحكم في حالة عدم وجود دليل منصوص</w:t>
      </w:r>
      <w:r>
        <w:rPr>
          <w:rtl/>
        </w:rPr>
        <w:t>،</w:t>
      </w:r>
      <w:r w:rsidRPr="00335E6D">
        <w:rPr>
          <w:rtl/>
        </w:rPr>
        <w:t xml:space="preserve"> ولكن في الأصول العامة لا وجود للظن</w:t>
      </w:r>
      <w:r>
        <w:rPr>
          <w:rtl/>
        </w:rPr>
        <w:t>ّ</w:t>
      </w:r>
      <w:r w:rsidRPr="00335E6D">
        <w:rPr>
          <w:rtl/>
        </w:rPr>
        <w:t xml:space="preserve"> في إيجاد علة للحكم</w:t>
      </w:r>
      <w:r>
        <w:rPr>
          <w:rtl/>
        </w:rPr>
        <w:t>،</w:t>
      </w:r>
      <w:r w:rsidRPr="00335E6D">
        <w:rPr>
          <w:rtl/>
        </w:rPr>
        <w:t xml:space="preserve"> بل العمل بالقطع هو المستخدم</w:t>
      </w:r>
      <w:r>
        <w:rPr>
          <w:rtl/>
        </w:rPr>
        <w:t>،</w:t>
      </w:r>
      <w:r w:rsidRPr="00335E6D">
        <w:rPr>
          <w:rtl/>
        </w:rPr>
        <w:t xml:space="preserve"> على العكس من القياس</w:t>
      </w:r>
      <w:r>
        <w:rPr>
          <w:rtl/>
        </w:rPr>
        <w:t>.</w:t>
      </w:r>
      <w:r w:rsidRPr="00335E6D">
        <w:rPr>
          <w:rtl/>
        </w:rPr>
        <w:t xml:space="preserve"> </w:t>
      </w:r>
    </w:p>
    <w:p w:rsidR="00C06C85" w:rsidRPr="00335E6D" w:rsidRDefault="00C06C85" w:rsidP="002570D9">
      <w:pPr>
        <w:rPr>
          <w:rtl/>
        </w:rPr>
      </w:pPr>
      <w:r w:rsidRPr="00335E6D">
        <w:rPr>
          <w:rtl/>
        </w:rPr>
        <w:t>يتمثل</w:t>
      </w:r>
      <w:r>
        <w:rPr>
          <w:rtl/>
        </w:rPr>
        <w:t xml:space="preserve"> دور الأصول العامة في الاستنباط</w:t>
      </w:r>
      <w:r w:rsidRPr="00335E6D">
        <w:rPr>
          <w:rtl/>
        </w:rPr>
        <w:t xml:space="preserve"> في العلاقة المباشرة بتبعية الأحكام للمصالح والمفاسد ونفس الأمر</w:t>
      </w:r>
      <w:r>
        <w:rPr>
          <w:rtl/>
        </w:rPr>
        <w:t>.</w:t>
      </w:r>
      <w:r w:rsidRPr="00335E6D">
        <w:rPr>
          <w:rtl/>
        </w:rPr>
        <w:t xml:space="preserve"> ومسألة تبعية الأحكام الشرعية </w:t>
      </w:r>
      <w:r w:rsidR="00F961FE">
        <w:rPr>
          <w:rFonts w:hint="cs"/>
          <w:rtl/>
        </w:rPr>
        <w:t>لل</w:t>
      </w:r>
      <w:r w:rsidRPr="00335E6D">
        <w:rPr>
          <w:rtl/>
        </w:rPr>
        <w:t xml:space="preserve">مصالح النفس </w:t>
      </w:r>
      <w:r w:rsidR="00F961FE">
        <w:rPr>
          <w:rFonts w:hint="cs"/>
          <w:rtl/>
        </w:rPr>
        <w:t>أ</w:t>
      </w:r>
      <w:r w:rsidRPr="00335E6D">
        <w:rPr>
          <w:rtl/>
        </w:rPr>
        <w:t>مرية مقبولة لدى جمهور الأصوليين</w:t>
      </w:r>
      <w:r>
        <w:rPr>
          <w:rtl/>
        </w:rPr>
        <w:t>؛</w:t>
      </w:r>
      <w:r w:rsidRPr="00335E6D">
        <w:rPr>
          <w:rtl/>
        </w:rPr>
        <w:t xml:space="preserve"> إذ لا يمكن أن يكون فعل ما قبيحاً ومع ذلك يأمر الله سبحانه وتعالى به</w:t>
      </w:r>
      <w:r>
        <w:rPr>
          <w:rtl/>
        </w:rPr>
        <w:t>،</w:t>
      </w:r>
      <w:r w:rsidRPr="00335E6D">
        <w:rPr>
          <w:rtl/>
        </w:rPr>
        <w:t xml:space="preserve"> وبالعكس أن ينهى الله تعالى عن فعل حسن</w:t>
      </w:r>
      <w:r>
        <w:rPr>
          <w:rtl/>
        </w:rPr>
        <w:t>.</w:t>
      </w:r>
      <w:r w:rsidRPr="00335E6D">
        <w:rPr>
          <w:rtl/>
        </w:rPr>
        <w:t xml:space="preserve"> وبعبارة أخرى</w:t>
      </w:r>
      <w:r>
        <w:rPr>
          <w:rtl/>
        </w:rPr>
        <w:t>: إ</w:t>
      </w:r>
      <w:r w:rsidRPr="00335E6D">
        <w:rPr>
          <w:rtl/>
        </w:rPr>
        <w:t>ن جميع أوامر الله العالم ال</w:t>
      </w:r>
      <w:r>
        <w:rPr>
          <w:rtl/>
        </w:rPr>
        <w:t>قادر الحكيم</w:t>
      </w:r>
      <w:r w:rsidRPr="00335E6D">
        <w:rPr>
          <w:rtl/>
        </w:rPr>
        <w:t xml:space="preserve"> ونواهيه هي على أساس </w:t>
      </w:r>
      <w:r w:rsidR="002570D9">
        <w:rPr>
          <w:rFonts w:hint="cs"/>
          <w:rtl/>
        </w:rPr>
        <w:t>ال</w:t>
      </w:r>
      <w:r w:rsidRPr="00335E6D">
        <w:rPr>
          <w:rtl/>
        </w:rPr>
        <w:t>مصالح و</w:t>
      </w:r>
      <w:r w:rsidR="002570D9">
        <w:rPr>
          <w:rFonts w:hint="cs"/>
          <w:rtl/>
        </w:rPr>
        <w:t>ال</w:t>
      </w:r>
      <w:r w:rsidRPr="00335E6D">
        <w:rPr>
          <w:rtl/>
        </w:rPr>
        <w:t>مفاسد النفس أمرية</w:t>
      </w:r>
      <w:r>
        <w:rPr>
          <w:rtl/>
        </w:rPr>
        <w:t>، وعلى هذا الأساس فإ</w:t>
      </w:r>
      <w:r w:rsidRPr="00335E6D">
        <w:rPr>
          <w:rtl/>
        </w:rPr>
        <w:t>ن الأصول العامة في الشريعة الإسلامية</w:t>
      </w:r>
      <w:r>
        <w:rPr>
          <w:rtl/>
        </w:rPr>
        <w:t>،</w:t>
      </w:r>
      <w:r w:rsidRPr="00335E6D">
        <w:rPr>
          <w:rtl/>
        </w:rPr>
        <w:t xml:space="preserve"> مثل</w:t>
      </w:r>
      <w:r>
        <w:rPr>
          <w:rtl/>
        </w:rPr>
        <w:t>:</w:t>
      </w:r>
      <w:r w:rsidRPr="00335E6D">
        <w:rPr>
          <w:rtl/>
        </w:rPr>
        <w:t xml:space="preserve"> مبدأ العدالة</w:t>
      </w:r>
      <w:r>
        <w:rPr>
          <w:rtl/>
        </w:rPr>
        <w:t>:</w:t>
      </w:r>
      <w:r w:rsidRPr="00335E6D">
        <w:rPr>
          <w:rtl/>
        </w:rPr>
        <w:t xml:space="preserve"> </w:t>
      </w:r>
      <w:r w:rsidRPr="00C67619">
        <w:rPr>
          <w:rStyle w:val="Strong"/>
          <w:rtl/>
        </w:rPr>
        <w:t>﴿</w:t>
      </w:r>
      <w:r w:rsidRPr="00F961FE">
        <w:rPr>
          <w:b/>
          <w:bCs/>
          <w:rtl/>
        </w:rPr>
        <w:t>لَقَدْ أَرْسَلْنَا رُسُلَنَا بِالْبَيِّنَاتِ وَأَنزَلْنَا مَعَهُمُ الْكِتَابَ وَالْمِيزَانَ لِيَقُومَ النَّاسُ بِالْقِسْطِ</w:t>
      </w:r>
      <w:r w:rsidRPr="00C67619">
        <w:rPr>
          <w:rStyle w:val="Strong"/>
          <w:rtl/>
        </w:rPr>
        <w:t>﴾</w:t>
      </w:r>
      <w:r w:rsidRPr="00335E6D">
        <w:rPr>
          <w:rtl/>
        </w:rPr>
        <w:t xml:space="preserve"> </w:t>
      </w:r>
      <w:r>
        <w:rPr>
          <w:rtl/>
        </w:rPr>
        <w:t>(الحديد:</w:t>
      </w:r>
      <w:r w:rsidRPr="00335E6D">
        <w:rPr>
          <w:rtl/>
        </w:rPr>
        <w:t xml:space="preserve"> 25</w:t>
      </w:r>
      <w:r>
        <w:rPr>
          <w:rtl/>
        </w:rPr>
        <w:t>)،</w:t>
      </w:r>
      <w:r w:rsidRPr="00335E6D">
        <w:rPr>
          <w:rtl/>
        </w:rPr>
        <w:t xml:space="preserve"> وقاعدة لا ضرر</w:t>
      </w:r>
      <w:r>
        <w:rPr>
          <w:rtl/>
        </w:rPr>
        <w:t>:</w:t>
      </w:r>
      <w:r w:rsidRPr="00335E6D">
        <w:rPr>
          <w:rtl/>
        </w:rPr>
        <w:t xml:space="preserve"> </w:t>
      </w:r>
      <w:r>
        <w:rPr>
          <w:rtl/>
        </w:rPr>
        <w:t>«لا ضرر ولا ضرار»</w:t>
      </w:r>
      <w:r w:rsidR="00605D4C" w:rsidRPr="00605D4C">
        <w:rPr>
          <w:rFonts w:cs="Taher" w:hint="cs"/>
          <w:vertAlign w:val="superscript"/>
          <w:rtl/>
        </w:rPr>
        <w:t>(</w:t>
      </w:r>
      <w:r w:rsidR="00605D4C" w:rsidRPr="00605D4C">
        <w:rPr>
          <w:rFonts w:cs="Taher"/>
          <w:vertAlign w:val="superscript"/>
          <w:rtl/>
        </w:rPr>
        <w:endnoteReference w:id="436"/>
      </w:r>
      <w:r w:rsidR="00605D4C" w:rsidRPr="00605D4C">
        <w:rPr>
          <w:rFonts w:cs="Taher" w:hint="cs"/>
          <w:vertAlign w:val="superscript"/>
          <w:rtl/>
        </w:rPr>
        <w:t>)</w:t>
      </w:r>
      <w:r>
        <w:rPr>
          <w:rtl/>
        </w:rPr>
        <w:t>،</w:t>
      </w:r>
      <w:r w:rsidRPr="00335E6D">
        <w:rPr>
          <w:rtl/>
        </w:rPr>
        <w:t xml:space="preserve"> وقاعدة حفظ النفس</w:t>
      </w:r>
      <w:r>
        <w:rPr>
          <w:rtl/>
        </w:rPr>
        <w:t>:</w:t>
      </w:r>
      <w:r w:rsidRPr="00335E6D">
        <w:rPr>
          <w:rtl/>
        </w:rPr>
        <w:t xml:space="preserve"> </w:t>
      </w:r>
      <w:r w:rsidRPr="00C67619">
        <w:rPr>
          <w:rStyle w:val="Strong"/>
          <w:rtl/>
        </w:rPr>
        <w:t>﴿</w:t>
      </w:r>
      <w:r w:rsidRPr="00F961FE">
        <w:rPr>
          <w:b/>
          <w:bCs/>
          <w:rtl/>
        </w:rPr>
        <w:t>وَلاَ تُلْقُواْ بِأَيْدِيكُمْ إِلَى التَّهْلُكَةِ</w:t>
      </w:r>
      <w:r w:rsidRPr="00C67619">
        <w:rPr>
          <w:rStyle w:val="Strong"/>
          <w:rtl/>
        </w:rPr>
        <w:t>﴾</w:t>
      </w:r>
      <w:r w:rsidRPr="00335E6D">
        <w:rPr>
          <w:rtl/>
        </w:rPr>
        <w:t xml:space="preserve"> </w:t>
      </w:r>
      <w:r>
        <w:rPr>
          <w:rtl/>
        </w:rPr>
        <w:t>(البقرة:</w:t>
      </w:r>
      <w:r w:rsidRPr="00335E6D">
        <w:rPr>
          <w:rtl/>
        </w:rPr>
        <w:t xml:space="preserve"> 195</w:t>
      </w:r>
      <w:r>
        <w:rPr>
          <w:rtl/>
        </w:rPr>
        <w:t>)،</w:t>
      </w:r>
      <w:r w:rsidRPr="00335E6D">
        <w:rPr>
          <w:rtl/>
        </w:rPr>
        <w:t xml:space="preserve"> وقاعدة صون المجتمع الإسلامي والمحافظة عليه</w:t>
      </w:r>
      <w:r>
        <w:rPr>
          <w:rtl/>
        </w:rPr>
        <w:t>:</w:t>
      </w:r>
      <w:r w:rsidRPr="00335E6D">
        <w:rPr>
          <w:rtl/>
        </w:rPr>
        <w:t xml:space="preserve"> </w:t>
      </w:r>
      <w:r w:rsidRPr="00C67619">
        <w:rPr>
          <w:rStyle w:val="Strong"/>
          <w:rtl/>
        </w:rPr>
        <w:t>﴿</w:t>
      </w:r>
      <w:r w:rsidRPr="00F961FE">
        <w:rPr>
          <w:b/>
          <w:bCs/>
          <w:rtl/>
        </w:rPr>
        <w:t>وَأَعِدُّواْ لَهُم مَّا اسْتَطَعْتُم مِّن قُوَّةٍ وَمِن رِّبَاطِ الْخَيْلِ تُرْهِبُونَ بِهِ عَدْوَّ اللّهِ وَعَدُوَّكُمْ</w:t>
      </w:r>
      <w:r w:rsidRPr="00C67619">
        <w:rPr>
          <w:rStyle w:val="Strong"/>
          <w:rtl/>
        </w:rPr>
        <w:t>﴾</w:t>
      </w:r>
      <w:r w:rsidRPr="00335E6D">
        <w:rPr>
          <w:rtl/>
        </w:rPr>
        <w:t xml:space="preserve"> </w:t>
      </w:r>
      <w:r>
        <w:rPr>
          <w:rtl/>
        </w:rPr>
        <w:t>(الأنفال:</w:t>
      </w:r>
      <w:r w:rsidRPr="00335E6D">
        <w:rPr>
          <w:rtl/>
        </w:rPr>
        <w:t xml:space="preserve"> 60</w:t>
      </w:r>
      <w:r>
        <w:rPr>
          <w:rtl/>
        </w:rPr>
        <w:t>)،</w:t>
      </w:r>
      <w:r w:rsidRPr="00335E6D">
        <w:rPr>
          <w:rtl/>
        </w:rPr>
        <w:t xml:space="preserve"> وأمثال ذلك</w:t>
      </w:r>
      <w:r>
        <w:rPr>
          <w:rtl/>
        </w:rPr>
        <w:t>،</w:t>
      </w:r>
      <w:r w:rsidRPr="00335E6D">
        <w:rPr>
          <w:rtl/>
        </w:rPr>
        <w:t xml:space="preserve"> حظيت بالقبول من قبل الشارع المقدس</w:t>
      </w:r>
      <w:r>
        <w:rPr>
          <w:rtl/>
        </w:rPr>
        <w:t>،</w:t>
      </w:r>
      <w:r w:rsidRPr="00335E6D">
        <w:rPr>
          <w:rtl/>
        </w:rPr>
        <w:t xml:space="preserve"> سواء</w:t>
      </w:r>
      <w:r>
        <w:rPr>
          <w:rtl/>
        </w:rPr>
        <w:t>ٌ</w:t>
      </w:r>
      <w:r w:rsidRPr="00335E6D">
        <w:rPr>
          <w:rtl/>
        </w:rPr>
        <w:t xml:space="preserve"> من باب الإرشاد بحكم العقل أو توضيح أحد القواعد الدينية العامة</w:t>
      </w:r>
      <w:r>
        <w:rPr>
          <w:rtl/>
        </w:rPr>
        <w:t>. وبالتالي فإ</w:t>
      </w:r>
      <w:r w:rsidRPr="00335E6D">
        <w:rPr>
          <w:rtl/>
        </w:rPr>
        <w:t>ن كل حكم من الأحكام يكشف عن وجود المصالح العامة والأصول المبدئية في كل حكم منها بشكل آني</w:t>
      </w:r>
      <w:r>
        <w:rPr>
          <w:rtl/>
        </w:rPr>
        <w:t>،</w:t>
      </w:r>
      <w:r w:rsidRPr="00335E6D">
        <w:rPr>
          <w:rtl/>
        </w:rPr>
        <w:t xml:space="preserve"> وبعبارة أخرى</w:t>
      </w:r>
      <w:r>
        <w:rPr>
          <w:rtl/>
        </w:rPr>
        <w:t>:</w:t>
      </w:r>
      <w:r w:rsidRPr="00335E6D">
        <w:rPr>
          <w:rtl/>
        </w:rPr>
        <w:t xml:space="preserve"> ستكشف عن أن هذه الأهداف أو المقاصد أو المبادئ يجب أن تجري مجرى الروح السارية في جسد جميع الفتاوى والآراء الفقهية</w:t>
      </w:r>
      <w:r>
        <w:rPr>
          <w:rtl/>
        </w:rPr>
        <w:t>.</w:t>
      </w:r>
      <w:r w:rsidRPr="00335E6D">
        <w:rPr>
          <w:rtl/>
        </w:rPr>
        <w:t xml:space="preserve"> وعلى سبيل المثال</w:t>
      </w:r>
      <w:r>
        <w:rPr>
          <w:rtl/>
        </w:rPr>
        <w:t>:</w:t>
      </w:r>
      <w:r w:rsidRPr="00335E6D">
        <w:rPr>
          <w:rtl/>
        </w:rPr>
        <w:t xml:space="preserve"> يمكن أن نذكر الكثير من الأحكام التي يمكن أن تتغير تحت تأثير هذه الأصول والظروف الخاصة للمكل</w:t>
      </w:r>
      <w:r>
        <w:rPr>
          <w:rtl/>
        </w:rPr>
        <w:t>َّ</w:t>
      </w:r>
      <w:r w:rsidRPr="00335E6D">
        <w:rPr>
          <w:rtl/>
        </w:rPr>
        <w:t>ف</w:t>
      </w:r>
      <w:r>
        <w:rPr>
          <w:rtl/>
        </w:rPr>
        <w:t>.</w:t>
      </w:r>
      <w:r w:rsidRPr="00335E6D">
        <w:rPr>
          <w:rtl/>
        </w:rPr>
        <w:t xml:space="preserve"> </w:t>
      </w:r>
      <w:r w:rsidRPr="00335E6D">
        <w:rPr>
          <w:rtl/>
        </w:rPr>
        <w:lastRenderedPageBreak/>
        <w:t>كما هو الحال في الصلاة</w:t>
      </w:r>
      <w:r w:rsidR="00F961FE">
        <w:rPr>
          <w:rFonts w:hint="cs"/>
          <w:rtl/>
        </w:rPr>
        <w:t xml:space="preserve">، </w:t>
      </w:r>
      <w:r w:rsidRPr="00335E6D">
        <w:rPr>
          <w:rtl/>
        </w:rPr>
        <w:t>فرغم أهميتها الاستثنائية في الشريعة</w:t>
      </w:r>
      <w:r>
        <w:rPr>
          <w:rtl/>
        </w:rPr>
        <w:t xml:space="preserve"> </w:t>
      </w:r>
      <w:r w:rsidRPr="00335E6D">
        <w:rPr>
          <w:rtl/>
        </w:rPr>
        <w:t xml:space="preserve">يسمح </w:t>
      </w:r>
      <w:r w:rsidR="00F961FE">
        <w:rPr>
          <w:rFonts w:hint="cs"/>
          <w:rtl/>
        </w:rPr>
        <w:t xml:space="preserve">الشارع </w:t>
      </w:r>
      <w:r w:rsidRPr="00335E6D">
        <w:rPr>
          <w:rtl/>
        </w:rPr>
        <w:t>بعدم أداء القيام والقعود والسجود في حالة وجود الضرر</w:t>
      </w:r>
      <w:r w:rsidR="00F961FE">
        <w:rPr>
          <w:rFonts w:hint="cs"/>
          <w:rtl/>
        </w:rPr>
        <w:t>؛</w:t>
      </w:r>
      <w:r w:rsidRPr="00335E6D">
        <w:rPr>
          <w:rtl/>
        </w:rPr>
        <w:t xml:space="preserve"> أو في الصيام في حالة الضرر أو الخوف من الضرر</w:t>
      </w:r>
      <w:r>
        <w:rPr>
          <w:rtl/>
        </w:rPr>
        <w:t xml:space="preserve"> فإ</w:t>
      </w:r>
      <w:r w:rsidRPr="00335E6D">
        <w:rPr>
          <w:rtl/>
        </w:rPr>
        <w:t>ن تكليف المكل</w:t>
      </w:r>
      <w:r>
        <w:rPr>
          <w:rtl/>
        </w:rPr>
        <w:t>َّ</w:t>
      </w:r>
      <w:r w:rsidRPr="00335E6D">
        <w:rPr>
          <w:rtl/>
        </w:rPr>
        <w:t>ف هو الامتناع عن الصوم</w:t>
      </w:r>
      <w:r>
        <w:rPr>
          <w:rtl/>
        </w:rPr>
        <w:t>.</w:t>
      </w:r>
      <w:r w:rsidRPr="00335E6D">
        <w:rPr>
          <w:rtl/>
        </w:rPr>
        <w:t xml:space="preserve"> والنموذج الآخر هو مبدأ الحفاظ على الإسلام</w:t>
      </w:r>
      <w:r>
        <w:rPr>
          <w:rtl/>
        </w:rPr>
        <w:t>،</w:t>
      </w:r>
      <w:r w:rsidRPr="00335E6D">
        <w:rPr>
          <w:rtl/>
        </w:rPr>
        <w:t xml:space="preserve"> وبسط العدالة</w:t>
      </w:r>
      <w:r>
        <w:rPr>
          <w:rtl/>
        </w:rPr>
        <w:t>،</w:t>
      </w:r>
      <w:r w:rsidRPr="00335E6D">
        <w:rPr>
          <w:rtl/>
        </w:rPr>
        <w:t xml:space="preserve"> ودور الولي الفقيه الذي حظي بالاهتمام من قبل الإمام الخميني</w:t>
      </w:r>
      <w:r w:rsidRPr="00F6158E">
        <w:rPr>
          <w:rFonts w:ascii="Mosawi" w:hAnsi="Mosawi" w:cs="Mosawi"/>
          <w:rtl/>
        </w:rPr>
        <w:t>&amp;</w:t>
      </w:r>
      <w:r w:rsidRPr="00335E6D">
        <w:rPr>
          <w:rtl/>
        </w:rPr>
        <w:t>. يتحدث الإمام الخميني في كتاب البي</w:t>
      </w:r>
      <w:r>
        <w:rPr>
          <w:rtl/>
        </w:rPr>
        <w:t>ـ</w:t>
      </w:r>
      <w:r w:rsidRPr="00335E6D">
        <w:rPr>
          <w:rtl/>
        </w:rPr>
        <w:t xml:space="preserve">ع حول هذا الموضوع </w:t>
      </w:r>
      <w:r>
        <w:rPr>
          <w:rtl/>
        </w:rPr>
        <w:t>فيقول:</w:t>
      </w:r>
      <w:r w:rsidRPr="00335E6D">
        <w:rPr>
          <w:rtl/>
        </w:rPr>
        <w:t xml:space="preserve"> وكيف كان بعدما علم بالضرورة</w:t>
      </w:r>
      <w:r>
        <w:rPr>
          <w:rtl/>
        </w:rPr>
        <w:t>،</w:t>
      </w:r>
      <w:r w:rsidRPr="00335E6D">
        <w:rPr>
          <w:rtl/>
        </w:rPr>
        <w:t xml:space="preserve"> ومرت الإشارة إليه</w:t>
      </w:r>
      <w:r>
        <w:rPr>
          <w:rtl/>
        </w:rPr>
        <w:t>،</w:t>
      </w:r>
      <w:r w:rsidRPr="00335E6D">
        <w:rPr>
          <w:rtl/>
        </w:rPr>
        <w:t xml:space="preserve"> من أن في الإسلام تشكيلات وحكومة بجميع شؤونها</w:t>
      </w:r>
      <w:r>
        <w:rPr>
          <w:rtl/>
        </w:rPr>
        <w:t>،</w:t>
      </w:r>
      <w:r w:rsidRPr="00335E6D">
        <w:rPr>
          <w:rtl/>
        </w:rPr>
        <w:t xml:space="preserve"> لم يبق</w:t>
      </w:r>
      <w:r>
        <w:rPr>
          <w:rtl/>
        </w:rPr>
        <w:t>َ</w:t>
      </w:r>
      <w:r w:rsidRPr="00335E6D">
        <w:rPr>
          <w:rtl/>
        </w:rPr>
        <w:t xml:space="preserve"> شك</w:t>
      </w:r>
      <w:r>
        <w:rPr>
          <w:rtl/>
        </w:rPr>
        <w:t>ٌّ</w:t>
      </w:r>
      <w:r w:rsidRPr="00335E6D">
        <w:rPr>
          <w:rtl/>
        </w:rPr>
        <w:t xml:space="preserve"> في أن الفقيه لا يكون حصنا</w:t>
      </w:r>
      <w:r>
        <w:rPr>
          <w:rtl/>
        </w:rPr>
        <w:t>ً</w:t>
      </w:r>
      <w:r w:rsidRPr="00335E6D">
        <w:rPr>
          <w:rtl/>
        </w:rPr>
        <w:t xml:space="preserve"> للإسلام</w:t>
      </w:r>
      <w:r>
        <w:rPr>
          <w:rtl/>
        </w:rPr>
        <w:t xml:space="preserve"> ـ</w:t>
      </w:r>
      <w:r w:rsidRPr="00335E6D">
        <w:rPr>
          <w:rtl/>
        </w:rPr>
        <w:t xml:space="preserve"> كسور البلد</w:t>
      </w:r>
      <w:r>
        <w:rPr>
          <w:rtl/>
        </w:rPr>
        <w:t xml:space="preserve"> ـ</w:t>
      </w:r>
      <w:r w:rsidRPr="00335E6D">
        <w:rPr>
          <w:rtl/>
        </w:rPr>
        <w:t xml:space="preserve"> إلا بأن يكون حافظاً لجميع الشؤون</w:t>
      </w:r>
      <w:r>
        <w:rPr>
          <w:rtl/>
        </w:rPr>
        <w:t>،</w:t>
      </w:r>
      <w:r w:rsidRPr="00335E6D">
        <w:rPr>
          <w:rtl/>
        </w:rPr>
        <w:t xml:space="preserve"> من بسط العدالة وإجراء الحدود وسد الثغور وأخذ الخراجات وال</w:t>
      </w:r>
      <w:r w:rsidR="00EA280D">
        <w:rPr>
          <w:rFonts w:hint="cs"/>
          <w:rtl/>
        </w:rPr>
        <w:t>ضرائب</w:t>
      </w:r>
      <w:r w:rsidRPr="00335E6D">
        <w:rPr>
          <w:rtl/>
        </w:rPr>
        <w:t xml:space="preserve"> وصرفها في مصالح المسلمين ونصب الولاة في الأصقاع</w:t>
      </w:r>
      <w:r>
        <w:rPr>
          <w:rtl/>
        </w:rPr>
        <w:t>،</w:t>
      </w:r>
      <w:r w:rsidRPr="00335E6D">
        <w:rPr>
          <w:rtl/>
        </w:rPr>
        <w:t xml:space="preserve"> وإلا فصرف الأحكام ليس بإسلام</w:t>
      </w:r>
      <w:r>
        <w:rPr>
          <w:rtl/>
        </w:rPr>
        <w:t>.</w:t>
      </w:r>
      <w:r w:rsidRPr="00335E6D">
        <w:rPr>
          <w:rtl/>
        </w:rPr>
        <w:t xml:space="preserve"> بل يمكن أن يقال</w:t>
      </w:r>
      <w:r>
        <w:rPr>
          <w:rtl/>
        </w:rPr>
        <w:t>:</w:t>
      </w:r>
      <w:r w:rsidRPr="00335E6D">
        <w:rPr>
          <w:rtl/>
        </w:rPr>
        <w:t xml:space="preserve"> الإسلام هو الحكومة بشؤونها</w:t>
      </w:r>
      <w:r>
        <w:rPr>
          <w:rtl/>
        </w:rPr>
        <w:t>،</w:t>
      </w:r>
      <w:r w:rsidRPr="00335E6D">
        <w:rPr>
          <w:rtl/>
        </w:rPr>
        <w:t xml:space="preserve"> والأحكام قوانين الإسلام</w:t>
      </w:r>
      <w:r>
        <w:rPr>
          <w:rtl/>
        </w:rPr>
        <w:t>،</w:t>
      </w:r>
      <w:r w:rsidRPr="00335E6D">
        <w:rPr>
          <w:rtl/>
        </w:rPr>
        <w:t xml:space="preserve"> وهي شأن من شؤونها</w:t>
      </w:r>
      <w:r>
        <w:rPr>
          <w:rtl/>
        </w:rPr>
        <w:t>،</w:t>
      </w:r>
      <w:r w:rsidRPr="00335E6D">
        <w:rPr>
          <w:rtl/>
        </w:rPr>
        <w:t xml:space="preserve"> بل الأحكام مطلوبات بالعرض</w:t>
      </w:r>
      <w:r>
        <w:rPr>
          <w:rtl/>
        </w:rPr>
        <w:t>،</w:t>
      </w:r>
      <w:r w:rsidRPr="00335E6D">
        <w:rPr>
          <w:rtl/>
        </w:rPr>
        <w:t xml:space="preserve"> وأمور آلية لإجرائها وبسط العدالة</w:t>
      </w:r>
      <w:r>
        <w:rPr>
          <w:rtl/>
        </w:rPr>
        <w:t>،</w:t>
      </w:r>
      <w:r w:rsidRPr="00335E6D">
        <w:rPr>
          <w:rtl/>
        </w:rPr>
        <w:t xml:space="preserve"> فكون الفقيه حصناً للإسلام كحصن سور المدينة لها لا معنى له إلا كونه والياً</w:t>
      </w:r>
      <w:r>
        <w:rPr>
          <w:rtl/>
        </w:rPr>
        <w:t>،</w:t>
      </w:r>
      <w:r w:rsidRPr="00335E6D">
        <w:rPr>
          <w:rtl/>
        </w:rPr>
        <w:t xml:space="preserve"> له نحو ما لرسول الله وللأئمة صلوات الله عليهم أجمعين من الولاية على جميع الأمور السلطانية</w:t>
      </w:r>
      <w:r w:rsidR="00605D4C" w:rsidRPr="00605D4C">
        <w:rPr>
          <w:rFonts w:cs="Taher" w:hint="cs"/>
          <w:vertAlign w:val="superscript"/>
          <w:rtl/>
        </w:rPr>
        <w:t>(</w:t>
      </w:r>
      <w:r w:rsidR="00605D4C" w:rsidRPr="00605D4C">
        <w:rPr>
          <w:rFonts w:cs="Taher"/>
          <w:vertAlign w:val="superscript"/>
          <w:rtl/>
        </w:rPr>
        <w:endnoteReference w:id="437"/>
      </w:r>
      <w:r w:rsidR="00605D4C" w:rsidRPr="00605D4C">
        <w:rPr>
          <w:rFonts w:cs="Taher" w:hint="cs"/>
          <w:vertAlign w:val="superscript"/>
          <w:rtl/>
        </w:rPr>
        <w:t>)</w:t>
      </w:r>
      <w:r>
        <w:rPr>
          <w:rtl/>
        </w:rPr>
        <w:t>.</w:t>
      </w:r>
      <w:r w:rsidRPr="00335E6D">
        <w:rPr>
          <w:rtl/>
        </w:rPr>
        <w:t xml:space="preserve"> </w:t>
      </w:r>
    </w:p>
    <w:p w:rsidR="00C06C85" w:rsidRPr="00335E6D" w:rsidRDefault="00C06C85" w:rsidP="00351681">
      <w:pPr>
        <w:rPr>
          <w:rtl/>
        </w:rPr>
      </w:pPr>
      <w:r>
        <w:rPr>
          <w:rtl/>
        </w:rPr>
        <w:t>ومع ذلك فإ</w:t>
      </w:r>
      <w:r w:rsidRPr="00335E6D">
        <w:rPr>
          <w:rtl/>
        </w:rPr>
        <w:t>ن بيان مصاديق هذه الأصول العامة العقلية أو الشرعية في بعض المجالات</w:t>
      </w:r>
      <w:r>
        <w:rPr>
          <w:rtl/>
        </w:rPr>
        <w:t>،</w:t>
      </w:r>
      <w:r w:rsidRPr="00335E6D">
        <w:rPr>
          <w:rtl/>
        </w:rPr>
        <w:t xml:space="preserve"> وكيفية تطبيقها على مختلف الحالات</w:t>
      </w:r>
      <w:r>
        <w:rPr>
          <w:rtl/>
        </w:rPr>
        <w:t>،</w:t>
      </w:r>
      <w:r w:rsidRPr="00335E6D">
        <w:rPr>
          <w:rtl/>
        </w:rPr>
        <w:t xml:space="preserve"> أمر</w:t>
      </w:r>
      <w:r>
        <w:rPr>
          <w:rtl/>
        </w:rPr>
        <w:t>ٌ</w:t>
      </w:r>
      <w:r w:rsidRPr="00335E6D">
        <w:rPr>
          <w:rtl/>
        </w:rPr>
        <w:t xml:space="preserve"> خارج عن دائرة عمل الفقيه</w:t>
      </w:r>
      <w:r>
        <w:rPr>
          <w:rtl/>
        </w:rPr>
        <w:t>.</w:t>
      </w:r>
      <w:r w:rsidRPr="00335E6D">
        <w:rPr>
          <w:rtl/>
        </w:rPr>
        <w:t xml:space="preserve"> ففي مسألة حفظ النفس</w:t>
      </w:r>
      <w:r>
        <w:rPr>
          <w:rtl/>
        </w:rPr>
        <w:t xml:space="preserve"> ـ</w:t>
      </w:r>
      <w:r w:rsidRPr="00335E6D">
        <w:rPr>
          <w:rtl/>
        </w:rPr>
        <w:t xml:space="preserve"> مثلاً</w:t>
      </w:r>
      <w:r>
        <w:rPr>
          <w:rtl/>
        </w:rPr>
        <w:t xml:space="preserve"> ـ</w:t>
      </w:r>
      <w:r w:rsidRPr="00335E6D">
        <w:rPr>
          <w:rtl/>
        </w:rPr>
        <w:t xml:space="preserve"> القاعدة العامة هي في الابتعاد عن أي عمل قد يؤدي إلى تعرض النفس البشرية للخطر</w:t>
      </w:r>
      <w:r>
        <w:rPr>
          <w:rtl/>
        </w:rPr>
        <w:t>.</w:t>
      </w:r>
      <w:r w:rsidRPr="00335E6D">
        <w:rPr>
          <w:rtl/>
        </w:rPr>
        <w:t xml:space="preserve"> </w:t>
      </w:r>
      <w:r>
        <w:rPr>
          <w:rtl/>
        </w:rPr>
        <w:t xml:space="preserve">إنّ </w:t>
      </w:r>
      <w:r w:rsidRPr="00335E6D">
        <w:rPr>
          <w:rtl/>
        </w:rPr>
        <w:t>توضيح هذه القاعدة العامة</w:t>
      </w:r>
      <w:r>
        <w:rPr>
          <w:rtl/>
        </w:rPr>
        <w:t>،</w:t>
      </w:r>
      <w:r w:rsidRPr="00335E6D">
        <w:rPr>
          <w:rtl/>
        </w:rPr>
        <w:t xml:space="preserve"> سواء</w:t>
      </w:r>
      <w:r>
        <w:rPr>
          <w:rtl/>
        </w:rPr>
        <w:t>ٌ</w:t>
      </w:r>
      <w:r w:rsidRPr="00335E6D">
        <w:rPr>
          <w:rtl/>
        </w:rPr>
        <w:t xml:space="preserve"> جاء بعنوان إحدى المستقلا</w:t>
      </w:r>
      <w:r>
        <w:rPr>
          <w:rtl/>
        </w:rPr>
        <w:t>ّ</w:t>
      </w:r>
      <w:r w:rsidRPr="00335E6D">
        <w:rPr>
          <w:rtl/>
        </w:rPr>
        <w:t>ت العقلية</w:t>
      </w:r>
      <w:r>
        <w:rPr>
          <w:rtl/>
        </w:rPr>
        <w:t>،</w:t>
      </w:r>
      <w:r w:rsidRPr="00335E6D">
        <w:rPr>
          <w:rtl/>
        </w:rPr>
        <w:t xml:space="preserve"> التي تم التأكيد عليها كذلك في القرآن والحديث من باب الإرشاد بحكم العقل</w:t>
      </w:r>
      <w:r>
        <w:rPr>
          <w:rtl/>
        </w:rPr>
        <w:t xml:space="preserve">، أو بنفس الشكل الذي سبق </w:t>
      </w:r>
      <w:r w:rsidRPr="00335E6D">
        <w:rPr>
          <w:rtl/>
        </w:rPr>
        <w:t>أن قلناه كقاعدة دينية</w:t>
      </w:r>
      <w:r>
        <w:rPr>
          <w:rtl/>
        </w:rPr>
        <w:t>،</w:t>
      </w:r>
      <w:r w:rsidRPr="00335E6D">
        <w:rPr>
          <w:rtl/>
        </w:rPr>
        <w:t xml:space="preserve"> هو من عمل الفقيه واختصاصه</w:t>
      </w:r>
      <w:r>
        <w:rPr>
          <w:rtl/>
        </w:rPr>
        <w:t>.</w:t>
      </w:r>
      <w:r w:rsidRPr="00335E6D">
        <w:rPr>
          <w:rtl/>
        </w:rPr>
        <w:t xml:space="preserve"> أما بالنسبة لتعيين مصاديق هذا الأمر فلا هو من اختصاص الفقيه</w:t>
      </w:r>
      <w:r>
        <w:rPr>
          <w:rtl/>
        </w:rPr>
        <w:t>،</w:t>
      </w:r>
      <w:r w:rsidRPr="00335E6D">
        <w:rPr>
          <w:rtl/>
        </w:rPr>
        <w:t xml:space="preserve"> ولا يمكن للفقيه أن يحيط بها أيضاً</w:t>
      </w:r>
      <w:r>
        <w:rPr>
          <w:rtl/>
        </w:rPr>
        <w:t>؛</w:t>
      </w:r>
      <w:r w:rsidRPr="00335E6D">
        <w:rPr>
          <w:rtl/>
        </w:rPr>
        <w:t xml:space="preserve"> نظراً لكثرة مصاديقه</w:t>
      </w:r>
      <w:r>
        <w:rPr>
          <w:rtl/>
        </w:rPr>
        <w:t>.</w:t>
      </w:r>
      <w:r w:rsidRPr="00335E6D">
        <w:rPr>
          <w:rtl/>
        </w:rPr>
        <w:t xml:space="preserve"> وبتعبير آخر</w:t>
      </w:r>
      <w:r>
        <w:rPr>
          <w:rtl/>
        </w:rPr>
        <w:t>،</w:t>
      </w:r>
      <w:r w:rsidRPr="00335E6D">
        <w:rPr>
          <w:rtl/>
        </w:rPr>
        <w:t xml:space="preserve"> وهو المستخدم في أصول الفقه</w:t>
      </w:r>
      <w:r>
        <w:rPr>
          <w:rtl/>
        </w:rPr>
        <w:t>: إ</w:t>
      </w:r>
      <w:r w:rsidRPr="00335E6D">
        <w:rPr>
          <w:rtl/>
        </w:rPr>
        <w:t xml:space="preserve">نه في القضايا الحقيقية </w:t>
      </w:r>
      <w:r>
        <w:rPr>
          <w:rtl/>
        </w:rPr>
        <w:t xml:space="preserve">ـ </w:t>
      </w:r>
      <w:r w:rsidRPr="00335E6D">
        <w:rPr>
          <w:rtl/>
        </w:rPr>
        <w:t xml:space="preserve">وعلى العكس من القضايا الخارجية </w:t>
      </w:r>
      <w:r>
        <w:rPr>
          <w:rtl/>
        </w:rPr>
        <w:t xml:space="preserve">ـ </w:t>
      </w:r>
      <w:r w:rsidRPr="00335E6D">
        <w:rPr>
          <w:rtl/>
        </w:rPr>
        <w:t>يقع تطبيق موضوع الحكم على مصاديقه وأفراده على عاتق المكل</w:t>
      </w:r>
      <w:r>
        <w:rPr>
          <w:rtl/>
        </w:rPr>
        <w:t>َّ</w:t>
      </w:r>
      <w:r w:rsidRPr="00335E6D">
        <w:rPr>
          <w:rtl/>
        </w:rPr>
        <w:t>ف نفسه</w:t>
      </w:r>
      <w:r>
        <w:rPr>
          <w:rtl/>
        </w:rPr>
        <w:t>،</w:t>
      </w:r>
      <w:r w:rsidRPr="00335E6D">
        <w:rPr>
          <w:rtl/>
        </w:rPr>
        <w:t xml:space="preserve"> وما يراه هو</w:t>
      </w:r>
      <w:r w:rsidR="00351681" w:rsidRPr="00351681">
        <w:rPr>
          <w:rFonts w:cs="Taher" w:hint="cs"/>
          <w:vertAlign w:val="superscript"/>
          <w:rtl/>
        </w:rPr>
        <w:t>(</w:t>
      </w:r>
      <w:r w:rsidR="00351681" w:rsidRPr="00351681">
        <w:rPr>
          <w:rFonts w:cs="Taher"/>
          <w:vertAlign w:val="superscript"/>
          <w:rtl/>
        </w:rPr>
        <w:endnoteReference w:id="438"/>
      </w:r>
      <w:r w:rsidR="00351681" w:rsidRPr="00351681">
        <w:rPr>
          <w:rFonts w:cs="Taher" w:hint="cs"/>
          <w:vertAlign w:val="superscript"/>
          <w:rtl/>
        </w:rPr>
        <w:t>)</w:t>
      </w:r>
      <w:r>
        <w:rPr>
          <w:rtl/>
        </w:rPr>
        <w:t>.</w:t>
      </w:r>
      <w:r w:rsidRPr="00335E6D">
        <w:rPr>
          <w:rtl/>
        </w:rPr>
        <w:t xml:space="preserve"> وهنا يمكن للعلوم المختلفة القيام بتعيين مصاديق هذا الحكم العام والأزلي لحفظ النفس وتوضيح حدوده القصوى</w:t>
      </w:r>
      <w:r>
        <w:rPr>
          <w:rtl/>
        </w:rPr>
        <w:t>.</w:t>
      </w:r>
      <w:r w:rsidRPr="00335E6D">
        <w:rPr>
          <w:rtl/>
        </w:rPr>
        <w:t xml:space="preserve"> والمراد بالحد</w:t>
      </w:r>
      <w:r>
        <w:rPr>
          <w:rtl/>
        </w:rPr>
        <w:t>ّ</w:t>
      </w:r>
      <w:r w:rsidRPr="00335E6D">
        <w:rPr>
          <w:rtl/>
        </w:rPr>
        <w:t xml:space="preserve"> الأقصى </w:t>
      </w:r>
      <w:r>
        <w:rPr>
          <w:rtl/>
        </w:rPr>
        <w:t xml:space="preserve">ـ </w:t>
      </w:r>
      <w:r w:rsidRPr="00335E6D">
        <w:rPr>
          <w:rtl/>
        </w:rPr>
        <w:t xml:space="preserve">وليس </w:t>
      </w:r>
      <w:r w:rsidRPr="00335E6D">
        <w:rPr>
          <w:rtl/>
        </w:rPr>
        <w:lastRenderedPageBreak/>
        <w:t>الحد الأدنى</w:t>
      </w:r>
      <w:r>
        <w:rPr>
          <w:rtl/>
        </w:rPr>
        <w:t xml:space="preserve"> ـ للدين </w:t>
      </w:r>
      <w:r w:rsidRPr="00335E6D">
        <w:rPr>
          <w:rtl/>
        </w:rPr>
        <w:t>هو أن الأحكام موض</w:t>
      </w:r>
      <w:r>
        <w:rPr>
          <w:rtl/>
        </w:rPr>
        <w:t>َّ</w:t>
      </w:r>
      <w:r w:rsidRPr="00335E6D">
        <w:rPr>
          <w:rtl/>
        </w:rPr>
        <w:t>حة بشكل كامل</w:t>
      </w:r>
      <w:r>
        <w:rPr>
          <w:rtl/>
        </w:rPr>
        <w:t>؛</w:t>
      </w:r>
      <w:r w:rsidRPr="00335E6D">
        <w:rPr>
          <w:rtl/>
        </w:rPr>
        <w:t xml:space="preserve"> إما بذكر جزئياتها</w:t>
      </w:r>
      <w:r>
        <w:rPr>
          <w:rtl/>
        </w:rPr>
        <w:t>؛</w:t>
      </w:r>
      <w:r w:rsidRPr="00335E6D">
        <w:rPr>
          <w:rtl/>
        </w:rPr>
        <w:t xml:space="preserve"> أو بذكر أصولها العامة</w:t>
      </w:r>
      <w:r>
        <w:rPr>
          <w:rtl/>
        </w:rPr>
        <w:t>.</w:t>
      </w:r>
      <w:r w:rsidRPr="00335E6D">
        <w:rPr>
          <w:rtl/>
        </w:rPr>
        <w:t xml:space="preserve"> ففي الحالات التي يتم</w:t>
      </w:r>
      <w:r>
        <w:rPr>
          <w:rtl/>
        </w:rPr>
        <w:t>ّ</w:t>
      </w:r>
      <w:r w:rsidRPr="00335E6D">
        <w:rPr>
          <w:rtl/>
        </w:rPr>
        <w:t xml:space="preserve"> فيها توضيح جزئيات الأحكام بشكل مفص</w:t>
      </w:r>
      <w:r>
        <w:rPr>
          <w:rtl/>
        </w:rPr>
        <w:t>َّ</w:t>
      </w:r>
      <w:r w:rsidRPr="00335E6D">
        <w:rPr>
          <w:rtl/>
        </w:rPr>
        <w:t>ل</w:t>
      </w:r>
      <w:r>
        <w:rPr>
          <w:rtl/>
        </w:rPr>
        <w:t xml:space="preserve"> على المكلف أداؤ</w:t>
      </w:r>
      <w:r w:rsidRPr="00335E6D">
        <w:rPr>
          <w:rtl/>
        </w:rPr>
        <w:t>ها</w:t>
      </w:r>
      <w:r>
        <w:rPr>
          <w:rtl/>
        </w:rPr>
        <w:t>،</w:t>
      </w:r>
      <w:r w:rsidRPr="00335E6D">
        <w:rPr>
          <w:rtl/>
        </w:rPr>
        <w:t xml:space="preserve"> وفي الحالات التي تكون القواعد العامة فيها مبي</w:t>
      </w:r>
      <w:r>
        <w:rPr>
          <w:rtl/>
        </w:rPr>
        <w:t>َّنة فإ</w:t>
      </w:r>
      <w:r w:rsidRPr="00335E6D">
        <w:rPr>
          <w:rtl/>
        </w:rPr>
        <w:t>ن</w:t>
      </w:r>
      <w:r>
        <w:rPr>
          <w:rtl/>
        </w:rPr>
        <w:t xml:space="preserve"> على المكلف</w:t>
      </w:r>
      <w:r w:rsidRPr="00335E6D">
        <w:rPr>
          <w:rtl/>
        </w:rPr>
        <w:t xml:space="preserve"> أولاً القيام بتعيين مصاديق تلك القاعدة العامة</w:t>
      </w:r>
      <w:r>
        <w:rPr>
          <w:rtl/>
        </w:rPr>
        <w:t>،</w:t>
      </w:r>
      <w:r w:rsidRPr="00335E6D">
        <w:rPr>
          <w:rtl/>
        </w:rPr>
        <w:t xml:space="preserve"> ومن ثم العمل بتلك المصاديق</w:t>
      </w:r>
      <w:r>
        <w:rPr>
          <w:rtl/>
        </w:rPr>
        <w:t>.</w:t>
      </w:r>
      <w:r w:rsidRPr="00335E6D">
        <w:rPr>
          <w:rtl/>
        </w:rPr>
        <w:t xml:space="preserve"> </w:t>
      </w:r>
    </w:p>
    <w:p w:rsidR="00C06C85" w:rsidRPr="00335E6D" w:rsidRDefault="00C06C85" w:rsidP="00335E6D">
      <w:pPr>
        <w:rPr>
          <w:rtl/>
        </w:rPr>
      </w:pPr>
      <w:r w:rsidRPr="00335E6D">
        <w:rPr>
          <w:rtl/>
        </w:rPr>
        <w:t>وهناك تفسير آخر لمفهوم الحد الأقصى والأدنى للدين وهو أن ما جاء في الدين يكفي لتحقيق سعادة الإنسان</w:t>
      </w:r>
      <w:r>
        <w:rPr>
          <w:rtl/>
        </w:rPr>
        <w:t>،</w:t>
      </w:r>
      <w:r w:rsidRPr="00335E6D">
        <w:rPr>
          <w:rtl/>
        </w:rPr>
        <w:t xml:space="preserve"> ولا حاجة للرجوع إلى العلوم الجديدة</w:t>
      </w:r>
      <w:r>
        <w:rPr>
          <w:rtl/>
        </w:rPr>
        <w:t>.</w:t>
      </w:r>
      <w:r w:rsidRPr="00335E6D">
        <w:rPr>
          <w:rtl/>
        </w:rPr>
        <w:t xml:space="preserve"> ففي مسألة حفظ النفس</w:t>
      </w:r>
      <w:r>
        <w:rPr>
          <w:rtl/>
        </w:rPr>
        <w:t xml:space="preserve"> ـ</w:t>
      </w:r>
      <w:r w:rsidRPr="00335E6D">
        <w:rPr>
          <w:rtl/>
        </w:rPr>
        <w:t xml:space="preserve"> مثلاً</w:t>
      </w:r>
      <w:r>
        <w:rPr>
          <w:rtl/>
        </w:rPr>
        <w:t xml:space="preserve"> ـ</w:t>
      </w:r>
      <w:r w:rsidRPr="00335E6D">
        <w:rPr>
          <w:rtl/>
        </w:rPr>
        <w:t xml:space="preserve"> إذا عمل المكل</w:t>
      </w:r>
      <w:r>
        <w:rPr>
          <w:rtl/>
        </w:rPr>
        <w:t>َّ</w:t>
      </w:r>
      <w:r w:rsidRPr="00335E6D">
        <w:rPr>
          <w:rtl/>
        </w:rPr>
        <w:t>ف بأحكام الطهارة الشرعية</w:t>
      </w:r>
      <w:r>
        <w:rPr>
          <w:rtl/>
        </w:rPr>
        <w:t xml:space="preserve"> فإ</w:t>
      </w:r>
      <w:r w:rsidRPr="00335E6D">
        <w:rPr>
          <w:rtl/>
        </w:rPr>
        <w:t>ن هذا المقدار يكفي</w:t>
      </w:r>
      <w:r>
        <w:rPr>
          <w:rtl/>
        </w:rPr>
        <w:t>،</w:t>
      </w:r>
      <w:r w:rsidRPr="00335E6D">
        <w:rPr>
          <w:rtl/>
        </w:rPr>
        <w:t xml:space="preserve"> ولا حاجة لاستخدام المطه</w:t>
      </w:r>
      <w:r>
        <w:rPr>
          <w:rtl/>
        </w:rPr>
        <w:t>ِّ</w:t>
      </w:r>
      <w:r w:rsidRPr="00335E6D">
        <w:rPr>
          <w:rtl/>
        </w:rPr>
        <w:t>رات والمعق</w:t>
      </w:r>
      <w:r>
        <w:rPr>
          <w:rtl/>
        </w:rPr>
        <w:t>ِّ</w:t>
      </w:r>
      <w:r w:rsidRPr="00335E6D">
        <w:rPr>
          <w:rtl/>
        </w:rPr>
        <w:t>مات</w:t>
      </w:r>
      <w:r>
        <w:rPr>
          <w:rtl/>
        </w:rPr>
        <w:t>،</w:t>
      </w:r>
      <w:r w:rsidRPr="00335E6D">
        <w:rPr>
          <w:rtl/>
        </w:rPr>
        <w:t xml:space="preserve"> كالصابون وأشباه ذلك</w:t>
      </w:r>
      <w:r>
        <w:rPr>
          <w:rtl/>
        </w:rPr>
        <w:t>.</w:t>
      </w:r>
      <w:r w:rsidRPr="00335E6D">
        <w:rPr>
          <w:rtl/>
        </w:rPr>
        <w:t xml:space="preserve"> هذا المستوى من الفهم ناجم عن الخلط بين الطهارة الشرعية والقاعدة العامة لحفظ النفس</w:t>
      </w:r>
      <w:r>
        <w:rPr>
          <w:rtl/>
        </w:rPr>
        <w:t>؛</w:t>
      </w:r>
      <w:r w:rsidRPr="00335E6D">
        <w:rPr>
          <w:rtl/>
        </w:rPr>
        <w:t xml:space="preserve"> لأن استخدام المواد المطه</w:t>
      </w:r>
      <w:r>
        <w:rPr>
          <w:rtl/>
        </w:rPr>
        <w:t>ِّ</w:t>
      </w:r>
      <w:r w:rsidRPr="00335E6D">
        <w:rPr>
          <w:rtl/>
        </w:rPr>
        <w:t>رة عند انتشار الأمراض السارية والمعدية يصبح واجباً بصفته أحد مصاديق حفظ النفس</w:t>
      </w:r>
      <w:r>
        <w:rPr>
          <w:rtl/>
        </w:rPr>
        <w:t>، وفي نفس الوقت فإ</w:t>
      </w:r>
      <w:r w:rsidRPr="00335E6D">
        <w:rPr>
          <w:rtl/>
        </w:rPr>
        <w:t>ن استخدام هذه المواد</w:t>
      </w:r>
      <w:r>
        <w:rPr>
          <w:rtl/>
        </w:rPr>
        <w:t>ّ</w:t>
      </w:r>
      <w:r w:rsidRPr="00335E6D">
        <w:rPr>
          <w:rtl/>
        </w:rPr>
        <w:t xml:space="preserve"> وغسل البدن بها لا يجزي عن الطهارة الشرعية</w:t>
      </w:r>
      <w:r>
        <w:rPr>
          <w:rtl/>
        </w:rPr>
        <w:t>.</w:t>
      </w:r>
      <w:r w:rsidRPr="00335E6D">
        <w:rPr>
          <w:rtl/>
        </w:rPr>
        <w:t xml:space="preserve"> كما أن الطهارة الشرعية لا تجزي هي الأخرى عن الوجوب الشرعي لاستخدام هذه المواد</w:t>
      </w:r>
      <w:r>
        <w:rPr>
          <w:rtl/>
        </w:rPr>
        <w:t>.</w:t>
      </w:r>
      <w:r w:rsidRPr="00335E6D">
        <w:rPr>
          <w:rtl/>
        </w:rPr>
        <w:t xml:space="preserve"> </w:t>
      </w:r>
    </w:p>
    <w:p w:rsidR="00C06C85" w:rsidRPr="00335E6D" w:rsidRDefault="00C06C85" w:rsidP="00351681">
      <w:pPr>
        <w:rPr>
          <w:rtl/>
        </w:rPr>
      </w:pPr>
      <w:r w:rsidRPr="00335E6D">
        <w:rPr>
          <w:rtl/>
        </w:rPr>
        <w:t>الأصول العامة للدين</w:t>
      </w:r>
      <w:r>
        <w:rPr>
          <w:rtl/>
        </w:rPr>
        <w:t>،</w:t>
      </w:r>
      <w:r w:rsidRPr="00335E6D">
        <w:rPr>
          <w:rtl/>
        </w:rPr>
        <w:t xml:space="preserve"> من قبيل</w:t>
      </w:r>
      <w:r>
        <w:rPr>
          <w:rtl/>
        </w:rPr>
        <w:t>:</w:t>
      </w:r>
      <w:r w:rsidRPr="00335E6D">
        <w:rPr>
          <w:rtl/>
        </w:rPr>
        <w:t xml:space="preserve"> مبدأ العدالة</w:t>
      </w:r>
      <w:r>
        <w:rPr>
          <w:rtl/>
        </w:rPr>
        <w:t>،</w:t>
      </w:r>
      <w:r w:rsidRPr="00335E6D">
        <w:rPr>
          <w:rtl/>
        </w:rPr>
        <w:t xml:space="preserve"> ومبدأ حفظ النظام</w:t>
      </w:r>
      <w:r>
        <w:rPr>
          <w:rtl/>
        </w:rPr>
        <w:t>،</w:t>
      </w:r>
      <w:r w:rsidRPr="00335E6D">
        <w:rPr>
          <w:rtl/>
        </w:rPr>
        <w:t xml:space="preserve"> ومبدأ حفظ النفس</w:t>
      </w:r>
      <w:r>
        <w:rPr>
          <w:rtl/>
        </w:rPr>
        <w:t>،</w:t>
      </w:r>
      <w:r w:rsidRPr="00335E6D">
        <w:rPr>
          <w:rtl/>
        </w:rPr>
        <w:t xml:space="preserve"> وأمثال ذلك</w:t>
      </w:r>
      <w:r>
        <w:rPr>
          <w:rtl/>
        </w:rPr>
        <w:t>،</w:t>
      </w:r>
      <w:r w:rsidRPr="00335E6D">
        <w:rPr>
          <w:rtl/>
        </w:rPr>
        <w:t xml:space="preserve"> يمكن أن يصبح لها مصاديق متعد</w:t>
      </w:r>
      <w:r>
        <w:rPr>
          <w:rtl/>
        </w:rPr>
        <w:t>ِّدة بمرور الوقت.</w:t>
      </w:r>
      <w:r w:rsidRPr="00335E6D">
        <w:rPr>
          <w:rtl/>
        </w:rPr>
        <w:t xml:space="preserve"> والعمل بتلك المصاديق كل حسب زمانه سيكون واجباً هو الآخر</w:t>
      </w:r>
      <w:r>
        <w:rPr>
          <w:rtl/>
        </w:rPr>
        <w:t>.</w:t>
      </w:r>
      <w:r w:rsidRPr="00335E6D">
        <w:rPr>
          <w:rtl/>
        </w:rPr>
        <w:t xml:space="preserve"> ولكن تجدر الإشارة إلى أن هذه الأصول</w:t>
      </w:r>
      <w:r>
        <w:rPr>
          <w:rtl/>
        </w:rPr>
        <w:t>،</w:t>
      </w:r>
      <w:r w:rsidRPr="00335E6D">
        <w:rPr>
          <w:rtl/>
        </w:rPr>
        <w:t xml:space="preserve"> وبناء على أساس الموافقة عليها كأصول عقلية عام</w:t>
      </w:r>
      <w:r>
        <w:rPr>
          <w:rtl/>
        </w:rPr>
        <w:t>ّ</w:t>
      </w:r>
      <w:r w:rsidRPr="00335E6D">
        <w:rPr>
          <w:rtl/>
        </w:rPr>
        <w:t>ة</w:t>
      </w:r>
      <w:r>
        <w:rPr>
          <w:rtl/>
        </w:rPr>
        <w:t>،</w:t>
      </w:r>
      <w:r w:rsidRPr="00335E6D">
        <w:rPr>
          <w:rtl/>
        </w:rPr>
        <w:t xml:space="preserve"> تحظى كذلك بموافقة الشارع المقد</w:t>
      </w:r>
      <w:r>
        <w:rPr>
          <w:rtl/>
        </w:rPr>
        <w:t>َّ</w:t>
      </w:r>
      <w:r w:rsidRPr="00335E6D">
        <w:rPr>
          <w:rtl/>
        </w:rPr>
        <w:t>س لها من باب الملازمة</w:t>
      </w:r>
      <w:r>
        <w:rPr>
          <w:rtl/>
        </w:rPr>
        <w:t>،</w:t>
      </w:r>
      <w:r w:rsidRPr="00335E6D">
        <w:rPr>
          <w:rtl/>
        </w:rPr>
        <w:t xml:space="preserve"> تعود بأجمعها إلى القاعدة البديهية القائلة بحسن العدل وقبح الظلم</w:t>
      </w:r>
      <w:r>
        <w:rPr>
          <w:rtl/>
        </w:rPr>
        <w:t>،</w:t>
      </w:r>
      <w:r w:rsidRPr="00335E6D">
        <w:rPr>
          <w:rtl/>
        </w:rPr>
        <w:t xml:space="preserve"> والتي ت</w:t>
      </w:r>
      <w:r>
        <w:rPr>
          <w:rtl/>
        </w:rPr>
        <w:t>ُ</w:t>
      </w:r>
      <w:r w:rsidRPr="00335E6D">
        <w:rPr>
          <w:rtl/>
        </w:rPr>
        <w:t>عد</w:t>
      </w:r>
      <w:r>
        <w:rPr>
          <w:rtl/>
        </w:rPr>
        <w:t>ّ</w:t>
      </w:r>
      <w:r w:rsidRPr="00335E6D">
        <w:rPr>
          <w:rtl/>
        </w:rPr>
        <w:t xml:space="preserve"> الأساس لجميع مسائل الحكمة العملية</w:t>
      </w:r>
      <w:r w:rsidR="00605D4C" w:rsidRPr="00605D4C">
        <w:rPr>
          <w:rFonts w:cs="Taher" w:hint="cs"/>
          <w:vertAlign w:val="superscript"/>
          <w:rtl/>
        </w:rPr>
        <w:t>(</w:t>
      </w:r>
      <w:r w:rsidR="00605D4C" w:rsidRPr="00605D4C">
        <w:rPr>
          <w:rFonts w:cs="Taher"/>
          <w:vertAlign w:val="superscript"/>
          <w:rtl/>
        </w:rPr>
        <w:endnoteReference w:id="439"/>
      </w:r>
      <w:r w:rsidR="00605D4C" w:rsidRPr="00605D4C">
        <w:rPr>
          <w:rFonts w:cs="Taher" w:hint="cs"/>
          <w:vertAlign w:val="superscript"/>
          <w:rtl/>
        </w:rPr>
        <w:t>)</w:t>
      </w:r>
      <w:r>
        <w:rPr>
          <w:rtl/>
        </w:rPr>
        <w:t>. كما أ</w:t>
      </w:r>
      <w:r w:rsidRPr="00335E6D">
        <w:rPr>
          <w:rtl/>
        </w:rPr>
        <w:t>ن تعيين المصاديق في ظل</w:t>
      </w:r>
      <w:r>
        <w:rPr>
          <w:rtl/>
        </w:rPr>
        <w:t>ّ</w:t>
      </w:r>
      <w:r w:rsidRPr="00335E6D">
        <w:rPr>
          <w:rtl/>
        </w:rPr>
        <w:t xml:space="preserve"> تلك الأصول العامة ت</w:t>
      </w:r>
      <w:r>
        <w:rPr>
          <w:rtl/>
        </w:rPr>
        <w:t>ُ</w:t>
      </w:r>
      <w:r w:rsidRPr="00335E6D">
        <w:rPr>
          <w:rtl/>
        </w:rPr>
        <w:t>عد</w:t>
      </w:r>
      <w:r>
        <w:rPr>
          <w:rtl/>
        </w:rPr>
        <w:t>ّ هي الأخرى من</w:t>
      </w:r>
      <w:r w:rsidRPr="00335E6D">
        <w:rPr>
          <w:rtl/>
        </w:rPr>
        <w:t xml:space="preserve"> واجبات المكل</w:t>
      </w:r>
      <w:r>
        <w:rPr>
          <w:rtl/>
        </w:rPr>
        <w:t>َّ</w:t>
      </w:r>
      <w:r w:rsidRPr="00335E6D">
        <w:rPr>
          <w:rtl/>
        </w:rPr>
        <w:t>فين</w:t>
      </w:r>
      <w:r>
        <w:rPr>
          <w:rtl/>
        </w:rPr>
        <w:t>.</w:t>
      </w:r>
      <w:r w:rsidRPr="00335E6D">
        <w:rPr>
          <w:rtl/>
        </w:rPr>
        <w:t xml:space="preserve"> وإذا كنا نلاحظ في المواضيع المتعل</w:t>
      </w:r>
      <w:r>
        <w:rPr>
          <w:rtl/>
        </w:rPr>
        <w:t>ِّ</w:t>
      </w:r>
      <w:r w:rsidRPr="00335E6D">
        <w:rPr>
          <w:rtl/>
        </w:rPr>
        <w:t>قة بالأحكام العبادية</w:t>
      </w:r>
      <w:r>
        <w:rPr>
          <w:rtl/>
        </w:rPr>
        <w:t>،</w:t>
      </w:r>
      <w:r w:rsidRPr="00335E6D">
        <w:rPr>
          <w:rtl/>
        </w:rPr>
        <w:t xml:space="preserve"> وكذلك بعض الأحكام الاجتماعية </w:t>
      </w:r>
      <w:r>
        <w:rPr>
          <w:rtl/>
        </w:rPr>
        <w:t xml:space="preserve">ـ </w:t>
      </w:r>
      <w:r w:rsidRPr="00335E6D">
        <w:rPr>
          <w:rtl/>
        </w:rPr>
        <w:t xml:space="preserve">كالزواج والطلاق والخمس والزكاة </w:t>
      </w:r>
      <w:r>
        <w:rPr>
          <w:rtl/>
        </w:rPr>
        <w:t xml:space="preserve">ـ، </w:t>
      </w:r>
      <w:r w:rsidRPr="00335E6D">
        <w:rPr>
          <w:rtl/>
        </w:rPr>
        <w:t>أن أحكامها مبي</w:t>
      </w:r>
      <w:r>
        <w:rPr>
          <w:rtl/>
        </w:rPr>
        <w:t>َّ</w:t>
      </w:r>
      <w:r w:rsidRPr="00335E6D">
        <w:rPr>
          <w:rtl/>
        </w:rPr>
        <w:t>نة بشكل تفصيلي</w:t>
      </w:r>
      <w:r>
        <w:rPr>
          <w:rtl/>
        </w:rPr>
        <w:t>،</w:t>
      </w:r>
      <w:r w:rsidRPr="00335E6D">
        <w:rPr>
          <w:rtl/>
        </w:rPr>
        <w:t xml:space="preserve"> مع ذكر الجزئيات</w:t>
      </w:r>
      <w:r>
        <w:rPr>
          <w:rtl/>
        </w:rPr>
        <w:t>،</w:t>
      </w:r>
      <w:r w:rsidRPr="00335E6D">
        <w:rPr>
          <w:rtl/>
        </w:rPr>
        <w:t xml:space="preserve"> فلأن العقل البشري غير قادر على توضيح الأحكام التفصيلية لهذه المواضيع</w:t>
      </w:r>
      <w:r>
        <w:rPr>
          <w:rtl/>
        </w:rPr>
        <w:t>.</w:t>
      </w:r>
      <w:r w:rsidRPr="00335E6D">
        <w:rPr>
          <w:rtl/>
        </w:rPr>
        <w:t xml:space="preserve"> وبعبارة أخرى</w:t>
      </w:r>
      <w:r>
        <w:rPr>
          <w:rtl/>
        </w:rPr>
        <w:t>: إ</w:t>
      </w:r>
      <w:r w:rsidRPr="00335E6D">
        <w:rPr>
          <w:rtl/>
        </w:rPr>
        <w:t xml:space="preserve">ن مناط الأحكام لا يمكن التوصل </w:t>
      </w:r>
      <w:r>
        <w:rPr>
          <w:rtl/>
        </w:rPr>
        <w:t>إ</w:t>
      </w:r>
      <w:r w:rsidRPr="00335E6D">
        <w:rPr>
          <w:rtl/>
        </w:rPr>
        <w:t>ل</w:t>
      </w:r>
      <w:r>
        <w:rPr>
          <w:rtl/>
        </w:rPr>
        <w:t>ي</w:t>
      </w:r>
      <w:r w:rsidRPr="00335E6D">
        <w:rPr>
          <w:rtl/>
        </w:rPr>
        <w:t>ه بشكل كامل من قبل العقل</w:t>
      </w:r>
      <w:r>
        <w:rPr>
          <w:rtl/>
        </w:rPr>
        <w:t>،</w:t>
      </w:r>
      <w:r w:rsidRPr="00335E6D">
        <w:rPr>
          <w:rtl/>
        </w:rPr>
        <w:t xml:space="preserve"> ولو لم يتم شرح هذه الأحكام بشكل تفصيلي لم </w:t>
      </w:r>
      <w:r w:rsidRPr="00335E6D">
        <w:rPr>
          <w:rtl/>
        </w:rPr>
        <w:lastRenderedPageBreak/>
        <w:t>يكن للعقل البشري من طريق إلى ذلك</w:t>
      </w:r>
      <w:r>
        <w:rPr>
          <w:rtl/>
        </w:rPr>
        <w:t>.</w:t>
      </w:r>
      <w:r w:rsidRPr="00335E6D">
        <w:rPr>
          <w:rtl/>
        </w:rPr>
        <w:t xml:space="preserve"> فبالنسبة </w:t>
      </w:r>
      <w:r>
        <w:rPr>
          <w:rtl/>
        </w:rPr>
        <w:t>إ</w:t>
      </w:r>
      <w:r w:rsidRPr="00335E6D">
        <w:rPr>
          <w:rtl/>
        </w:rPr>
        <w:t>ل</w:t>
      </w:r>
      <w:r>
        <w:rPr>
          <w:rtl/>
        </w:rPr>
        <w:t xml:space="preserve">ى </w:t>
      </w:r>
      <w:r w:rsidRPr="00335E6D">
        <w:rPr>
          <w:rtl/>
        </w:rPr>
        <w:t>عدد ركعات الصلاة</w:t>
      </w:r>
      <w:r>
        <w:rPr>
          <w:rtl/>
        </w:rPr>
        <w:t xml:space="preserve"> ـ</w:t>
      </w:r>
      <w:r w:rsidRPr="00335E6D">
        <w:rPr>
          <w:rtl/>
        </w:rPr>
        <w:t xml:space="preserve"> مثلاً</w:t>
      </w:r>
      <w:r>
        <w:rPr>
          <w:rtl/>
        </w:rPr>
        <w:t xml:space="preserve"> ـ،</w:t>
      </w:r>
      <w:r w:rsidRPr="00335E6D">
        <w:rPr>
          <w:rtl/>
        </w:rPr>
        <w:t xml:space="preserve"> وعدد أيام الصيام</w:t>
      </w:r>
      <w:r>
        <w:rPr>
          <w:rtl/>
        </w:rPr>
        <w:t>،</w:t>
      </w:r>
      <w:r w:rsidRPr="00335E6D">
        <w:rPr>
          <w:rtl/>
        </w:rPr>
        <w:t xml:space="preserve"> وغيرها</w:t>
      </w:r>
      <w:r>
        <w:rPr>
          <w:rtl/>
        </w:rPr>
        <w:t>، نجد أن ا</w:t>
      </w:r>
      <w:r w:rsidRPr="00335E6D">
        <w:rPr>
          <w:rtl/>
        </w:rPr>
        <w:t>لحد</w:t>
      </w:r>
      <w:r>
        <w:rPr>
          <w:rtl/>
        </w:rPr>
        <w:t>ّ</w:t>
      </w:r>
      <w:r w:rsidRPr="00335E6D">
        <w:rPr>
          <w:rtl/>
        </w:rPr>
        <w:t xml:space="preserve"> الأقصى لعمل العقل في هذه الأمور يصل إلى مرحلة إثبات حسن العبادة</w:t>
      </w:r>
      <w:r>
        <w:rPr>
          <w:rtl/>
        </w:rPr>
        <w:t>،</w:t>
      </w:r>
      <w:r w:rsidRPr="00335E6D">
        <w:rPr>
          <w:rtl/>
        </w:rPr>
        <w:t xml:space="preserve"> ووجوب شكر المنعم</w:t>
      </w:r>
      <w:r>
        <w:rPr>
          <w:rtl/>
        </w:rPr>
        <w:t>،</w:t>
      </w:r>
      <w:r w:rsidRPr="00335E6D">
        <w:rPr>
          <w:rtl/>
        </w:rPr>
        <w:t xml:space="preserve"> أما التطر</w:t>
      </w:r>
      <w:r>
        <w:rPr>
          <w:rtl/>
        </w:rPr>
        <w:t>ُّ</w:t>
      </w:r>
      <w:r w:rsidRPr="00335E6D">
        <w:rPr>
          <w:rtl/>
        </w:rPr>
        <w:t>ق إلى بيان كيفية أداء هذه العبادة أو العبادات</w:t>
      </w:r>
      <w:r>
        <w:rPr>
          <w:rtl/>
        </w:rPr>
        <w:t>،</w:t>
      </w:r>
      <w:r w:rsidRPr="00335E6D">
        <w:rPr>
          <w:rtl/>
        </w:rPr>
        <w:t xml:space="preserve"> وبأي</w:t>
      </w:r>
      <w:r>
        <w:rPr>
          <w:rtl/>
        </w:rPr>
        <w:t>ّ</w:t>
      </w:r>
      <w:r w:rsidRPr="00335E6D">
        <w:rPr>
          <w:rtl/>
        </w:rPr>
        <w:t xml:space="preserve"> شكل يجب أداؤها</w:t>
      </w:r>
      <w:r>
        <w:rPr>
          <w:rtl/>
        </w:rPr>
        <w:t>،</w:t>
      </w:r>
      <w:r w:rsidRPr="00335E6D">
        <w:rPr>
          <w:rtl/>
        </w:rPr>
        <w:t xml:space="preserve"> فهو خارج عن حدود تفه</w:t>
      </w:r>
      <w:r>
        <w:rPr>
          <w:rtl/>
        </w:rPr>
        <w:t>ُّ</w:t>
      </w:r>
      <w:r w:rsidRPr="00335E6D">
        <w:rPr>
          <w:rtl/>
        </w:rPr>
        <w:t>م العقل وإحاطته بها</w:t>
      </w:r>
      <w:r>
        <w:rPr>
          <w:rtl/>
        </w:rPr>
        <w:t>.</w:t>
      </w:r>
      <w:r w:rsidRPr="00335E6D">
        <w:rPr>
          <w:rtl/>
        </w:rPr>
        <w:t xml:space="preserve"> </w:t>
      </w:r>
    </w:p>
    <w:p w:rsidR="00C06C85" w:rsidRPr="00335E6D" w:rsidRDefault="00C06C85" w:rsidP="00F7433F">
      <w:pPr>
        <w:rPr>
          <w:rtl/>
        </w:rPr>
      </w:pPr>
      <w:r w:rsidRPr="00335E6D">
        <w:rPr>
          <w:rtl/>
        </w:rPr>
        <w:t>المسألة الأخرى التي تم</w:t>
      </w:r>
      <w:r>
        <w:rPr>
          <w:rtl/>
        </w:rPr>
        <w:t>ّ</w:t>
      </w:r>
      <w:r w:rsidRPr="00335E6D">
        <w:rPr>
          <w:rtl/>
        </w:rPr>
        <w:t xml:space="preserve"> الاهتمام بها في نظرية فضل الرحمن ضمن الحركة الثانية هي ضرورة الاستفادة من العلوم البشرية الأخرى</w:t>
      </w:r>
      <w:r>
        <w:rPr>
          <w:rtl/>
        </w:rPr>
        <w:t>،</w:t>
      </w:r>
      <w:r w:rsidRPr="00335E6D">
        <w:rPr>
          <w:rtl/>
        </w:rPr>
        <w:t xml:space="preserve"> كالطب والاقتصاد وعلم الاجتماع وعلم النفس ونظائر ذلك</w:t>
      </w:r>
      <w:r>
        <w:rPr>
          <w:rtl/>
        </w:rPr>
        <w:t>،</w:t>
      </w:r>
      <w:r w:rsidRPr="00335E6D">
        <w:rPr>
          <w:rtl/>
        </w:rPr>
        <w:t xml:space="preserve"> في تعيين مصاديق الأصول العامة والمبدئية للدين</w:t>
      </w:r>
      <w:r>
        <w:rPr>
          <w:rtl/>
        </w:rPr>
        <w:t>.</w:t>
      </w:r>
      <w:r w:rsidRPr="00335E6D">
        <w:rPr>
          <w:rtl/>
        </w:rPr>
        <w:t xml:space="preserve"> ورغم موافقة بعض المجد</w:t>
      </w:r>
      <w:r>
        <w:rPr>
          <w:rtl/>
        </w:rPr>
        <w:t>ِّ</w:t>
      </w:r>
      <w:r w:rsidRPr="00335E6D">
        <w:rPr>
          <w:rtl/>
        </w:rPr>
        <w:t>دين ودعمهم لهذا الأسلوب</w:t>
      </w:r>
      <w:r>
        <w:rPr>
          <w:rtl/>
        </w:rPr>
        <w:t xml:space="preserve"> فإ</w:t>
      </w:r>
      <w:r w:rsidRPr="00335E6D">
        <w:rPr>
          <w:rtl/>
        </w:rPr>
        <w:t>ن</w:t>
      </w:r>
      <w:r>
        <w:rPr>
          <w:rtl/>
        </w:rPr>
        <w:t>ّ</w:t>
      </w:r>
      <w:r w:rsidRPr="00335E6D">
        <w:rPr>
          <w:rtl/>
        </w:rPr>
        <w:t>هم يرون أنه بمثابة السير على خطى علمنة الدين</w:t>
      </w:r>
      <w:r>
        <w:rPr>
          <w:rtl/>
        </w:rPr>
        <w:t>.</w:t>
      </w:r>
      <w:r w:rsidRPr="00335E6D">
        <w:rPr>
          <w:rtl/>
        </w:rPr>
        <w:t xml:space="preserve"> وهذا التفسير يأتي هو الآخر على خلفية عدم الاهتمام بدور العقل</w:t>
      </w:r>
      <w:r>
        <w:rPr>
          <w:rtl/>
        </w:rPr>
        <w:t>،</w:t>
      </w:r>
      <w:r w:rsidRPr="00335E6D">
        <w:rPr>
          <w:rtl/>
        </w:rPr>
        <w:t xml:space="preserve"> وكذلك مكانة الأصول العامة</w:t>
      </w:r>
      <w:r>
        <w:rPr>
          <w:rtl/>
        </w:rPr>
        <w:t>،</w:t>
      </w:r>
      <w:r w:rsidRPr="00335E6D">
        <w:rPr>
          <w:rtl/>
        </w:rPr>
        <w:t xml:space="preserve"> في الاجتهاد</w:t>
      </w:r>
      <w:r>
        <w:rPr>
          <w:rtl/>
        </w:rPr>
        <w:t>.</w:t>
      </w:r>
      <w:r w:rsidRPr="00335E6D">
        <w:rPr>
          <w:rtl/>
        </w:rPr>
        <w:t xml:space="preserve"> وتوضيح ذلك</w:t>
      </w:r>
      <w:r>
        <w:rPr>
          <w:rtl/>
        </w:rPr>
        <w:t>:</w:t>
      </w:r>
      <w:r w:rsidRPr="00335E6D">
        <w:rPr>
          <w:rtl/>
        </w:rPr>
        <w:t xml:space="preserve"> بما أن العقل يمث</w:t>
      </w:r>
      <w:r>
        <w:rPr>
          <w:rtl/>
        </w:rPr>
        <w:t>ِّ</w:t>
      </w:r>
      <w:r w:rsidRPr="00335E6D">
        <w:rPr>
          <w:rtl/>
        </w:rPr>
        <w:t>ل أحد مصادر الاجتهاد</w:t>
      </w:r>
      <w:r>
        <w:rPr>
          <w:rtl/>
        </w:rPr>
        <w:t>،</w:t>
      </w:r>
      <w:r w:rsidRPr="00335E6D">
        <w:rPr>
          <w:rtl/>
        </w:rPr>
        <w:t xml:space="preserve"> ومعنى المصدر هو أن العقل</w:t>
      </w:r>
      <w:r>
        <w:rPr>
          <w:rtl/>
        </w:rPr>
        <w:t>،</w:t>
      </w:r>
      <w:r w:rsidRPr="00335E6D">
        <w:rPr>
          <w:rtl/>
        </w:rPr>
        <w:t xml:space="preserve"> على نحو الموجبة الجزئية</w:t>
      </w:r>
      <w:r w:rsidR="00605D4C" w:rsidRPr="00605D4C">
        <w:rPr>
          <w:rFonts w:cs="Taher" w:hint="cs"/>
          <w:vertAlign w:val="superscript"/>
          <w:rtl/>
        </w:rPr>
        <w:t>(</w:t>
      </w:r>
      <w:r w:rsidR="00605D4C" w:rsidRPr="00605D4C">
        <w:rPr>
          <w:rFonts w:cs="Taher"/>
          <w:vertAlign w:val="superscript"/>
          <w:rtl/>
        </w:rPr>
        <w:endnoteReference w:id="440"/>
      </w:r>
      <w:r w:rsidR="00605D4C" w:rsidRPr="00605D4C">
        <w:rPr>
          <w:rFonts w:cs="Taher" w:hint="cs"/>
          <w:vertAlign w:val="superscript"/>
          <w:rtl/>
        </w:rPr>
        <w:t>)</w:t>
      </w:r>
      <w:r>
        <w:rPr>
          <w:rtl/>
        </w:rPr>
        <w:t xml:space="preserve">، </w:t>
      </w:r>
      <w:r w:rsidRPr="00335E6D">
        <w:rPr>
          <w:rtl/>
        </w:rPr>
        <w:t>وفي بعض الموارد</w:t>
      </w:r>
      <w:r>
        <w:rPr>
          <w:rtl/>
        </w:rPr>
        <w:t>،</w:t>
      </w:r>
      <w:r w:rsidRPr="00335E6D">
        <w:rPr>
          <w:rtl/>
        </w:rPr>
        <w:t xml:space="preserve"> يكون قادراً على تشخيص حسن الأفعال والأمور وقبحها</w:t>
      </w:r>
      <w:r>
        <w:rPr>
          <w:rtl/>
        </w:rPr>
        <w:t>.</w:t>
      </w:r>
      <w:r w:rsidRPr="00335E6D">
        <w:rPr>
          <w:rtl/>
        </w:rPr>
        <w:t xml:space="preserve"> هذه الموارد عبارة عن سلسل</w:t>
      </w:r>
      <w:r>
        <w:rPr>
          <w:rtl/>
        </w:rPr>
        <w:t>ة من المبادئ العامة التي في حال</w:t>
      </w:r>
      <w:r w:rsidRPr="00335E6D">
        <w:rPr>
          <w:rtl/>
        </w:rPr>
        <w:t xml:space="preserve"> إيجابيتها </w:t>
      </w:r>
      <w:r>
        <w:rPr>
          <w:rtl/>
        </w:rPr>
        <w:t xml:space="preserve">ـ </w:t>
      </w:r>
      <w:r w:rsidRPr="00335E6D">
        <w:rPr>
          <w:rtl/>
        </w:rPr>
        <w:t xml:space="preserve">الحسن العقلي </w:t>
      </w:r>
      <w:r>
        <w:rPr>
          <w:rtl/>
        </w:rPr>
        <w:t xml:space="preserve">ـ </w:t>
      </w:r>
      <w:r w:rsidRPr="00335E6D">
        <w:rPr>
          <w:rtl/>
        </w:rPr>
        <w:t>إما أن تعود إلى كمال النفس</w:t>
      </w:r>
      <w:r>
        <w:rPr>
          <w:rtl/>
        </w:rPr>
        <w:t>،</w:t>
      </w:r>
      <w:r w:rsidRPr="00335E6D">
        <w:rPr>
          <w:rtl/>
        </w:rPr>
        <w:t xml:space="preserve"> كالعلم والشجاعة</w:t>
      </w:r>
      <w:r>
        <w:rPr>
          <w:rtl/>
        </w:rPr>
        <w:t>،</w:t>
      </w:r>
      <w:r w:rsidRPr="00335E6D">
        <w:rPr>
          <w:rtl/>
        </w:rPr>
        <w:t xml:space="preserve"> أو أن العقل يدرك أن فيها مصلحة نوعية</w:t>
      </w:r>
      <w:r>
        <w:rPr>
          <w:rtl/>
        </w:rPr>
        <w:t>؛</w:t>
      </w:r>
      <w:r w:rsidRPr="00335E6D">
        <w:rPr>
          <w:rtl/>
        </w:rPr>
        <w:t xml:space="preserve"> لأنه كما يدرك حسن العدل في الحفاظ على النظام وبقاء النوع الإنساني ففي الحالة السلبية </w:t>
      </w:r>
      <w:r>
        <w:rPr>
          <w:rtl/>
        </w:rPr>
        <w:t xml:space="preserve">ـ </w:t>
      </w:r>
      <w:r w:rsidRPr="00335E6D">
        <w:rPr>
          <w:rtl/>
        </w:rPr>
        <w:t xml:space="preserve">القبح العقلي </w:t>
      </w:r>
      <w:r>
        <w:rPr>
          <w:rtl/>
        </w:rPr>
        <w:t xml:space="preserve">ـ </w:t>
      </w:r>
      <w:r w:rsidRPr="00335E6D">
        <w:rPr>
          <w:rtl/>
        </w:rPr>
        <w:t xml:space="preserve">يكون العقل قادراً على إدراك قبح </w:t>
      </w:r>
      <w:r w:rsidR="00EA280D">
        <w:rPr>
          <w:rtl/>
        </w:rPr>
        <w:t>الجهل أو الظلم بهذا الشكل أيضاً</w:t>
      </w:r>
      <w:r w:rsidR="00605D4C" w:rsidRPr="00605D4C">
        <w:rPr>
          <w:rFonts w:cs="Taher" w:hint="cs"/>
          <w:vertAlign w:val="superscript"/>
          <w:rtl/>
        </w:rPr>
        <w:t>(</w:t>
      </w:r>
      <w:r w:rsidR="00605D4C" w:rsidRPr="00605D4C">
        <w:rPr>
          <w:rFonts w:cs="Taher"/>
          <w:vertAlign w:val="superscript"/>
          <w:rtl/>
        </w:rPr>
        <w:endnoteReference w:id="441"/>
      </w:r>
      <w:r w:rsidR="00605D4C" w:rsidRPr="00605D4C">
        <w:rPr>
          <w:rFonts w:cs="Taher" w:hint="cs"/>
          <w:vertAlign w:val="superscript"/>
          <w:rtl/>
        </w:rPr>
        <w:t>)</w:t>
      </w:r>
      <w:r>
        <w:rPr>
          <w:rtl/>
        </w:rPr>
        <w:t>.</w:t>
      </w:r>
      <w:r w:rsidRPr="00335E6D">
        <w:rPr>
          <w:rtl/>
        </w:rPr>
        <w:t xml:space="preserve"> وبعد إثبات هذه الأصول يأتي دور تطبيقها على مصاديقها</w:t>
      </w:r>
      <w:r>
        <w:rPr>
          <w:rtl/>
        </w:rPr>
        <w:t>،</w:t>
      </w:r>
      <w:r w:rsidRPr="00335E6D">
        <w:rPr>
          <w:rtl/>
        </w:rPr>
        <w:t xml:space="preserve"> وتوضيح المسائل والحالات التي تقع مصداقاً للعدالة أو الظلم</w:t>
      </w:r>
      <w:r>
        <w:rPr>
          <w:rtl/>
        </w:rPr>
        <w:t>.</w:t>
      </w:r>
      <w:r w:rsidRPr="00335E6D">
        <w:rPr>
          <w:rtl/>
        </w:rPr>
        <w:t xml:space="preserve"> في هذه المرحلة</w:t>
      </w:r>
      <w:r>
        <w:rPr>
          <w:rtl/>
        </w:rPr>
        <w:t>،</w:t>
      </w:r>
      <w:r w:rsidRPr="00335E6D">
        <w:rPr>
          <w:rtl/>
        </w:rPr>
        <w:t xml:space="preserve"> وفي الموارد المختلفة</w:t>
      </w:r>
      <w:r>
        <w:rPr>
          <w:rtl/>
        </w:rPr>
        <w:t>،</w:t>
      </w:r>
      <w:r w:rsidRPr="00335E6D">
        <w:rPr>
          <w:rtl/>
        </w:rPr>
        <w:t xml:space="preserve"> سيأتي دور الاستفادة من العلوم المختلفة</w:t>
      </w:r>
      <w:r>
        <w:rPr>
          <w:rtl/>
        </w:rPr>
        <w:t>؛</w:t>
      </w:r>
      <w:r w:rsidRPr="00335E6D">
        <w:rPr>
          <w:rtl/>
        </w:rPr>
        <w:t xml:space="preserve"> للقيام بالتشخيص الدقيق للواجب والتكليف</w:t>
      </w:r>
      <w:r>
        <w:rPr>
          <w:rtl/>
        </w:rPr>
        <w:t>.</w:t>
      </w:r>
      <w:r w:rsidRPr="00335E6D">
        <w:rPr>
          <w:rtl/>
        </w:rPr>
        <w:t xml:space="preserve"> وبالتالي يمكن القول</w:t>
      </w:r>
      <w:r>
        <w:rPr>
          <w:rtl/>
        </w:rPr>
        <w:t>: إ</w:t>
      </w:r>
      <w:r w:rsidRPr="00335E6D">
        <w:rPr>
          <w:rtl/>
        </w:rPr>
        <w:t>ن الاستفادة من العلوم المختلفة لا يعني علمنة الدين</w:t>
      </w:r>
      <w:r>
        <w:rPr>
          <w:rtl/>
        </w:rPr>
        <w:t>،</w:t>
      </w:r>
      <w:r w:rsidRPr="00335E6D">
        <w:rPr>
          <w:rtl/>
        </w:rPr>
        <w:t xml:space="preserve"> بل عين العمل بالتكليف الديني</w:t>
      </w:r>
      <w:r>
        <w:rPr>
          <w:rtl/>
        </w:rPr>
        <w:t>.</w:t>
      </w:r>
      <w:r w:rsidRPr="00335E6D">
        <w:rPr>
          <w:rtl/>
        </w:rPr>
        <w:t xml:space="preserve"> وعلى سبيل المثال</w:t>
      </w:r>
      <w:r>
        <w:rPr>
          <w:rtl/>
        </w:rPr>
        <w:t>:</w:t>
      </w:r>
      <w:r w:rsidRPr="00335E6D">
        <w:rPr>
          <w:rtl/>
        </w:rPr>
        <w:t xml:space="preserve"> لو أن أحداً كان مستطيعاً بحكم العقل أداء فريضة الحج</w:t>
      </w:r>
      <w:r>
        <w:rPr>
          <w:rtl/>
        </w:rPr>
        <w:t>،</w:t>
      </w:r>
      <w:r w:rsidRPr="00335E6D">
        <w:rPr>
          <w:rtl/>
        </w:rPr>
        <w:t xml:space="preserve"> وكان يجب عليه أن يبادر إلى القيام بإجراءات تسجيل الأسماء والتلقيح وتهيئة الجواز وبقية المقدمات اللازمة للحج</w:t>
      </w:r>
      <w:r>
        <w:rPr>
          <w:rtl/>
        </w:rPr>
        <w:t>،</w:t>
      </w:r>
      <w:r w:rsidRPr="00335E6D">
        <w:rPr>
          <w:rtl/>
        </w:rPr>
        <w:t xml:space="preserve"> </w:t>
      </w:r>
      <w:r>
        <w:rPr>
          <w:rtl/>
        </w:rPr>
        <w:t>فإنه</w:t>
      </w:r>
      <w:r w:rsidRPr="00335E6D">
        <w:rPr>
          <w:rtl/>
        </w:rPr>
        <w:t xml:space="preserve"> سيعاقب في حالة تقصيره في هذه الأمور</w:t>
      </w:r>
      <w:r>
        <w:rPr>
          <w:rtl/>
        </w:rPr>
        <w:t>،</w:t>
      </w:r>
      <w:r w:rsidRPr="00335E6D">
        <w:rPr>
          <w:rtl/>
        </w:rPr>
        <w:t xml:space="preserve"> والتي ستؤدي في النهاية إلى ترك الحج </w:t>
      </w:r>
      <w:r>
        <w:rPr>
          <w:rtl/>
        </w:rPr>
        <w:t xml:space="preserve">ـ </w:t>
      </w:r>
      <w:r w:rsidRPr="00335E6D">
        <w:rPr>
          <w:rtl/>
        </w:rPr>
        <w:t xml:space="preserve">سواء بالنسبة </w:t>
      </w:r>
      <w:r>
        <w:rPr>
          <w:rtl/>
        </w:rPr>
        <w:t>إ</w:t>
      </w:r>
      <w:r w:rsidRPr="00335E6D">
        <w:rPr>
          <w:rtl/>
        </w:rPr>
        <w:t>ل</w:t>
      </w:r>
      <w:r>
        <w:rPr>
          <w:rtl/>
        </w:rPr>
        <w:t>ى ا</w:t>
      </w:r>
      <w:r w:rsidRPr="00335E6D">
        <w:rPr>
          <w:rtl/>
        </w:rPr>
        <w:t>لحج</w:t>
      </w:r>
      <w:r>
        <w:rPr>
          <w:rtl/>
        </w:rPr>
        <w:t>ّ</w:t>
      </w:r>
      <w:r w:rsidRPr="00335E6D">
        <w:rPr>
          <w:rtl/>
        </w:rPr>
        <w:t xml:space="preserve"> فقط أو بالنسبة </w:t>
      </w:r>
      <w:r>
        <w:rPr>
          <w:rtl/>
        </w:rPr>
        <w:t xml:space="preserve">إلى </w:t>
      </w:r>
      <w:r w:rsidRPr="00335E6D">
        <w:rPr>
          <w:rtl/>
        </w:rPr>
        <w:t>مقدمات الحج كذلك</w:t>
      </w:r>
      <w:r>
        <w:rPr>
          <w:rtl/>
        </w:rPr>
        <w:t>،</w:t>
      </w:r>
      <w:r w:rsidRPr="00335E6D">
        <w:rPr>
          <w:rtl/>
        </w:rPr>
        <w:t xml:space="preserve"> بناءً على كلا الرأيين القائلين </w:t>
      </w:r>
      <w:r w:rsidRPr="00335E6D">
        <w:rPr>
          <w:rtl/>
        </w:rPr>
        <w:lastRenderedPageBreak/>
        <w:t xml:space="preserve">بالوجوب الشرعي لمقدمة </w:t>
      </w:r>
      <w:r>
        <w:rPr>
          <w:rtl/>
        </w:rPr>
        <w:t>الواجب أو بعدم الوجوب الشرعي له</w:t>
      </w:r>
      <w:r w:rsidRPr="00335E6D">
        <w:rPr>
          <w:rtl/>
        </w:rPr>
        <w:t xml:space="preserve"> </w:t>
      </w:r>
      <w:r>
        <w:rPr>
          <w:rtl/>
        </w:rPr>
        <w:t xml:space="preserve">ـ، </w:t>
      </w:r>
      <w:r w:rsidRPr="00335E6D">
        <w:rPr>
          <w:rtl/>
        </w:rPr>
        <w:t>وليس بوسع أحد أن يتذر</w:t>
      </w:r>
      <w:r>
        <w:rPr>
          <w:rtl/>
        </w:rPr>
        <w:t>َّ</w:t>
      </w:r>
      <w:r w:rsidRPr="00335E6D">
        <w:rPr>
          <w:rtl/>
        </w:rPr>
        <w:t xml:space="preserve">ع </w:t>
      </w:r>
      <w:r>
        <w:rPr>
          <w:rtl/>
        </w:rPr>
        <w:t>بأنّني</w:t>
      </w:r>
      <w:r w:rsidRPr="00335E6D">
        <w:rPr>
          <w:rtl/>
        </w:rPr>
        <w:t xml:space="preserve"> قمت بترك التلقيح لأنه لم يكن معروفاً في الشريعة</w:t>
      </w:r>
      <w:r>
        <w:rPr>
          <w:rtl/>
        </w:rPr>
        <w:t>،</w:t>
      </w:r>
      <w:r w:rsidRPr="00335E6D">
        <w:rPr>
          <w:rtl/>
        </w:rPr>
        <w:t xml:space="preserve"> ولذلك لا يمكنه الذهاب </w:t>
      </w:r>
      <w:r>
        <w:rPr>
          <w:rtl/>
        </w:rPr>
        <w:t>إ</w:t>
      </w:r>
      <w:r w:rsidRPr="00335E6D">
        <w:rPr>
          <w:rtl/>
        </w:rPr>
        <w:t>ل</w:t>
      </w:r>
      <w:r>
        <w:rPr>
          <w:rtl/>
        </w:rPr>
        <w:t>ى ا</w:t>
      </w:r>
      <w:r w:rsidRPr="00335E6D">
        <w:rPr>
          <w:rtl/>
        </w:rPr>
        <w:t>لحج</w:t>
      </w:r>
      <w:r>
        <w:rPr>
          <w:rtl/>
        </w:rPr>
        <w:t>،</w:t>
      </w:r>
      <w:r w:rsidRPr="00335E6D">
        <w:rPr>
          <w:rtl/>
        </w:rPr>
        <w:t xml:space="preserve"> وسوف لن تترتب عليه العقوبة  </w:t>
      </w:r>
      <w:r>
        <w:rPr>
          <w:rtl/>
        </w:rPr>
        <w:t xml:space="preserve">ـ </w:t>
      </w:r>
      <w:r w:rsidRPr="00335E6D">
        <w:rPr>
          <w:rtl/>
        </w:rPr>
        <w:t xml:space="preserve">حتى في ترك فريضة الحج </w:t>
      </w:r>
      <w:r>
        <w:rPr>
          <w:rtl/>
        </w:rPr>
        <w:t>ـ.</w:t>
      </w:r>
      <w:r w:rsidRPr="00335E6D">
        <w:rPr>
          <w:rtl/>
        </w:rPr>
        <w:t xml:space="preserve"> وبعبارة أخرى</w:t>
      </w:r>
      <w:r>
        <w:rPr>
          <w:rtl/>
        </w:rPr>
        <w:t>:</w:t>
      </w:r>
      <w:r w:rsidRPr="00335E6D">
        <w:rPr>
          <w:rtl/>
        </w:rPr>
        <w:t xml:space="preserve"> لعبت </w:t>
      </w:r>
      <w:r w:rsidR="00EA280D" w:rsidRPr="00335E6D">
        <w:rPr>
          <w:rtl/>
        </w:rPr>
        <w:t xml:space="preserve">مقدمات الحج </w:t>
      </w:r>
      <w:r w:rsidRPr="00335E6D">
        <w:rPr>
          <w:rtl/>
        </w:rPr>
        <w:t>هي الأخرى دوراً في الامتثال للأمر الإلهي</w:t>
      </w:r>
      <w:r>
        <w:rPr>
          <w:rtl/>
        </w:rPr>
        <w:t>،</w:t>
      </w:r>
      <w:r w:rsidRPr="00335E6D">
        <w:rPr>
          <w:rtl/>
        </w:rPr>
        <w:t xml:space="preserve"> واكتسبت طابعاً دينياً بما يتطابق وظروف كل</w:t>
      </w:r>
      <w:r>
        <w:rPr>
          <w:rtl/>
        </w:rPr>
        <w:t>ّ</w:t>
      </w:r>
      <w:r w:rsidRPr="00335E6D">
        <w:rPr>
          <w:rtl/>
        </w:rPr>
        <w:t xml:space="preserve"> زمان</w:t>
      </w:r>
      <w:r>
        <w:rPr>
          <w:rtl/>
        </w:rPr>
        <w:t>.</w:t>
      </w:r>
      <w:r w:rsidRPr="00335E6D">
        <w:rPr>
          <w:rtl/>
        </w:rPr>
        <w:t xml:space="preserve"> وبنفس هذا الشكل يجب القيام بالاستفادة من أنواع العلوم والأساليب التي تتناسب والظروف المحيطة في أوانه</w:t>
      </w:r>
      <w:r>
        <w:rPr>
          <w:rtl/>
        </w:rPr>
        <w:t>،</w:t>
      </w:r>
      <w:r w:rsidRPr="00335E6D">
        <w:rPr>
          <w:rtl/>
        </w:rPr>
        <w:t xml:space="preserve"> وفي حالة التقصير وإلحاق الضرر بالنظام والمجتمع الإسلامي سوف تتم معاقبة م</w:t>
      </w:r>
      <w:r>
        <w:rPr>
          <w:rtl/>
        </w:rPr>
        <w:t>َ</w:t>
      </w:r>
      <w:r w:rsidRPr="00335E6D">
        <w:rPr>
          <w:rtl/>
        </w:rPr>
        <w:t>ن</w:t>
      </w:r>
      <w:r>
        <w:rPr>
          <w:rtl/>
        </w:rPr>
        <w:t>ْ</w:t>
      </w:r>
      <w:r w:rsidRPr="00335E6D">
        <w:rPr>
          <w:rtl/>
        </w:rPr>
        <w:t xml:space="preserve"> ارتكب ذلك</w:t>
      </w:r>
      <w:r>
        <w:rPr>
          <w:rtl/>
        </w:rPr>
        <w:t>.</w:t>
      </w:r>
      <w:r w:rsidRPr="00335E6D">
        <w:rPr>
          <w:rtl/>
        </w:rPr>
        <w:t xml:space="preserve"> أو لغرض المحافظة على النفس</w:t>
      </w:r>
      <w:r>
        <w:rPr>
          <w:rtl/>
        </w:rPr>
        <w:t>،</w:t>
      </w:r>
      <w:r w:rsidRPr="00335E6D">
        <w:rPr>
          <w:rtl/>
        </w:rPr>
        <w:t xml:space="preserve"> وهو من المبادئ الإسلامية العامة</w:t>
      </w:r>
      <w:r>
        <w:rPr>
          <w:rtl/>
        </w:rPr>
        <w:t>،</w:t>
      </w:r>
      <w:r w:rsidRPr="00335E6D">
        <w:rPr>
          <w:rtl/>
        </w:rPr>
        <w:t xml:space="preserve"> بات من الثابت وجوب القيام بإجراء الدراسات والأبحاث في مختلف الاختصاصات والفروع الطبية</w:t>
      </w:r>
      <w:r>
        <w:rPr>
          <w:rtl/>
        </w:rPr>
        <w:t>؛</w:t>
      </w:r>
      <w:r w:rsidRPr="00335E6D">
        <w:rPr>
          <w:rtl/>
        </w:rPr>
        <w:t xml:space="preserve"> لتحقيق هذا الأمر</w:t>
      </w:r>
      <w:r>
        <w:rPr>
          <w:rtl/>
        </w:rPr>
        <w:t>،</w:t>
      </w:r>
      <w:r w:rsidRPr="00335E6D">
        <w:rPr>
          <w:rtl/>
        </w:rPr>
        <w:t xml:space="preserve"> أو انطلاقاً من المبدأ العام في الحفاظ على المجتمع الإسلامي من ضرر الأعداء يصبح من الثابت وجوب الاستعداد والتهيؤ الدفاعي بأشكاله المختلفة</w:t>
      </w:r>
      <w:r>
        <w:rPr>
          <w:rtl/>
        </w:rPr>
        <w:t>.</w:t>
      </w:r>
      <w:r w:rsidRPr="00335E6D">
        <w:rPr>
          <w:rtl/>
        </w:rPr>
        <w:t xml:space="preserve"> وكان مصداق هذا الاستعداد في زمن النبي الأكرم</w:t>
      </w:r>
      <w:r w:rsidR="00F7433F">
        <w:rPr>
          <w:rFonts w:ascii="Mosawi" w:hAnsi="Mosawi" w:cs="Mosawi"/>
          <w:rtl/>
        </w:rPr>
        <w:t>’</w:t>
      </w:r>
      <w:r w:rsidRPr="00335E6D">
        <w:rPr>
          <w:rtl/>
        </w:rPr>
        <w:t xml:space="preserve"> متمث</w:t>
      </w:r>
      <w:r>
        <w:rPr>
          <w:rtl/>
        </w:rPr>
        <w:t>ِّ</w:t>
      </w:r>
      <w:r w:rsidRPr="00335E6D">
        <w:rPr>
          <w:rtl/>
        </w:rPr>
        <w:t>لاً بإعداد رباط الخيل</w:t>
      </w:r>
      <w:r>
        <w:rPr>
          <w:rtl/>
        </w:rPr>
        <w:t>،</w:t>
      </w:r>
      <w:r w:rsidRPr="00335E6D">
        <w:rPr>
          <w:rtl/>
        </w:rPr>
        <w:t xml:space="preserve"> وفي زماننا الحالي سيكون في إطار الوسائل الدفاعية الجديدة</w:t>
      </w:r>
      <w:r>
        <w:rPr>
          <w:rtl/>
        </w:rPr>
        <w:t>. ومن هنا فإ</w:t>
      </w:r>
      <w:r w:rsidRPr="00335E6D">
        <w:rPr>
          <w:rtl/>
        </w:rPr>
        <w:t xml:space="preserve">ن الاستفادة من العلوم البشرية لا يعني التحرك في المسار العرفي </w:t>
      </w:r>
      <w:r>
        <w:rPr>
          <w:rtl/>
        </w:rPr>
        <w:t xml:space="preserve">ـ كما سبق </w:t>
      </w:r>
      <w:r w:rsidRPr="00335E6D">
        <w:rPr>
          <w:rtl/>
        </w:rPr>
        <w:t xml:space="preserve">أن </w:t>
      </w:r>
      <w:r>
        <w:rPr>
          <w:rtl/>
        </w:rPr>
        <w:t>ذكرنا</w:t>
      </w:r>
      <w:r w:rsidRPr="00335E6D">
        <w:rPr>
          <w:rtl/>
        </w:rPr>
        <w:t xml:space="preserve"> </w:t>
      </w:r>
      <w:r>
        <w:rPr>
          <w:rtl/>
        </w:rPr>
        <w:t xml:space="preserve">ـ، </w:t>
      </w:r>
      <w:r w:rsidRPr="00335E6D">
        <w:rPr>
          <w:rtl/>
        </w:rPr>
        <w:t>بل سيكون بمعنى الجهد الأكثر علمية ودقة على طريق تحديد التكليف الشرعي للمكل</w:t>
      </w:r>
      <w:r>
        <w:rPr>
          <w:rtl/>
        </w:rPr>
        <w:t>َّ</w:t>
      </w:r>
      <w:r w:rsidRPr="00335E6D">
        <w:rPr>
          <w:rtl/>
        </w:rPr>
        <w:t>فين</w:t>
      </w:r>
      <w:r>
        <w:rPr>
          <w:rtl/>
        </w:rPr>
        <w:t>.</w:t>
      </w:r>
      <w:r w:rsidRPr="00335E6D">
        <w:rPr>
          <w:rtl/>
        </w:rPr>
        <w:t xml:space="preserve"> </w:t>
      </w:r>
    </w:p>
    <w:p w:rsidR="00C06C85" w:rsidRPr="00335E6D" w:rsidRDefault="00C06C85" w:rsidP="00335E6D">
      <w:pPr>
        <w:pStyle w:val="NoSpace"/>
        <w:rPr>
          <w:rtl/>
        </w:rPr>
      </w:pPr>
    </w:p>
    <w:p w:rsidR="00C06C85" w:rsidRPr="00335E6D" w:rsidRDefault="00C06C85" w:rsidP="00EA280D">
      <w:pPr>
        <w:pStyle w:val="Heading3"/>
        <w:rPr>
          <w:rtl/>
        </w:rPr>
      </w:pPr>
      <w:r w:rsidRPr="00335E6D">
        <w:rPr>
          <w:rtl/>
        </w:rPr>
        <w:t>السن</w:t>
      </w:r>
      <w:r w:rsidR="002570D9">
        <w:rPr>
          <w:rFonts w:hint="cs"/>
          <w:rtl/>
        </w:rPr>
        <w:t>ّ</w:t>
      </w:r>
      <w:r w:rsidRPr="00335E6D">
        <w:rPr>
          <w:rtl/>
        </w:rPr>
        <w:t xml:space="preserve">ة عامل التغيير في السنّة  </w:t>
      </w:r>
    </w:p>
    <w:p w:rsidR="00C06C85" w:rsidRPr="00335E6D" w:rsidRDefault="00C06C85" w:rsidP="00351681">
      <w:pPr>
        <w:rPr>
          <w:rtl/>
        </w:rPr>
      </w:pPr>
      <w:r w:rsidRPr="00335E6D">
        <w:rPr>
          <w:rtl/>
        </w:rPr>
        <w:t xml:space="preserve">ما يستفاد من آثار فضل الرحمن وكتاباته </w:t>
      </w:r>
      <w:r>
        <w:rPr>
          <w:rtl/>
        </w:rPr>
        <w:t>أن الأمر الذي قاده باتجاه طرح نظريته</w:t>
      </w:r>
      <w:r w:rsidRPr="00335E6D">
        <w:rPr>
          <w:rtl/>
        </w:rPr>
        <w:t xml:space="preserve"> </w:t>
      </w:r>
      <w:r>
        <w:rPr>
          <w:rtl/>
        </w:rPr>
        <w:t>المتقدمة</w:t>
      </w:r>
      <w:r w:rsidRPr="00335E6D">
        <w:rPr>
          <w:rtl/>
        </w:rPr>
        <w:t xml:space="preserve"> هو الشعور </w:t>
      </w:r>
      <w:r>
        <w:rPr>
          <w:rtl/>
        </w:rPr>
        <w:t xml:space="preserve">بالحاجة الذي كان يشعر به في </w:t>
      </w:r>
      <w:r w:rsidRPr="00335E6D">
        <w:rPr>
          <w:rtl/>
        </w:rPr>
        <w:t>شأن إجراء التغيير والتطور في الأحكام الإسلامية وفقاً لظروف العصر الجديد</w:t>
      </w:r>
      <w:r>
        <w:rPr>
          <w:rtl/>
        </w:rPr>
        <w:t>.</w:t>
      </w:r>
      <w:r w:rsidRPr="00335E6D">
        <w:rPr>
          <w:rtl/>
        </w:rPr>
        <w:t xml:space="preserve"> وقد سبق أن قلنا</w:t>
      </w:r>
      <w:r>
        <w:rPr>
          <w:rtl/>
        </w:rPr>
        <w:t>: إ</w:t>
      </w:r>
      <w:r w:rsidRPr="00335E6D">
        <w:rPr>
          <w:rtl/>
        </w:rPr>
        <w:t>ن</w:t>
      </w:r>
      <w:r>
        <w:rPr>
          <w:rtl/>
        </w:rPr>
        <w:t>ه كان</w:t>
      </w:r>
      <w:r w:rsidRPr="00335E6D">
        <w:rPr>
          <w:rtl/>
        </w:rPr>
        <w:t xml:space="preserve"> </w:t>
      </w:r>
      <w:r>
        <w:rPr>
          <w:rtl/>
        </w:rPr>
        <w:t>ل</w:t>
      </w:r>
      <w:r w:rsidRPr="00335E6D">
        <w:rPr>
          <w:rtl/>
        </w:rPr>
        <w:t xml:space="preserve">فضل الرحمن </w:t>
      </w:r>
      <w:r>
        <w:rPr>
          <w:rtl/>
        </w:rPr>
        <w:t>موقفٌ سلبيٌّ</w:t>
      </w:r>
      <w:r w:rsidRPr="00335E6D">
        <w:rPr>
          <w:rtl/>
        </w:rPr>
        <w:t xml:space="preserve"> تجاه العلمانية</w:t>
      </w:r>
      <w:r>
        <w:rPr>
          <w:rtl/>
        </w:rPr>
        <w:t>،</w:t>
      </w:r>
      <w:r w:rsidRPr="00335E6D">
        <w:rPr>
          <w:rtl/>
        </w:rPr>
        <w:t xml:space="preserve"> معتبراً إياها فكرة إلحادية بذاتها</w:t>
      </w:r>
      <w:r>
        <w:rPr>
          <w:rtl/>
        </w:rPr>
        <w:t>،</w:t>
      </w:r>
      <w:r w:rsidRPr="00335E6D">
        <w:rPr>
          <w:rtl/>
        </w:rPr>
        <w:t xml:space="preserve"> ومعادي</w:t>
      </w:r>
      <w:r>
        <w:rPr>
          <w:rtl/>
        </w:rPr>
        <w:t>ة لجميع المقدسات والقيم الدينية</w:t>
      </w:r>
      <w:r w:rsidR="00605D4C" w:rsidRPr="00605D4C">
        <w:rPr>
          <w:rFonts w:cs="Taher" w:hint="cs"/>
          <w:vertAlign w:val="superscript"/>
          <w:rtl/>
        </w:rPr>
        <w:t>(</w:t>
      </w:r>
      <w:r w:rsidR="00605D4C" w:rsidRPr="00605D4C">
        <w:rPr>
          <w:rFonts w:cs="Taher"/>
          <w:vertAlign w:val="superscript"/>
          <w:rtl/>
        </w:rPr>
        <w:endnoteReference w:id="442"/>
      </w:r>
      <w:r w:rsidR="00605D4C" w:rsidRPr="00605D4C">
        <w:rPr>
          <w:rFonts w:cs="Taher" w:hint="cs"/>
          <w:vertAlign w:val="superscript"/>
          <w:rtl/>
        </w:rPr>
        <w:t>)</w:t>
      </w:r>
      <w:r>
        <w:rPr>
          <w:rtl/>
        </w:rPr>
        <w:t>،</w:t>
      </w:r>
      <w:r w:rsidRPr="00335E6D">
        <w:rPr>
          <w:rtl/>
        </w:rPr>
        <w:t xml:space="preserve"> ويرى أن ضعف الأساليب الاجتهادية هي السبب وراء إقبال ال</w:t>
      </w:r>
      <w:r>
        <w:rPr>
          <w:rtl/>
        </w:rPr>
        <w:t>مجتمعات الإسلامية على العلمانية</w:t>
      </w:r>
      <w:r w:rsidR="00605D4C" w:rsidRPr="00605D4C">
        <w:rPr>
          <w:rFonts w:cs="Taher" w:hint="cs"/>
          <w:vertAlign w:val="superscript"/>
          <w:rtl/>
        </w:rPr>
        <w:t>(</w:t>
      </w:r>
      <w:r w:rsidR="00605D4C" w:rsidRPr="00605D4C">
        <w:rPr>
          <w:rFonts w:cs="Taher"/>
          <w:vertAlign w:val="superscript"/>
          <w:rtl/>
        </w:rPr>
        <w:endnoteReference w:id="443"/>
      </w:r>
      <w:r w:rsidR="00605D4C" w:rsidRPr="00605D4C">
        <w:rPr>
          <w:rFonts w:cs="Taher" w:hint="cs"/>
          <w:vertAlign w:val="superscript"/>
          <w:rtl/>
        </w:rPr>
        <w:t>)</w:t>
      </w:r>
      <w:r w:rsidRPr="00335E6D">
        <w:rPr>
          <w:rtl/>
        </w:rPr>
        <w:t>. هذا الوازع وإن كان وازعاً محترماً</w:t>
      </w:r>
      <w:r>
        <w:rPr>
          <w:rtl/>
        </w:rPr>
        <w:t>،</w:t>
      </w:r>
      <w:r w:rsidRPr="00335E6D">
        <w:rPr>
          <w:rtl/>
        </w:rPr>
        <w:t xml:space="preserve"> وجاء استجابةً لحاجة المجتمع الإسلامي له</w:t>
      </w:r>
      <w:r>
        <w:rPr>
          <w:rtl/>
        </w:rPr>
        <w:t>،</w:t>
      </w:r>
      <w:r w:rsidRPr="00335E6D">
        <w:rPr>
          <w:rtl/>
        </w:rPr>
        <w:t xml:space="preserve"> ولكن بسبب ضعف الأسس الاجتهادية </w:t>
      </w:r>
      <w:r>
        <w:rPr>
          <w:rtl/>
        </w:rPr>
        <w:t>للسنّة في الإجابة عن</w:t>
      </w:r>
      <w:r w:rsidRPr="00335E6D">
        <w:rPr>
          <w:rtl/>
        </w:rPr>
        <w:t xml:space="preserve"> الحوادث الواقعة من جهة</w:t>
      </w:r>
      <w:r>
        <w:rPr>
          <w:rtl/>
        </w:rPr>
        <w:t>،</w:t>
      </w:r>
      <w:r w:rsidRPr="00335E6D">
        <w:rPr>
          <w:rtl/>
        </w:rPr>
        <w:t xml:space="preserve"> وغلق باب الاجتهاد لدى السنّة من جهة أخرى </w:t>
      </w:r>
      <w:r>
        <w:rPr>
          <w:rtl/>
        </w:rPr>
        <w:t xml:space="preserve">ـ </w:t>
      </w:r>
      <w:r w:rsidRPr="00335E6D">
        <w:rPr>
          <w:rtl/>
        </w:rPr>
        <w:t xml:space="preserve">وكما تمت الإشارة </w:t>
      </w:r>
      <w:r>
        <w:rPr>
          <w:rtl/>
        </w:rPr>
        <w:t>إ</w:t>
      </w:r>
      <w:r w:rsidRPr="00335E6D">
        <w:rPr>
          <w:rtl/>
        </w:rPr>
        <w:t>ل</w:t>
      </w:r>
      <w:r>
        <w:rPr>
          <w:rtl/>
        </w:rPr>
        <w:t xml:space="preserve">ى </w:t>
      </w:r>
      <w:r w:rsidRPr="00335E6D">
        <w:rPr>
          <w:rtl/>
        </w:rPr>
        <w:t xml:space="preserve">ذلك آنفاً </w:t>
      </w:r>
      <w:r>
        <w:rPr>
          <w:rtl/>
        </w:rPr>
        <w:t xml:space="preserve">ـ، </w:t>
      </w:r>
      <w:r w:rsidRPr="00335E6D">
        <w:rPr>
          <w:rtl/>
        </w:rPr>
        <w:t>فقد ساقه ذلك باتجاه</w:t>
      </w:r>
      <w:r>
        <w:rPr>
          <w:rtl/>
        </w:rPr>
        <w:t>ٍ</w:t>
      </w:r>
      <w:r w:rsidRPr="00335E6D">
        <w:rPr>
          <w:rtl/>
        </w:rPr>
        <w:t xml:space="preserve"> تسب</w:t>
      </w:r>
      <w:r>
        <w:rPr>
          <w:rtl/>
        </w:rPr>
        <w:t>َّ</w:t>
      </w:r>
      <w:r w:rsidRPr="00335E6D">
        <w:rPr>
          <w:rtl/>
        </w:rPr>
        <w:t xml:space="preserve">ب </w:t>
      </w:r>
      <w:r w:rsidRPr="00335E6D">
        <w:rPr>
          <w:rtl/>
        </w:rPr>
        <w:lastRenderedPageBreak/>
        <w:t>في استهدافه لأساس الدين من حيث لا يعلم</w:t>
      </w:r>
      <w:r>
        <w:rPr>
          <w:rtl/>
        </w:rPr>
        <w:t>،</w:t>
      </w:r>
      <w:r w:rsidRPr="00335E6D">
        <w:rPr>
          <w:rtl/>
        </w:rPr>
        <w:t xml:space="preserve"> بجعله القرآن أمراً تاريخياً</w:t>
      </w:r>
      <w:r>
        <w:rPr>
          <w:rtl/>
        </w:rPr>
        <w:t>.</w:t>
      </w:r>
      <w:r w:rsidRPr="00335E6D">
        <w:rPr>
          <w:rtl/>
        </w:rPr>
        <w:t xml:space="preserve"> وبالرغم من كل ذلك لا بد من القول</w:t>
      </w:r>
      <w:r>
        <w:rPr>
          <w:rtl/>
        </w:rPr>
        <w:t>: إ</w:t>
      </w:r>
      <w:r w:rsidRPr="00335E6D">
        <w:rPr>
          <w:rtl/>
        </w:rPr>
        <w:t>نه توجد في الفقه السنّي كذلك بعض الأسس والقواعد التي لو استخدمت طاقاتها من قبل الفقهاء السنّة كما يجب وينبغي لما اتجه فضل الرحمن وغيره من المجد</w:t>
      </w:r>
      <w:r>
        <w:rPr>
          <w:rtl/>
        </w:rPr>
        <w:t>ِّ</w:t>
      </w:r>
      <w:r w:rsidRPr="00335E6D">
        <w:rPr>
          <w:rtl/>
        </w:rPr>
        <w:t>دين</w:t>
      </w:r>
      <w:r>
        <w:rPr>
          <w:rtl/>
        </w:rPr>
        <w:t>،</w:t>
      </w:r>
      <w:r w:rsidRPr="00335E6D">
        <w:rPr>
          <w:rtl/>
        </w:rPr>
        <w:t xml:space="preserve"> الذين كانوا يبحثون عن إيجاد حالة من التغيير والتطور في الأحكام الاجتماعية</w:t>
      </w:r>
      <w:r>
        <w:rPr>
          <w:rtl/>
        </w:rPr>
        <w:t>،</w:t>
      </w:r>
      <w:r w:rsidRPr="00335E6D">
        <w:rPr>
          <w:rtl/>
        </w:rPr>
        <w:t xml:space="preserve"> نحو نظرية جعل الدين أمراً تاريخياً</w:t>
      </w:r>
      <w:r>
        <w:rPr>
          <w:rtl/>
        </w:rPr>
        <w:t>.</w:t>
      </w:r>
      <w:r w:rsidRPr="00335E6D">
        <w:rPr>
          <w:rtl/>
        </w:rPr>
        <w:t xml:space="preserve"> كما هو الحال في الفقه الشيعي</w:t>
      </w:r>
      <w:r>
        <w:rPr>
          <w:rtl/>
        </w:rPr>
        <w:t>؛ إذ إ</w:t>
      </w:r>
      <w:r w:rsidRPr="00335E6D">
        <w:rPr>
          <w:rtl/>
        </w:rPr>
        <w:t>ن هذه الاحتياجات الاجتماعية حظيت بالاهتمام اللازم</w:t>
      </w:r>
      <w:r>
        <w:rPr>
          <w:rtl/>
        </w:rPr>
        <w:t>،</w:t>
      </w:r>
      <w:r w:rsidRPr="00335E6D">
        <w:rPr>
          <w:rtl/>
        </w:rPr>
        <w:t xml:space="preserve"> وتم تبيين أحكامها الشرعية بنفس الأدوات الفقهية التقليدية</w:t>
      </w:r>
      <w:r>
        <w:rPr>
          <w:rtl/>
        </w:rPr>
        <w:t>،</w:t>
      </w:r>
      <w:r w:rsidRPr="00335E6D">
        <w:rPr>
          <w:rtl/>
        </w:rPr>
        <w:t xml:space="preserve"> اعتماداً على الكنوز والذخائر الر</w:t>
      </w:r>
      <w:r>
        <w:rPr>
          <w:rtl/>
        </w:rPr>
        <w:t>وائية الواردة عن الأئمة الأطهار</w:t>
      </w:r>
      <w:r w:rsidRPr="003773C3">
        <w:rPr>
          <w:rStyle w:val="Strong"/>
          <w:rtl/>
        </w:rPr>
        <w:t>^</w:t>
      </w:r>
      <w:r w:rsidRPr="00335E6D">
        <w:rPr>
          <w:rtl/>
        </w:rPr>
        <w:t xml:space="preserve"> من جهة</w:t>
      </w:r>
      <w:r>
        <w:rPr>
          <w:rtl/>
        </w:rPr>
        <w:t>،</w:t>
      </w:r>
      <w:r w:rsidRPr="00335E6D">
        <w:rPr>
          <w:rtl/>
        </w:rPr>
        <w:t xml:space="preserve"> وبقاء باب الاجتهاد مفتوحاً من جهة أخرى</w:t>
      </w:r>
      <w:r>
        <w:rPr>
          <w:rtl/>
        </w:rPr>
        <w:t>.</w:t>
      </w:r>
      <w:r w:rsidRPr="00335E6D">
        <w:rPr>
          <w:rtl/>
        </w:rPr>
        <w:t xml:space="preserve"> وتمث</w:t>
      </w:r>
      <w:r>
        <w:rPr>
          <w:rtl/>
        </w:rPr>
        <w:t>ِّ</w:t>
      </w:r>
      <w:r w:rsidRPr="00335E6D">
        <w:rPr>
          <w:rtl/>
        </w:rPr>
        <w:t>ل التغييرات التي تم إدخالها على القوانين المتعل</w:t>
      </w:r>
      <w:r>
        <w:rPr>
          <w:rtl/>
        </w:rPr>
        <w:t>ِّ</w:t>
      </w:r>
      <w:r w:rsidRPr="00335E6D">
        <w:rPr>
          <w:rtl/>
        </w:rPr>
        <w:t>قة بحقوق الأسرة</w:t>
      </w:r>
      <w:r>
        <w:rPr>
          <w:rtl/>
        </w:rPr>
        <w:t>،</w:t>
      </w:r>
      <w:r w:rsidRPr="00335E6D">
        <w:rPr>
          <w:rtl/>
        </w:rPr>
        <w:t xml:space="preserve"> من قبيل</w:t>
      </w:r>
      <w:r>
        <w:rPr>
          <w:rtl/>
        </w:rPr>
        <w:t>:</w:t>
      </w:r>
      <w:r w:rsidRPr="00335E6D">
        <w:rPr>
          <w:rtl/>
        </w:rPr>
        <w:t xml:space="preserve"> وضع الشروط ضمن عقد الزواج</w:t>
      </w:r>
      <w:r>
        <w:rPr>
          <w:rtl/>
        </w:rPr>
        <w:t>، والحاجة إلى الإ</w:t>
      </w:r>
      <w:r w:rsidRPr="00335E6D">
        <w:rPr>
          <w:rtl/>
        </w:rPr>
        <w:t>ذن بالطلاق من قبل المحكمة</w:t>
      </w:r>
      <w:r>
        <w:rPr>
          <w:rtl/>
        </w:rPr>
        <w:t>،</w:t>
      </w:r>
      <w:r w:rsidRPr="00335E6D">
        <w:rPr>
          <w:rtl/>
        </w:rPr>
        <w:t xml:space="preserve"> والخدمات المصرفية</w:t>
      </w:r>
      <w:r>
        <w:rPr>
          <w:rtl/>
        </w:rPr>
        <w:t>،</w:t>
      </w:r>
      <w:r w:rsidRPr="00335E6D">
        <w:rPr>
          <w:rtl/>
        </w:rPr>
        <w:t xml:space="preserve"> وتبديل بعض العقود</w:t>
      </w:r>
      <w:r>
        <w:rPr>
          <w:rtl/>
        </w:rPr>
        <w:t>،</w:t>
      </w:r>
      <w:r w:rsidRPr="00335E6D">
        <w:rPr>
          <w:rtl/>
        </w:rPr>
        <w:t xml:space="preserve"> من قبيل</w:t>
      </w:r>
      <w:r>
        <w:rPr>
          <w:rtl/>
        </w:rPr>
        <w:t>:</w:t>
      </w:r>
      <w:r w:rsidRPr="00335E6D">
        <w:rPr>
          <w:rtl/>
        </w:rPr>
        <w:t xml:space="preserve"> المضاربة</w:t>
      </w:r>
      <w:r>
        <w:rPr>
          <w:rtl/>
        </w:rPr>
        <w:t>،</w:t>
      </w:r>
      <w:r w:rsidRPr="00335E6D">
        <w:rPr>
          <w:rtl/>
        </w:rPr>
        <w:t xml:space="preserve"> بدلاً عن القرض الربوي</w:t>
      </w:r>
      <w:r>
        <w:rPr>
          <w:rtl/>
        </w:rPr>
        <w:t>،</w:t>
      </w:r>
      <w:r w:rsidRPr="00335E6D">
        <w:rPr>
          <w:rtl/>
        </w:rPr>
        <w:t xml:space="preserve"> والمطب</w:t>
      </w:r>
      <w:r>
        <w:rPr>
          <w:rtl/>
        </w:rPr>
        <w:t>َّ</w:t>
      </w:r>
      <w:r w:rsidRPr="00335E6D">
        <w:rPr>
          <w:rtl/>
        </w:rPr>
        <w:t>ق حالياً من قبل المصارف العالمية غير الإسلامية أيضاً</w:t>
      </w:r>
      <w:r>
        <w:rPr>
          <w:rtl/>
        </w:rPr>
        <w:t>؛</w:t>
      </w:r>
      <w:r w:rsidRPr="00335E6D">
        <w:rPr>
          <w:rtl/>
        </w:rPr>
        <w:t xml:space="preserve"> بهدف استقطاب رؤوس أموال المسلمين</w:t>
      </w:r>
      <w:r>
        <w:rPr>
          <w:rtl/>
        </w:rPr>
        <w:t>،</w:t>
      </w:r>
      <w:r w:rsidRPr="00335E6D">
        <w:rPr>
          <w:rtl/>
        </w:rPr>
        <w:t xml:space="preserve"> وكذلك التغييرات الحاصلة على القوانين الجزائية</w:t>
      </w:r>
      <w:r>
        <w:rPr>
          <w:rtl/>
        </w:rPr>
        <w:t>،</w:t>
      </w:r>
      <w:r w:rsidRPr="00335E6D">
        <w:rPr>
          <w:rtl/>
        </w:rPr>
        <w:t xml:space="preserve"> ومنها</w:t>
      </w:r>
      <w:r>
        <w:rPr>
          <w:rtl/>
        </w:rPr>
        <w:t>:</w:t>
      </w:r>
      <w:r w:rsidRPr="00335E6D">
        <w:rPr>
          <w:rtl/>
        </w:rPr>
        <w:t xml:space="preserve"> تعليقها المحدود أو غير المحدود</w:t>
      </w:r>
      <w:r>
        <w:rPr>
          <w:rtl/>
        </w:rPr>
        <w:t>،</w:t>
      </w:r>
      <w:r w:rsidRPr="00335E6D">
        <w:rPr>
          <w:rtl/>
        </w:rPr>
        <w:t xml:space="preserve"> تمث</w:t>
      </w:r>
      <w:r>
        <w:rPr>
          <w:rtl/>
        </w:rPr>
        <w:t>ِّ</w:t>
      </w:r>
      <w:r w:rsidRPr="00335E6D">
        <w:rPr>
          <w:rtl/>
        </w:rPr>
        <w:t>ل نماذج لهذا الأمر</w:t>
      </w:r>
      <w:r>
        <w:rPr>
          <w:rtl/>
        </w:rPr>
        <w:t>.</w:t>
      </w:r>
      <w:r w:rsidRPr="00335E6D">
        <w:rPr>
          <w:rtl/>
        </w:rPr>
        <w:t xml:space="preserve"> </w:t>
      </w:r>
    </w:p>
    <w:p w:rsidR="00C06C85" w:rsidRPr="00335E6D" w:rsidRDefault="00C06C85" w:rsidP="00351681">
      <w:pPr>
        <w:rPr>
          <w:rtl/>
        </w:rPr>
      </w:pPr>
      <w:r w:rsidRPr="00335E6D">
        <w:rPr>
          <w:rtl/>
        </w:rPr>
        <w:t>هذا الأسلوب هو الأسلوب الثالث الذي عب</w:t>
      </w:r>
      <w:r>
        <w:rPr>
          <w:rtl/>
        </w:rPr>
        <w:t>َّ</w:t>
      </w:r>
      <w:r w:rsidRPr="00335E6D">
        <w:rPr>
          <w:rtl/>
        </w:rPr>
        <w:t>ر عنه فضل الرحمن بعبارة</w:t>
      </w:r>
      <w:r>
        <w:rPr>
          <w:rtl/>
        </w:rPr>
        <w:t>:</w:t>
      </w:r>
      <w:r w:rsidRPr="00335E6D">
        <w:rPr>
          <w:rtl/>
        </w:rPr>
        <w:t xml:space="preserve"> </w:t>
      </w:r>
      <w:r>
        <w:rPr>
          <w:rtl/>
        </w:rPr>
        <w:t>«تغيير السنّة بسلاح السنّة»،</w:t>
      </w:r>
      <w:r w:rsidRPr="00335E6D">
        <w:rPr>
          <w:rtl/>
        </w:rPr>
        <w:t xml:space="preserve"> بنفس الشكل الذي تمت الإشارة إليه في موضوع السبل المتعد</w:t>
      </w:r>
      <w:r>
        <w:rPr>
          <w:rtl/>
        </w:rPr>
        <w:t>ِّ</w:t>
      </w:r>
      <w:r w:rsidRPr="00335E6D">
        <w:rPr>
          <w:rtl/>
        </w:rPr>
        <w:t>دة لتعامل المسلمين مع الحداثة</w:t>
      </w:r>
      <w:r>
        <w:rPr>
          <w:rtl/>
        </w:rPr>
        <w:t>،</w:t>
      </w:r>
      <w:r w:rsidRPr="00335E6D">
        <w:rPr>
          <w:rtl/>
        </w:rPr>
        <w:t xml:space="preserve"> واع</w:t>
      </w:r>
      <w:r>
        <w:rPr>
          <w:rtl/>
        </w:rPr>
        <w:t>تبرها</w:t>
      </w:r>
      <w:r w:rsidRPr="00335E6D">
        <w:rPr>
          <w:rtl/>
        </w:rPr>
        <w:t xml:space="preserve"> غير فاعلة</w:t>
      </w:r>
      <w:r>
        <w:rPr>
          <w:rtl/>
        </w:rPr>
        <w:t>.</w:t>
      </w:r>
      <w:r w:rsidRPr="00335E6D">
        <w:rPr>
          <w:rtl/>
        </w:rPr>
        <w:t xml:space="preserve"> ويبدو أن هذا الأسلوب</w:t>
      </w:r>
      <w:r>
        <w:rPr>
          <w:rtl/>
        </w:rPr>
        <w:t>،</w:t>
      </w:r>
      <w:r w:rsidRPr="00335E6D">
        <w:rPr>
          <w:rtl/>
        </w:rPr>
        <w:t xml:space="preserve"> وعلى العكس مما يراه فضل الرحمن</w:t>
      </w:r>
      <w:r>
        <w:rPr>
          <w:rtl/>
        </w:rPr>
        <w:t>،</w:t>
      </w:r>
      <w:r w:rsidRPr="00335E6D">
        <w:rPr>
          <w:rtl/>
        </w:rPr>
        <w:t xml:space="preserve"> لا يعد</w:t>
      </w:r>
      <w:r>
        <w:rPr>
          <w:rtl/>
        </w:rPr>
        <w:t>ّ</w:t>
      </w:r>
      <w:r w:rsidRPr="00335E6D">
        <w:rPr>
          <w:rtl/>
        </w:rPr>
        <w:t xml:space="preserve"> غير فاعل</w:t>
      </w:r>
      <w:r>
        <w:rPr>
          <w:rtl/>
        </w:rPr>
        <w:t>، بل إ</w:t>
      </w:r>
      <w:r w:rsidRPr="00335E6D">
        <w:rPr>
          <w:rtl/>
        </w:rPr>
        <w:t>نه أفضل أسلوب وأكثرها فاعلية لإحداث التغيير في السنّة</w:t>
      </w:r>
      <w:r>
        <w:rPr>
          <w:rtl/>
        </w:rPr>
        <w:t>.</w:t>
      </w:r>
      <w:r w:rsidRPr="00335E6D">
        <w:rPr>
          <w:rtl/>
        </w:rPr>
        <w:t xml:space="preserve"> وروح هذا الأسلوب كامنة في النقطة التالية</w:t>
      </w:r>
      <w:r>
        <w:rPr>
          <w:rtl/>
        </w:rPr>
        <w:t>، وهي</w:t>
      </w:r>
      <w:r w:rsidRPr="00335E6D">
        <w:rPr>
          <w:rtl/>
        </w:rPr>
        <w:t xml:space="preserve"> أنه تظهر بالتدريج</w:t>
      </w:r>
      <w:r>
        <w:rPr>
          <w:rtl/>
        </w:rPr>
        <w:t>،</w:t>
      </w:r>
      <w:r w:rsidRPr="00335E6D">
        <w:rPr>
          <w:rtl/>
        </w:rPr>
        <w:t xml:space="preserve"> وخلال الظروف والأوضاع المختلفة</w:t>
      </w:r>
      <w:r>
        <w:rPr>
          <w:rtl/>
        </w:rPr>
        <w:t>،</w:t>
      </w:r>
      <w:r w:rsidRPr="00335E6D">
        <w:rPr>
          <w:rtl/>
        </w:rPr>
        <w:t xml:space="preserve"> وبالتعبير الهرمنوطيقي له</w:t>
      </w:r>
      <w:r>
        <w:rPr>
          <w:rtl/>
        </w:rPr>
        <w:t>:</w:t>
      </w:r>
      <w:r w:rsidRPr="00335E6D">
        <w:rPr>
          <w:rtl/>
        </w:rPr>
        <w:t xml:space="preserve"> تظهر في المراحل التاريخية المتعددة أمام الإنسان</w:t>
      </w:r>
      <w:r>
        <w:rPr>
          <w:rtl/>
        </w:rPr>
        <w:t>،</w:t>
      </w:r>
      <w:r w:rsidRPr="00335E6D">
        <w:rPr>
          <w:rtl/>
        </w:rPr>
        <w:t xml:space="preserve"> أسئلة جديدة</w:t>
      </w:r>
      <w:r>
        <w:rPr>
          <w:rtl/>
        </w:rPr>
        <w:t>، وإ</w:t>
      </w:r>
      <w:r w:rsidRPr="00335E6D">
        <w:rPr>
          <w:rtl/>
        </w:rPr>
        <w:t>ن</w:t>
      </w:r>
      <w:r>
        <w:rPr>
          <w:rtl/>
        </w:rPr>
        <w:t xml:space="preserve"> أفضل أسلوب لإيجاد إجابة شرعية عن </w:t>
      </w:r>
      <w:r w:rsidRPr="00335E6D">
        <w:rPr>
          <w:rtl/>
        </w:rPr>
        <w:t xml:space="preserve">هذه الأسئلة </w:t>
      </w:r>
      <w:r>
        <w:rPr>
          <w:rtl/>
        </w:rPr>
        <w:t xml:space="preserve">هو في </w:t>
      </w:r>
      <w:r w:rsidRPr="00335E6D">
        <w:rPr>
          <w:rtl/>
        </w:rPr>
        <w:t>الرجوع إلى القرآن والسنّة والروايات</w:t>
      </w:r>
      <w:r>
        <w:rPr>
          <w:rtl/>
        </w:rPr>
        <w:t>،</w:t>
      </w:r>
      <w:r w:rsidRPr="00335E6D">
        <w:rPr>
          <w:rtl/>
        </w:rPr>
        <w:t xml:space="preserve"> والأخذ بأحكامها الخاصة</w:t>
      </w:r>
      <w:r>
        <w:rPr>
          <w:rtl/>
        </w:rPr>
        <w:t>،</w:t>
      </w:r>
      <w:r w:rsidRPr="00335E6D">
        <w:rPr>
          <w:rtl/>
        </w:rPr>
        <w:t xml:space="preserve"> وبأصولها العامة والمبدئية</w:t>
      </w:r>
      <w:r>
        <w:rPr>
          <w:rtl/>
        </w:rPr>
        <w:t>.</w:t>
      </w:r>
      <w:r w:rsidRPr="00335E6D">
        <w:rPr>
          <w:rtl/>
        </w:rPr>
        <w:t xml:space="preserve"> وفي هذه الحالة فقط يمكن الاطمئنان والوثوق بالحج</w:t>
      </w:r>
      <w:r>
        <w:rPr>
          <w:rtl/>
        </w:rPr>
        <w:t>ّ</w:t>
      </w:r>
      <w:r w:rsidRPr="00335E6D">
        <w:rPr>
          <w:rtl/>
        </w:rPr>
        <w:t>ية الشرعية للجواب المستحصل</w:t>
      </w:r>
      <w:r>
        <w:rPr>
          <w:rtl/>
        </w:rPr>
        <w:t>. كما أ</w:t>
      </w:r>
      <w:r w:rsidRPr="00335E6D">
        <w:rPr>
          <w:rtl/>
        </w:rPr>
        <w:t>ن هذا الأسلوب يعد</w:t>
      </w:r>
      <w:r>
        <w:rPr>
          <w:rtl/>
        </w:rPr>
        <w:t>ّ</w:t>
      </w:r>
      <w:r w:rsidRPr="00335E6D">
        <w:rPr>
          <w:rtl/>
        </w:rPr>
        <w:t xml:space="preserve"> أفضل أسلوب فاعل وعملي لإيجاد التغيير في السنّة</w:t>
      </w:r>
      <w:r>
        <w:rPr>
          <w:rtl/>
        </w:rPr>
        <w:t>.</w:t>
      </w:r>
      <w:r w:rsidRPr="00335E6D">
        <w:rPr>
          <w:rtl/>
        </w:rPr>
        <w:t xml:space="preserve"> ويمكن أحياناً</w:t>
      </w:r>
      <w:r>
        <w:rPr>
          <w:rtl/>
        </w:rPr>
        <w:t xml:space="preserve">، بل </w:t>
      </w:r>
      <w:r w:rsidRPr="00335E6D">
        <w:rPr>
          <w:rtl/>
        </w:rPr>
        <w:t xml:space="preserve">يجب تغيير بعض الحالات من الأحكام بما يتناسب والمسائل الجديدة </w:t>
      </w:r>
      <w:r>
        <w:rPr>
          <w:rtl/>
        </w:rPr>
        <w:t xml:space="preserve">ـ </w:t>
      </w:r>
      <w:r w:rsidRPr="00335E6D">
        <w:rPr>
          <w:rtl/>
        </w:rPr>
        <w:t xml:space="preserve">بسبب تغيير خصائص </w:t>
      </w:r>
      <w:r w:rsidRPr="00335E6D">
        <w:rPr>
          <w:rtl/>
        </w:rPr>
        <w:lastRenderedPageBreak/>
        <w:t xml:space="preserve">موضوعها </w:t>
      </w:r>
      <w:r>
        <w:rPr>
          <w:rtl/>
        </w:rPr>
        <w:t xml:space="preserve">ـ، </w:t>
      </w:r>
      <w:r w:rsidRPr="00335E6D">
        <w:rPr>
          <w:rtl/>
        </w:rPr>
        <w:t>اعتماداً على هذا الأسلوب</w:t>
      </w:r>
      <w:r>
        <w:rPr>
          <w:rtl/>
        </w:rPr>
        <w:t xml:space="preserve">. </w:t>
      </w:r>
      <w:r w:rsidRPr="00335E6D">
        <w:rPr>
          <w:rtl/>
        </w:rPr>
        <w:t>كما تم</w:t>
      </w:r>
      <w:r>
        <w:rPr>
          <w:rtl/>
        </w:rPr>
        <w:t>ّ</w:t>
      </w:r>
      <w:r w:rsidRPr="00335E6D">
        <w:rPr>
          <w:rtl/>
        </w:rPr>
        <w:t xml:space="preserve"> اعتماد هذا الأسلوب بشكل كامل من قبل الأوساط الإسلامية</w:t>
      </w:r>
      <w:r>
        <w:rPr>
          <w:rtl/>
        </w:rPr>
        <w:t>؛</w:t>
      </w:r>
      <w:r w:rsidRPr="00335E6D">
        <w:rPr>
          <w:rtl/>
        </w:rPr>
        <w:t xml:space="preserve"> بسبب استناده </w:t>
      </w:r>
      <w:r>
        <w:rPr>
          <w:rtl/>
        </w:rPr>
        <w:t>إ</w:t>
      </w:r>
      <w:r w:rsidRPr="00335E6D">
        <w:rPr>
          <w:rtl/>
        </w:rPr>
        <w:t>ل</w:t>
      </w:r>
      <w:r>
        <w:rPr>
          <w:rtl/>
        </w:rPr>
        <w:t>ى ا</w:t>
      </w:r>
      <w:r w:rsidRPr="00335E6D">
        <w:rPr>
          <w:rtl/>
        </w:rPr>
        <w:t>لمصادر الأساسية للشريعة</w:t>
      </w:r>
      <w:r>
        <w:rPr>
          <w:rtl/>
        </w:rPr>
        <w:t>،</w:t>
      </w:r>
      <w:r w:rsidRPr="00335E6D">
        <w:rPr>
          <w:rtl/>
        </w:rPr>
        <w:t xml:space="preserve"> ولن يواجه ردود أفعال معينة</w:t>
      </w:r>
      <w:r>
        <w:rPr>
          <w:rtl/>
        </w:rPr>
        <w:t>.</w:t>
      </w:r>
      <w:r w:rsidRPr="00335E6D">
        <w:rPr>
          <w:rtl/>
        </w:rPr>
        <w:t xml:space="preserve"> إلا أن ذلك ليس بمعنى إعطاء نفس الإجابات السابقة للأسئلة الجديدة</w:t>
      </w:r>
      <w:r>
        <w:rPr>
          <w:rtl/>
        </w:rPr>
        <w:t>،</w:t>
      </w:r>
      <w:r w:rsidRPr="00335E6D">
        <w:rPr>
          <w:rtl/>
        </w:rPr>
        <w:t xml:space="preserve"> بل كما</w:t>
      </w:r>
      <w:r>
        <w:rPr>
          <w:rtl/>
        </w:rPr>
        <w:t xml:space="preserve"> تمّ</w:t>
      </w:r>
      <w:r w:rsidRPr="00335E6D">
        <w:rPr>
          <w:rtl/>
        </w:rPr>
        <w:t xml:space="preserve"> توضيح ذلك آنفاً</w:t>
      </w:r>
      <w:r>
        <w:rPr>
          <w:rtl/>
        </w:rPr>
        <w:t>،</w:t>
      </w:r>
      <w:r w:rsidRPr="00335E6D">
        <w:rPr>
          <w:rtl/>
        </w:rPr>
        <w:t xml:space="preserve"> حتى الموضوع الذي كان له في ال</w:t>
      </w:r>
      <w:r>
        <w:rPr>
          <w:rtl/>
        </w:rPr>
        <w:t>سابق حكمٌ معيَّنٌ</w:t>
      </w:r>
      <w:r w:rsidRPr="00335E6D">
        <w:rPr>
          <w:rtl/>
        </w:rPr>
        <w:t xml:space="preserve"> يمكنه في الظروف المتغي</w:t>
      </w:r>
      <w:r>
        <w:rPr>
          <w:rtl/>
        </w:rPr>
        <w:t>ِّ</w:t>
      </w:r>
      <w:r w:rsidRPr="00335E6D">
        <w:rPr>
          <w:rtl/>
        </w:rPr>
        <w:t>رة للعصر الجديد أن يكتسب حكماً جديداً بعد عرضه على القرآن والسنّة</w:t>
      </w:r>
      <w:r>
        <w:rPr>
          <w:rtl/>
        </w:rPr>
        <w:t>.</w:t>
      </w:r>
      <w:r w:rsidRPr="00335E6D">
        <w:rPr>
          <w:rtl/>
        </w:rPr>
        <w:t xml:space="preserve"> وكمثال بسيط على ذلك</w:t>
      </w:r>
      <w:r>
        <w:rPr>
          <w:rtl/>
        </w:rPr>
        <w:t>:</w:t>
      </w:r>
      <w:r w:rsidRPr="00335E6D">
        <w:rPr>
          <w:rtl/>
        </w:rPr>
        <w:t xml:space="preserve"> يمكن الإشارة إلى الحكم المتعل</w:t>
      </w:r>
      <w:r>
        <w:rPr>
          <w:rtl/>
        </w:rPr>
        <w:t>ِّ</w:t>
      </w:r>
      <w:r w:rsidRPr="00335E6D">
        <w:rPr>
          <w:rtl/>
        </w:rPr>
        <w:t>ق بحرمة بيع الدم الذي كان يعمل به في العهود الماضية</w:t>
      </w:r>
      <w:r>
        <w:rPr>
          <w:rtl/>
        </w:rPr>
        <w:t>،</w:t>
      </w:r>
      <w:r w:rsidRPr="00335E6D">
        <w:rPr>
          <w:rtl/>
        </w:rPr>
        <w:t xml:space="preserve"> ولكن بمرور الوقت وبظهور الأساليب الجديدة للاستفادة المشروعة والمحل</w:t>
      </w:r>
      <w:r>
        <w:rPr>
          <w:rtl/>
        </w:rPr>
        <w:t>َّ</w:t>
      </w:r>
      <w:r w:rsidRPr="00335E6D">
        <w:rPr>
          <w:rtl/>
        </w:rPr>
        <w:t>لة منه أفتى الفقهاء بحل</w:t>
      </w:r>
      <w:r>
        <w:rPr>
          <w:rtl/>
        </w:rPr>
        <w:t>ّ</w:t>
      </w:r>
      <w:r w:rsidRPr="00335E6D">
        <w:rPr>
          <w:rtl/>
        </w:rPr>
        <w:t>ية الاستفادة منه في هذه الحالات</w:t>
      </w:r>
      <w:r>
        <w:rPr>
          <w:rtl/>
        </w:rPr>
        <w:t>.</w:t>
      </w:r>
      <w:r w:rsidRPr="00335E6D">
        <w:rPr>
          <w:rtl/>
        </w:rPr>
        <w:t xml:space="preserve"> إلا أن جميع الموضوعات والمسائل الجديدة ليست بهذه البساطة</w:t>
      </w:r>
      <w:r>
        <w:rPr>
          <w:rtl/>
        </w:rPr>
        <w:t>.</w:t>
      </w:r>
      <w:r w:rsidRPr="00335E6D">
        <w:rPr>
          <w:rtl/>
        </w:rPr>
        <w:t xml:space="preserve"> وبالنظر لتعقيدات الموضوعات واحتمالها لعدة وجوه في الظروف الراهنة ستكتسب قهراً المزيد من التعقيدات</w:t>
      </w:r>
      <w:r>
        <w:rPr>
          <w:rtl/>
        </w:rPr>
        <w:t>،</w:t>
      </w:r>
      <w:r w:rsidRPr="00335E6D">
        <w:rPr>
          <w:rtl/>
        </w:rPr>
        <w:t xml:space="preserve"> ولا بد من إخضاع موضوع الحكم للمزيد من التدقيق والتمحيص قبل وضع الحكم المناسب له</w:t>
      </w:r>
      <w:r>
        <w:rPr>
          <w:rtl/>
        </w:rPr>
        <w:t>. إن أحد</w:t>
      </w:r>
      <w:r w:rsidRPr="00335E6D">
        <w:rPr>
          <w:rtl/>
        </w:rPr>
        <w:t xml:space="preserve"> أوجه الخلط الشائعة هنا هو الخلط بين مقام فهم الحكم ومرحلة تطبيقه</w:t>
      </w:r>
      <w:r>
        <w:rPr>
          <w:rtl/>
        </w:rPr>
        <w:t>.</w:t>
      </w:r>
      <w:r w:rsidRPr="00335E6D">
        <w:rPr>
          <w:rtl/>
        </w:rPr>
        <w:t xml:space="preserve"> فلو كان الملاك في الفهم واستظهار الحكم هو الفهم العرفي ففي مقام التطبيق ليس كذلك</w:t>
      </w:r>
      <w:r>
        <w:rPr>
          <w:rtl/>
        </w:rPr>
        <w:t>،</w:t>
      </w:r>
      <w:r w:rsidRPr="00335E6D">
        <w:rPr>
          <w:rtl/>
        </w:rPr>
        <w:t xml:space="preserve"> بل لا بد من القيام بالتطبيق بالدقة العقلية</w:t>
      </w:r>
      <w:r>
        <w:rPr>
          <w:rtl/>
        </w:rPr>
        <w:t>.</w:t>
      </w:r>
      <w:r w:rsidRPr="00335E6D">
        <w:rPr>
          <w:rtl/>
        </w:rPr>
        <w:t xml:space="preserve"> وحسب تعبير الإمام الخميني</w:t>
      </w:r>
      <w:r w:rsidRPr="003B4D7D">
        <w:rPr>
          <w:rFonts w:ascii="Mosawi" w:hAnsi="Mosawi" w:cs="Mosawi"/>
          <w:rtl/>
        </w:rPr>
        <w:t>&amp;</w:t>
      </w:r>
      <w:r>
        <w:rPr>
          <w:rtl/>
        </w:rPr>
        <w:t>:</w:t>
      </w:r>
      <w:r w:rsidRPr="00335E6D">
        <w:rPr>
          <w:rtl/>
        </w:rPr>
        <w:t xml:space="preserve"> الزمان والمكان هما العنصران المؤث</w:t>
      </w:r>
      <w:r>
        <w:rPr>
          <w:rtl/>
        </w:rPr>
        <w:t>ِّ</w:t>
      </w:r>
      <w:r w:rsidRPr="00335E6D">
        <w:rPr>
          <w:rtl/>
        </w:rPr>
        <w:t>ران في الاجتهاد</w:t>
      </w:r>
      <w:r>
        <w:rPr>
          <w:rtl/>
        </w:rPr>
        <w:t>.</w:t>
      </w:r>
      <w:r w:rsidRPr="00335E6D">
        <w:rPr>
          <w:rtl/>
        </w:rPr>
        <w:t xml:space="preserve"> المس</w:t>
      </w:r>
      <w:r>
        <w:rPr>
          <w:rtl/>
        </w:rPr>
        <w:t>ألة التي كان لها في السابق حكمٌ</w:t>
      </w:r>
      <w:r w:rsidRPr="00335E6D">
        <w:rPr>
          <w:rtl/>
        </w:rPr>
        <w:t xml:space="preserve"> ما من الممكن في الظاهر أن تأخذ حكماً جديداً في العلاقات الحاكمة على سياسة أحد الأنظمة والمجتمع والاقتصاد</w:t>
      </w:r>
      <w:r>
        <w:rPr>
          <w:rtl/>
        </w:rPr>
        <w:t>؛</w:t>
      </w:r>
      <w:r w:rsidRPr="00335E6D">
        <w:rPr>
          <w:rtl/>
        </w:rPr>
        <w:t xml:space="preserve"> بمعنى أنه من خلال المعرفة الدقيقة للعلاقات الاقتصادية والاجتماعية والسياسية لذلك الموضوع الأول</w:t>
      </w:r>
      <w:r>
        <w:rPr>
          <w:rtl/>
        </w:rPr>
        <w:t>،</w:t>
      </w:r>
      <w:r w:rsidRPr="00335E6D">
        <w:rPr>
          <w:rtl/>
        </w:rPr>
        <w:t xml:space="preserve"> الذي يبدو في الظاهر أنه لم يختلف عن القديم</w:t>
      </w:r>
      <w:r>
        <w:rPr>
          <w:rtl/>
        </w:rPr>
        <w:t>،</w:t>
      </w:r>
      <w:r w:rsidRPr="00335E6D">
        <w:rPr>
          <w:rtl/>
        </w:rPr>
        <w:t xml:space="preserve"> أصبح في الواقع موضوعاً جديداً يتطلب قهراً حكماً جديداً</w:t>
      </w:r>
      <w:r w:rsidR="00605D4C" w:rsidRPr="00605D4C">
        <w:rPr>
          <w:rFonts w:cs="Taher" w:hint="cs"/>
          <w:vertAlign w:val="superscript"/>
          <w:rtl/>
        </w:rPr>
        <w:t>(</w:t>
      </w:r>
      <w:r w:rsidR="00605D4C" w:rsidRPr="00605D4C">
        <w:rPr>
          <w:rFonts w:cs="Taher"/>
          <w:vertAlign w:val="superscript"/>
          <w:rtl/>
        </w:rPr>
        <w:endnoteReference w:id="444"/>
      </w:r>
      <w:r w:rsidR="00605D4C" w:rsidRPr="00605D4C">
        <w:rPr>
          <w:rFonts w:cs="Taher" w:hint="cs"/>
          <w:vertAlign w:val="superscript"/>
          <w:rtl/>
        </w:rPr>
        <w:t>)</w:t>
      </w:r>
      <w:r w:rsidRPr="00335E6D">
        <w:rPr>
          <w:rtl/>
        </w:rPr>
        <w:t xml:space="preserve">. </w:t>
      </w:r>
    </w:p>
    <w:p w:rsidR="00C06C85" w:rsidRPr="00335E6D" w:rsidRDefault="00C06C85" w:rsidP="00351681">
      <w:pPr>
        <w:rPr>
          <w:rtl/>
        </w:rPr>
      </w:pPr>
      <w:r w:rsidRPr="00335E6D">
        <w:rPr>
          <w:rtl/>
        </w:rPr>
        <w:t>ويقول الإمام الخميني في السياق ذاته</w:t>
      </w:r>
      <w:r>
        <w:rPr>
          <w:rtl/>
        </w:rPr>
        <w:t>،</w:t>
      </w:r>
      <w:r w:rsidRPr="00335E6D">
        <w:rPr>
          <w:rtl/>
        </w:rPr>
        <w:t xml:space="preserve"> رد</w:t>
      </w:r>
      <w:r>
        <w:rPr>
          <w:rtl/>
        </w:rPr>
        <w:t>ّ</w:t>
      </w:r>
      <w:r w:rsidRPr="00335E6D">
        <w:rPr>
          <w:rtl/>
        </w:rPr>
        <w:t>اً على الإشكال المثار على فتواه ب</w:t>
      </w:r>
      <w:r>
        <w:rPr>
          <w:rtl/>
        </w:rPr>
        <w:t>حلّية</w:t>
      </w:r>
      <w:r w:rsidRPr="00335E6D">
        <w:rPr>
          <w:rtl/>
        </w:rPr>
        <w:t xml:space="preserve"> الشطرنج</w:t>
      </w:r>
      <w:r>
        <w:rPr>
          <w:rtl/>
        </w:rPr>
        <w:t>،</w:t>
      </w:r>
      <w:r w:rsidRPr="00335E6D">
        <w:rPr>
          <w:rtl/>
        </w:rPr>
        <w:t xml:space="preserve"> ما يلي</w:t>
      </w:r>
      <w:r>
        <w:rPr>
          <w:rtl/>
        </w:rPr>
        <w:t>:</w:t>
      </w:r>
      <w:r w:rsidRPr="00335E6D">
        <w:rPr>
          <w:rtl/>
        </w:rPr>
        <w:t xml:space="preserve"> </w:t>
      </w:r>
      <w:r>
        <w:rPr>
          <w:rtl/>
        </w:rPr>
        <w:t>بناء على تعليق سماحتكم ت</w:t>
      </w:r>
      <w:r w:rsidRPr="00335E6D">
        <w:rPr>
          <w:rtl/>
        </w:rPr>
        <w:t>صرف الزكاة للفقراء وفي سائر الوجوه التي مر ذكرها</w:t>
      </w:r>
      <w:r>
        <w:rPr>
          <w:rtl/>
        </w:rPr>
        <w:t>،</w:t>
      </w:r>
      <w:r w:rsidRPr="00335E6D">
        <w:rPr>
          <w:rtl/>
        </w:rPr>
        <w:t xml:space="preserve"> والآن وقد بلغت وجوه صرفه أكثر بمئات المرات فلا سبيل لذلك</w:t>
      </w:r>
      <w:r>
        <w:rPr>
          <w:rtl/>
        </w:rPr>
        <w:t>.</w:t>
      </w:r>
      <w:r w:rsidRPr="00335E6D">
        <w:rPr>
          <w:rtl/>
        </w:rPr>
        <w:t xml:space="preserve"> والرهان في السباق والرماية يختص بالقوس والنشاب وسباق الخيل وأمثال ذلك مما كان يستخدم في الحروب سابقاً</w:t>
      </w:r>
      <w:r>
        <w:rPr>
          <w:rtl/>
        </w:rPr>
        <w:t>،</w:t>
      </w:r>
      <w:r w:rsidRPr="00335E6D">
        <w:rPr>
          <w:rtl/>
        </w:rPr>
        <w:t xml:space="preserve"> واليوم كذلك يستخدم في نفس تلك الموارد</w:t>
      </w:r>
      <w:r>
        <w:rPr>
          <w:rtl/>
        </w:rPr>
        <w:t>. كما أ</w:t>
      </w:r>
      <w:r w:rsidRPr="00335E6D">
        <w:rPr>
          <w:rtl/>
        </w:rPr>
        <w:t xml:space="preserve">ن المنازل والمساجد يجب أن لا نقوم بتخريبها في أعمال إنشاء الشوارع التي </w:t>
      </w:r>
      <w:r w:rsidRPr="00335E6D">
        <w:rPr>
          <w:rtl/>
        </w:rPr>
        <w:lastRenderedPageBreak/>
        <w:t>نحتاجها لحل المشاكل المرورية والحفاظ على أرواح آلاف الناس وأمثال ذلك</w:t>
      </w:r>
      <w:r>
        <w:rPr>
          <w:rtl/>
        </w:rPr>
        <w:t>. وعموماً فإ</w:t>
      </w:r>
      <w:r w:rsidRPr="00335E6D">
        <w:rPr>
          <w:rtl/>
        </w:rPr>
        <w:t>نه بناءً على فهم سماحتكم للأخبار والروايات يجب أن تزول المدنية الجديدة تماماً</w:t>
      </w:r>
      <w:r>
        <w:rPr>
          <w:rtl/>
        </w:rPr>
        <w:t>،</w:t>
      </w:r>
      <w:r w:rsidRPr="00335E6D">
        <w:rPr>
          <w:rtl/>
        </w:rPr>
        <w:t xml:space="preserve"> ويعود الناس للسكنى في الأكواخ أو العيش في الصحراء إلى الأبد</w:t>
      </w:r>
      <w:r w:rsidR="00605D4C" w:rsidRPr="00605D4C">
        <w:rPr>
          <w:rFonts w:cs="Taher" w:hint="cs"/>
          <w:vertAlign w:val="superscript"/>
          <w:rtl/>
        </w:rPr>
        <w:t>(</w:t>
      </w:r>
      <w:r w:rsidR="00605D4C" w:rsidRPr="00605D4C">
        <w:rPr>
          <w:rFonts w:cs="Taher"/>
          <w:vertAlign w:val="superscript"/>
          <w:rtl/>
        </w:rPr>
        <w:endnoteReference w:id="445"/>
      </w:r>
      <w:r w:rsidR="00605D4C" w:rsidRPr="00605D4C">
        <w:rPr>
          <w:rFonts w:cs="Taher" w:hint="cs"/>
          <w:vertAlign w:val="superscript"/>
          <w:rtl/>
        </w:rPr>
        <w:t>)</w:t>
      </w:r>
      <w:r w:rsidRPr="00335E6D">
        <w:rPr>
          <w:rtl/>
        </w:rPr>
        <w:t xml:space="preserve">. </w:t>
      </w:r>
    </w:p>
    <w:p w:rsidR="00C06C85" w:rsidRPr="00335E6D" w:rsidRDefault="00C06C85" w:rsidP="00EA280D">
      <w:pPr>
        <w:rPr>
          <w:rtl/>
        </w:rPr>
      </w:pPr>
      <w:r>
        <w:rPr>
          <w:rtl/>
        </w:rPr>
        <w:t>إن أحد</w:t>
      </w:r>
      <w:r w:rsidRPr="00335E6D">
        <w:rPr>
          <w:rtl/>
        </w:rPr>
        <w:t xml:space="preserve"> الإشكالات المثارة على هذا الأسلوب </w:t>
      </w:r>
      <w:r>
        <w:rPr>
          <w:rtl/>
        </w:rPr>
        <w:t xml:space="preserve">ـ </w:t>
      </w:r>
      <w:r w:rsidRPr="00335E6D">
        <w:rPr>
          <w:rtl/>
        </w:rPr>
        <w:t>والتي نقلها فضل الرحمن أيضاً</w:t>
      </w:r>
      <w:r>
        <w:rPr>
          <w:rtl/>
        </w:rPr>
        <w:t>، وأيدها</w:t>
      </w:r>
      <w:r w:rsidRPr="00335E6D">
        <w:rPr>
          <w:rtl/>
        </w:rPr>
        <w:t xml:space="preserve"> </w:t>
      </w:r>
      <w:r>
        <w:rPr>
          <w:rtl/>
        </w:rPr>
        <w:t xml:space="preserve">ـ </w:t>
      </w:r>
      <w:r w:rsidRPr="00335E6D">
        <w:rPr>
          <w:rtl/>
        </w:rPr>
        <w:t>أن هذا الأسلوب يفضي إلى الفوضى واللغط في استنباط الأحكام</w:t>
      </w:r>
      <w:r>
        <w:rPr>
          <w:rtl/>
        </w:rPr>
        <w:t>، وسيقوم كل فقيه لدى الإجابة عن</w:t>
      </w:r>
      <w:r w:rsidRPr="00335E6D">
        <w:rPr>
          <w:rtl/>
        </w:rPr>
        <w:t xml:space="preserve"> المسائل المختلفة بتوضيح أمر</w:t>
      </w:r>
      <w:r>
        <w:rPr>
          <w:rtl/>
        </w:rPr>
        <w:t>ٍ</w:t>
      </w:r>
      <w:r w:rsidRPr="00335E6D">
        <w:rPr>
          <w:rtl/>
        </w:rPr>
        <w:t xml:space="preserve"> ما بناء</w:t>
      </w:r>
      <w:r>
        <w:rPr>
          <w:rtl/>
        </w:rPr>
        <w:t>ً على</w:t>
      </w:r>
      <w:r w:rsidRPr="00335E6D">
        <w:rPr>
          <w:rtl/>
        </w:rPr>
        <w:t xml:space="preserve"> استنتاجه ورأيه</w:t>
      </w:r>
      <w:r>
        <w:rPr>
          <w:rtl/>
        </w:rPr>
        <w:t>،</w:t>
      </w:r>
      <w:r w:rsidRPr="00335E6D">
        <w:rPr>
          <w:rtl/>
        </w:rPr>
        <w:t xml:space="preserve"> بحيث يختلف مع آراء بقية الفقهاء</w:t>
      </w:r>
      <w:r>
        <w:rPr>
          <w:rtl/>
        </w:rPr>
        <w:t>.</w:t>
      </w:r>
      <w:r w:rsidRPr="00335E6D">
        <w:rPr>
          <w:rtl/>
        </w:rPr>
        <w:t xml:space="preserve"> وعلى الرغم من ذلك لا بد من القول</w:t>
      </w:r>
      <w:r>
        <w:rPr>
          <w:rtl/>
        </w:rPr>
        <w:t>: إ</w:t>
      </w:r>
      <w:r w:rsidRPr="00335E6D">
        <w:rPr>
          <w:rtl/>
        </w:rPr>
        <w:t>ن مشكلة تباين الآراء لن يتم القضاء عليها حتى على أساس الرأي القائل بتاريخية الشريعة</w:t>
      </w:r>
      <w:r>
        <w:rPr>
          <w:rtl/>
        </w:rPr>
        <w:t>.</w:t>
      </w:r>
      <w:r w:rsidRPr="00335E6D">
        <w:rPr>
          <w:rtl/>
        </w:rPr>
        <w:t xml:space="preserve"> وعلى سبيل المثال</w:t>
      </w:r>
      <w:r>
        <w:rPr>
          <w:rtl/>
        </w:rPr>
        <w:t>:</w:t>
      </w:r>
      <w:r w:rsidRPr="00335E6D">
        <w:rPr>
          <w:rtl/>
        </w:rPr>
        <w:t xml:space="preserve"> لو قال قائل</w:t>
      </w:r>
      <w:r>
        <w:rPr>
          <w:rtl/>
        </w:rPr>
        <w:t>: إ</w:t>
      </w:r>
      <w:r w:rsidRPr="00335E6D">
        <w:rPr>
          <w:rtl/>
        </w:rPr>
        <w:t>ن حكم حصة ابن الابن من الإرث المعادلة لضعف حصة ابن الأخت هو حكم تاريخي</w:t>
      </w:r>
      <w:r>
        <w:rPr>
          <w:rtl/>
        </w:rPr>
        <w:t>،</w:t>
      </w:r>
      <w:r w:rsidRPr="00335E6D">
        <w:rPr>
          <w:rtl/>
        </w:rPr>
        <w:t xml:space="preserve"> ويرتبط بظروف العالم القديم وأحواله</w:t>
      </w:r>
      <w:r>
        <w:rPr>
          <w:rtl/>
        </w:rPr>
        <w:t>، و</w:t>
      </w:r>
      <w:r w:rsidRPr="00335E6D">
        <w:rPr>
          <w:rtl/>
        </w:rPr>
        <w:t>لا ينسجم في الوقت الحاضر مع مبدأ العدالة</w:t>
      </w:r>
      <w:r>
        <w:rPr>
          <w:rtl/>
        </w:rPr>
        <w:t>،</w:t>
      </w:r>
      <w:r w:rsidRPr="00335E6D">
        <w:rPr>
          <w:rtl/>
        </w:rPr>
        <w:t xml:space="preserve"> مع ذلك لا يمكن أن نستنتج من هذه المقد</w:t>
      </w:r>
      <w:r>
        <w:rPr>
          <w:rtl/>
        </w:rPr>
        <w:t>ِّ</w:t>
      </w:r>
      <w:r w:rsidRPr="00335E6D">
        <w:rPr>
          <w:rtl/>
        </w:rPr>
        <w:t>مات ك</w:t>
      </w:r>
      <w:r>
        <w:rPr>
          <w:rtl/>
        </w:rPr>
        <w:t>يفية الصيغة التي يجب أن يصار إليها</w:t>
      </w:r>
      <w:r w:rsidRPr="00335E6D">
        <w:rPr>
          <w:rtl/>
        </w:rPr>
        <w:t xml:space="preserve"> في الوقت الحاضر</w:t>
      </w:r>
      <w:r>
        <w:rPr>
          <w:rtl/>
        </w:rPr>
        <w:t>. إن</w:t>
      </w:r>
      <w:r w:rsidRPr="00335E6D">
        <w:rPr>
          <w:rtl/>
        </w:rPr>
        <w:t xml:space="preserve"> أبسط الفرضيات هي التساوي</w:t>
      </w:r>
      <w:r>
        <w:rPr>
          <w:rtl/>
        </w:rPr>
        <w:t>،</w:t>
      </w:r>
      <w:r w:rsidRPr="00335E6D">
        <w:rPr>
          <w:rtl/>
        </w:rPr>
        <w:t xml:space="preserve"> ولكن يمكن أن نسأل</w:t>
      </w:r>
      <w:r>
        <w:rPr>
          <w:rtl/>
        </w:rPr>
        <w:t>:</w:t>
      </w:r>
      <w:r w:rsidRPr="00335E6D">
        <w:rPr>
          <w:rtl/>
        </w:rPr>
        <w:t xml:space="preserve"> ل</w:t>
      </w:r>
      <w:r>
        <w:rPr>
          <w:rtl/>
        </w:rPr>
        <w:t>ِ</w:t>
      </w:r>
      <w:r w:rsidRPr="00335E6D">
        <w:rPr>
          <w:rtl/>
        </w:rPr>
        <w:t>م</w:t>
      </w:r>
      <w:r>
        <w:rPr>
          <w:rtl/>
        </w:rPr>
        <w:t>َ</w:t>
      </w:r>
      <w:r w:rsidRPr="00335E6D">
        <w:rPr>
          <w:rtl/>
        </w:rPr>
        <w:t xml:space="preserve"> لا تكون حصة البنات ضعف حصة البنين</w:t>
      </w:r>
      <w:r>
        <w:rPr>
          <w:rtl/>
        </w:rPr>
        <w:t>،</w:t>
      </w:r>
      <w:r w:rsidRPr="00335E6D">
        <w:rPr>
          <w:rtl/>
        </w:rPr>
        <w:t xml:space="preserve"> أو واحد ونصف</w:t>
      </w:r>
      <w:r>
        <w:rPr>
          <w:rtl/>
        </w:rPr>
        <w:t>،</w:t>
      </w:r>
      <w:r w:rsidRPr="00335E6D">
        <w:rPr>
          <w:rtl/>
        </w:rPr>
        <w:t xml:space="preserve"> أو 2/3 من حصة البنين</w:t>
      </w:r>
      <w:r>
        <w:rPr>
          <w:rtl/>
        </w:rPr>
        <w:t>؛</w:t>
      </w:r>
      <w:r w:rsidRPr="00335E6D">
        <w:rPr>
          <w:rtl/>
        </w:rPr>
        <w:t xml:space="preserve"> ذلك أن أي</w:t>
      </w:r>
      <w:r>
        <w:rPr>
          <w:rtl/>
        </w:rPr>
        <w:t>ّاً</w:t>
      </w:r>
      <w:r w:rsidRPr="00335E6D">
        <w:rPr>
          <w:rtl/>
        </w:rPr>
        <w:t xml:space="preserve"> من هذه النسب يمكن تبريرها على أساس مختلف نماذج التحليلات الاقتصادية والاجتماعية</w:t>
      </w:r>
      <w:r>
        <w:rPr>
          <w:rtl/>
        </w:rPr>
        <w:t>.</w:t>
      </w:r>
      <w:r w:rsidRPr="00335E6D">
        <w:rPr>
          <w:rtl/>
        </w:rPr>
        <w:t xml:space="preserve"> </w:t>
      </w:r>
      <w:r>
        <w:rPr>
          <w:rtl/>
        </w:rPr>
        <w:t>و</w:t>
      </w:r>
      <w:r w:rsidRPr="00335E6D">
        <w:rPr>
          <w:rtl/>
        </w:rPr>
        <w:t>بعبارة أخرى</w:t>
      </w:r>
      <w:r>
        <w:rPr>
          <w:rtl/>
        </w:rPr>
        <w:t>:</w:t>
      </w:r>
      <w:r w:rsidRPr="00335E6D">
        <w:rPr>
          <w:rtl/>
        </w:rPr>
        <w:t xml:space="preserve"> الاتفاق العام والشامل </w:t>
      </w:r>
      <w:r>
        <w:rPr>
          <w:rtl/>
        </w:rPr>
        <w:t xml:space="preserve">ـ </w:t>
      </w:r>
      <w:r w:rsidRPr="00335E6D">
        <w:rPr>
          <w:rtl/>
        </w:rPr>
        <w:t xml:space="preserve">على العكس من قواعد الإسلام العامة </w:t>
      </w:r>
      <w:r>
        <w:rPr>
          <w:rtl/>
        </w:rPr>
        <w:t xml:space="preserve">ـ </w:t>
      </w:r>
      <w:r w:rsidRPr="00335E6D">
        <w:rPr>
          <w:rtl/>
        </w:rPr>
        <w:t>على المقدار الذي يجب أن تكون عليه حصة كل فرد من الورثة غير موجود</w:t>
      </w:r>
      <w:r>
        <w:rPr>
          <w:rtl/>
        </w:rPr>
        <w:t>.</w:t>
      </w:r>
      <w:r w:rsidRPr="00335E6D">
        <w:rPr>
          <w:rtl/>
        </w:rPr>
        <w:t xml:space="preserve"> وهذه المسألة هي نفسها التي وض</w:t>
      </w:r>
      <w:r>
        <w:rPr>
          <w:rtl/>
        </w:rPr>
        <w:t>َّحها الفقهاء م</w:t>
      </w:r>
      <w:r w:rsidRPr="00335E6D">
        <w:rPr>
          <w:rtl/>
        </w:rPr>
        <w:t>راراً بأن مناطات الأحكام خارجة عن حدود فهم العقل لها</w:t>
      </w:r>
      <w:r>
        <w:rPr>
          <w:rtl/>
        </w:rPr>
        <w:t>.</w:t>
      </w:r>
      <w:r w:rsidRPr="00335E6D">
        <w:rPr>
          <w:rtl/>
        </w:rPr>
        <w:t xml:space="preserve"> والمراد أن اختلاف الرأي لا يمكنه بالنتيجة أن يكون دليلا ملزماً على بطلان الأسلوب المستخدم</w:t>
      </w:r>
      <w:r>
        <w:rPr>
          <w:rtl/>
        </w:rPr>
        <w:t>،</w:t>
      </w:r>
      <w:r w:rsidRPr="00335E6D">
        <w:rPr>
          <w:rtl/>
        </w:rPr>
        <w:t xml:space="preserve"> وإلا</w:t>
      </w:r>
      <w:r>
        <w:rPr>
          <w:rtl/>
        </w:rPr>
        <w:t>ّ فإ</w:t>
      </w:r>
      <w:r w:rsidRPr="00335E6D">
        <w:rPr>
          <w:rtl/>
        </w:rPr>
        <w:t>ن نفس أسلوب التحليل التاريخي للشريعة سيكون هو الآخر محكوماً بالبطلان</w:t>
      </w:r>
      <w:r>
        <w:rPr>
          <w:rtl/>
        </w:rPr>
        <w:t>.</w:t>
      </w:r>
      <w:r w:rsidRPr="00335E6D">
        <w:rPr>
          <w:rtl/>
        </w:rPr>
        <w:t xml:space="preserve"> </w:t>
      </w:r>
    </w:p>
    <w:p w:rsidR="00C06C85" w:rsidRPr="00335E6D" w:rsidRDefault="00C06C85" w:rsidP="003B4D7D">
      <w:pPr>
        <w:rPr>
          <w:rtl/>
        </w:rPr>
      </w:pPr>
      <w:r>
        <w:rPr>
          <w:rtl/>
        </w:rPr>
        <w:t>و</w:t>
      </w:r>
      <w:r w:rsidRPr="00335E6D">
        <w:rPr>
          <w:rtl/>
        </w:rPr>
        <w:t>على أية حال طالما بقي هذا الاختلاف في الآراء الفقهية ضمن النطاق الشخصي للأفراد</w:t>
      </w:r>
      <w:r>
        <w:rPr>
          <w:rtl/>
        </w:rPr>
        <w:t xml:space="preserve"> فإ</w:t>
      </w:r>
      <w:r w:rsidRPr="00335E6D">
        <w:rPr>
          <w:rtl/>
        </w:rPr>
        <w:t>ن كل</w:t>
      </w:r>
      <w:r>
        <w:rPr>
          <w:rtl/>
        </w:rPr>
        <w:t>ّ</w:t>
      </w:r>
      <w:r w:rsidRPr="00335E6D">
        <w:rPr>
          <w:rtl/>
        </w:rPr>
        <w:t xml:space="preserve"> واحد منهم سيكون مكل</w:t>
      </w:r>
      <w:r>
        <w:rPr>
          <w:rtl/>
        </w:rPr>
        <w:t>َّفاً با</w:t>
      </w:r>
      <w:r w:rsidRPr="00335E6D">
        <w:rPr>
          <w:rtl/>
        </w:rPr>
        <w:t>ت</w:t>
      </w:r>
      <w:r>
        <w:rPr>
          <w:rtl/>
        </w:rPr>
        <w:t>ّ</w:t>
      </w:r>
      <w:r w:rsidRPr="00335E6D">
        <w:rPr>
          <w:rtl/>
        </w:rPr>
        <w:t>باع رأيه أو رأي مقل</w:t>
      </w:r>
      <w:r>
        <w:rPr>
          <w:rtl/>
        </w:rPr>
        <w:t>َّ</w:t>
      </w:r>
      <w:r w:rsidRPr="00335E6D">
        <w:rPr>
          <w:rtl/>
        </w:rPr>
        <w:t>ده</w:t>
      </w:r>
      <w:r>
        <w:rPr>
          <w:rtl/>
        </w:rPr>
        <w:t xml:space="preserve"> ـ </w:t>
      </w:r>
      <w:r w:rsidRPr="00335E6D">
        <w:rPr>
          <w:rtl/>
        </w:rPr>
        <w:t xml:space="preserve">في فترة غيبة الإمام المعصوم </w:t>
      </w:r>
      <w:r>
        <w:rPr>
          <w:rtl/>
        </w:rPr>
        <w:t>ـ.</w:t>
      </w:r>
      <w:r w:rsidRPr="00335E6D">
        <w:rPr>
          <w:rtl/>
        </w:rPr>
        <w:t xml:space="preserve"> وللحد من الهرج والمرج في المجتمع في نطاق الأحكام الاجتماعية لا مفر</w:t>
      </w:r>
      <w:r>
        <w:rPr>
          <w:rtl/>
        </w:rPr>
        <w:t>ّ</w:t>
      </w:r>
      <w:r w:rsidRPr="00335E6D">
        <w:rPr>
          <w:rtl/>
        </w:rPr>
        <w:t xml:space="preserve"> من إيجاد آلية</w:t>
      </w:r>
      <w:r>
        <w:rPr>
          <w:rtl/>
        </w:rPr>
        <w:t>ٍ</w:t>
      </w:r>
      <w:r w:rsidRPr="00335E6D">
        <w:rPr>
          <w:rtl/>
        </w:rPr>
        <w:t xml:space="preserve"> أو مخرج</w:t>
      </w:r>
      <w:r>
        <w:rPr>
          <w:rtl/>
        </w:rPr>
        <w:t>ٍ</w:t>
      </w:r>
      <w:r w:rsidRPr="00335E6D">
        <w:rPr>
          <w:rtl/>
        </w:rPr>
        <w:t xml:space="preserve"> ما يحول دون هذه الفوضى</w:t>
      </w:r>
      <w:r>
        <w:rPr>
          <w:rtl/>
        </w:rPr>
        <w:t>. إ</w:t>
      </w:r>
      <w:r w:rsidRPr="00335E6D">
        <w:rPr>
          <w:rtl/>
        </w:rPr>
        <w:t>ن العمل بفتاوى الولي الفقيه</w:t>
      </w:r>
      <w:r>
        <w:rPr>
          <w:rtl/>
        </w:rPr>
        <w:t>،</w:t>
      </w:r>
      <w:r w:rsidRPr="00335E6D">
        <w:rPr>
          <w:rtl/>
        </w:rPr>
        <w:t xml:space="preserve"> أو القانون الناجم عن رأي</w:t>
      </w:r>
      <w:r>
        <w:rPr>
          <w:rtl/>
        </w:rPr>
        <w:t xml:space="preserve"> مؤسسة</w:t>
      </w:r>
      <w:r w:rsidRPr="00335E6D">
        <w:rPr>
          <w:rtl/>
        </w:rPr>
        <w:t xml:space="preserve"> واحدة أو عد</w:t>
      </w:r>
      <w:r>
        <w:rPr>
          <w:rtl/>
        </w:rPr>
        <w:t>ّ</w:t>
      </w:r>
      <w:r w:rsidRPr="00335E6D">
        <w:rPr>
          <w:rtl/>
        </w:rPr>
        <w:t xml:space="preserve">ة مؤسسات </w:t>
      </w:r>
      <w:r>
        <w:rPr>
          <w:rtl/>
        </w:rPr>
        <w:t xml:space="preserve">ـ </w:t>
      </w:r>
      <w:r w:rsidRPr="00335E6D">
        <w:rPr>
          <w:rtl/>
        </w:rPr>
        <w:t xml:space="preserve">كمجلس </w:t>
      </w:r>
      <w:r w:rsidRPr="00335E6D">
        <w:rPr>
          <w:rtl/>
        </w:rPr>
        <w:lastRenderedPageBreak/>
        <w:t>الشورى</w:t>
      </w:r>
      <w:r>
        <w:rPr>
          <w:rtl/>
        </w:rPr>
        <w:t>،</w:t>
      </w:r>
      <w:r w:rsidRPr="00335E6D">
        <w:rPr>
          <w:rtl/>
        </w:rPr>
        <w:t xml:space="preserve"> ومجلس صيانة الدستور</w:t>
      </w:r>
      <w:r>
        <w:rPr>
          <w:rtl/>
        </w:rPr>
        <w:t>،</w:t>
      </w:r>
      <w:r w:rsidRPr="00335E6D">
        <w:rPr>
          <w:rtl/>
        </w:rPr>
        <w:t xml:space="preserve"> وكذلك مجمع تشخيص مصلحة النظام </w:t>
      </w:r>
      <w:r>
        <w:rPr>
          <w:rtl/>
        </w:rPr>
        <w:t xml:space="preserve">ـ </w:t>
      </w:r>
      <w:r w:rsidRPr="00335E6D">
        <w:rPr>
          <w:rtl/>
        </w:rPr>
        <w:t>يمثل الآلية المستخدمة في إيران</w:t>
      </w:r>
      <w:r>
        <w:rPr>
          <w:rtl/>
        </w:rPr>
        <w:t>.</w:t>
      </w:r>
      <w:r w:rsidRPr="00335E6D">
        <w:rPr>
          <w:rtl/>
        </w:rPr>
        <w:t xml:space="preserve"> وتحديد الآلية والأسلوب اللازم للحد</w:t>
      </w:r>
      <w:r>
        <w:rPr>
          <w:rtl/>
        </w:rPr>
        <w:t>ّ</w:t>
      </w:r>
      <w:r w:rsidRPr="00335E6D">
        <w:rPr>
          <w:rtl/>
        </w:rPr>
        <w:t xml:space="preserve"> من هذه الفوضى في هذا المجال ليس له نموذج سابق</w:t>
      </w:r>
      <w:r>
        <w:rPr>
          <w:rtl/>
        </w:rPr>
        <w:t>.</w:t>
      </w:r>
      <w:r w:rsidRPr="00335E6D">
        <w:rPr>
          <w:rtl/>
        </w:rPr>
        <w:t xml:space="preserve"> وبعبارة أخرى</w:t>
      </w:r>
      <w:r>
        <w:rPr>
          <w:rtl/>
        </w:rPr>
        <w:t>:</w:t>
      </w:r>
      <w:r w:rsidRPr="00335E6D">
        <w:rPr>
          <w:rtl/>
        </w:rPr>
        <w:t xml:space="preserve"> يمكن أن يكون لتطبيقه على الحالة</w:t>
      </w:r>
      <w:r>
        <w:rPr>
          <w:rtl/>
        </w:rPr>
        <w:t>؛</w:t>
      </w:r>
      <w:r w:rsidRPr="00335E6D">
        <w:rPr>
          <w:rtl/>
        </w:rPr>
        <w:t xml:space="preserve"> استناداً للتجربة البشرية</w:t>
      </w:r>
      <w:r>
        <w:rPr>
          <w:rtl/>
        </w:rPr>
        <w:t>،</w:t>
      </w:r>
      <w:r w:rsidRPr="00335E6D">
        <w:rPr>
          <w:rtl/>
        </w:rPr>
        <w:t xml:space="preserve"> أو ما يعتمده العقلاء</w:t>
      </w:r>
      <w:r>
        <w:rPr>
          <w:rtl/>
        </w:rPr>
        <w:t>،</w:t>
      </w:r>
      <w:r w:rsidRPr="00335E6D">
        <w:rPr>
          <w:rtl/>
        </w:rPr>
        <w:t xml:space="preserve"> وكذلك الأصول العامة</w:t>
      </w:r>
      <w:r>
        <w:rPr>
          <w:rtl/>
        </w:rPr>
        <w:t>،</w:t>
      </w:r>
      <w:r w:rsidRPr="00335E6D">
        <w:rPr>
          <w:rtl/>
        </w:rPr>
        <w:t xml:space="preserve"> مصاديق مختلفة بمرور الوقت</w:t>
      </w:r>
      <w:r>
        <w:rPr>
          <w:rtl/>
        </w:rPr>
        <w:t>.</w:t>
      </w:r>
      <w:r w:rsidRPr="00335E6D">
        <w:rPr>
          <w:rtl/>
        </w:rPr>
        <w:t xml:space="preserve"> كما يمكن أن تكون التجربة المحدودة على مدى 30 سنة الماضية شاهداً حي</w:t>
      </w:r>
      <w:r>
        <w:rPr>
          <w:rtl/>
        </w:rPr>
        <w:t>ّ</w:t>
      </w:r>
      <w:r w:rsidRPr="00335E6D">
        <w:rPr>
          <w:rtl/>
        </w:rPr>
        <w:t>اً على هذا الادعاء</w:t>
      </w:r>
      <w:r>
        <w:rPr>
          <w:rtl/>
        </w:rPr>
        <w:t>، و</w:t>
      </w:r>
      <w:r w:rsidRPr="00335E6D">
        <w:rPr>
          <w:rtl/>
        </w:rPr>
        <w:t>كيف</w:t>
      </w:r>
      <w:r>
        <w:rPr>
          <w:rtl/>
        </w:rPr>
        <w:t xml:space="preserve"> أنه</w:t>
      </w:r>
      <w:r w:rsidRPr="00335E6D">
        <w:rPr>
          <w:rtl/>
        </w:rPr>
        <w:t xml:space="preserve"> تم</w:t>
      </w:r>
      <w:r>
        <w:rPr>
          <w:rtl/>
        </w:rPr>
        <w:t>ّ</w:t>
      </w:r>
      <w:r w:rsidRPr="00335E6D">
        <w:rPr>
          <w:rtl/>
        </w:rPr>
        <w:t xml:space="preserve"> بتأسيس مجلس الشورى الإسلامي</w:t>
      </w:r>
      <w:r>
        <w:rPr>
          <w:rtl/>
        </w:rPr>
        <w:t>،</w:t>
      </w:r>
      <w:r w:rsidRPr="00335E6D">
        <w:rPr>
          <w:rtl/>
        </w:rPr>
        <w:t xml:space="preserve"> وكذلك مجلس صيانة الدستور</w:t>
      </w:r>
      <w:r>
        <w:rPr>
          <w:rtl/>
        </w:rPr>
        <w:t>، تعريف آلية لوضع القوانين،</w:t>
      </w:r>
      <w:r w:rsidRPr="00335E6D">
        <w:rPr>
          <w:rtl/>
        </w:rPr>
        <w:t xml:space="preserve"> ولكن بعد مرور عد</w:t>
      </w:r>
      <w:r>
        <w:rPr>
          <w:rtl/>
        </w:rPr>
        <w:t>ّ</w:t>
      </w:r>
      <w:r w:rsidRPr="00335E6D">
        <w:rPr>
          <w:rtl/>
        </w:rPr>
        <w:t>ة سنوات</w:t>
      </w:r>
      <w:r>
        <w:rPr>
          <w:rtl/>
        </w:rPr>
        <w:t>،</w:t>
      </w:r>
      <w:r w:rsidRPr="00335E6D">
        <w:rPr>
          <w:rtl/>
        </w:rPr>
        <w:t xml:space="preserve"> والوصول إلى طريق مسدود</w:t>
      </w:r>
      <w:r>
        <w:rPr>
          <w:rtl/>
        </w:rPr>
        <w:t>،</w:t>
      </w:r>
      <w:r w:rsidRPr="00335E6D">
        <w:rPr>
          <w:rtl/>
        </w:rPr>
        <w:t xml:space="preserve"> ومواجهة العقد القانونية</w:t>
      </w:r>
      <w:r>
        <w:rPr>
          <w:rtl/>
        </w:rPr>
        <w:t>، أقدم الإمام الخميني</w:t>
      </w:r>
      <w:r w:rsidRPr="003B4D7D">
        <w:rPr>
          <w:rFonts w:ascii="Mosawi" w:hAnsi="Mosawi" w:cs="Mosawi"/>
          <w:rtl/>
        </w:rPr>
        <w:t>&amp;</w:t>
      </w:r>
      <w:r w:rsidRPr="00335E6D">
        <w:rPr>
          <w:rtl/>
        </w:rPr>
        <w:t xml:space="preserve"> على تأسيس مجمع تشخيص مصلحة النظام</w:t>
      </w:r>
      <w:r>
        <w:rPr>
          <w:rtl/>
        </w:rPr>
        <w:t>. و</w:t>
      </w:r>
      <w:r w:rsidRPr="00335E6D">
        <w:rPr>
          <w:rtl/>
        </w:rPr>
        <w:t>هذه الأساليب</w:t>
      </w:r>
      <w:r>
        <w:rPr>
          <w:rtl/>
        </w:rPr>
        <w:t>،</w:t>
      </w:r>
      <w:r w:rsidRPr="00335E6D">
        <w:rPr>
          <w:rtl/>
        </w:rPr>
        <w:t xml:space="preserve"> وكيف</w:t>
      </w:r>
      <w:r>
        <w:rPr>
          <w:rtl/>
        </w:rPr>
        <w:t>ية</w:t>
      </w:r>
      <w:r w:rsidRPr="00335E6D">
        <w:rPr>
          <w:rtl/>
        </w:rPr>
        <w:t xml:space="preserve"> إكمالها</w:t>
      </w:r>
      <w:r>
        <w:rPr>
          <w:rtl/>
        </w:rPr>
        <w:t>،</w:t>
      </w:r>
      <w:r w:rsidRPr="00335E6D">
        <w:rPr>
          <w:rtl/>
        </w:rPr>
        <w:t xml:space="preserve"> </w:t>
      </w:r>
      <w:r>
        <w:rPr>
          <w:rtl/>
        </w:rPr>
        <w:t>تتّضحان فقط في بوت</w:t>
      </w:r>
      <w:r w:rsidRPr="00335E6D">
        <w:rPr>
          <w:rtl/>
        </w:rPr>
        <w:t>قة الزمن والتجارب المتكررة وحالات المد والجزر والأفعال وردود الأفعال المختلفة</w:t>
      </w:r>
      <w:r>
        <w:rPr>
          <w:rtl/>
        </w:rPr>
        <w:t>.</w:t>
      </w:r>
      <w:r w:rsidRPr="00335E6D">
        <w:rPr>
          <w:rtl/>
        </w:rPr>
        <w:t xml:space="preserve"> </w:t>
      </w:r>
    </w:p>
    <w:p w:rsidR="00C06C85" w:rsidRPr="00335E6D" w:rsidRDefault="00C06C85" w:rsidP="00335E6D">
      <w:pPr>
        <w:pStyle w:val="NoSpace"/>
        <w:rPr>
          <w:rtl/>
        </w:rPr>
      </w:pPr>
    </w:p>
    <w:p w:rsidR="00C06C85" w:rsidRPr="00335E6D" w:rsidRDefault="00C06C85" w:rsidP="00335E6D">
      <w:pPr>
        <w:pStyle w:val="Heading3"/>
        <w:rPr>
          <w:rtl/>
        </w:rPr>
      </w:pPr>
      <w:r w:rsidRPr="00335E6D">
        <w:rPr>
          <w:rtl/>
        </w:rPr>
        <w:t xml:space="preserve">تأثير فضل </w:t>
      </w:r>
      <w:r w:rsidRPr="00335E6D">
        <w:rPr>
          <w:rStyle w:val="Heading3Char"/>
          <w:rtl/>
        </w:rPr>
        <w:t>ا</w:t>
      </w:r>
      <w:r w:rsidRPr="00335E6D">
        <w:rPr>
          <w:rtl/>
        </w:rPr>
        <w:t>لرحمن على المجد</w:t>
      </w:r>
      <w:r>
        <w:rPr>
          <w:rtl/>
        </w:rPr>
        <w:t>ِّ</w:t>
      </w:r>
      <w:r w:rsidRPr="00335E6D">
        <w:rPr>
          <w:rtl/>
        </w:rPr>
        <w:t xml:space="preserve">دين من بعده  </w:t>
      </w:r>
    </w:p>
    <w:p w:rsidR="00C06C85" w:rsidRPr="00335E6D" w:rsidRDefault="00C06C85" w:rsidP="00335E6D">
      <w:pPr>
        <w:rPr>
          <w:rtl/>
        </w:rPr>
      </w:pPr>
      <w:r>
        <w:rPr>
          <w:rtl/>
        </w:rPr>
        <w:t xml:space="preserve">لاقت </w:t>
      </w:r>
      <w:r w:rsidRPr="00335E6D">
        <w:rPr>
          <w:rtl/>
        </w:rPr>
        <w:t>نظرية فضل الرحمن بشأ</w:t>
      </w:r>
      <w:r>
        <w:rPr>
          <w:rtl/>
        </w:rPr>
        <w:t xml:space="preserve">ن تاريخية الأحكام الإسلامية </w:t>
      </w:r>
      <w:r w:rsidRPr="00335E6D">
        <w:rPr>
          <w:rtl/>
        </w:rPr>
        <w:t>ترحيباً واسعاً من لدن المجد</w:t>
      </w:r>
      <w:r>
        <w:rPr>
          <w:rtl/>
        </w:rPr>
        <w:t>ِّ</w:t>
      </w:r>
      <w:r w:rsidRPr="00335E6D">
        <w:rPr>
          <w:rtl/>
        </w:rPr>
        <w:t>دين المسلمين</w:t>
      </w:r>
      <w:r>
        <w:rPr>
          <w:rtl/>
        </w:rPr>
        <w:t>،</w:t>
      </w:r>
      <w:r w:rsidRPr="00335E6D">
        <w:rPr>
          <w:rtl/>
        </w:rPr>
        <w:t xml:space="preserve"> وت</w:t>
      </w:r>
      <w:r>
        <w:rPr>
          <w:rtl/>
        </w:rPr>
        <w:t>ُنو</w:t>
      </w:r>
      <w:r w:rsidRPr="00335E6D">
        <w:rPr>
          <w:rtl/>
        </w:rPr>
        <w:t>قلت آراؤه في مختلف البلدان عن طريق تلامذته</w:t>
      </w:r>
      <w:r>
        <w:rPr>
          <w:rtl/>
        </w:rPr>
        <w:t>.</w:t>
      </w:r>
      <w:r w:rsidRPr="00335E6D">
        <w:rPr>
          <w:rtl/>
        </w:rPr>
        <w:t xml:space="preserve"> </w:t>
      </w:r>
      <w:r>
        <w:rPr>
          <w:rtl/>
        </w:rPr>
        <w:t>ففي أ</w:t>
      </w:r>
      <w:r w:rsidRPr="00335E6D">
        <w:rPr>
          <w:rtl/>
        </w:rPr>
        <w:t>ندونيسيا يعد</w:t>
      </w:r>
      <w:r>
        <w:rPr>
          <w:rtl/>
        </w:rPr>
        <w:t>ّ</w:t>
      </w:r>
      <w:r w:rsidRPr="00335E6D">
        <w:rPr>
          <w:rtl/>
        </w:rPr>
        <w:t xml:space="preserve"> نور خالص مجيد أحد أبرز شخصيات التجديد الفكري لذلك البلد خلال السنوات الماضية</w:t>
      </w:r>
      <w:r>
        <w:rPr>
          <w:rtl/>
        </w:rPr>
        <w:t>،</w:t>
      </w:r>
      <w:r w:rsidRPr="00335E6D">
        <w:rPr>
          <w:rtl/>
        </w:rPr>
        <w:t xml:space="preserve"> وهو أحد تلامذة فضل الرحمن</w:t>
      </w:r>
      <w:r>
        <w:rPr>
          <w:rtl/>
        </w:rPr>
        <w:t>.</w:t>
      </w:r>
      <w:r w:rsidRPr="00335E6D">
        <w:rPr>
          <w:rtl/>
        </w:rPr>
        <w:t xml:space="preserve"> ومن خصائصه تأييده للبروليتاريا</w:t>
      </w:r>
      <w:r>
        <w:rPr>
          <w:rtl/>
        </w:rPr>
        <w:t>. كما أ</w:t>
      </w:r>
      <w:r w:rsidRPr="00335E6D">
        <w:rPr>
          <w:rtl/>
        </w:rPr>
        <w:t xml:space="preserve">نه بطرحه شعار </w:t>
      </w:r>
      <w:r w:rsidRPr="002D3F60">
        <w:rPr>
          <w:sz w:val="24"/>
          <w:szCs w:val="23"/>
        </w:rPr>
        <w:t>Islam yes</w:t>
      </w:r>
      <w:r w:rsidR="00285818">
        <w:rPr>
          <w:sz w:val="24"/>
          <w:szCs w:val="23"/>
          <w:rtl/>
        </w:rPr>
        <w:t>،</w:t>
      </w:r>
      <w:r w:rsidRPr="002D3F60">
        <w:rPr>
          <w:sz w:val="24"/>
          <w:szCs w:val="23"/>
        </w:rPr>
        <w:t xml:space="preserve"> Islamic political parties no</w:t>
      </w:r>
      <w:r w:rsidRPr="002D3F60">
        <w:rPr>
          <w:sz w:val="24"/>
          <w:szCs w:val="23"/>
          <w:rtl/>
        </w:rPr>
        <w:t xml:space="preserve"> </w:t>
      </w:r>
      <w:r w:rsidRPr="00335E6D">
        <w:rPr>
          <w:rtl/>
        </w:rPr>
        <w:t xml:space="preserve"> كان يدافع عن فصل الإسلام عن الفعاليات السياسية الحزبية</w:t>
      </w:r>
      <w:r>
        <w:rPr>
          <w:rtl/>
        </w:rPr>
        <w:t>.</w:t>
      </w:r>
      <w:r w:rsidRPr="00335E6D">
        <w:rPr>
          <w:rtl/>
        </w:rPr>
        <w:t xml:space="preserve"> وتوف</w:t>
      </w:r>
      <w:r>
        <w:rPr>
          <w:rtl/>
        </w:rPr>
        <w:t>ّ</w:t>
      </w:r>
      <w:r w:rsidRPr="00335E6D">
        <w:rPr>
          <w:rtl/>
        </w:rPr>
        <w:t>ي نور خالص مجيد عن عمر ناهز 66 عاماً</w:t>
      </w:r>
      <w:r>
        <w:rPr>
          <w:rtl/>
        </w:rPr>
        <w:t>،</w:t>
      </w:r>
      <w:r w:rsidRPr="00335E6D">
        <w:rPr>
          <w:rtl/>
        </w:rPr>
        <w:t xml:space="preserve"> في آب 2006</w:t>
      </w:r>
      <w:r>
        <w:rPr>
          <w:rtl/>
        </w:rPr>
        <w:t>م.</w:t>
      </w:r>
      <w:r w:rsidRPr="00335E6D">
        <w:rPr>
          <w:rtl/>
        </w:rPr>
        <w:t xml:space="preserve"> </w:t>
      </w:r>
    </w:p>
    <w:p w:rsidR="00335E6D" w:rsidRPr="00335E6D" w:rsidRDefault="00C06C85" w:rsidP="00351681">
      <w:pPr>
        <w:rPr>
          <w:rtl/>
        </w:rPr>
      </w:pPr>
      <w:r w:rsidRPr="00335E6D">
        <w:rPr>
          <w:rtl/>
        </w:rPr>
        <w:t xml:space="preserve">أمينة ودود </w:t>
      </w:r>
      <w:r>
        <w:rPr>
          <w:rtl/>
        </w:rPr>
        <w:t xml:space="preserve">ـ </w:t>
      </w:r>
      <w:r w:rsidRPr="00335E6D">
        <w:rPr>
          <w:rtl/>
        </w:rPr>
        <w:t xml:space="preserve">وهي الآن أستاذة الدراسات الإسلامية في جامعة </w:t>
      </w:r>
      <w:r w:rsidRPr="002D3F60">
        <w:rPr>
          <w:sz w:val="24"/>
          <w:szCs w:val="23"/>
        </w:rPr>
        <w:t>Virginia Commonwealth University</w:t>
      </w:r>
      <w:r w:rsidRPr="002D3F60">
        <w:rPr>
          <w:sz w:val="24"/>
          <w:szCs w:val="23"/>
          <w:rtl/>
        </w:rPr>
        <w:t xml:space="preserve"> </w:t>
      </w:r>
      <w:r>
        <w:rPr>
          <w:rtl/>
        </w:rPr>
        <w:t>ـ</w:t>
      </w:r>
      <w:r w:rsidRPr="00335E6D">
        <w:rPr>
          <w:rtl/>
        </w:rPr>
        <w:t xml:space="preserve"> من ال</w:t>
      </w:r>
      <w:r>
        <w:rPr>
          <w:rtl/>
        </w:rPr>
        <w:t>ذين اعتبروا</w:t>
      </w:r>
      <w:r w:rsidRPr="00335E6D">
        <w:rPr>
          <w:rtl/>
        </w:rPr>
        <w:t xml:space="preserve"> نظرية فضل الرحمن نموذجاً</w:t>
      </w:r>
      <w:r>
        <w:rPr>
          <w:rtl/>
        </w:rPr>
        <w:t>.</w:t>
      </w:r>
      <w:r w:rsidRPr="00335E6D">
        <w:rPr>
          <w:rtl/>
        </w:rPr>
        <w:t xml:space="preserve"> وعندما قامت بتأليف كتاب</w:t>
      </w:r>
      <w:r w:rsidR="00605D4C" w:rsidRPr="00605D4C">
        <w:rPr>
          <w:rFonts w:cs="Taher" w:hint="cs"/>
          <w:vertAlign w:val="superscript"/>
          <w:rtl/>
        </w:rPr>
        <w:t>(</w:t>
      </w:r>
      <w:r w:rsidR="00605D4C" w:rsidRPr="00605D4C">
        <w:rPr>
          <w:rFonts w:cs="Taher"/>
          <w:vertAlign w:val="superscript"/>
          <w:rtl/>
        </w:rPr>
        <w:endnoteReference w:id="446"/>
      </w:r>
      <w:r w:rsidR="00605D4C" w:rsidRPr="00605D4C">
        <w:rPr>
          <w:rFonts w:cs="Taher" w:hint="cs"/>
          <w:vertAlign w:val="superscript"/>
          <w:rtl/>
        </w:rPr>
        <w:t>)</w:t>
      </w:r>
      <w:r w:rsidR="00351681">
        <w:rPr>
          <w:rFonts w:cs="Taher" w:hint="cs"/>
          <w:vertAlign w:val="superscript"/>
          <w:rtl/>
        </w:rPr>
        <w:t xml:space="preserve"> </w:t>
      </w:r>
      <w:r w:rsidR="002D4FB3">
        <w:rPr>
          <w:rtl/>
        </w:rPr>
        <w:t>«</w:t>
      </w:r>
      <w:r w:rsidR="00335E6D" w:rsidRPr="002D3F60">
        <w:rPr>
          <w:sz w:val="24"/>
          <w:szCs w:val="23"/>
        </w:rPr>
        <w:t>Quran and Woman</w:t>
      </w:r>
      <w:r w:rsidR="002D4FB3">
        <w:rPr>
          <w:rtl/>
        </w:rPr>
        <w:t>»</w:t>
      </w:r>
      <w:r w:rsidR="00335E6D" w:rsidRPr="00335E6D">
        <w:t xml:space="preserve"> </w:t>
      </w:r>
      <w:r w:rsidR="00335E6D" w:rsidRPr="00335E6D">
        <w:rPr>
          <w:rtl/>
        </w:rPr>
        <w:t xml:space="preserve"> انبرت لإثبات أن الكثير من حالات التباين بين أحكام النساء والرجال في الإسلام ذات جنبة تاريخية</w:t>
      </w:r>
      <w:r w:rsidR="002D4FB3">
        <w:rPr>
          <w:rtl/>
        </w:rPr>
        <w:t>.</w:t>
      </w:r>
      <w:r w:rsidR="00335E6D" w:rsidRPr="00335E6D">
        <w:rPr>
          <w:rtl/>
        </w:rPr>
        <w:t xml:space="preserve"> وبعبارة أخرى</w:t>
      </w:r>
      <w:r w:rsidR="002D4FB3">
        <w:rPr>
          <w:rtl/>
        </w:rPr>
        <w:t>:</w:t>
      </w:r>
      <w:r w:rsidR="00335E6D" w:rsidRPr="00335E6D">
        <w:rPr>
          <w:rtl/>
        </w:rPr>
        <w:t xml:space="preserve"> لا تتعلق بالوقت الحاضر</w:t>
      </w:r>
      <w:r w:rsidR="00DE3D8B">
        <w:rPr>
          <w:rtl/>
        </w:rPr>
        <w:t>.</w:t>
      </w:r>
      <w:r w:rsidR="00335E6D" w:rsidRPr="00335E6D">
        <w:rPr>
          <w:rtl/>
        </w:rPr>
        <w:t xml:space="preserve"> وقامت أمينة ودود في عام 2005</w:t>
      </w:r>
      <w:r w:rsidR="002D4FB3">
        <w:rPr>
          <w:rtl/>
        </w:rPr>
        <w:t>م</w:t>
      </w:r>
      <w:r w:rsidR="00335E6D" w:rsidRPr="00335E6D">
        <w:rPr>
          <w:rtl/>
        </w:rPr>
        <w:t xml:space="preserve"> بإمامة صلاة الجماعة للنساء والرجال في مدينة نيويورك</w:t>
      </w:r>
      <w:r w:rsidR="002D4FB3">
        <w:rPr>
          <w:rtl/>
        </w:rPr>
        <w:t>،</w:t>
      </w:r>
      <w:r w:rsidR="00335E6D" w:rsidRPr="00335E6D">
        <w:rPr>
          <w:rtl/>
        </w:rPr>
        <w:t xml:space="preserve"> </w:t>
      </w:r>
      <w:r w:rsidR="002D4FB3">
        <w:rPr>
          <w:rtl/>
        </w:rPr>
        <w:t>و</w:t>
      </w:r>
      <w:r w:rsidR="00335E6D" w:rsidRPr="00335E6D">
        <w:rPr>
          <w:rtl/>
        </w:rPr>
        <w:t xml:space="preserve">أثارت في ذلك الوقت الكثير من الجدل </w:t>
      </w:r>
      <w:r w:rsidR="00335E6D" w:rsidRPr="00335E6D">
        <w:rPr>
          <w:rtl/>
        </w:rPr>
        <w:lastRenderedPageBreak/>
        <w:t>والأنظار حول هذا الأمر</w:t>
      </w:r>
      <w:r w:rsidR="00DE3D8B">
        <w:rPr>
          <w:rtl/>
        </w:rPr>
        <w:t>.</w:t>
      </w:r>
      <w:r w:rsidR="00335E6D" w:rsidRPr="00335E6D">
        <w:rPr>
          <w:rtl/>
        </w:rPr>
        <w:t xml:space="preserve"> </w:t>
      </w:r>
    </w:p>
    <w:p w:rsidR="00335E6D" w:rsidRDefault="002D4FB3" w:rsidP="00335E6D">
      <w:pPr>
        <w:rPr>
          <w:rtl/>
        </w:rPr>
      </w:pPr>
      <w:r>
        <w:rPr>
          <w:rtl/>
        </w:rPr>
        <w:t>كما أ</w:t>
      </w:r>
      <w:r w:rsidR="00335E6D" w:rsidRPr="00335E6D">
        <w:rPr>
          <w:rtl/>
        </w:rPr>
        <w:t>ن المجد</w:t>
      </w:r>
      <w:r>
        <w:rPr>
          <w:rtl/>
        </w:rPr>
        <w:t>ِّدين المسلمين في إ</w:t>
      </w:r>
      <w:r w:rsidR="00335E6D" w:rsidRPr="00335E6D">
        <w:rPr>
          <w:rtl/>
        </w:rPr>
        <w:t xml:space="preserve">يران </w:t>
      </w:r>
      <w:r w:rsidR="00C67619">
        <w:rPr>
          <w:rtl/>
        </w:rPr>
        <w:t xml:space="preserve">ـ </w:t>
      </w:r>
      <w:r w:rsidR="00335E6D" w:rsidRPr="00335E6D">
        <w:rPr>
          <w:rtl/>
        </w:rPr>
        <w:t>وعلى الرغم من اختلاف بيئة نظرية فضل الرحمن المتمث</w:t>
      </w:r>
      <w:r>
        <w:rPr>
          <w:rtl/>
        </w:rPr>
        <w:t>ِّ</w:t>
      </w:r>
      <w:r w:rsidR="00335E6D" w:rsidRPr="00335E6D">
        <w:rPr>
          <w:rtl/>
        </w:rPr>
        <w:t>لة بفقه الس</w:t>
      </w:r>
      <w:r>
        <w:rPr>
          <w:rtl/>
        </w:rPr>
        <w:t>نّة مع بيئة الخطاب الإسلامي في إ</w:t>
      </w:r>
      <w:r w:rsidR="00335E6D" w:rsidRPr="00335E6D">
        <w:rPr>
          <w:rtl/>
        </w:rPr>
        <w:t>يران القائمة على أس</w:t>
      </w:r>
      <w:r>
        <w:rPr>
          <w:rtl/>
        </w:rPr>
        <w:t>اس مذهب أهل البيت</w:t>
      </w:r>
      <w:r w:rsidR="00335E6D" w:rsidRPr="003773C3">
        <w:rPr>
          <w:rStyle w:val="Strong"/>
          <w:rtl/>
        </w:rPr>
        <w:t>^</w:t>
      </w:r>
      <w:r w:rsidR="00335E6D" w:rsidRPr="00335E6D">
        <w:rPr>
          <w:rtl/>
        </w:rPr>
        <w:t xml:space="preserve"> </w:t>
      </w:r>
      <w:r w:rsidR="00C67619">
        <w:rPr>
          <w:rtl/>
        </w:rPr>
        <w:t xml:space="preserve">ـ </w:t>
      </w:r>
      <w:r w:rsidR="00335E6D" w:rsidRPr="00335E6D">
        <w:rPr>
          <w:rtl/>
        </w:rPr>
        <w:t xml:space="preserve">قاموا </w:t>
      </w:r>
      <w:r>
        <w:rPr>
          <w:rtl/>
        </w:rPr>
        <w:t xml:space="preserve">ـ </w:t>
      </w:r>
      <w:r w:rsidR="00335E6D" w:rsidRPr="00335E6D">
        <w:rPr>
          <w:rtl/>
        </w:rPr>
        <w:t>وعلى أساس هذا النموذج</w:t>
      </w:r>
      <w:r>
        <w:rPr>
          <w:rtl/>
        </w:rPr>
        <w:t xml:space="preserve"> ـ</w:t>
      </w:r>
      <w:r w:rsidR="00335E6D" w:rsidRPr="00335E6D">
        <w:rPr>
          <w:rtl/>
        </w:rPr>
        <w:t xml:space="preserve"> بإعادة تفسير الأحكام أولاً</w:t>
      </w:r>
      <w:r w:rsidR="00DE3D8B">
        <w:rPr>
          <w:rtl/>
        </w:rPr>
        <w:t>،</w:t>
      </w:r>
      <w:r w:rsidR="00335E6D" w:rsidRPr="00335E6D">
        <w:rPr>
          <w:rtl/>
        </w:rPr>
        <w:t xml:space="preserve"> وبعد أن واجهوا الردود الرصينة والقوية قاموا في المرحلة التالية بتحليل التعاليم الإسلامية بمختلف أبعادها.</w:t>
      </w:r>
    </w:p>
    <w:p w:rsidR="00D02A3F" w:rsidRDefault="00D02A3F" w:rsidP="00335E6D"/>
    <w:p w:rsidR="00925867" w:rsidRDefault="00925867" w:rsidP="00925867">
      <w:pPr>
        <w:widowControl/>
        <w:spacing w:after="200" w:line="276" w:lineRule="auto"/>
        <w:ind w:firstLine="0"/>
        <w:jc w:val="left"/>
        <w:rPr>
          <w:rtl/>
        </w:rPr>
      </w:pPr>
      <w:r>
        <w:rPr>
          <w:rtl/>
        </w:rPr>
        <w:br w:type="page"/>
      </w:r>
    </w:p>
    <w:p w:rsidR="00335E6D" w:rsidRDefault="00D02A3F" w:rsidP="00E34BD7">
      <w:pPr>
        <w:pStyle w:val="af0"/>
        <w:rPr>
          <w:rtl/>
        </w:rPr>
      </w:pPr>
      <w:r>
        <w:rPr>
          <w:rFonts w:hint="cs"/>
          <w:rtl/>
        </w:rPr>
        <w:lastRenderedPageBreak/>
        <w:t>الهوامش</w:t>
      </w:r>
      <w:r w:rsidR="00335E6D">
        <w:rPr>
          <w:rtl/>
        </w:rPr>
        <w:br w:type="page"/>
      </w:r>
    </w:p>
    <w:p w:rsidR="00D02A3F" w:rsidRDefault="00D02A3F" w:rsidP="00335E6D">
      <w:pPr>
        <w:rPr>
          <w:rtl/>
        </w:rPr>
        <w:sectPr w:rsidR="00D02A3F" w:rsidSect="00172364">
          <w:headerReference w:type="even" r:id="rId84"/>
          <w:headerReference w:type="default" r:id="rId85"/>
          <w:footerReference w:type="even" r:id="rId86"/>
          <w:footerReference w:type="default" r:id="rId87"/>
          <w:footerReference w:type="first" r:id="rId88"/>
          <w:endnotePr>
            <w:numFmt w:val="decimal"/>
            <w:numRestart w:val="eachSect"/>
          </w:endnotePr>
          <w:type w:val="continuous"/>
          <w:pgSz w:w="11907" w:h="16840" w:code="9"/>
          <w:pgMar w:top="2637" w:right="2438" w:bottom="3686" w:left="2438" w:header="2268" w:footer="3119" w:gutter="0"/>
          <w:cols w:space="720"/>
          <w:titlePg/>
          <w:docGrid w:linePitch="360"/>
        </w:sectPr>
      </w:pPr>
    </w:p>
    <w:p w:rsidR="00E34BD7" w:rsidRDefault="00E34BD7" w:rsidP="00E34BD7">
      <w:pPr>
        <w:widowControl/>
        <w:spacing w:after="200" w:line="276" w:lineRule="auto"/>
        <w:ind w:firstLine="0"/>
        <w:jc w:val="left"/>
        <w:rPr>
          <w:rtl/>
        </w:rPr>
      </w:pPr>
      <w:r>
        <w:rPr>
          <w:rtl/>
        </w:rPr>
        <w:lastRenderedPageBreak/>
        <w:br w:type="page"/>
      </w:r>
    </w:p>
    <w:p w:rsidR="00E34BD7" w:rsidRDefault="00E34BD7" w:rsidP="00335E6D">
      <w:pPr>
        <w:rPr>
          <w:rtl/>
        </w:rPr>
        <w:sectPr w:rsidR="00E34BD7" w:rsidSect="00172364">
          <w:endnotePr>
            <w:numFmt w:val="decimal"/>
            <w:numRestart w:val="eachSect"/>
          </w:endnotePr>
          <w:type w:val="continuous"/>
          <w:pgSz w:w="11907" w:h="16840" w:code="9"/>
          <w:pgMar w:top="2637" w:right="2438" w:bottom="3686" w:left="2438" w:header="2268" w:footer="3119" w:gutter="0"/>
          <w:cols w:space="720"/>
          <w:titlePg/>
          <w:docGrid w:linePitch="360"/>
        </w:sectPr>
      </w:pPr>
    </w:p>
    <w:p w:rsidR="00835440" w:rsidRDefault="00835440" w:rsidP="00335E6D">
      <w:pPr>
        <w:rPr>
          <w:rtl/>
        </w:rPr>
      </w:pPr>
    </w:p>
    <w:p w:rsidR="00335E6D" w:rsidRDefault="00335E6D" w:rsidP="00335E6D">
      <w:pPr>
        <w:rPr>
          <w:rtl/>
        </w:rPr>
      </w:pPr>
    </w:p>
    <w:p w:rsidR="00D02A3F" w:rsidRPr="00CC5505" w:rsidRDefault="00D02A3F" w:rsidP="00D02A3F">
      <w:pPr>
        <w:pStyle w:val="aff1"/>
        <w:rPr>
          <w:rtl/>
        </w:rPr>
      </w:pPr>
      <w:bookmarkStart w:id="54" w:name="_Toc264273198"/>
      <w:r>
        <w:rPr>
          <w:rFonts w:hint="cs"/>
          <w:rtl/>
        </w:rPr>
        <w:t>ا</w:t>
      </w:r>
      <w:r>
        <w:rPr>
          <w:rtl/>
        </w:rPr>
        <w:t>ت</w:t>
      </w:r>
      <w:r w:rsidRPr="00CC5505">
        <w:rPr>
          <w:rtl/>
        </w:rPr>
        <w:t>حاد الدين والسياسة في الحكومة الصالحة</w:t>
      </w:r>
      <w:bookmarkEnd w:id="54"/>
    </w:p>
    <w:p w:rsidR="00D02A3F" w:rsidRDefault="00D02A3F" w:rsidP="00D02A3F">
      <w:pPr>
        <w:pStyle w:val="afb"/>
        <w:rPr>
          <w:rtl/>
        </w:rPr>
      </w:pPr>
      <w:bookmarkStart w:id="55" w:name="_Toc264273199"/>
      <w:r>
        <w:rPr>
          <w:rtl/>
        </w:rPr>
        <w:t>نظرة عامّة على الدور السياسي والديني</w:t>
      </w:r>
      <w:r w:rsidRPr="00CC5505">
        <w:rPr>
          <w:rtl/>
        </w:rPr>
        <w:t xml:space="preserve"> للإمام الخمينيّ</w:t>
      </w:r>
      <w:r w:rsidRPr="004D5C94">
        <w:rPr>
          <w:rFonts w:cs="Taher"/>
          <w:rtl/>
        </w:rPr>
        <w:t>&amp;</w:t>
      </w:r>
      <w:bookmarkEnd w:id="55"/>
    </w:p>
    <w:p w:rsidR="00D02A3F" w:rsidRDefault="00D02A3F" w:rsidP="00D02A3F">
      <w:pPr>
        <w:pStyle w:val="af3"/>
        <w:rPr>
          <w:rtl/>
        </w:rPr>
      </w:pPr>
    </w:p>
    <w:p w:rsidR="00D02A3F" w:rsidRDefault="00D02A3F" w:rsidP="00ED3B65">
      <w:pPr>
        <w:pStyle w:val="aa"/>
        <w:rPr>
          <w:rtl/>
        </w:rPr>
      </w:pPr>
      <w:bookmarkStart w:id="56" w:name="_Toc264273200"/>
      <w:r>
        <w:rPr>
          <w:rtl/>
        </w:rPr>
        <w:t>د.</w:t>
      </w:r>
      <w:r w:rsidRPr="00B45CEC">
        <w:rPr>
          <w:rtl/>
        </w:rPr>
        <w:t xml:space="preserve"> السيد محمّد مُقيمي</w:t>
      </w:r>
      <w:bookmarkEnd w:id="56"/>
      <w:r w:rsidR="00ED3B65" w:rsidRPr="00973B5A">
        <w:rPr>
          <w:rFonts w:cs="Taher"/>
          <w:sz w:val="30"/>
          <w:vertAlign w:val="superscript"/>
          <w:rtl/>
        </w:rPr>
        <w:t>(</w:t>
      </w:r>
      <w:r w:rsidR="00ED3B65" w:rsidRPr="00973B5A">
        <w:rPr>
          <w:rFonts w:cs="Taher"/>
          <w:sz w:val="30"/>
          <w:vertAlign w:val="superscript"/>
          <w:rtl/>
        </w:rPr>
        <w:footnoteReference w:customMarkFollows="1" w:id="15"/>
        <w:t>*)</w:t>
      </w:r>
    </w:p>
    <w:p w:rsidR="00D02A3F" w:rsidRPr="00B45CEC" w:rsidRDefault="00D02A3F" w:rsidP="00D02A3F">
      <w:pPr>
        <w:pStyle w:val="af3"/>
        <w:rPr>
          <w:rtl/>
        </w:rPr>
      </w:pPr>
    </w:p>
    <w:p w:rsidR="00D02A3F" w:rsidRDefault="00D02A3F" w:rsidP="00E34BD7">
      <w:pPr>
        <w:pStyle w:val="Heading3"/>
        <w:rPr>
          <w:rtl/>
        </w:rPr>
      </w:pPr>
      <w:r>
        <w:rPr>
          <w:rtl/>
        </w:rPr>
        <w:t>مقدّمة</w:t>
      </w:r>
    </w:p>
    <w:p w:rsidR="00D02A3F" w:rsidRDefault="00D02A3F" w:rsidP="00351681">
      <w:pPr>
        <w:pStyle w:val="af3"/>
        <w:rPr>
          <w:rtl/>
        </w:rPr>
      </w:pPr>
      <w:r>
        <w:rPr>
          <w:rtl/>
        </w:rPr>
        <w:t>عادة ما يسعى الناس في أيّ مجتمع إلى تكييف تصرّفاتهم وسلوكهم وتعابيرهم الاجتماعيّة مع نموذج الأفراد البارزين في ذلك المجتمع، ويحاولون أداء دورهم في إطار النشاط الذي يمارسونه وفقاً لذلك النموذج أيضاً. ولإمكانيّة تصنيف الأفراد في أيّ مجتمع على شكل مجاميع أو طبقات اجتماعيّة متعدّدة فإنّ كلّ واحدة من تلك المجموعات بحاجة إلى نموذج خاصّ بها. وفي نفس الوقت فإنّ كلّ فرد كذلك مضطرّ إلى أداء أدوار متنوّعة داخل المجتمع، حيث قد يشكّل مجموع تلك الأدوار نوعاً من التناقض في دور الأفراد الآخرين. وتُشير تلك التعقيدات في أداء الأدوار الاجتماعيّة إلى ضرورة إيجاد نماذج للدور الاجتما</w:t>
      </w:r>
      <w:r w:rsidR="00351681">
        <w:rPr>
          <w:rtl/>
        </w:rPr>
        <w:t>عيّ في أيّ م</w:t>
      </w:r>
      <w:r>
        <w:rPr>
          <w:rtl/>
        </w:rPr>
        <w:t>جتمع تتناسب وثقافة ذلك المجتمع ونظامه الديني.</w:t>
      </w:r>
    </w:p>
    <w:p w:rsidR="00D02A3F" w:rsidRDefault="00D02A3F" w:rsidP="00ED3B65">
      <w:pPr>
        <w:pStyle w:val="af3"/>
        <w:rPr>
          <w:rtl/>
        </w:rPr>
      </w:pPr>
      <w:r>
        <w:rPr>
          <w:rtl/>
        </w:rPr>
        <w:t>ويُعتبر الإمام الخمينيّ</w:t>
      </w:r>
      <w:r w:rsidR="00351681">
        <w:rPr>
          <w:rtl/>
        </w:rPr>
        <w:t xml:space="preserve"> شخصيّة فذّة وأسوة خالدة، حيث ي</w:t>
      </w:r>
      <w:r>
        <w:rPr>
          <w:rtl/>
        </w:rPr>
        <w:t>مكن على الدوام اعتبار أسلوب حياته وسلوكه الاجتماعيّ نموذجاً للحياة الاجتماعيّة للمسلمين في العصر الحالي والأجيال القادمة. ولمّا كان الإمام الخمينيّ</w:t>
      </w:r>
      <w:r w:rsidRPr="00351681">
        <w:rPr>
          <w:rFonts w:ascii="Mosawi" w:hAnsi="Mosawi" w:cs="Mosawi"/>
          <w:rtl/>
        </w:rPr>
        <w:t>&amp;</w:t>
      </w:r>
      <w:r>
        <w:rPr>
          <w:rtl/>
        </w:rPr>
        <w:t xml:space="preserve"> وحيد زمانه وقدوة للشعب الإيرانيّ العظيم أمكنه لعب دور النموذج المناسب في العالم الإسلاميّ. ولقد كان الإمام</w:t>
      </w:r>
      <w:r w:rsidRPr="00351681">
        <w:rPr>
          <w:rFonts w:ascii="Mosawi" w:hAnsi="Mosawi" w:cs="Mosawi"/>
          <w:rtl/>
        </w:rPr>
        <w:t>&amp;</w:t>
      </w:r>
      <w:r>
        <w:rPr>
          <w:rtl/>
        </w:rPr>
        <w:t xml:space="preserve"> طيلة حياته المباركة، منذ شبابه وحتى شيخوخته، مصدراً للآثار والنتائج القيّمة للمجتمع. وبرزت عنه في كلّ دورة حياتيّة تكامليّة اجتماعيّة من دورات حياته مظاهر سلوكيّة اجتماعيّة نموذجيّة. إضافة إلى أنّه كان فرداً مسلماً يحسّ ويشعر بالشؤون الاجتماعيّة والسياسيّة في المجتمع. وكان له حضور فعّال وناشط، سواء خلال الفترة المظلمة من العهد الشاهنشاهيّ </w:t>
      </w:r>
      <w:r>
        <w:rPr>
          <w:rtl/>
        </w:rPr>
        <w:lastRenderedPageBreak/>
        <w:t>أو في عصر استقرار وقيام الحكومة الإسلاميّة، ودور</w:t>
      </w:r>
      <w:r w:rsidR="00ED3B65">
        <w:rPr>
          <w:rFonts w:hint="cs"/>
          <w:rtl/>
        </w:rPr>
        <w:t>ٌ</w:t>
      </w:r>
      <w:r>
        <w:rPr>
          <w:rtl/>
        </w:rPr>
        <w:t xml:space="preserve"> متعدّد الجوانب في المجالات الاجتماعيّة المختلفة، وكلّ أدواره الاجتماعية في السجالات السياسيّة، و</w:t>
      </w:r>
      <w:r>
        <w:rPr>
          <w:rFonts w:hint="cs"/>
          <w:rtl/>
        </w:rPr>
        <w:t>نطاق</w:t>
      </w:r>
      <w:r>
        <w:rPr>
          <w:rtl/>
        </w:rPr>
        <w:t xml:space="preserve"> المرجعيّة بلباس رجل الدين، وفي دور القائد والمرشد للمجتمع والمدير الكفؤ، إضافة إلى السياسيّ العارف القدير. وتؤكّد كلّ تلك المظاهر تنوّع واختلاف أدواره الحياتيّة.</w:t>
      </w:r>
    </w:p>
    <w:p w:rsidR="00D02A3F" w:rsidRDefault="00D02A3F" w:rsidP="00D02A3F">
      <w:pPr>
        <w:pStyle w:val="af3"/>
        <w:rPr>
          <w:rtl/>
        </w:rPr>
      </w:pPr>
      <w:r>
        <w:rPr>
          <w:rtl/>
        </w:rPr>
        <w:t>وقد طرح الإمام الخمينيّ</w:t>
      </w:r>
      <w:r w:rsidRPr="00351681">
        <w:rPr>
          <w:rFonts w:ascii="Mosawi" w:hAnsi="Mosawi" w:cs="Mosawi"/>
          <w:rtl/>
        </w:rPr>
        <w:t>&amp;</w:t>
      </w:r>
      <w:r>
        <w:rPr>
          <w:rtl/>
        </w:rPr>
        <w:t xml:space="preserve"> الفكر السياسيّ الإسلاميّ في بحوثه الفقهيّة في فترة حرجة وظرف صعب، لكنّه لم يكن فكراً حبيس الفقه وأصوله، بل أثبت ضرورة إيجاد «الحكومة الإسلاميّة» بقيادة الوليّ الفقيه في كلامه وأحاديثه، ثمّ قام بمزج الفقه مع هذا الفكر. وللشيخ جوادي الآملي نظرة واضحة حول ذلك. ولأهمية تقييمه ذاك سنقوم بنقله كما هو بنصّه: «إنّ ما أنجزه الإمام الخميني وأبدعه في الدين وعلم الفقه لم يكن كالأخباريّين الذين كانوا ينظرون إلى ذلك ويتحدّثون عنه من خلال ثُقَيب صغير أو نظرة متحجّرة أو خمول بائن، ولم يكن مَثله كمَثل بقيّة الأصوليّين الذين يبحثون في ذلك بقصر النظر والألفاظ القاصرة، ولم يكن كالفلاسفة والعرفاء...، بل إنّ معرفته الدينية في الفقه الأصغر والأوسط والأكبر هي معرفة تنتهج نفس المنهج الذي كان الأئمة المعصومون</w:t>
      </w:r>
      <w:r w:rsidRPr="008662BC">
        <w:rPr>
          <w:rFonts w:ascii="Mosawi" w:hAnsi="Mosawi" w:cs="Mosawi"/>
          <w:rtl/>
        </w:rPr>
        <w:t>^</w:t>
      </w:r>
      <w:r>
        <w:rPr>
          <w:rtl/>
        </w:rPr>
        <w:t xml:space="preserve"> ينتهجونه في معرفة الدين، حيث كان يُميّز الذوات المقدّسة للأئمة بجانبيها الغيبيّ والشهوديّ، وكان ينوي تطبيق كلّ تلك التفاصيل، فتبيّن له أنّ تأسيس الحكومة الإسلاميّة هو العمل الوحيد الذي يمكن من خلاله تطبيق ذلك المنهج»</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47"/>
      </w:r>
      <w:r w:rsidR="00D2233B">
        <w:rPr>
          <w:rFonts w:ascii="Times" w:eastAsiaTheme="minorEastAsia" w:hAnsi="Times"/>
          <w:spacing w:val="0"/>
          <w:sz w:val="28"/>
          <w:vertAlign w:val="superscript"/>
          <w:rtl/>
          <w:lang w:eastAsia="en-US"/>
        </w:rPr>
        <w:t>)</w:t>
      </w:r>
      <w:r>
        <w:rPr>
          <w:rtl/>
        </w:rPr>
        <w:t>. ويستنتج الشيخ الآملي قائلاً: إذاً فإنّ تأسيس الحكومة وإيجاد الدولة الإسلاميّة القائمة على أساس الفقهاء العدول هو واجب كفائيّ</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48"/>
      </w:r>
      <w:r w:rsidR="00D2233B">
        <w:rPr>
          <w:rFonts w:ascii="Times" w:eastAsiaTheme="minorEastAsia" w:hAnsi="Times"/>
          <w:spacing w:val="0"/>
          <w:sz w:val="28"/>
          <w:vertAlign w:val="superscript"/>
          <w:rtl/>
          <w:lang w:eastAsia="en-US"/>
        </w:rPr>
        <w:t>)</w:t>
      </w:r>
      <w:r>
        <w:rPr>
          <w:rtl/>
        </w:rPr>
        <w:t>. وهكذا فإنّ فكر الإمام يشير إلى أنّ الفقهاء مكلّفون بالسعي والاجتهاد لتحقيق الحكومة. وهذا يعني أنّه إذا وُفِّقَ أحد فقهاء العصر إلى تأسيس الحكومة وجب على بقيّة الفقهاء تأييده ومساندته</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49"/>
      </w:r>
      <w:r w:rsidR="00D2233B">
        <w:rPr>
          <w:rFonts w:ascii="Times" w:eastAsiaTheme="minorEastAsia" w:hAnsi="Times"/>
          <w:spacing w:val="0"/>
          <w:sz w:val="28"/>
          <w:vertAlign w:val="superscript"/>
          <w:rtl/>
          <w:lang w:eastAsia="en-US"/>
        </w:rPr>
        <w:t>)</w:t>
      </w:r>
      <w:r>
        <w:rPr>
          <w:rtl/>
        </w:rPr>
        <w:t>. وقد سعى كاتب هذه المقالة</w:t>
      </w:r>
      <w:r w:rsidR="00ED3B65">
        <w:rPr>
          <w:rFonts w:hint="cs"/>
          <w:rtl/>
        </w:rPr>
        <w:t xml:space="preserve"> </w:t>
      </w:r>
      <w:r>
        <w:rPr>
          <w:rtl/>
        </w:rPr>
        <w:t>إلى دراسة وبحث أدوار الإمام الخمينيّ في المجال السياسيّ والمرجعيّة، مستعيناً بالمنهج العلميّ، مع الأخذ بعين الاعتبار الأدب العلميّ.</w:t>
      </w:r>
    </w:p>
    <w:p w:rsidR="00D02A3F" w:rsidRDefault="00D02A3F" w:rsidP="00D02A3F">
      <w:pPr>
        <w:pStyle w:val="af3"/>
        <w:rPr>
          <w:rtl/>
        </w:rPr>
      </w:pPr>
    </w:p>
    <w:p w:rsidR="00D02A3F" w:rsidRPr="001B6EDB" w:rsidRDefault="00D02A3F" w:rsidP="00E34BD7">
      <w:pPr>
        <w:pStyle w:val="Heading3"/>
        <w:rPr>
          <w:rtl/>
        </w:rPr>
      </w:pPr>
      <w:r>
        <w:rPr>
          <w:rtl/>
        </w:rPr>
        <w:t>ل</w:t>
      </w:r>
      <w:r w:rsidRPr="001B6EDB">
        <w:rPr>
          <w:rtl/>
        </w:rPr>
        <w:t>محة خاطفة على الأدب النظريّ</w:t>
      </w:r>
    </w:p>
    <w:p w:rsidR="00D02A3F" w:rsidRDefault="00D02A3F" w:rsidP="00D02A3F">
      <w:pPr>
        <w:pStyle w:val="af3"/>
        <w:rPr>
          <w:rtl/>
        </w:rPr>
      </w:pPr>
      <w:r>
        <w:rPr>
          <w:rtl/>
        </w:rPr>
        <w:t xml:space="preserve">لا يمكن لأيّ مجتمع إنسانيّ الاستمرار في البقاء دون «تحليل اجتماعيّ»، بمعنى «تصنيف الأفراد على أساس التمييز بين أدوارهم ونشاطاتهم الاجتماعيّة». لذلك فالمقصود </w:t>
      </w:r>
      <w:r>
        <w:rPr>
          <w:rtl/>
        </w:rPr>
        <w:lastRenderedPageBreak/>
        <w:t>بالتحليل الاجتماعيّ هو تصنيف الأفراد على أساس الأدوار الاجتماعيّة ونشاطاتهم داخل ذلك المجتمع</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50"/>
      </w:r>
      <w:r w:rsidR="00D2233B">
        <w:rPr>
          <w:rFonts w:ascii="Times" w:eastAsiaTheme="minorEastAsia" w:hAnsi="Times"/>
          <w:spacing w:val="0"/>
          <w:sz w:val="28"/>
          <w:vertAlign w:val="superscript"/>
          <w:rtl/>
          <w:lang w:eastAsia="en-US"/>
        </w:rPr>
        <w:t>)</w:t>
      </w:r>
      <w:r>
        <w:rPr>
          <w:rtl/>
        </w:rPr>
        <w:t>. أمّا الأدوار فيُقصَد بها مجموعة من السلوك التي يتوقّعها الأفراد ممّن يشغل موقعاً معيّناً أو منصباً ما</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51"/>
      </w:r>
      <w:r w:rsidR="00D2233B">
        <w:rPr>
          <w:rFonts w:ascii="Times" w:eastAsiaTheme="minorEastAsia" w:hAnsi="Times"/>
          <w:spacing w:val="0"/>
          <w:sz w:val="28"/>
          <w:vertAlign w:val="superscript"/>
          <w:rtl/>
          <w:lang w:eastAsia="en-US"/>
        </w:rPr>
        <w:t>)</w:t>
      </w:r>
      <w:r>
        <w:rPr>
          <w:rtl/>
        </w:rPr>
        <w:t>.</w:t>
      </w:r>
    </w:p>
    <w:p w:rsidR="00D02A3F" w:rsidRDefault="00D02A3F" w:rsidP="00D02A3F">
      <w:pPr>
        <w:pStyle w:val="af3"/>
        <w:rPr>
          <w:rtl/>
        </w:rPr>
      </w:pPr>
      <w:r>
        <w:rPr>
          <w:rtl/>
        </w:rPr>
        <w:t>إنّ كلّ شخص يولد في مجال ثقافيّ معيّن يحمل في ثناياه أدواراً اجتماعيّة مكنونة ومتأصّلة فيه من قبل. وكثيرة هي الأدوار الاجتماعية ومتعدّدة. وليس باستطاعة أيّ فرد أداء كلّ تلك الأدوار معاً. فالدور الاجتماعيّ لذلك الفرد يُمثّل واجباً وتكليفاً يقوم بهما ذلك الشخص. وقد يكون باستطاعة شخصٍ ما الوصول إلى بعض مراتب أو درجات الكمال من خلال تطبيق دوره، لكنّ الدور نفسه لا يعتبر نتاجاً لمساعيه وجهوده لوحده فقط</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52"/>
      </w:r>
      <w:r w:rsidR="00D2233B">
        <w:rPr>
          <w:rFonts w:ascii="Times" w:eastAsiaTheme="minorEastAsia" w:hAnsi="Times"/>
          <w:spacing w:val="0"/>
          <w:sz w:val="28"/>
          <w:vertAlign w:val="superscript"/>
          <w:rtl/>
          <w:lang w:eastAsia="en-US"/>
        </w:rPr>
        <w:t>)</w:t>
      </w:r>
      <w:r>
        <w:rPr>
          <w:rtl/>
        </w:rPr>
        <w:t>.</w:t>
      </w:r>
    </w:p>
    <w:p w:rsidR="00D02A3F" w:rsidRDefault="00D02A3F" w:rsidP="00D02A3F">
      <w:pPr>
        <w:pStyle w:val="af3"/>
        <w:rPr>
          <w:rtl/>
        </w:rPr>
      </w:pPr>
      <w:r>
        <w:rPr>
          <w:rtl/>
        </w:rPr>
        <w:t>ومن بين الأدوار الاجتماعيّة المختلفة يحتلّ الدور الذي يلعبه القادة والمدراء في المجتمع أهمية استثنائيّة، لكي يتمكّنوا بواسطته من تأسيس حكومة صالحة ذات تأثير إيجابيّ. فالحكومة الصالحة أو الحكم الصالح (</w:t>
      </w:r>
      <w:r w:rsidRPr="005E3F27">
        <w:rPr>
          <w:rFonts w:cs="Mitra"/>
          <w:sz w:val="22"/>
          <w:szCs w:val="22"/>
        </w:rPr>
        <w:t>Good Governance</w:t>
      </w:r>
      <w:r>
        <w:rPr>
          <w:rtl/>
        </w:rPr>
        <w:t>) هو عبارة عن عمليّة تتمّ من خلالها اتّخاذ القرارات، ووضعها موضع التنفيذ. ولتحقيق حكم صالح لابدّ للقادة من القيام بأدوار معيّنة تعمل على تحسين الاستجابة، والشفافيّة، وتحمُّل المسؤوليّة، والعدالة، والإجماع، والمشاركة، واتّباع القوانين وطاعتها، والكفاءة، والتأثير</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53"/>
      </w:r>
      <w:r w:rsidR="00D2233B">
        <w:rPr>
          <w:rFonts w:ascii="Times" w:eastAsiaTheme="minorEastAsia" w:hAnsi="Times"/>
          <w:spacing w:val="0"/>
          <w:sz w:val="28"/>
          <w:vertAlign w:val="superscript"/>
          <w:rtl/>
          <w:lang w:eastAsia="en-US"/>
        </w:rPr>
        <w:t>)</w:t>
      </w:r>
      <w:r>
        <w:rPr>
          <w:rtl/>
        </w:rPr>
        <w:t>.</w:t>
      </w:r>
    </w:p>
    <w:p w:rsidR="00D02A3F" w:rsidRDefault="00D02A3F" w:rsidP="00D02A3F">
      <w:pPr>
        <w:pStyle w:val="af3"/>
        <w:rPr>
          <w:rtl/>
        </w:rPr>
      </w:pPr>
      <w:r>
        <w:rPr>
          <w:rtl/>
        </w:rPr>
        <w:t>وكما نلاحظ فإنّ الحكومة الصالحة والجيّدة هي مزيج من المؤشّرات السياسيّة والأخلاقيّة معاً، حيث تحتلّ المؤشّرات الأخلاقيّة منها أهميّة أكبر. أمّا العامل الأهمّ في نجاح المنظمات العصريّة فهو تبديلها إلى مؤسسات أخلاقيّة. فالأسلوب الشامل والاستثمار في المؤسسات يتطلّبان إيجاد محميّات للأخلاق، ومراعاة للأمور الأخلاقيّة في ما يخصّ اتّخاذ القرارات، والفعاليّات، والانتفاع، وكلّ الشؤون الاستراتيجيّة الأخرى</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54"/>
      </w:r>
      <w:r w:rsidR="00D2233B">
        <w:rPr>
          <w:rFonts w:ascii="Times" w:eastAsiaTheme="minorEastAsia" w:hAnsi="Times"/>
          <w:spacing w:val="0"/>
          <w:sz w:val="28"/>
          <w:vertAlign w:val="superscript"/>
          <w:rtl/>
          <w:lang w:eastAsia="en-US"/>
        </w:rPr>
        <w:t>)</w:t>
      </w:r>
      <w:r>
        <w:rPr>
          <w:rtl/>
        </w:rPr>
        <w:t>.</w:t>
      </w:r>
    </w:p>
    <w:p w:rsidR="00D02A3F" w:rsidRDefault="00D02A3F" w:rsidP="00D02A3F">
      <w:pPr>
        <w:pStyle w:val="af3"/>
        <w:rPr>
          <w:rtl/>
        </w:rPr>
      </w:pPr>
      <w:r>
        <w:rPr>
          <w:rtl/>
        </w:rPr>
        <w:t>ويتمّ في الثقافة التنظيميّة الأخلاقيّة شرح وبيان السلوك الصحيح والخاطئ بالنسبة لموظّفي المنظمة؛ إذ تبرز فيها أهميّة بعض القيم، مثل: العدالة، والاحترام، والعلاقات، المفتوحة والشفافة</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55"/>
      </w:r>
      <w:r w:rsidR="00D2233B">
        <w:rPr>
          <w:rFonts w:ascii="Times" w:eastAsiaTheme="minorEastAsia" w:hAnsi="Times"/>
          <w:spacing w:val="0"/>
          <w:sz w:val="28"/>
          <w:vertAlign w:val="superscript"/>
          <w:rtl/>
          <w:lang w:eastAsia="en-US"/>
        </w:rPr>
        <w:t>)</w:t>
      </w:r>
      <w:r>
        <w:rPr>
          <w:rtl/>
        </w:rPr>
        <w:t>.</w:t>
      </w:r>
    </w:p>
    <w:p w:rsidR="00D02A3F" w:rsidRDefault="00D02A3F" w:rsidP="00D02A3F">
      <w:pPr>
        <w:pStyle w:val="af3"/>
        <w:rPr>
          <w:rtl/>
        </w:rPr>
      </w:pPr>
      <w:r>
        <w:rPr>
          <w:rtl/>
        </w:rPr>
        <w:t xml:space="preserve">وتواجه المؤسسات العامّة، سواء على مستوى الحكومة المركزيّة أو المستوى المحلّي، ضغوطاً كبيرة من أجل أن تكون أكثر فاعليّة، ومن أجل إيجاد التغيير في نفس الوقت. ويعتبر بعض أصحاب النظر والرأي أنّ «الإدارة المبنيّة على القيمة </w:t>
      </w:r>
      <w:r w:rsidRPr="000D145B">
        <w:rPr>
          <w:sz w:val="22"/>
          <w:szCs w:val="23"/>
        </w:rPr>
        <w:t>Value</w:t>
      </w:r>
      <w:r>
        <w:rPr>
          <w:sz w:val="22"/>
          <w:szCs w:val="23"/>
          <w:rtl/>
        </w:rPr>
        <w:t xml:space="preserve">ـ </w:t>
      </w:r>
      <w:r w:rsidRPr="000D145B">
        <w:rPr>
          <w:sz w:val="22"/>
          <w:szCs w:val="23"/>
        </w:rPr>
        <w:t xml:space="preserve"> based </w:t>
      </w:r>
      <w:r w:rsidRPr="000D145B">
        <w:rPr>
          <w:sz w:val="22"/>
          <w:szCs w:val="23"/>
        </w:rPr>
        <w:lastRenderedPageBreak/>
        <w:t>management</w:t>
      </w:r>
      <w:r>
        <w:rPr>
          <w:rtl/>
        </w:rPr>
        <w:t>» هي خيار مناسب لمواجهة تلك الضغوط. وبإمكان الإدارة المبنيّة على القيمة في إطار الهيكل الإداريّ السلعيّ والأخلاقيّ تعيين نقطة الارتكاز لإجراءاتها على أساس قيم المؤسسة</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56"/>
      </w:r>
      <w:r w:rsidR="00D2233B">
        <w:rPr>
          <w:rFonts w:ascii="Times" w:eastAsiaTheme="minorEastAsia" w:hAnsi="Times"/>
          <w:spacing w:val="0"/>
          <w:sz w:val="28"/>
          <w:vertAlign w:val="superscript"/>
          <w:rtl/>
          <w:lang w:eastAsia="en-US"/>
        </w:rPr>
        <w:t>)</w:t>
      </w:r>
      <w:r>
        <w:rPr>
          <w:rtl/>
        </w:rPr>
        <w:t>.</w:t>
      </w:r>
    </w:p>
    <w:p w:rsidR="00D02A3F" w:rsidRDefault="00D02A3F" w:rsidP="00D02A3F">
      <w:pPr>
        <w:pStyle w:val="af3"/>
        <w:rPr>
          <w:rtl/>
        </w:rPr>
      </w:pPr>
      <w:r>
        <w:rPr>
          <w:rtl/>
        </w:rPr>
        <w:t xml:space="preserve">ويعتقد (أوت </w:t>
      </w:r>
      <w:r w:rsidRPr="000D145B">
        <w:rPr>
          <w:sz w:val="20"/>
          <w:szCs w:val="28"/>
        </w:rPr>
        <w:t>Ott</w:t>
      </w:r>
      <w:r>
        <w:rPr>
          <w:rtl/>
        </w:rPr>
        <w:t>) أنّ الثقافة التنظيميّة الأخلاقيّة هي التي تخلق الشعور العاطفيّ إزاء المشاركة، والتعهّد إزاء القيم والرموز. إضافة إلى تأثيرها بشكل كبير على نشاط موظّفي المؤسسة</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57"/>
      </w:r>
      <w:r w:rsidR="00D2233B">
        <w:rPr>
          <w:rFonts w:ascii="Times" w:eastAsiaTheme="minorEastAsia" w:hAnsi="Times"/>
          <w:spacing w:val="0"/>
          <w:sz w:val="28"/>
          <w:vertAlign w:val="superscript"/>
          <w:rtl/>
          <w:lang w:eastAsia="en-US"/>
        </w:rPr>
        <w:t>)</w:t>
      </w:r>
      <w:r>
        <w:rPr>
          <w:rtl/>
        </w:rPr>
        <w:t>.</w:t>
      </w:r>
    </w:p>
    <w:p w:rsidR="00D02A3F" w:rsidRDefault="00D02A3F" w:rsidP="00D02A3F">
      <w:pPr>
        <w:pStyle w:val="af3"/>
        <w:rPr>
          <w:rtl/>
        </w:rPr>
      </w:pPr>
      <w:r>
        <w:rPr>
          <w:rtl/>
        </w:rPr>
        <w:t>وتشمل الأخلاق التنظيميّة أبعاداً مختلفة، منها: فاعليّة القيم والمبادئ الأخلاقيّة، والعمليّة المنطقيّة موضوعة البحث في اتّخاذ القرارات الأخلاقيّة، إضافة إلى القرارات والسلوك الناجمَيْن عن العمليّات المؤسّسيّة</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58"/>
      </w:r>
      <w:r w:rsidR="00D2233B">
        <w:rPr>
          <w:rFonts w:ascii="Times" w:eastAsiaTheme="minorEastAsia" w:hAnsi="Times"/>
          <w:spacing w:val="0"/>
          <w:sz w:val="28"/>
          <w:vertAlign w:val="superscript"/>
          <w:rtl/>
          <w:lang w:eastAsia="en-US"/>
        </w:rPr>
        <w:t>)</w:t>
      </w:r>
      <w:r>
        <w:rPr>
          <w:rtl/>
        </w:rPr>
        <w:t>.</w:t>
      </w:r>
    </w:p>
    <w:p w:rsidR="00D02A3F" w:rsidRDefault="00D02A3F" w:rsidP="00D02A3F">
      <w:pPr>
        <w:pStyle w:val="af3"/>
        <w:rPr>
          <w:rtl/>
        </w:rPr>
      </w:pPr>
      <w:r>
        <w:rPr>
          <w:rtl/>
        </w:rPr>
        <w:t>وعلى هذا الأساس يمكن تعريف الأخلاق التنظيميّة بأنّها عبارة عن: اللوائح والمعايير والرموز أو المبادئ التي تهيّئ التعليمات الضروريّة لأداء السلوك الأخلاقيّ الصحيح والوجدانيّ، وكذلك الإخلاص في الظروف التنظيميّة الخاصّة</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59"/>
      </w:r>
      <w:r w:rsidR="00D2233B">
        <w:rPr>
          <w:rFonts w:ascii="Times" w:eastAsiaTheme="minorEastAsia" w:hAnsi="Times"/>
          <w:spacing w:val="0"/>
          <w:sz w:val="28"/>
          <w:vertAlign w:val="superscript"/>
          <w:rtl/>
          <w:lang w:eastAsia="en-US"/>
        </w:rPr>
        <w:t>)</w:t>
      </w:r>
      <w:r>
        <w:rPr>
          <w:rtl/>
        </w:rPr>
        <w:t>.</w:t>
      </w:r>
    </w:p>
    <w:p w:rsidR="00D02A3F" w:rsidRDefault="00D02A3F" w:rsidP="00D02A3F">
      <w:pPr>
        <w:pStyle w:val="af3"/>
        <w:rPr>
          <w:rtl/>
        </w:rPr>
      </w:pPr>
      <w:r>
        <w:rPr>
          <w:rtl/>
        </w:rPr>
        <w:t>ليست الأخلاق المؤسّسيّة (</w:t>
      </w:r>
      <w:r w:rsidRPr="000D145B">
        <w:rPr>
          <w:sz w:val="22"/>
          <w:szCs w:val="23"/>
        </w:rPr>
        <w:t>organizational ethics</w:t>
      </w:r>
      <w:r>
        <w:rPr>
          <w:rtl/>
        </w:rPr>
        <w:t>) ظاهرة جديدة. فموجة الإفلاس والفضائح الماليّة التي عصفت بالشركات والمؤس</w:t>
      </w:r>
      <w:r w:rsidR="00ED3B65">
        <w:rPr>
          <w:rFonts w:hint="cs"/>
          <w:rtl/>
        </w:rPr>
        <w:t>َّ</w:t>
      </w:r>
      <w:r>
        <w:rPr>
          <w:rtl/>
        </w:rPr>
        <w:t>سات جعلت من حاجة المنظمات العاجلة إلى إيجاد حكم مؤسّسيّ مناسب، وتحمّل المسؤوليّة الاجتماعيّة والأخلاقيّة في المؤسسة، جعلت منها أمراً ملحّاً للغاية. وإلى جانب المؤسسات العامّة فقد توصّلت المؤسسات التجاريّة كذلك إلى استنتاج مفاده أنّها مضطرّة إلى الاهتمام ومراعاة السلوك الأخلاقيّ، إلى جانب اهتمامها بالسلوك الاقتصاديّ (أي زيادة الأرباح إلى أقصى حدّ). لذلك فقد أصبح السلوك الاقتصاديّ والأخلاقيّ معاً الخيار الوحيد لتلك المؤسسات؛ للوصول إلى الأهداف المؤسّسيّة</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60"/>
      </w:r>
      <w:r w:rsidR="00D2233B">
        <w:rPr>
          <w:rFonts w:ascii="Times" w:eastAsiaTheme="minorEastAsia" w:hAnsi="Times"/>
          <w:spacing w:val="0"/>
          <w:sz w:val="28"/>
          <w:vertAlign w:val="superscript"/>
          <w:rtl/>
          <w:lang w:eastAsia="en-US"/>
        </w:rPr>
        <w:t>)</w:t>
      </w:r>
      <w:r>
        <w:rPr>
          <w:rtl/>
        </w:rPr>
        <w:t>.</w:t>
      </w:r>
    </w:p>
    <w:p w:rsidR="00D02A3F" w:rsidRDefault="00D02A3F" w:rsidP="00D02A3F">
      <w:pPr>
        <w:pStyle w:val="af3"/>
        <w:rPr>
          <w:rtl/>
        </w:rPr>
      </w:pPr>
    </w:p>
    <w:p w:rsidR="00D02A3F" w:rsidRPr="00692D98" w:rsidRDefault="00D02A3F" w:rsidP="00E34BD7">
      <w:pPr>
        <w:pStyle w:val="Heading3"/>
        <w:rPr>
          <w:rtl/>
        </w:rPr>
      </w:pPr>
      <w:r>
        <w:rPr>
          <w:rtl/>
        </w:rPr>
        <w:t>اتّحاد الدين والسياسة من وجهة ن</w:t>
      </w:r>
      <w:r w:rsidRPr="00692D98">
        <w:rPr>
          <w:rtl/>
        </w:rPr>
        <w:t>ظر الإمام الخمينيّ</w:t>
      </w:r>
    </w:p>
    <w:p w:rsidR="00D02A3F" w:rsidRDefault="00D02A3F" w:rsidP="00F7433F">
      <w:pPr>
        <w:pStyle w:val="af3"/>
        <w:rPr>
          <w:rtl/>
        </w:rPr>
      </w:pPr>
      <w:r>
        <w:rPr>
          <w:rtl/>
        </w:rPr>
        <w:t>كان الإمام الخمينيّ، وفي مواضع مختلفة ومناسبات متعدّدة، يتطرّق إلى تعريف موضوع السياسة. فالنظريّة السياسيّة للإمام الخمينيّ وعلم المعرفة لديه مبنيّان على معلوماته في ما يتعلّق بعلم الأنثروبولوجيا. فهو يعتقد أنّ شخصيّة الإنسان تتّصف بوجه</w:t>
      </w:r>
      <w:r>
        <w:rPr>
          <w:rFonts w:hint="cs"/>
          <w:rtl/>
        </w:rPr>
        <w:t>َ</w:t>
      </w:r>
      <w:r>
        <w:rPr>
          <w:rtl/>
        </w:rPr>
        <w:t xml:space="preserve">يْن اثنيْن: الوجه المادّيّ؛ والوجه المعنويّ، وأنّ الهدف من إرسال الأنبياء هو هداية الإنسان إلى </w:t>
      </w:r>
      <w:r>
        <w:rPr>
          <w:rtl/>
        </w:rPr>
        <w:lastRenderedPageBreak/>
        <w:t>السعادة الدنيويّة والأخرويّة؛ استناداً إلى ذينك الوجه</w:t>
      </w:r>
      <w:r>
        <w:rPr>
          <w:rFonts w:hint="cs"/>
          <w:rtl/>
        </w:rPr>
        <w:t>َ</w:t>
      </w:r>
      <w:r>
        <w:rPr>
          <w:rtl/>
        </w:rPr>
        <w:t>يْن، وأنّ أساس جميع صفات الكمال لدى الإنسان مرهون بمعرفته لله سبحانه. وبالتالي فإنّ الهدف الأصليّ من وراء بعثة الأنبياء هو تقديم تعريف لله سبحانه، وبيانه للمجتمعات الإنسانيّة، أمّا بقيّة المواضيع والشؤون، مثل: القسط، والعدالة، وغير ذلك، فإنّها تتّصف بجانب فرعيّ ثانويّ غير استقلاليّ. وقد تناول الإمام الخمينيّ في مؤلَّفاته وتصريحاته مراراً هذا الموضوع. فتعاريف الإمام الخمينيّ لـ</w:t>
      </w:r>
      <w:r>
        <w:rPr>
          <w:rFonts w:hint="cs"/>
          <w:rtl/>
        </w:rPr>
        <w:t xml:space="preserve"> </w:t>
      </w:r>
      <w:r>
        <w:rPr>
          <w:rtl/>
        </w:rPr>
        <w:t>«النّبيّ» و«الإنسان الكامل» و«الوحي» و«معرفة الله والإنسان» تُمثّل آصرة نظاميّة منتظمة، وهي آصرة قويّة، وعلاقة وثيقة، لا يمكن فصل أجزائها عن بعضها البعض إطلاقاً. ويوجد هناك تعريفان للسياسة في فكر الإمام الخمينيّ: سياسة بالمعنى الخاصّ؛ وأخرى بالمعنى العامّ. فالسياسة ذات المعنى الخاصّ هي عبارة عن السياسة التي تقود المجتمع وترشده إلى ما هو مصلحة كلّ من المجتمع وأفراده. وهذا ثابت في رواياتنا بلفظ السياسة عن قول النبيّ</w:t>
      </w:r>
      <w:r w:rsidR="00F7433F">
        <w:rPr>
          <w:rFonts w:ascii="Mosawi" w:eastAsiaTheme="minorEastAsia" w:hAnsi="Mosawi" w:cs="Mosawi" w:hint="eastAsia"/>
          <w:spacing w:val="0"/>
          <w:sz w:val="28"/>
          <w:rtl/>
          <w:lang w:eastAsia="en-US"/>
        </w:rPr>
        <w:t>’</w:t>
      </w:r>
      <w:r>
        <w:rPr>
          <w:rtl/>
        </w:rPr>
        <w:t>؛ وفي الزيارة (الجامعة) يبدو أنّ عبارة (سياسة العباد) موجودة فيها، وفيها كذلك أنّ النبيّ</w:t>
      </w:r>
      <w:r w:rsidR="00F7433F">
        <w:rPr>
          <w:rFonts w:ascii="Mosawi" w:eastAsiaTheme="minorEastAsia" w:hAnsi="Mosawi" w:cs="Mosawi" w:hint="eastAsia"/>
          <w:spacing w:val="0"/>
          <w:sz w:val="28"/>
          <w:rtl/>
          <w:lang w:eastAsia="en-US"/>
        </w:rPr>
        <w:t>’</w:t>
      </w:r>
      <w:r>
        <w:rPr>
          <w:rtl/>
        </w:rPr>
        <w:t xml:space="preserve"> إنّما بُعِثَ ليتكفّل بسياسة الأمّة</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61"/>
      </w:r>
      <w:r w:rsidR="00D2233B">
        <w:rPr>
          <w:rFonts w:ascii="Times" w:eastAsiaTheme="minorEastAsia" w:hAnsi="Times"/>
          <w:spacing w:val="0"/>
          <w:sz w:val="28"/>
          <w:vertAlign w:val="superscript"/>
          <w:rtl/>
          <w:lang w:eastAsia="en-US"/>
        </w:rPr>
        <w:t>)</w:t>
      </w:r>
      <w:r>
        <w:rPr>
          <w:rtl/>
        </w:rPr>
        <w:t xml:space="preserve">. ويقدّم الإمام الخمينيّ في موضع آخر تعريفاً أكثر شموليّة من الأوّل عن السياسة، والذي يبدو منسجماً مع بعض التعاريف المذكورة عن السياسة في العصر الحالي، فهو في البداية يطرح الموضوع على شكل سؤال، قائلاً: «وماذا تعني السياسة غير ذلك؟»، ثمّ يُعرّفها بالشكل التالي: «(هي) العلاقة القائمة فيما بين الحاكم </w:t>
      </w:r>
      <w:r w:rsidRPr="00F818CD">
        <w:rPr>
          <w:rtl/>
        </w:rPr>
        <w:t>والشعب، أو العلاقات القائمة ما بين الحاكم والحكومات الأخرى»</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62"/>
      </w:r>
      <w:r w:rsidR="00D2233B">
        <w:rPr>
          <w:rFonts w:ascii="Times" w:eastAsiaTheme="minorEastAsia" w:hAnsi="Times"/>
          <w:spacing w:val="0"/>
          <w:sz w:val="28"/>
          <w:vertAlign w:val="superscript"/>
          <w:rtl/>
          <w:lang w:eastAsia="en-US"/>
        </w:rPr>
        <w:t>)</w:t>
      </w:r>
      <w:r w:rsidRPr="00F818CD">
        <w:rPr>
          <w:rtl/>
        </w:rPr>
        <w:t>.</w:t>
      </w:r>
    </w:p>
    <w:p w:rsidR="00D02A3F" w:rsidRDefault="00D02A3F" w:rsidP="00D02A3F">
      <w:pPr>
        <w:pStyle w:val="af3"/>
        <w:rPr>
          <w:rtl/>
        </w:rPr>
      </w:pPr>
      <w:r>
        <w:rPr>
          <w:rtl/>
        </w:rPr>
        <w:t>ويُعتبر موضوع الآصرة التي تربط بين الدين والسياسة من الموضوعات التي عالجها الإمام الخمينيّ بأشكال مختلفة، ومن زوايا متعدّدة؛ حيث أُشيرَ في بعض تصريحات الإمام الخمينيّ إلى (علاقة الدين بالسياسة) على أنّها العلاقة السياسيّة نفسها التي كانت موجودة في صدر الإسلام؛ وفي بعض الأحيان باعتبارها علاقة القيادة السياسيّة والدينيّة في صدر الإسلام؛ وأحياناً أخرى يُشار إليها بأنّها علاقة مجموعة الأحكام والعبادات بالسياسة. لكنّ الإمام الخمينيّ وفي موضع معيّن صرّح بكون الدين والسياسة توأم</w:t>
      </w:r>
      <w:r>
        <w:rPr>
          <w:rFonts w:hint="cs"/>
          <w:rtl/>
        </w:rPr>
        <w:t>اً</w:t>
      </w:r>
      <w:r>
        <w:rPr>
          <w:rtl/>
        </w:rPr>
        <w:t xml:space="preserve"> متشابه</w:t>
      </w:r>
      <w:r>
        <w:rPr>
          <w:rFonts w:hint="cs"/>
          <w:rtl/>
        </w:rPr>
        <w:t>اً</w:t>
      </w:r>
      <w:r>
        <w:rPr>
          <w:rtl/>
        </w:rPr>
        <w:t>. وفيما يلي نشير إلى بعض الفقرات من أحاديث الإمام الخمينيّ في هذا الشأن:</w:t>
      </w:r>
      <w:r w:rsidR="00ED3B65">
        <w:rPr>
          <w:rFonts w:hint="cs"/>
          <w:rtl/>
        </w:rPr>
        <w:t xml:space="preserve"> </w:t>
      </w:r>
      <w:r>
        <w:rPr>
          <w:rtl/>
        </w:rPr>
        <w:t xml:space="preserve">«اليوم عرف الجميع ذلك... و(عرف الجميع) أنّ موضوع التدخّل في الشؤون السياسيّة هي من الأمور السامية التي بُعِثَ الأنبياء من أجلها؛ والقيام بالقسط ودعوة الناس إلى القسط. </w:t>
      </w:r>
      <w:r>
        <w:rPr>
          <w:rtl/>
        </w:rPr>
        <w:lastRenderedPageBreak/>
        <w:t xml:space="preserve">هل يمكن القيام بهذا الأمر دون التدخّل في الشؤون السياسية؟ هل يمكن دون التدخّل في السياسة والتدخّل في الشؤون الاجتماعيّة واحتياجات الرعية، هل يمكن أن يقوم شخصٌ ما باتّباع القسط دون تلك التدخّلات؟ هل يمكن له تطبيق قاعدة </w:t>
      </w:r>
      <w:r w:rsidRPr="008662BC">
        <w:rPr>
          <w:rFonts w:ascii="Mosawi" w:hAnsi="Mosawi" w:cs="Mosawi"/>
          <w:szCs w:val="26"/>
          <w:rtl/>
        </w:rPr>
        <w:t>﴿</w:t>
      </w:r>
      <w:r w:rsidRPr="004D3BB1">
        <w:rPr>
          <w:b/>
          <w:bCs/>
          <w:rtl/>
        </w:rPr>
        <w:t>لِيَقُومَ النَّاسُ بِالْقِسْطِ</w:t>
      </w:r>
      <w:r w:rsidRPr="005470F4">
        <w:rPr>
          <w:rFonts w:ascii="Mosawi" w:hAnsi="Mosawi" w:cs="Mosawi"/>
          <w:szCs w:val="26"/>
          <w:rtl/>
        </w:rPr>
        <w:t>﴾</w:t>
      </w:r>
      <w:r>
        <w:rPr>
          <w:rtl/>
        </w:rPr>
        <w:t>؟»</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63"/>
      </w:r>
      <w:r w:rsidR="00D2233B">
        <w:rPr>
          <w:rFonts w:ascii="Times" w:eastAsiaTheme="minorEastAsia" w:hAnsi="Times"/>
          <w:spacing w:val="0"/>
          <w:sz w:val="28"/>
          <w:vertAlign w:val="superscript"/>
          <w:rtl/>
          <w:lang w:eastAsia="en-US"/>
        </w:rPr>
        <w:t>)</w:t>
      </w:r>
      <w:r>
        <w:rPr>
          <w:rtl/>
        </w:rPr>
        <w:t>.</w:t>
      </w:r>
    </w:p>
    <w:p w:rsidR="00D02A3F" w:rsidRDefault="00D02A3F" w:rsidP="00D02A3F">
      <w:pPr>
        <w:pStyle w:val="af3"/>
        <w:rPr>
          <w:rtl/>
        </w:rPr>
      </w:pPr>
      <w:r>
        <w:rPr>
          <w:rtl/>
        </w:rPr>
        <w:t>وقد وردت تلك العبارات عدّة مرّات في أحاديث الإمام، وبمضامين مختلفة، مثل قوله: «إنّ السياسة تُمثّل كلّ مكوّنات الإسلام؛ لقد أساؤوا تعريف الإسلام. إنّ السياسة العصريّة مستقاة من الإسلام»</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64"/>
      </w:r>
      <w:r w:rsidR="00D2233B">
        <w:rPr>
          <w:rFonts w:ascii="Times" w:eastAsiaTheme="minorEastAsia" w:hAnsi="Times"/>
          <w:spacing w:val="0"/>
          <w:sz w:val="28"/>
          <w:vertAlign w:val="superscript"/>
          <w:rtl/>
          <w:lang w:eastAsia="en-US"/>
        </w:rPr>
        <w:t>)</w:t>
      </w:r>
      <w:r>
        <w:rPr>
          <w:rtl/>
        </w:rPr>
        <w:t>.</w:t>
      </w:r>
    </w:p>
    <w:p w:rsidR="00D02A3F" w:rsidRDefault="00D02A3F" w:rsidP="00D02A3F">
      <w:pPr>
        <w:pStyle w:val="af3"/>
        <w:rPr>
          <w:rtl/>
        </w:rPr>
      </w:pPr>
      <w:r>
        <w:rPr>
          <w:rtl/>
        </w:rPr>
        <w:t>ومن وجهة نظر الإمام الخمينيّ فإنّ مصدر الأحكام العباديّة في الإسلام هو الخدمات الاجتماعيّة والسياسيّة. ويقول الإمام الخمينيّ في هذا الشأن: «والكثير الكثير من الأحكام العباديّة في الإسلام تمثّل مصدر وأساس الخدمات الاجتماعيّة والسياسيّة، فالعبادات في الإسلام هي أصلاً تُعتبر الوجه الآخر للسياسة وإدارة المجتمع»</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65"/>
      </w:r>
      <w:r w:rsidR="00D2233B">
        <w:rPr>
          <w:rFonts w:ascii="Times" w:eastAsiaTheme="minorEastAsia" w:hAnsi="Times"/>
          <w:spacing w:val="0"/>
          <w:sz w:val="28"/>
          <w:vertAlign w:val="superscript"/>
          <w:rtl/>
          <w:lang w:eastAsia="en-US"/>
        </w:rPr>
        <w:t>)</w:t>
      </w:r>
      <w:r>
        <w:rPr>
          <w:rtl/>
        </w:rPr>
        <w:t>.</w:t>
      </w:r>
    </w:p>
    <w:p w:rsidR="00D02A3F" w:rsidRDefault="00D02A3F" w:rsidP="00D02A3F">
      <w:pPr>
        <w:pStyle w:val="af3"/>
        <w:rPr>
          <w:rtl/>
        </w:rPr>
      </w:pPr>
      <w:r>
        <w:rPr>
          <w:rtl/>
        </w:rPr>
        <w:t>أمّا النتيجة التي يمكن استخلاصها من موضوع الرابطة بين الدين والسياسة في فكر الإمام الخمينيّ فهي أنّ اهتمام الإمام الخمينيّ بموضوع «السياسة» هو اهتمام ناجم عن اهتمامه بالعمل. فمن وجهة نظره السياسة هي كالعلوم الأخرى، مثل: علم الكلام، والفقه، والأخلاق، وهي لا تُشكّل بحثاً أو موضوعاً مستقلاًّ بذاته، بل هي تابعة للاجتهادات والاستنباطات الشرعيّة للفقهاء</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66"/>
      </w:r>
      <w:r w:rsidR="00D2233B">
        <w:rPr>
          <w:rFonts w:ascii="Times" w:eastAsiaTheme="minorEastAsia" w:hAnsi="Times"/>
          <w:spacing w:val="0"/>
          <w:sz w:val="28"/>
          <w:vertAlign w:val="superscript"/>
          <w:rtl/>
          <w:lang w:eastAsia="en-US"/>
        </w:rPr>
        <w:t>)</w:t>
      </w:r>
      <w:r>
        <w:rPr>
          <w:rtl/>
        </w:rPr>
        <w:t>.</w:t>
      </w:r>
    </w:p>
    <w:p w:rsidR="00D02A3F" w:rsidRDefault="00D02A3F" w:rsidP="00D02A3F">
      <w:pPr>
        <w:pStyle w:val="af3"/>
        <w:rPr>
          <w:rtl/>
        </w:rPr>
      </w:pPr>
      <w:r>
        <w:rPr>
          <w:rtl/>
        </w:rPr>
        <w:t>وتتّسم مسألة تمييز وتشخيص الفكر السياسيّ لدى القادة العظام، من أمثال: الإمام الخمينيّ، الذين أخذوا على عاتقهم إحياء الفكر السياسيّ الإسلاميّ ونظريّة الحكومة الإسلاميّة، بأهميّة خاصّة؛ فالتجربة العمليّة لسيرة حياة أولئك الرجال يمكنها أن تقدّم الحلّ المثاليّ لإيجاد النظام السياسيّ المطلوب إذا تمّ تقديمها بشكل صحيح إلى المجتمع: «حتى ولو كان شخص ما هو الأعلم في العلوم الموجودة في الحوزة، لكنّه غير قادر على تحديد وتعيين مصلحة المجتمع، أو تمييز الأفراد الصالحين عن غيرهم، فإنّ هذا الشخص لا يُعتبر مجتهداً في الشؤون الاجتماعيّة والحكوميّة، ولن يستطيع بالتالي قيادة المجتمع»</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67"/>
      </w:r>
      <w:r w:rsidR="00D2233B">
        <w:rPr>
          <w:rFonts w:ascii="Times" w:eastAsiaTheme="minorEastAsia" w:hAnsi="Times"/>
          <w:spacing w:val="0"/>
          <w:sz w:val="28"/>
          <w:vertAlign w:val="superscript"/>
          <w:rtl/>
          <w:lang w:eastAsia="en-US"/>
        </w:rPr>
        <w:t>)</w:t>
      </w:r>
      <w:r>
        <w:rPr>
          <w:rtl/>
        </w:rPr>
        <w:t>.</w:t>
      </w:r>
    </w:p>
    <w:p w:rsidR="00D02A3F" w:rsidRDefault="00D02A3F" w:rsidP="00D02A3F">
      <w:pPr>
        <w:pStyle w:val="af3"/>
        <w:rPr>
          <w:rtl/>
        </w:rPr>
      </w:pPr>
      <w:r>
        <w:rPr>
          <w:rtl/>
        </w:rPr>
        <w:t>ويُصنّف أحد المفكّرين في مجال العلوم السياسيّة بعضاً من المبادئ الأساسيّة للفكر السياسيّ لدى الإمام الخمينيّ</w:t>
      </w:r>
      <w:r w:rsidRPr="00351681">
        <w:rPr>
          <w:rFonts w:ascii="Mosawi" w:hAnsi="Mosawi" w:cs="Mosawi"/>
          <w:rtl/>
        </w:rPr>
        <w:t>&amp;</w:t>
      </w:r>
      <w:r>
        <w:rPr>
          <w:rtl/>
        </w:rPr>
        <w:t xml:space="preserve"> إلى ثلاثة عشر مبدأً</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68"/>
      </w:r>
      <w:r w:rsidR="00D2233B">
        <w:rPr>
          <w:rFonts w:ascii="Times" w:eastAsiaTheme="minorEastAsia" w:hAnsi="Times"/>
          <w:spacing w:val="0"/>
          <w:sz w:val="28"/>
          <w:vertAlign w:val="superscript"/>
          <w:rtl/>
          <w:lang w:eastAsia="en-US"/>
        </w:rPr>
        <w:t>)</w:t>
      </w:r>
      <w:r>
        <w:rPr>
          <w:rtl/>
        </w:rPr>
        <w:t>، وهي:</w:t>
      </w:r>
    </w:p>
    <w:p w:rsidR="00D02A3F" w:rsidRDefault="00D02A3F" w:rsidP="00D02A3F">
      <w:pPr>
        <w:pStyle w:val="af3"/>
      </w:pPr>
      <w:r>
        <w:rPr>
          <w:rtl/>
        </w:rPr>
        <w:lastRenderedPageBreak/>
        <w:t>1ـ مبدأ التكليف؛ 2ـ مبدأ مصلحة الإسلام؛ 3ـ مبدأ مصلحة المسلمين؛ 4ـ مبدأ مراعاة الأحكام الشرعيّة الثابتة؛ 5ـ مبدأ الدعوة ونشر الإسلام؛ 6ـ مبدأ نفي السبيل 7ـ مبدأ تقديم الأهمّ على المهمّ؛ 8ـ مبدأ العمل بالقدر المقدور؛ 9ـ مبدأ العدالة؛ 10ـ مبدأ ضرورة الحكومة؛ 11ـ مبدأ الولاية الإلهيّة؛ 12ـ مبدأ أخذ مقتضيات الزمان والمكان بعين الاعتبار؛ 13ـ والأهمّ من كلّ ذلك هو مبدأ «الاجتهاد»، والذي يُمثّل في الحقيقة المبدأ الأساسيّ والموجّه للمبادئ الأخرى.</w:t>
      </w:r>
    </w:p>
    <w:p w:rsidR="00D02A3F" w:rsidRDefault="00D02A3F" w:rsidP="00D02A3F">
      <w:pPr>
        <w:pStyle w:val="af3"/>
        <w:rPr>
          <w:rtl/>
        </w:rPr>
      </w:pPr>
    </w:p>
    <w:p w:rsidR="00D02A3F" w:rsidRPr="00AB253B" w:rsidRDefault="00D02A3F" w:rsidP="00E34BD7">
      <w:pPr>
        <w:pStyle w:val="Heading3"/>
        <w:rPr>
          <w:rtl/>
        </w:rPr>
      </w:pPr>
      <w:r w:rsidRPr="00AB253B">
        <w:rPr>
          <w:rtl/>
        </w:rPr>
        <w:t>الأدوار السياسيّة للإمام الخمينيّ</w:t>
      </w:r>
    </w:p>
    <w:p w:rsidR="00D02A3F" w:rsidRDefault="00D02A3F" w:rsidP="00F7433F">
      <w:pPr>
        <w:pStyle w:val="af3"/>
        <w:rPr>
          <w:rtl/>
        </w:rPr>
      </w:pPr>
      <w:r>
        <w:rPr>
          <w:rtl/>
        </w:rPr>
        <w:t>أشاع الإمام</w:t>
      </w:r>
      <w:r w:rsidRPr="00351681">
        <w:rPr>
          <w:rFonts w:ascii="Mosawi" w:hAnsi="Mosawi" w:cs="Mosawi"/>
          <w:rtl/>
        </w:rPr>
        <w:t>&amp;</w:t>
      </w:r>
      <w:r>
        <w:rPr>
          <w:rtl/>
        </w:rPr>
        <w:t>؛ باعتباره فقيهاً جامعاً للشروط، نظريّة عدم انفصام الدّين عن السياسة. فإضافة إلى تطرّقه إلى الجوانب النظريّة لهذا الموضوع فقد أدّى دوره العمليّ كذلك في المجتمع بشكل فريد. ويعتقد الإمام أنّ من جملة الأمور التي ظلّت خالدة في الدين الإسلاميّ هي السياسة وشؤونها المتنوّعة. وكان الإمام يؤمن بأنّ «السياسة تُمثّل كلّ مكوّنات الإسلام»</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69"/>
      </w:r>
      <w:r w:rsidR="00D2233B">
        <w:rPr>
          <w:rFonts w:ascii="Times" w:eastAsiaTheme="minorEastAsia" w:hAnsi="Times"/>
          <w:spacing w:val="0"/>
          <w:sz w:val="28"/>
          <w:vertAlign w:val="superscript"/>
          <w:rtl/>
          <w:lang w:eastAsia="en-US"/>
        </w:rPr>
        <w:t>)</w:t>
      </w:r>
      <w:r>
        <w:rPr>
          <w:rtl/>
        </w:rPr>
        <w:t>؛ ويُكثر من قول: «لقد أساؤوا تعريف الإسلام»، و</w:t>
      </w:r>
      <w:r>
        <w:rPr>
          <w:rFonts w:hint="cs"/>
          <w:rtl/>
        </w:rPr>
        <w:t>إ</w:t>
      </w:r>
      <w:r>
        <w:rPr>
          <w:rtl/>
        </w:rPr>
        <w:t>نّ أفعال النبيّ</w:t>
      </w:r>
      <w:r w:rsidR="00F7433F">
        <w:rPr>
          <w:rFonts w:ascii="Mosawi" w:eastAsiaTheme="minorEastAsia" w:hAnsi="Mosawi" w:cs="Mosawi" w:hint="eastAsia"/>
          <w:spacing w:val="0"/>
          <w:sz w:val="28"/>
          <w:rtl/>
          <w:lang w:eastAsia="en-US"/>
        </w:rPr>
        <w:t>’</w:t>
      </w:r>
      <w:r>
        <w:rPr>
          <w:rtl/>
        </w:rPr>
        <w:t xml:space="preserve"> ونشاطاته، وكذلك الأئمة المعصومين</w:t>
      </w:r>
      <w:r w:rsidRPr="008662BC">
        <w:rPr>
          <w:rFonts w:ascii="Mosawi" w:hAnsi="Mosawi" w:cs="Mosawi"/>
          <w:rtl/>
        </w:rPr>
        <w:t>×</w:t>
      </w:r>
      <w:r>
        <w:rPr>
          <w:rtl/>
        </w:rPr>
        <w:t xml:space="preserve"> من بَعده، كلّها تشير إلى اهتمامهم بهذا المجال الهامّ</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70"/>
      </w:r>
      <w:r w:rsidR="00D2233B">
        <w:rPr>
          <w:rFonts w:ascii="Times" w:eastAsiaTheme="minorEastAsia" w:hAnsi="Times"/>
          <w:spacing w:val="0"/>
          <w:sz w:val="28"/>
          <w:vertAlign w:val="superscript"/>
          <w:rtl/>
          <w:lang w:eastAsia="en-US"/>
        </w:rPr>
        <w:t>)</w:t>
      </w:r>
      <w:r>
        <w:rPr>
          <w:rtl/>
        </w:rPr>
        <w:t>.</w:t>
      </w:r>
    </w:p>
    <w:p w:rsidR="00D02A3F" w:rsidRDefault="00D02A3F" w:rsidP="00D02A3F">
      <w:pPr>
        <w:pStyle w:val="af3"/>
        <w:rPr>
          <w:rtl/>
        </w:rPr>
      </w:pPr>
      <w:r>
        <w:rPr>
          <w:rtl/>
        </w:rPr>
        <w:t>ويتضمّن حديث الإمام</w:t>
      </w:r>
      <w:r w:rsidR="00ED3B65">
        <w:rPr>
          <w:rFonts w:hint="cs"/>
          <w:rtl/>
        </w:rPr>
        <w:t xml:space="preserve"> الخميني</w:t>
      </w:r>
      <w:r w:rsidRPr="00351681">
        <w:rPr>
          <w:rFonts w:ascii="Mosawi" w:hAnsi="Mosawi" w:cs="Mosawi"/>
          <w:rtl/>
        </w:rPr>
        <w:t>&amp;</w:t>
      </w:r>
      <w:r>
        <w:rPr>
          <w:rtl/>
        </w:rPr>
        <w:t xml:space="preserve"> مع رؤساء الدول والمندوبين المبعوثين من قِبلهم نقاطاً كثيرة تشير إلى مهارات الإمام</w:t>
      </w:r>
      <w:r w:rsidRPr="00351681">
        <w:rPr>
          <w:rFonts w:ascii="Mosawi" w:hAnsi="Mosawi" w:cs="Mosawi"/>
          <w:rtl/>
        </w:rPr>
        <w:t>&amp;</w:t>
      </w:r>
      <w:r>
        <w:rPr>
          <w:rtl/>
        </w:rPr>
        <w:t xml:space="preserve"> الفذّة في السياسة. فحديثه مثلاً مع مبعوثي (قصر الإليزيه) أثناء وجوده في باريس، وحديثه الآخر مع الوسطاء من الولايات المتحدة الأميركيّة، ثمّ شكل المواجهة وتصريحاته خلال أوّل لقاء له مع سفير الاتحاد السوفياتي السابق، ومباحثاته مع (ياسر عرفات) والقادة الفلسطينيّين، ولقائه مع (إدوارد شيفرنادزه) ـ المبعوث الخاصّ لغورباتشوف ـ والذي حمّله الإمام</w:t>
      </w:r>
      <w:r w:rsidRPr="00351681">
        <w:rPr>
          <w:rFonts w:ascii="Mosawi" w:hAnsi="Mosawi" w:cs="Mosawi"/>
          <w:rtl/>
        </w:rPr>
        <w:t>&amp;</w:t>
      </w:r>
      <w:r>
        <w:rPr>
          <w:rtl/>
        </w:rPr>
        <w:t xml:space="preserve"> الرسالة المعروفة في ردّه على رسالة غورباتشوف، ثمّ تحدّثه إلى رؤساء الأقطار الإسلاميّة والشخصيّات السياسيّة الأجنبيّة الأخرى، وتصريحاته</w:t>
      </w:r>
      <w:r w:rsidRPr="00351681">
        <w:rPr>
          <w:rFonts w:ascii="Mosawi" w:hAnsi="Mosawi" w:cs="Mosawi"/>
          <w:rtl/>
        </w:rPr>
        <w:t>&amp;</w:t>
      </w:r>
      <w:r>
        <w:rPr>
          <w:rtl/>
        </w:rPr>
        <w:t>، والتشريفات البسيطة، والثقة الذاتية التي كان</w:t>
      </w:r>
      <w:r>
        <w:rPr>
          <w:rFonts w:ascii="Mosawi" w:hAnsi="Mosawi" w:cs="Mosawi"/>
          <w:rtl/>
        </w:rPr>
        <w:t>&amp;</w:t>
      </w:r>
      <w:r>
        <w:rPr>
          <w:rtl/>
        </w:rPr>
        <w:t xml:space="preserve"> يتحلّى بها، إضافة إلى هيمنته وتأثيره على مجرى الحديث، كلّها تشير إلى المهارات السياسيّة الفذ</w:t>
      </w:r>
      <w:r>
        <w:rPr>
          <w:rFonts w:hint="cs"/>
          <w:rtl/>
        </w:rPr>
        <w:t>ّ</w:t>
      </w:r>
      <w:r>
        <w:rPr>
          <w:rtl/>
        </w:rPr>
        <w:t>ة التي كان يتّصف بها الإمام</w:t>
      </w:r>
      <w:r w:rsidRPr="00351681">
        <w:rPr>
          <w:rFonts w:ascii="Mosawi" w:hAnsi="Mosawi" w:cs="Mosawi"/>
          <w:rtl/>
        </w:rPr>
        <w:t>&amp;</w:t>
      </w:r>
      <w:r>
        <w:rPr>
          <w:rtl/>
        </w:rPr>
        <w:t>.</w:t>
      </w:r>
    </w:p>
    <w:p w:rsidR="00D02A3F" w:rsidRDefault="00D02A3F" w:rsidP="00D02A3F">
      <w:pPr>
        <w:pStyle w:val="af3"/>
        <w:rPr>
          <w:rtl/>
        </w:rPr>
      </w:pPr>
      <w:r>
        <w:rPr>
          <w:rtl/>
        </w:rPr>
        <w:t xml:space="preserve">يُضاف إلى ذلك أجوبته القصيرة والمقتضبة والذكيّة، وصراحته في نفس الوقت، </w:t>
      </w:r>
      <w:r>
        <w:rPr>
          <w:rtl/>
        </w:rPr>
        <w:lastRenderedPageBreak/>
        <w:t>واستشهاده واستناده خلال حديثه للصحفيّين والمراسلين المعروفين في العالم وشبكات الإذاعة والتلفزيون في مختلف الأقطار، والصحف المتعدّدة، الإيرانيّة منها والأجنبيّة، وخاصّة في الوقت الذي بلغت فيه تلك اللقاءات أوجها في بداية الثورة الإسلاميّة إبّان وجوده في باريس، جميعها تدلّ على ذكاء الإمام وألمعيّته في فهم وإدراك أهداف وغايات السائلين بسرعة فائقة، ثمّ فطنته في تقديم الجواب، ودقّته، وصدقه، وصراحة مواقفه، في المسائل السياسيّة. ولبحث ودراسة أدوار الإمام الخمينيّ</w:t>
      </w:r>
      <w:r w:rsidRPr="00351681">
        <w:rPr>
          <w:rFonts w:ascii="Mosawi" w:hAnsi="Mosawi" w:cs="Mosawi"/>
          <w:rtl/>
        </w:rPr>
        <w:t>&amp;</w:t>
      </w:r>
      <w:r>
        <w:rPr>
          <w:rtl/>
        </w:rPr>
        <w:t xml:space="preserve"> السياسيّة، والتي يمكن تصوير أهمّها من خلال الشكل التالي، فقد سعى المحقّق ـ مؤلّف المقالة ـ إلى تقييم تلك الأدوار وفقاً لما جاء في (صحيفة الإمام</w:t>
      </w:r>
      <w:r w:rsidRPr="00351681">
        <w:rPr>
          <w:rFonts w:ascii="Mosawi" w:hAnsi="Mosawi" w:cs="Mosawi"/>
          <w:rtl/>
        </w:rPr>
        <w:t>&amp;</w:t>
      </w:r>
      <w:r>
        <w:rPr>
          <w:rtl/>
        </w:rPr>
        <w:t>) نفسها:</w:t>
      </w:r>
    </w:p>
    <w:p w:rsidR="00D02A3F" w:rsidRDefault="00D02A3F" w:rsidP="00D02A3F">
      <w:pPr>
        <w:pStyle w:val="af3"/>
        <w:rPr>
          <w:rtl/>
        </w:rPr>
      </w:pPr>
    </w:p>
    <w:p w:rsidR="00D02A3F" w:rsidRPr="008A3D71" w:rsidRDefault="00D02A3F" w:rsidP="00E34BD7">
      <w:pPr>
        <w:pStyle w:val="Heading3"/>
        <w:rPr>
          <w:rtl/>
        </w:rPr>
      </w:pPr>
      <w:r>
        <w:rPr>
          <w:rtl/>
        </w:rPr>
        <w:t>الأدوار السياسيّة</w:t>
      </w:r>
    </w:p>
    <w:p w:rsidR="00D02A3F" w:rsidRPr="008A3D71" w:rsidRDefault="00D02A3F" w:rsidP="00D02A3F">
      <w:pPr>
        <w:pStyle w:val="af3"/>
      </w:pPr>
      <w:r>
        <w:rPr>
          <w:rtl/>
        </w:rPr>
        <w:t>1ـ</w:t>
      </w:r>
      <w:r w:rsidR="00B429A5">
        <w:rPr>
          <w:rFonts w:hint="cs"/>
          <w:rtl/>
        </w:rPr>
        <w:t xml:space="preserve"> </w:t>
      </w:r>
      <w:r>
        <w:rPr>
          <w:rtl/>
        </w:rPr>
        <w:t>د</w:t>
      </w:r>
      <w:r w:rsidRPr="008A3D71">
        <w:rPr>
          <w:rtl/>
        </w:rPr>
        <w:t>ور السياسيّ</w:t>
      </w:r>
      <w:r>
        <w:rPr>
          <w:rtl/>
        </w:rPr>
        <w:t>؛ 2ـ</w:t>
      </w:r>
      <w:r w:rsidR="00ED3B65">
        <w:rPr>
          <w:rFonts w:hint="cs"/>
          <w:rtl/>
        </w:rPr>
        <w:t xml:space="preserve"> </w:t>
      </w:r>
      <w:r>
        <w:rPr>
          <w:rtl/>
        </w:rPr>
        <w:t>د</w:t>
      </w:r>
      <w:r w:rsidRPr="008A3D71">
        <w:rPr>
          <w:rtl/>
        </w:rPr>
        <w:t xml:space="preserve">ور </w:t>
      </w:r>
      <w:r w:rsidRPr="008A3D71">
        <w:rPr>
          <w:szCs w:val="26"/>
          <w:rtl/>
        </w:rPr>
        <w:t>الديمقراطيّ</w:t>
      </w:r>
      <w:r>
        <w:rPr>
          <w:szCs w:val="26"/>
          <w:rtl/>
        </w:rPr>
        <w:t>؛</w:t>
      </w:r>
      <w:r w:rsidR="00ED3B65">
        <w:rPr>
          <w:rFonts w:hint="cs"/>
          <w:szCs w:val="26"/>
          <w:rtl/>
        </w:rPr>
        <w:t xml:space="preserve"> </w:t>
      </w:r>
      <w:r>
        <w:rPr>
          <w:rtl/>
        </w:rPr>
        <w:t>3ـ</w:t>
      </w:r>
      <w:r w:rsidR="00ED3B65">
        <w:rPr>
          <w:rFonts w:hint="cs"/>
          <w:rtl/>
        </w:rPr>
        <w:t xml:space="preserve"> </w:t>
      </w:r>
      <w:r>
        <w:rPr>
          <w:rtl/>
        </w:rPr>
        <w:t>د</w:t>
      </w:r>
      <w:r w:rsidRPr="008A3D71">
        <w:rPr>
          <w:rtl/>
        </w:rPr>
        <w:t>ور التحرّري</w:t>
      </w:r>
      <w:r>
        <w:rPr>
          <w:rtl/>
        </w:rPr>
        <w:t>؛ 4ـ</w:t>
      </w:r>
      <w:r w:rsidR="00ED3B65">
        <w:rPr>
          <w:rFonts w:hint="cs"/>
          <w:rtl/>
        </w:rPr>
        <w:t xml:space="preserve"> </w:t>
      </w:r>
      <w:r>
        <w:rPr>
          <w:rtl/>
        </w:rPr>
        <w:t>دور الم</w:t>
      </w:r>
      <w:r w:rsidRPr="008A3D71">
        <w:rPr>
          <w:rtl/>
        </w:rPr>
        <w:t>حلّل السياسيّ</w:t>
      </w:r>
      <w:r>
        <w:rPr>
          <w:rtl/>
        </w:rPr>
        <w:t>؛ 5ـ</w:t>
      </w:r>
      <w:r w:rsidR="00ED3B65">
        <w:rPr>
          <w:rFonts w:hint="cs"/>
          <w:rtl/>
        </w:rPr>
        <w:t xml:space="preserve"> </w:t>
      </w:r>
      <w:r>
        <w:rPr>
          <w:rtl/>
        </w:rPr>
        <w:t>دور الم</w:t>
      </w:r>
      <w:r w:rsidRPr="008A3D71">
        <w:rPr>
          <w:rtl/>
        </w:rPr>
        <w:t>طالب بالاستقلال</w:t>
      </w:r>
      <w:r>
        <w:rPr>
          <w:rtl/>
        </w:rPr>
        <w:t>؛ 6ـ</w:t>
      </w:r>
      <w:r w:rsidR="00ED3B65">
        <w:rPr>
          <w:rFonts w:hint="cs"/>
          <w:rtl/>
        </w:rPr>
        <w:t xml:space="preserve"> </w:t>
      </w:r>
      <w:r>
        <w:rPr>
          <w:rtl/>
        </w:rPr>
        <w:t>د</w:t>
      </w:r>
      <w:r w:rsidRPr="008A3D71">
        <w:rPr>
          <w:rtl/>
        </w:rPr>
        <w:t xml:space="preserve">ور </w:t>
      </w:r>
      <w:r>
        <w:rPr>
          <w:szCs w:val="26"/>
          <w:rtl/>
        </w:rPr>
        <w:t>الفاض</w:t>
      </w:r>
      <w:r w:rsidRPr="008A3D71">
        <w:rPr>
          <w:szCs w:val="26"/>
          <w:rtl/>
        </w:rPr>
        <w:t>ح</w:t>
      </w:r>
      <w:r>
        <w:rPr>
          <w:szCs w:val="26"/>
          <w:rtl/>
        </w:rPr>
        <w:t>؛</w:t>
      </w:r>
      <w:r w:rsidR="00ED3B65">
        <w:rPr>
          <w:rFonts w:hint="cs"/>
          <w:szCs w:val="26"/>
          <w:rtl/>
        </w:rPr>
        <w:t xml:space="preserve"> </w:t>
      </w:r>
      <w:r>
        <w:rPr>
          <w:szCs w:val="26"/>
          <w:rtl/>
        </w:rPr>
        <w:t>7ـ</w:t>
      </w:r>
      <w:r w:rsidR="00ED3B65">
        <w:rPr>
          <w:rFonts w:hint="cs"/>
          <w:szCs w:val="26"/>
          <w:rtl/>
        </w:rPr>
        <w:t xml:space="preserve"> </w:t>
      </w:r>
      <w:r>
        <w:rPr>
          <w:szCs w:val="26"/>
          <w:rtl/>
        </w:rPr>
        <w:t>د</w:t>
      </w:r>
      <w:r w:rsidRPr="008A3D71">
        <w:rPr>
          <w:szCs w:val="26"/>
          <w:rtl/>
        </w:rPr>
        <w:t>ور</w:t>
      </w:r>
      <w:r w:rsidRPr="008A3D71">
        <w:rPr>
          <w:rtl/>
        </w:rPr>
        <w:t xml:space="preserve"> المُقاوِم أو المُجاهِد</w:t>
      </w:r>
      <w:r>
        <w:rPr>
          <w:rtl/>
        </w:rPr>
        <w:t>.</w:t>
      </w:r>
    </w:p>
    <w:p w:rsidR="00D02A3F" w:rsidRPr="00FE20A3" w:rsidRDefault="00D02A3F" w:rsidP="00D02A3F">
      <w:pPr>
        <w:pStyle w:val="af3"/>
        <w:rPr>
          <w:rtl/>
        </w:rPr>
      </w:pPr>
    </w:p>
    <w:p w:rsidR="00D02A3F" w:rsidRDefault="00D02A3F" w:rsidP="00E34BD7">
      <w:pPr>
        <w:pStyle w:val="Heading3"/>
        <w:rPr>
          <w:rtl/>
        </w:rPr>
      </w:pPr>
      <w:r w:rsidRPr="00DF0B2D">
        <w:rPr>
          <w:rtl/>
        </w:rPr>
        <w:t>١</w:t>
      </w:r>
      <w:r>
        <w:rPr>
          <w:rtl/>
        </w:rPr>
        <w:t>ـ دور السياسيّ</w:t>
      </w:r>
    </w:p>
    <w:p w:rsidR="00D02A3F" w:rsidRDefault="00D02A3F" w:rsidP="00D02A3F">
      <w:pPr>
        <w:pStyle w:val="af3"/>
        <w:rPr>
          <w:rtl/>
        </w:rPr>
      </w:pPr>
      <w:r>
        <w:rPr>
          <w:rtl/>
        </w:rPr>
        <w:t>كان الإمام الخمينيّ</w:t>
      </w:r>
      <w:r w:rsidRPr="00351681">
        <w:rPr>
          <w:rFonts w:ascii="Mosawi" w:hAnsi="Mosawi" w:cs="Mosawi"/>
          <w:rtl/>
        </w:rPr>
        <w:t>&amp;</w:t>
      </w:r>
      <w:r>
        <w:rPr>
          <w:rtl/>
        </w:rPr>
        <w:t xml:space="preserve"> منظّراً في السياسة، حيث كان يُبيّن السياسة ويُفسّرها من المنظار الدينيّ. وباعتقاده فإنّ السياسة هي عبارة عن قيادة المجتمع نحو ما يُحقّق مصالح ذلك المجتمع، مع الأخذ بعين الاعتبار الأبعاد الإنسانيّة والاجتماعيّة المُختلفة لذلك. ويجب أن يكون الأنبياء والأولياء هم القادة والمرشدون، ثمّ يتلوهم علماء الإسلام الواعين</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71"/>
      </w:r>
      <w:r w:rsidR="00D2233B">
        <w:rPr>
          <w:rFonts w:ascii="Times" w:eastAsiaTheme="minorEastAsia" w:hAnsi="Times"/>
          <w:spacing w:val="0"/>
          <w:sz w:val="28"/>
          <w:vertAlign w:val="superscript"/>
          <w:rtl/>
          <w:lang w:eastAsia="en-US"/>
        </w:rPr>
        <w:t>)</w:t>
      </w:r>
      <w:r>
        <w:rPr>
          <w:rtl/>
        </w:rPr>
        <w:t>. ويعتبر الإمام</w:t>
      </w:r>
      <w:r w:rsidRPr="00351681">
        <w:rPr>
          <w:rFonts w:ascii="Mosawi" w:hAnsi="Mosawi" w:cs="Mosawi"/>
          <w:rtl/>
        </w:rPr>
        <w:t>&amp;</w:t>
      </w:r>
      <w:r>
        <w:rPr>
          <w:rtl/>
        </w:rPr>
        <w:t xml:space="preserve"> النشاط السياسيّ من جملة الواجبات الخاصّة بالقائد الإسلاميّ</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72"/>
      </w:r>
      <w:r w:rsidR="00D2233B">
        <w:rPr>
          <w:rFonts w:ascii="Times" w:eastAsiaTheme="minorEastAsia" w:hAnsi="Times"/>
          <w:spacing w:val="0"/>
          <w:sz w:val="28"/>
          <w:vertAlign w:val="superscript"/>
          <w:rtl/>
          <w:lang w:eastAsia="en-US"/>
        </w:rPr>
        <w:t>)</w:t>
      </w:r>
      <w:r>
        <w:rPr>
          <w:rtl/>
        </w:rPr>
        <w:t>، مشيراً إلى أنّ أطروحة فصل الدين عن السياسة هي أطروحة استعماريّة. وكان يعتقد بأنّ الأحكام الإسلاميّة المقدّسة قد قامت ببحث الشؤون السياسيّة والاجتماعيّة أكثر من الأمور العباديّة</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73"/>
      </w:r>
      <w:r w:rsidR="00D2233B">
        <w:rPr>
          <w:rFonts w:ascii="Times" w:eastAsiaTheme="minorEastAsia" w:hAnsi="Times"/>
          <w:spacing w:val="0"/>
          <w:sz w:val="28"/>
          <w:vertAlign w:val="superscript"/>
          <w:rtl/>
          <w:lang w:eastAsia="en-US"/>
        </w:rPr>
        <w:t>)</w:t>
      </w:r>
      <w:r>
        <w:rPr>
          <w:rtl/>
        </w:rPr>
        <w:t>.</w:t>
      </w:r>
    </w:p>
    <w:p w:rsidR="00D02A3F" w:rsidRDefault="00D02A3F" w:rsidP="00D02A3F">
      <w:pPr>
        <w:pStyle w:val="af3"/>
        <w:rPr>
          <w:rtl/>
        </w:rPr>
      </w:pPr>
    </w:p>
    <w:p w:rsidR="00D02A3F" w:rsidRPr="00DF6F3C" w:rsidRDefault="00D02A3F" w:rsidP="00E34BD7">
      <w:pPr>
        <w:pStyle w:val="Heading3"/>
        <w:rPr>
          <w:rtl/>
        </w:rPr>
      </w:pPr>
      <w:r>
        <w:rPr>
          <w:rtl/>
        </w:rPr>
        <w:t>٢ـ دور الديمقراطيّ</w:t>
      </w:r>
    </w:p>
    <w:p w:rsidR="00D02A3F" w:rsidRDefault="00D02A3F" w:rsidP="00F7433F">
      <w:pPr>
        <w:pStyle w:val="af3"/>
        <w:rPr>
          <w:rtl/>
        </w:rPr>
      </w:pPr>
      <w:r>
        <w:rPr>
          <w:rtl/>
        </w:rPr>
        <w:t>كان الإمام</w:t>
      </w:r>
      <w:r w:rsidRPr="00351681">
        <w:rPr>
          <w:rFonts w:ascii="Mosawi" w:hAnsi="Mosawi" w:cs="Mosawi"/>
          <w:rtl/>
        </w:rPr>
        <w:t>&amp;</w:t>
      </w:r>
      <w:r>
        <w:rPr>
          <w:rtl/>
        </w:rPr>
        <w:t xml:space="preserve"> يعتبر نفسه تابعاً لرأي الشعب، وأنّ الله سبحانه والنبيّ الأعظم</w:t>
      </w:r>
      <w:r w:rsidR="00F7433F">
        <w:rPr>
          <w:rFonts w:ascii="Mosawi" w:eastAsiaTheme="minorEastAsia" w:hAnsi="Mosawi" w:cs="Mosawi" w:hint="eastAsia"/>
          <w:spacing w:val="0"/>
          <w:sz w:val="28"/>
          <w:rtl/>
          <w:lang w:eastAsia="en-US"/>
        </w:rPr>
        <w:t>’</w:t>
      </w:r>
      <w:r>
        <w:rPr>
          <w:rtl/>
        </w:rPr>
        <w:t xml:space="preserve"> لم يُجوّزا له فرض أيّ أمر على الشعب أو الرعيّة. فقد كان يثق برأي الأكثريّة، وإنْ</w:t>
      </w:r>
      <w:r w:rsidR="00ED3B65">
        <w:rPr>
          <w:rFonts w:hint="cs"/>
          <w:rtl/>
        </w:rPr>
        <w:t xml:space="preserve"> </w:t>
      </w:r>
      <w:r>
        <w:rPr>
          <w:rtl/>
        </w:rPr>
        <w:lastRenderedPageBreak/>
        <w:t xml:space="preserve">كان ذلك يَضرّ به شخصيّاً أو يُخالف رأيه. وهو الذي صرّح باستمرار بأنّه نائب للشعب، وليس وليّاً </w:t>
      </w:r>
      <w:r>
        <w:rPr>
          <w:rFonts w:hint="cs"/>
          <w:rtl/>
        </w:rPr>
        <w:t>ع</w:t>
      </w:r>
      <w:r>
        <w:rPr>
          <w:rtl/>
        </w:rPr>
        <w:t>ل</w:t>
      </w:r>
      <w:r>
        <w:rPr>
          <w:rFonts w:hint="cs"/>
          <w:rtl/>
        </w:rPr>
        <w:t>ي</w:t>
      </w:r>
      <w:r>
        <w:rPr>
          <w:rtl/>
        </w:rPr>
        <w:t>هم</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74"/>
      </w:r>
      <w:r w:rsidR="00D2233B">
        <w:rPr>
          <w:rFonts w:ascii="Times" w:eastAsiaTheme="minorEastAsia" w:hAnsi="Times"/>
          <w:spacing w:val="0"/>
          <w:sz w:val="28"/>
          <w:vertAlign w:val="superscript"/>
          <w:rtl/>
          <w:lang w:eastAsia="en-US"/>
        </w:rPr>
        <w:t>)</w:t>
      </w:r>
      <w:r>
        <w:rPr>
          <w:rtl/>
        </w:rPr>
        <w:t>.</w:t>
      </w:r>
    </w:p>
    <w:p w:rsidR="00D02A3F" w:rsidRDefault="00D02A3F" w:rsidP="00D02A3F">
      <w:pPr>
        <w:pStyle w:val="af3"/>
        <w:rPr>
          <w:rtl/>
        </w:rPr>
      </w:pPr>
    </w:p>
    <w:p w:rsidR="00D02A3F" w:rsidRDefault="00D02A3F" w:rsidP="00E34BD7">
      <w:pPr>
        <w:pStyle w:val="Heading3"/>
        <w:rPr>
          <w:rtl/>
        </w:rPr>
      </w:pPr>
      <w:r w:rsidRPr="00DF0B2D">
        <w:rPr>
          <w:rtl/>
        </w:rPr>
        <w:t>٣</w:t>
      </w:r>
      <w:r>
        <w:rPr>
          <w:rtl/>
        </w:rPr>
        <w:t>ـ</w:t>
      </w:r>
      <w:r w:rsidRPr="00F02514">
        <w:rPr>
          <w:rtl/>
        </w:rPr>
        <w:t xml:space="preserve"> </w:t>
      </w:r>
      <w:r>
        <w:rPr>
          <w:rFonts w:hint="cs"/>
          <w:rtl/>
        </w:rPr>
        <w:t xml:space="preserve">دور </w:t>
      </w:r>
      <w:r w:rsidRPr="00F02514">
        <w:rPr>
          <w:rtl/>
        </w:rPr>
        <w:t>المُقاوِم أ</w:t>
      </w:r>
      <w:r>
        <w:rPr>
          <w:rtl/>
        </w:rPr>
        <w:t>و المُجاهِد</w:t>
      </w:r>
    </w:p>
    <w:p w:rsidR="00D02A3F" w:rsidRDefault="00D02A3F" w:rsidP="00D02A3F">
      <w:pPr>
        <w:pStyle w:val="af3"/>
        <w:rPr>
          <w:rtl/>
        </w:rPr>
      </w:pPr>
      <w:r>
        <w:rPr>
          <w:rtl/>
        </w:rPr>
        <w:t>كان الإمام</w:t>
      </w:r>
      <w:r w:rsidRPr="00351681">
        <w:rPr>
          <w:rFonts w:ascii="Mosawi" w:hAnsi="Mosawi" w:cs="Mosawi"/>
          <w:rtl/>
        </w:rPr>
        <w:t>&amp;</w:t>
      </w:r>
      <w:r>
        <w:rPr>
          <w:rtl/>
        </w:rPr>
        <w:t xml:space="preserve"> شخصيّة مجاهدة، سواء قبل الثورة الإسلاميّة أو بعد قيامها. وقد لعب هذا الدور حتى قبل انتصار الثورة الإسلاميّة على النظام الشاهنشاهيّ والقوى العظمى الشرقيّة والغربيّة، وكذلك ظلّ يلعب هذا الدور بعد انتصار الثورة ضدّ القوى العظمى. وكان</w:t>
      </w:r>
      <w:r w:rsidRPr="00351681">
        <w:rPr>
          <w:rFonts w:ascii="Mosawi" w:hAnsi="Mosawi" w:cs="Mosawi"/>
          <w:rtl/>
        </w:rPr>
        <w:t>&amp;</w:t>
      </w:r>
      <w:r>
        <w:rPr>
          <w:rtl/>
        </w:rPr>
        <w:t xml:space="preserve"> يُعلن دَوماً عن استعداده للتضحية بنفسه من أجل الاستمرار في جهاده</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75"/>
      </w:r>
      <w:r w:rsidR="00D2233B">
        <w:rPr>
          <w:rFonts w:ascii="Times" w:eastAsiaTheme="minorEastAsia" w:hAnsi="Times"/>
          <w:spacing w:val="0"/>
          <w:sz w:val="28"/>
          <w:vertAlign w:val="superscript"/>
          <w:rtl/>
          <w:lang w:eastAsia="en-US"/>
        </w:rPr>
        <w:t>)</w:t>
      </w:r>
      <w:r>
        <w:rPr>
          <w:rtl/>
        </w:rPr>
        <w:t>. وكان يُصرّح بأنّ الهدف الأساسيّ من مقاومته وجهاده هو تأسيس الحكومة الإسلاميّة وقطع دابر الأجانب في الأقطار الإسلاميّة</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76"/>
      </w:r>
      <w:r w:rsidR="00D2233B">
        <w:rPr>
          <w:rFonts w:ascii="Times" w:eastAsiaTheme="minorEastAsia" w:hAnsi="Times"/>
          <w:spacing w:val="0"/>
          <w:sz w:val="28"/>
          <w:vertAlign w:val="superscript"/>
          <w:rtl/>
          <w:lang w:eastAsia="en-US"/>
        </w:rPr>
        <w:t>)</w:t>
      </w:r>
      <w:r>
        <w:rPr>
          <w:rtl/>
        </w:rPr>
        <w:t>. وكان</w:t>
      </w:r>
      <w:r w:rsidRPr="00351681">
        <w:rPr>
          <w:rFonts w:ascii="Mosawi" w:hAnsi="Mosawi" w:cs="Mosawi"/>
          <w:rtl/>
        </w:rPr>
        <w:t>&amp;</w:t>
      </w:r>
      <w:r>
        <w:rPr>
          <w:rtl/>
        </w:rPr>
        <w:t xml:space="preserve"> يعتبر أنّ الآليّات المتعدّدة، مثل: المقاومة السريّة، والتنديد العلنيّ، والمقاومة المسلّحة، هي من وسائل المقاومة، وكان يوصي الشعب باستمرار باستخدام أسلوب المقاومة السريّة لمواجهة بعض القوى المعارضة في الداخل</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77"/>
      </w:r>
      <w:r w:rsidR="00D2233B">
        <w:rPr>
          <w:rFonts w:ascii="Times" w:eastAsiaTheme="minorEastAsia" w:hAnsi="Times"/>
          <w:spacing w:val="0"/>
          <w:sz w:val="28"/>
          <w:vertAlign w:val="superscript"/>
          <w:rtl/>
          <w:lang w:eastAsia="en-US"/>
        </w:rPr>
        <w:t>)</w:t>
      </w:r>
      <w:r>
        <w:rPr>
          <w:rtl/>
        </w:rPr>
        <w:t>.</w:t>
      </w:r>
    </w:p>
    <w:p w:rsidR="00D02A3F" w:rsidRDefault="00D02A3F" w:rsidP="00D02A3F">
      <w:pPr>
        <w:pStyle w:val="af3"/>
        <w:rPr>
          <w:rtl/>
        </w:rPr>
      </w:pPr>
    </w:p>
    <w:p w:rsidR="00D02A3F" w:rsidRDefault="00D02A3F" w:rsidP="00E34BD7">
      <w:pPr>
        <w:pStyle w:val="Heading3"/>
        <w:rPr>
          <w:rtl/>
        </w:rPr>
      </w:pPr>
      <w:r w:rsidRPr="00DF0B2D">
        <w:rPr>
          <w:rtl/>
        </w:rPr>
        <w:t>٤</w:t>
      </w:r>
      <w:r w:rsidR="008A0511" w:rsidRPr="008A0511">
        <w:rPr>
          <w:rFonts w:hint="cs"/>
          <w:sz w:val="14"/>
          <w:szCs w:val="12"/>
          <w:rtl/>
        </w:rPr>
        <w:t xml:space="preserve"> </w:t>
      </w:r>
      <w:r>
        <w:rPr>
          <w:rtl/>
        </w:rPr>
        <w:t>ـ دور الم</w:t>
      </w:r>
      <w:r w:rsidRPr="00663510">
        <w:rPr>
          <w:rtl/>
        </w:rPr>
        <w:t>طالب بالا</w:t>
      </w:r>
      <w:r>
        <w:rPr>
          <w:rtl/>
        </w:rPr>
        <w:t>ستقلال</w:t>
      </w:r>
    </w:p>
    <w:p w:rsidR="00D02A3F" w:rsidRDefault="00D02A3F" w:rsidP="00D02A3F">
      <w:pPr>
        <w:pStyle w:val="af3"/>
        <w:rPr>
          <w:rtl/>
        </w:rPr>
      </w:pPr>
      <w:r>
        <w:rPr>
          <w:rtl/>
        </w:rPr>
        <w:t>كان الإمام</w:t>
      </w:r>
      <w:r w:rsidRPr="00351681">
        <w:rPr>
          <w:rFonts w:ascii="Mosawi" w:hAnsi="Mosawi" w:cs="Mosawi"/>
          <w:rtl/>
        </w:rPr>
        <w:t>&amp;</w:t>
      </w:r>
      <w:r>
        <w:rPr>
          <w:rtl/>
        </w:rPr>
        <w:t xml:space="preserve"> ينادي بالاستقلال، واكتفاء بلدان العالم الثالث بشكل عامّ ذاتيّاً، والعالم الثالث بشكل خاصّ، إضافة إلى مهمّته في إيجاد النظريّات الخاصّة بالإدارة السياسيّة، والقائمة على أساس الفكر الدينيّ. وكان</w:t>
      </w:r>
      <w:r w:rsidRPr="00351681">
        <w:rPr>
          <w:rFonts w:ascii="Mosawi" w:hAnsi="Mosawi" w:cs="Mosawi"/>
          <w:rtl/>
        </w:rPr>
        <w:t>&amp;</w:t>
      </w:r>
      <w:r>
        <w:rPr>
          <w:rtl/>
        </w:rPr>
        <w:t xml:space="preserve"> يعتقد بأنّ الإنسان إذا عاش حياة مستقلة، وإنْ كانت مشوبة بالصعوبات والمشاقّ، فإنّ لها قيمة أكبر، قياساً بالحياة المريحة مع الحاجة إلى الآخرين</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78"/>
      </w:r>
      <w:r w:rsidR="00D2233B">
        <w:rPr>
          <w:rFonts w:ascii="Times" w:eastAsiaTheme="minorEastAsia" w:hAnsi="Times"/>
          <w:spacing w:val="0"/>
          <w:sz w:val="28"/>
          <w:vertAlign w:val="superscript"/>
          <w:rtl/>
          <w:lang w:eastAsia="en-US"/>
        </w:rPr>
        <w:t>)</w:t>
      </w:r>
      <w:r>
        <w:rPr>
          <w:rFonts w:hint="cs"/>
          <w:rtl/>
        </w:rPr>
        <w:t>. و</w:t>
      </w:r>
      <w:r>
        <w:rPr>
          <w:rtl/>
        </w:rPr>
        <w:t>كان الإمام</w:t>
      </w:r>
      <w:r w:rsidRPr="00351681">
        <w:rPr>
          <w:rFonts w:ascii="Mosawi" w:hAnsi="Mosawi" w:cs="Mosawi"/>
          <w:rtl/>
        </w:rPr>
        <w:t>&amp;</w:t>
      </w:r>
      <w:r>
        <w:rPr>
          <w:rtl/>
        </w:rPr>
        <w:t xml:space="preserve"> يُفضّل الاستقلاليّة مع العيش البسيط على الخضوع للأجانب مع العيش الرغيد</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79"/>
      </w:r>
      <w:r w:rsidR="00D2233B">
        <w:rPr>
          <w:rFonts w:ascii="Times" w:eastAsiaTheme="minorEastAsia" w:hAnsi="Times"/>
          <w:spacing w:val="0"/>
          <w:sz w:val="28"/>
          <w:vertAlign w:val="superscript"/>
          <w:rtl/>
          <w:lang w:eastAsia="en-US"/>
        </w:rPr>
        <w:t>)</w:t>
      </w:r>
      <w:r>
        <w:rPr>
          <w:rFonts w:hint="cs"/>
          <w:rtl/>
        </w:rPr>
        <w:t xml:space="preserve">. </w:t>
      </w:r>
      <w:r>
        <w:rPr>
          <w:rtl/>
        </w:rPr>
        <w:t>وفي الوقت الذي كان يسعى فيه دائماً إلى تحقيق استقلال إيران الإسلاميّة كان الإمام</w:t>
      </w:r>
      <w:r w:rsidR="00ED3B65">
        <w:rPr>
          <w:rFonts w:hint="cs"/>
          <w:rtl/>
        </w:rPr>
        <w:t xml:space="preserve"> الخميني</w:t>
      </w:r>
      <w:r w:rsidRPr="00351681">
        <w:rPr>
          <w:rFonts w:ascii="Mosawi" w:hAnsi="Mosawi" w:cs="Mosawi"/>
          <w:rtl/>
        </w:rPr>
        <w:t>&amp;</w:t>
      </w:r>
      <w:r>
        <w:rPr>
          <w:rtl/>
        </w:rPr>
        <w:t xml:space="preserve"> يُروّج لاتّحاد وتضامن المستضعفين ضدّ المستكبرين؛ من أجل تحقيق الاستقلال الوطنيّ</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80"/>
      </w:r>
      <w:r w:rsidR="00D2233B">
        <w:rPr>
          <w:rFonts w:ascii="Times" w:eastAsiaTheme="minorEastAsia" w:hAnsi="Times"/>
          <w:spacing w:val="0"/>
          <w:sz w:val="28"/>
          <w:vertAlign w:val="superscript"/>
          <w:rtl/>
          <w:lang w:eastAsia="en-US"/>
        </w:rPr>
        <w:t>)</w:t>
      </w:r>
      <w:r>
        <w:rPr>
          <w:rFonts w:hint="cs"/>
          <w:rtl/>
        </w:rPr>
        <w:t>.</w:t>
      </w:r>
    </w:p>
    <w:p w:rsidR="00D02A3F" w:rsidRDefault="00D02A3F" w:rsidP="00D02A3F">
      <w:pPr>
        <w:pStyle w:val="17"/>
        <w:spacing w:line="400" w:lineRule="exact"/>
        <w:rPr>
          <w:rtl/>
        </w:rPr>
      </w:pPr>
    </w:p>
    <w:p w:rsidR="00D02A3F" w:rsidRPr="0012430A" w:rsidRDefault="00D02A3F" w:rsidP="00E34BD7">
      <w:pPr>
        <w:pStyle w:val="Heading3"/>
        <w:rPr>
          <w:rtl/>
        </w:rPr>
      </w:pPr>
      <w:r w:rsidRPr="0012430A">
        <w:rPr>
          <w:rtl/>
        </w:rPr>
        <w:t>٥</w:t>
      </w:r>
      <w:r w:rsidRPr="008A0511">
        <w:rPr>
          <w:sz w:val="16"/>
          <w:szCs w:val="14"/>
          <w:rtl/>
        </w:rPr>
        <w:t xml:space="preserve"> </w:t>
      </w:r>
      <w:r>
        <w:rPr>
          <w:rtl/>
        </w:rPr>
        <w:t>ـ د</w:t>
      </w:r>
      <w:r w:rsidRPr="0012430A">
        <w:rPr>
          <w:rtl/>
        </w:rPr>
        <w:t>ور الت</w:t>
      </w:r>
      <w:r>
        <w:rPr>
          <w:rtl/>
        </w:rPr>
        <w:t>حرّري</w:t>
      </w:r>
    </w:p>
    <w:p w:rsidR="00D02A3F" w:rsidRDefault="00D02A3F" w:rsidP="00B429A5">
      <w:pPr>
        <w:pStyle w:val="af3"/>
        <w:rPr>
          <w:szCs w:val="26"/>
          <w:rtl/>
        </w:rPr>
      </w:pPr>
      <w:r>
        <w:rPr>
          <w:rtl/>
        </w:rPr>
        <w:t>كان الإمام</w:t>
      </w:r>
      <w:r w:rsidRPr="00351681">
        <w:rPr>
          <w:rFonts w:ascii="Mosawi" w:hAnsi="Mosawi" w:cs="Mosawi"/>
          <w:rtl/>
        </w:rPr>
        <w:t>&amp;</w:t>
      </w:r>
      <w:r>
        <w:rPr>
          <w:rtl/>
        </w:rPr>
        <w:t xml:space="preserve"> يعتبر أنّ الحرّية هي رمز الحضارة في أيّ مجتمع، وكان يهتمّ بها؛ </w:t>
      </w:r>
      <w:r>
        <w:rPr>
          <w:rtl/>
        </w:rPr>
        <w:lastRenderedPageBreak/>
        <w:t>باعتبارها مكمّلة للاستقلال. وكان</w:t>
      </w:r>
      <w:r w:rsidR="00B429A5">
        <w:rPr>
          <w:rFonts w:hint="cs"/>
          <w:rtl/>
        </w:rPr>
        <w:t xml:space="preserve"> </w:t>
      </w:r>
      <w:r>
        <w:rPr>
          <w:rtl/>
        </w:rPr>
        <w:t>يشير إلى الاستقلال على أنّه مفهوم خارجيّ أكثر من كونه داخلي</w:t>
      </w:r>
      <w:r>
        <w:rPr>
          <w:rFonts w:hint="cs"/>
          <w:rtl/>
        </w:rPr>
        <w:t>اً</w:t>
      </w:r>
      <w:r>
        <w:rPr>
          <w:rtl/>
        </w:rPr>
        <w:t>، وأنّ ذلك المفهوم يشتمل على السيادة الخارجيّة للبلاد. أمّا الحر</w:t>
      </w:r>
      <w:r>
        <w:rPr>
          <w:rFonts w:hint="cs"/>
          <w:rtl/>
        </w:rPr>
        <w:t>ّ</w:t>
      </w:r>
      <w:r>
        <w:rPr>
          <w:rtl/>
        </w:rPr>
        <w:t>ية فيصنّفها على أساس أنّها (فكرة) قائمة على دعائم الاستقلال الوطنيّ، حيث تتألف من مكوّنات أخرى، مثل: حرّية الرأي، لكنّه حتى في هذا الإطار لم يُجِز التآمر على الآخرين</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81"/>
      </w:r>
      <w:r w:rsidR="00D2233B">
        <w:rPr>
          <w:rFonts w:ascii="Times" w:eastAsiaTheme="minorEastAsia" w:hAnsi="Times"/>
          <w:spacing w:val="0"/>
          <w:sz w:val="28"/>
          <w:vertAlign w:val="superscript"/>
          <w:rtl/>
          <w:lang w:eastAsia="en-US"/>
        </w:rPr>
        <w:t>)</w:t>
      </w:r>
      <w:r>
        <w:rPr>
          <w:rFonts w:hint="cs"/>
          <w:szCs w:val="26"/>
          <w:rtl/>
        </w:rPr>
        <w:t>.</w:t>
      </w:r>
    </w:p>
    <w:p w:rsidR="00D02A3F" w:rsidRPr="00CE4634" w:rsidRDefault="00D02A3F" w:rsidP="00D02A3F">
      <w:pPr>
        <w:pStyle w:val="af3"/>
        <w:rPr>
          <w:rtl/>
        </w:rPr>
      </w:pPr>
    </w:p>
    <w:p w:rsidR="00D02A3F" w:rsidRDefault="00D02A3F" w:rsidP="00E34BD7">
      <w:pPr>
        <w:pStyle w:val="Heading3"/>
        <w:rPr>
          <w:rtl/>
        </w:rPr>
      </w:pPr>
      <w:r w:rsidRPr="00DF0B2D">
        <w:rPr>
          <w:rtl/>
        </w:rPr>
        <w:t>٦</w:t>
      </w:r>
      <w:r>
        <w:rPr>
          <w:rtl/>
        </w:rPr>
        <w:t>ـ</w:t>
      </w:r>
      <w:r w:rsidRPr="006E7012">
        <w:rPr>
          <w:rtl/>
        </w:rPr>
        <w:t xml:space="preserve"> </w:t>
      </w:r>
      <w:r>
        <w:rPr>
          <w:rFonts w:hint="cs"/>
          <w:rtl/>
        </w:rPr>
        <w:t xml:space="preserve">دور </w:t>
      </w:r>
      <w:r>
        <w:rPr>
          <w:rtl/>
        </w:rPr>
        <w:t>الم</w:t>
      </w:r>
      <w:r w:rsidRPr="006E7012">
        <w:rPr>
          <w:rtl/>
        </w:rPr>
        <w:t>حلّل السياسيّ</w:t>
      </w:r>
    </w:p>
    <w:p w:rsidR="00D02A3F" w:rsidRDefault="00D02A3F" w:rsidP="00ED3B65">
      <w:pPr>
        <w:pStyle w:val="af3"/>
        <w:rPr>
          <w:rtl/>
        </w:rPr>
      </w:pPr>
      <w:r>
        <w:rPr>
          <w:rtl/>
        </w:rPr>
        <w:t>كان الإمام</w:t>
      </w:r>
      <w:r w:rsidRPr="00351681">
        <w:rPr>
          <w:rFonts w:ascii="Mosawi" w:hAnsi="Mosawi" w:cs="Mosawi"/>
          <w:rtl/>
        </w:rPr>
        <w:t>&amp;</w:t>
      </w:r>
      <w:r>
        <w:rPr>
          <w:rtl/>
        </w:rPr>
        <w:t xml:space="preserve"> يعتقد دوماً بوجوب مراقبة سلوك وأفعال العدوّ في ما يتعلّق ببلادنا بشكل دقيق وتحليلها، ثمّ اتّخاذ استراتيجيّة تتناسب وذلك السلوك أو التصرّف</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82"/>
      </w:r>
      <w:r w:rsidR="00D2233B">
        <w:rPr>
          <w:rFonts w:ascii="Times" w:eastAsiaTheme="minorEastAsia" w:hAnsi="Times"/>
          <w:spacing w:val="0"/>
          <w:sz w:val="28"/>
          <w:vertAlign w:val="superscript"/>
          <w:rtl/>
          <w:lang w:eastAsia="en-US"/>
        </w:rPr>
        <w:t>)</w:t>
      </w:r>
      <w:r>
        <w:rPr>
          <w:rtl/>
        </w:rPr>
        <w:t>. وكان يقوم بتحليل سلوك وتصرّفات بعض الأفراد، من خلال ذكره لبعض خواطره التي تتضمّن تحليلاً سياسيّاً متميّزاً</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83"/>
      </w:r>
      <w:r w:rsidR="00D2233B">
        <w:rPr>
          <w:rFonts w:ascii="Times" w:eastAsiaTheme="minorEastAsia" w:hAnsi="Times"/>
          <w:spacing w:val="0"/>
          <w:sz w:val="28"/>
          <w:vertAlign w:val="superscript"/>
          <w:rtl/>
          <w:lang w:eastAsia="en-US"/>
        </w:rPr>
        <w:t>)</w:t>
      </w:r>
      <w:r>
        <w:rPr>
          <w:rtl/>
        </w:rPr>
        <w:t>. وعند تحليله لفاجعة مقتل عدد من الحجّاج الإيرانيّين عام (</w:t>
      </w:r>
      <w:r w:rsidRPr="00CE4634">
        <w:rPr>
          <w:rtl/>
        </w:rPr>
        <w:t>١٩٨٧</w:t>
      </w:r>
      <w:r>
        <w:rPr>
          <w:rtl/>
        </w:rPr>
        <w:t>م) قام بشرح وتفصيل جذور تلك الحادثة (</w:t>
      </w:r>
      <w:r w:rsidRPr="00CE4634">
        <w:rPr>
          <w:rtl/>
        </w:rPr>
        <w:t>٢٣</w:t>
      </w:r>
      <w:r w:rsidR="00ED3B65">
        <w:t>/</w:t>
      </w:r>
      <w:r w:rsidRPr="00CE4634">
        <w:rPr>
          <w:rtl/>
        </w:rPr>
        <w:t>٨</w:t>
      </w:r>
      <w:r w:rsidR="00ED3B65">
        <w:t>/</w:t>
      </w:r>
      <w:r w:rsidRPr="00CE4634">
        <w:rPr>
          <w:rtl/>
        </w:rPr>
        <w:t>١٩٨٧</w:t>
      </w:r>
      <w:r>
        <w:rPr>
          <w:rtl/>
        </w:rPr>
        <w:t>م).</w:t>
      </w:r>
    </w:p>
    <w:p w:rsidR="00D02A3F" w:rsidRDefault="00D02A3F" w:rsidP="00D02A3F">
      <w:pPr>
        <w:pStyle w:val="af3"/>
        <w:rPr>
          <w:rtl/>
        </w:rPr>
      </w:pPr>
    </w:p>
    <w:p w:rsidR="00D02A3F" w:rsidRPr="00DF0B2D" w:rsidRDefault="00D02A3F" w:rsidP="00E34BD7">
      <w:pPr>
        <w:pStyle w:val="Heading3"/>
        <w:rPr>
          <w:rtl/>
        </w:rPr>
      </w:pPr>
      <w:r w:rsidRPr="00DF0B2D">
        <w:rPr>
          <w:rtl/>
        </w:rPr>
        <w:t>٧</w:t>
      </w:r>
      <w:r>
        <w:rPr>
          <w:rtl/>
        </w:rPr>
        <w:t>ـ دور الفاض</w:t>
      </w:r>
      <w:r w:rsidRPr="00DF0B2D">
        <w:rPr>
          <w:rtl/>
        </w:rPr>
        <w:t>ح</w:t>
      </w:r>
    </w:p>
    <w:p w:rsidR="00D02A3F" w:rsidRDefault="00D02A3F" w:rsidP="00D02A3F">
      <w:pPr>
        <w:pStyle w:val="af3"/>
        <w:rPr>
          <w:rtl/>
        </w:rPr>
      </w:pPr>
      <w:r>
        <w:rPr>
          <w:rtl/>
        </w:rPr>
        <w:t>كان الإمام</w:t>
      </w:r>
      <w:r w:rsidRPr="00351681">
        <w:rPr>
          <w:rFonts w:ascii="Mosawi" w:hAnsi="Mosawi" w:cs="Mosawi"/>
          <w:rtl/>
        </w:rPr>
        <w:t>&amp;</w:t>
      </w:r>
      <w:r>
        <w:rPr>
          <w:rtl/>
        </w:rPr>
        <w:t xml:space="preserve"> قبل انتصار الثورة الإسلاميّة يفضح في أحاديثه وخُطَبه أهداف نظام الشاه وأميركا، ويكشف عنها. فكان يُعلِم أفراد الشعب وينبّههم بهذه الطريقة. وعلى سبيل المثال: من خلال فضحه لمسألة تقسيم البلاد إلى أقاليم وولايات أشار الإمام</w:t>
      </w:r>
      <w:r w:rsidR="00ED3B65">
        <w:rPr>
          <w:rFonts w:hint="cs"/>
          <w:rtl/>
        </w:rPr>
        <w:t xml:space="preserve"> الخميني</w:t>
      </w:r>
      <w:r w:rsidRPr="00351681">
        <w:rPr>
          <w:rFonts w:ascii="Mosawi" w:hAnsi="Mosawi" w:cs="Mosawi"/>
          <w:rtl/>
        </w:rPr>
        <w:t>&amp;</w:t>
      </w:r>
      <w:r>
        <w:rPr>
          <w:rtl/>
        </w:rPr>
        <w:t xml:space="preserve"> إلى خطر تسلّط غير المسلمين، وخاصّة اليهود والبهائيّين، على مصير البلاد والعباد، الذي سينجم عن شروط المقترعين والمرشّحين وفقاً لمشروع القانون المذكور</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84"/>
      </w:r>
      <w:r w:rsidR="00D2233B">
        <w:rPr>
          <w:rFonts w:ascii="Times" w:eastAsiaTheme="minorEastAsia" w:hAnsi="Times"/>
          <w:spacing w:val="0"/>
          <w:sz w:val="28"/>
          <w:vertAlign w:val="superscript"/>
          <w:rtl/>
          <w:lang w:eastAsia="en-US"/>
        </w:rPr>
        <w:t>)</w:t>
      </w:r>
      <w:r>
        <w:rPr>
          <w:rtl/>
        </w:rPr>
        <w:t>.</w:t>
      </w:r>
    </w:p>
    <w:p w:rsidR="00D02A3F" w:rsidRDefault="00D02A3F" w:rsidP="00D02A3F">
      <w:pPr>
        <w:pStyle w:val="af3"/>
        <w:rPr>
          <w:rtl/>
        </w:rPr>
      </w:pPr>
      <w:r>
        <w:rPr>
          <w:rtl/>
        </w:rPr>
        <w:t>وقد قام الإمام</w:t>
      </w:r>
      <w:r w:rsidRPr="00351681">
        <w:rPr>
          <w:rFonts w:ascii="Mosawi" w:hAnsi="Mosawi" w:cs="Mosawi"/>
          <w:rtl/>
        </w:rPr>
        <w:t>&amp;</w:t>
      </w:r>
      <w:r>
        <w:rPr>
          <w:rtl/>
        </w:rPr>
        <w:t xml:space="preserve"> كذلك، وفي عدّة مواضع أخرى، بفضح العديد من الجماعات المنحرفة</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85"/>
      </w:r>
      <w:r w:rsidR="00D2233B">
        <w:rPr>
          <w:rFonts w:ascii="Times" w:eastAsiaTheme="minorEastAsia" w:hAnsi="Times"/>
          <w:spacing w:val="0"/>
          <w:sz w:val="28"/>
          <w:vertAlign w:val="superscript"/>
          <w:rtl/>
          <w:lang w:eastAsia="en-US"/>
        </w:rPr>
        <w:t>)</w:t>
      </w:r>
      <w:r>
        <w:rPr>
          <w:rtl/>
        </w:rPr>
        <w:t>.</w:t>
      </w:r>
    </w:p>
    <w:p w:rsidR="00D02A3F" w:rsidRDefault="00D02A3F" w:rsidP="00D02A3F">
      <w:pPr>
        <w:pStyle w:val="af3"/>
        <w:rPr>
          <w:rtl/>
        </w:rPr>
      </w:pPr>
    </w:p>
    <w:p w:rsidR="00D02A3F" w:rsidRPr="00C45A4B" w:rsidRDefault="00D02A3F" w:rsidP="00B429A5">
      <w:pPr>
        <w:pStyle w:val="Heading3"/>
        <w:rPr>
          <w:rtl/>
        </w:rPr>
      </w:pPr>
      <w:r w:rsidRPr="00C45A4B">
        <w:rPr>
          <w:rtl/>
        </w:rPr>
        <w:t>أدوار الإمام</w:t>
      </w:r>
      <w:r w:rsidR="00ED3B65">
        <w:rPr>
          <w:rFonts w:hint="cs"/>
          <w:rtl/>
        </w:rPr>
        <w:t xml:space="preserve"> الخميني</w:t>
      </w:r>
      <w:r w:rsidRPr="00C45A4B">
        <w:rPr>
          <w:rtl/>
        </w:rPr>
        <w:t xml:space="preserve"> في المرجعيّة</w:t>
      </w:r>
      <w:r w:rsidR="00ED3B65">
        <w:rPr>
          <w:rFonts w:hint="cs"/>
          <w:rtl/>
        </w:rPr>
        <w:t xml:space="preserve"> الدينية</w:t>
      </w:r>
    </w:p>
    <w:p w:rsidR="00D02A3F" w:rsidRDefault="00D02A3F" w:rsidP="00ED3B65">
      <w:pPr>
        <w:pStyle w:val="af3"/>
        <w:rPr>
          <w:rtl/>
        </w:rPr>
      </w:pPr>
      <w:r>
        <w:rPr>
          <w:rtl/>
        </w:rPr>
        <w:t>لم يقتصر بيان الإمام الخمينيّ وإشاعة أهدافه الدينيّة على نشر رسالته العلميّة والعمليّة كمرجع دينيّ. ومن هنا يُعتبر عمله هذا عملاً فريداً في ت</w:t>
      </w:r>
      <w:r>
        <w:rPr>
          <w:rFonts w:hint="cs"/>
          <w:rtl/>
        </w:rPr>
        <w:t>ا</w:t>
      </w:r>
      <w:r>
        <w:rPr>
          <w:rtl/>
        </w:rPr>
        <w:t xml:space="preserve">ريخ المرجعيّة. ففي نفس الوقت الذي كان يحتلّ فيه منصب أحد المراجع الدينيين الكبار كانت له مكانة رفيعة </w:t>
      </w:r>
      <w:r>
        <w:rPr>
          <w:rtl/>
        </w:rPr>
        <w:lastRenderedPageBreak/>
        <w:t>ومتميّزة في أذهان مُقلّديه، حيث كان قادراً على بيان وشرح المفاهيم الدينيّة الدقيقة والصعبة لمُخاطَبيه بشكل سلس ولغة سهلة، وخاصّة ما يتعلّق منها بالجوانب السياسيّة والاجتماعيّة. وقد كان الإمام</w:t>
      </w:r>
      <w:r w:rsidRPr="00351681">
        <w:rPr>
          <w:rFonts w:ascii="Mosawi" w:hAnsi="Mosawi" w:cs="Mosawi"/>
          <w:rtl/>
        </w:rPr>
        <w:t>&amp;</w:t>
      </w:r>
      <w:r>
        <w:rPr>
          <w:rtl/>
        </w:rPr>
        <w:t xml:space="preserve"> قادراً على تنظيم وإدارة نظريّاته عمليّاً بشكل شخصيّ.وإضافة إلى ذلك كان يحرص على نقل أهدافه بلغة مفهومة للجميع، من خلال خطاباته الفصيحة والمؤثّرة على جموع الشعب، وبيان إصراره في الدفاع عن تلك الأهداف حتى لو كلّفه ذلك التضحية بنفسه. ومن أجل أداء دوره في المرجعيّة كانت للإمام</w:t>
      </w:r>
      <w:r w:rsidRPr="00351681">
        <w:rPr>
          <w:rFonts w:ascii="Mosawi" w:hAnsi="Mosawi" w:cs="Mosawi"/>
          <w:rtl/>
        </w:rPr>
        <w:t>&amp;</w:t>
      </w:r>
      <w:r>
        <w:rPr>
          <w:rtl/>
        </w:rPr>
        <w:t xml:space="preserve"> العديد من النشاطات على مستوى المجتمع الإسلاميّ، حيث يمكن بحث تلك النشاطات في إطار المرجعيّة وفقاً لما تضمّنته صحيفة الإمام</w:t>
      </w:r>
      <w:r w:rsidR="00ED3B65">
        <w:rPr>
          <w:rFonts w:ascii="Mosawi" w:hAnsi="Mosawi" w:cs="Mosawi" w:hint="cs"/>
          <w:rtl/>
        </w:rPr>
        <w:t>.</w:t>
      </w:r>
    </w:p>
    <w:p w:rsidR="00D02A3F" w:rsidRPr="00B22E02" w:rsidRDefault="00ED3B65" w:rsidP="00D02A3F">
      <w:pPr>
        <w:pStyle w:val="af3"/>
      </w:pPr>
      <w:r>
        <w:rPr>
          <w:rFonts w:hint="cs"/>
          <w:szCs w:val="26"/>
          <w:rtl/>
        </w:rPr>
        <w:t>وأدو</w:t>
      </w:r>
      <w:r w:rsidR="00B429A5">
        <w:rPr>
          <w:rFonts w:hint="cs"/>
          <w:szCs w:val="26"/>
          <w:rtl/>
        </w:rPr>
        <w:t>ا</w:t>
      </w:r>
      <w:r>
        <w:rPr>
          <w:rFonts w:hint="cs"/>
          <w:szCs w:val="26"/>
          <w:rtl/>
        </w:rPr>
        <w:t xml:space="preserve">ره في المرجعية الدينية هي: </w:t>
      </w:r>
      <w:r w:rsidR="00D02A3F">
        <w:rPr>
          <w:szCs w:val="26"/>
          <w:rtl/>
        </w:rPr>
        <w:t>1ـ</w:t>
      </w:r>
      <w:r w:rsidR="00E34BD7">
        <w:rPr>
          <w:rFonts w:hint="cs"/>
          <w:szCs w:val="26"/>
          <w:rtl/>
        </w:rPr>
        <w:t xml:space="preserve"> </w:t>
      </w:r>
      <w:r w:rsidR="00D02A3F">
        <w:rPr>
          <w:szCs w:val="26"/>
          <w:rtl/>
        </w:rPr>
        <w:t>د</w:t>
      </w:r>
      <w:r w:rsidR="00D02A3F" w:rsidRPr="00B22E02">
        <w:rPr>
          <w:szCs w:val="26"/>
          <w:rtl/>
        </w:rPr>
        <w:t>ور العدالة</w:t>
      </w:r>
      <w:r w:rsidR="00D02A3F">
        <w:rPr>
          <w:szCs w:val="26"/>
          <w:rtl/>
        </w:rPr>
        <w:t>؛</w:t>
      </w:r>
      <w:r>
        <w:rPr>
          <w:rFonts w:hint="cs"/>
          <w:szCs w:val="26"/>
          <w:rtl/>
        </w:rPr>
        <w:t xml:space="preserve"> </w:t>
      </w:r>
      <w:r w:rsidR="00D02A3F">
        <w:rPr>
          <w:szCs w:val="26"/>
          <w:rtl/>
        </w:rPr>
        <w:t>2ـ</w:t>
      </w:r>
      <w:r>
        <w:rPr>
          <w:rFonts w:hint="cs"/>
          <w:szCs w:val="26"/>
          <w:rtl/>
        </w:rPr>
        <w:t xml:space="preserve"> </w:t>
      </w:r>
      <w:r w:rsidR="00D02A3F">
        <w:rPr>
          <w:szCs w:val="26"/>
          <w:rtl/>
        </w:rPr>
        <w:t>د</w:t>
      </w:r>
      <w:r w:rsidR="00D02A3F" w:rsidRPr="00B22E02">
        <w:rPr>
          <w:szCs w:val="26"/>
          <w:rtl/>
        </w:rPr>
        <w:t>ور الفقيه</w:t>
      </w:r>
      <w:r w:rsidR="00D02A3F">
        <w:rPr>
          <w:szCs w:val="26"/>
          <w:rtl/>
        </w:rPr>
        <w:t>؛</w:t>
      </w:r>
      <w:r>
        <w:rPr>
          <w:rFonts w:hint="cs"/>
          <w:szCs w:val="26"/>
          <w:rtl/>
        </w:rPr>
        <w:t xml:space="preserve"> </w:t>
      </w:r>
      <w:r w:rsidR="00D02A3F">
        <w:rPr>
          <w:szCs w:val="26"/>
          <w:rtl/>
        </w:rPr>
        <w:t>3ـ</w:t>
      </w:r>
      <w:r w:rsidR="00E34BD7">
        <w:rPr>
          <w:rFonts w:hint="cs"/>
          <w:szCs w:val="26"/>
          <w:rtl/>
        </w:rPr>
        <w:t xml:space="preserve"> </w:t>
      </w:r>
      <w:r w:rsidR="00D02A3F">
        <w:rPr>
          <w:szCs w:val="26"/>
          <w:rtl/>
        </w:rPr>
        <w:t>د</w:t>
      </w:r>
      <w:r w:rsidR="00D02A3F" w:rsidRPr="00B22E02">
        <w:rPr>
          <w:szCs w:val="26"/>
          <w:rtl/>
        </w:rPr>
        <w:t>ور إصدار الفتوى</w:t>
      </w:r>
      <w:r w:rsidR="00D02A3F">
        <w:rPr>
          <w:szCs w:val="26"/>
          <w:rtl/>
        </w:rPr>
        <w:t>؛</w:t>
      </w:r>
      <w:r w:rsidR="00E34BD7">
        <w:rPr>
          <w:rFonts w:hint="cs"/>
          <w:szCs w:val="26"/>
          <w:rtl/>
        </w:rPr>
        <w:t xml:space="preserve"> </w:t>
      </w:r>
      <w:r w:rsidR="00D02A3F">
        <w:rPr>
          <w:szCs w:val="26"/>
          <w:rtl/>
        </w:rPr>
        <w:t>4ـ</w:t>
      </w:r>
      <w:r w:rsidR="00E34BD7">
        <w:rPr>
          <w:rFonts w:hint="cs"/>
          <w:szCs w:val="26"/>
          <w:rtl/>
        </w:rPr>
        <w:t xml:space="preserve"> </w:t>
      </w:r>
      <w:r w:rsidR="00D02A3F">
        <w:rPr>
          <w:szCs w:val="26"/>
          <w:rtl/>
        </w:rPr>
        <w:t>د</w:t>
      </w:r>
      <w:r w:rsidR="00D02A3F" w:rsidRPr="00B22E02">
        <w:rPr>
          <w:szCs w:val="26"/>
          <w:rtl/>
        </w:rPr>
        <w:t>ور الإجازة في الأمور الشرعيّة</w:t>
      </w:r>
      <w:r w:rsidR="00D02A3F">
        <w:rPr>
          <w:szCs w:val="26"/>
          <w:rtl/>
        </w:rPr>
        <w:t>؛</w:t>
      </w:r>
      <w:r>
        <w:rPr>
          <w:rFonts w:hint="cs"/>
          <w:szCs w:val="26"/>
          <w:rtl/>
        </w:rPr>
        <w:t xml:space="preserve"> </w:t>
      </w:r>
      <w:r w:rsidR="00D02A3F">
        <w:rPr>
          <w:szCs w:val="26"/>
          <w:rtl/>
        </w:rPr>
        <w:t>5ـ</w:t>
      </w:r>
      <w:r w:rsidR="00E34BD7">
        <w:rPr>
          <w:rFonts w:hint="cs"/>
          <w:szCs w:val="26"/>
          <w:rtl/>
        </w:rPr>
        <w:t xml:space="preserve"> </w:t>
      </w:r>
      <w:r w:rsidR="00D02A3F">
        <w:rPr>
          <w:szCs w:val="26"/>
          <w:rtl/>
        </w:rPr>
        <w:t>دور الم</w:t>
      </w:r>
      <w:r w:rsidR="00D02A3F" w:rsidRPr="00B22E02">
        <w:rPr>
          <w:szCs w:val="26"/>
          <w:rtl/>
        </w:rPr>
        <w:t>حافظ على الق</w:t>
      </w:r>
      <w:r w:rsidR="00D02A3F">
        <w:rPr>
          <w:rFonts w:hint="cs"/>
          <w:szCs w:val="26"/>
          <w:rtl/>
        </w:rPr>
        <w:t>ِ</w:t>
      </w:r>
      <w:r w:rsidR="00D02A3F" w:rsidRPr="00B22E02">
        <w:rPr>
          <w:szCs w:val="26"/>
          <w:rtl/>
        </w:rPr>
        <w:t>يَم</w:t>
      </w:r>
      <w:r w:rsidR="00D02A3F">
        <w:rPr>
          <w:szCs w:val="26"/>
          <w:rtl/>
        </w:rPr>
        <w:t>؛</w:t>
      </w:r>
      <w:r>
        <w:rPr>
          <w:rFonts w:hint="cs"/>
          <w:szCs w:val="26"/>
          <w:rtl/>
        </w:rPr>
        <w:t xml:space="preserve"> </w:t>
      </w:r>
      <w:r w:rsidR="00D02A3F">
        <w:rPr>
          <w:szCs w:val="26"/>
          <w:rtl/>
        </w:rPr>
        <w:t>6ـ</w:t>
      </w:r>
      <w:r w:rsidR="00E34BD7">
        <w:rPr>
          <w:rFonts w:hint="cs"/>
          <w:szCs w:val="26"/>
          <w:rtl/>
        </w:rPr>
        <w:t xml:space="preserve"> </w:t>
      </w:r>
      <w:r w:rsidR="00D02A3F">
        <w:rPr>
          <w:szCs w:val="26"/>
          <w:rtl/>
        </w:rPr>
        <w:t>د</w:t>
      </w:r>
      <w:r w:rsidR="00D02A3F" w:rsidRPr="00B22E02">
        <w:rPr>
          <w:szCs w:val="26"/>
          <w:rtl/>
        </w:rPr>
        <w:t>ور المُبلِّغ</w:t>
      </w:r>
      <w:r w:rsidR="00D02A3F">
        <w:rPr>
          <w:szCs w:val="26"/>
          <w:rtl/>
        </w:rPr>
        <w:t>؛</w:t>
      </w:r>
      <w:r>
        <w:rPr>
          <w:rFonts w:hint="cs"/>
          <w:szCs w:val="26"/>
          <w:rtl/>
        </w:rPr>
        <w:t xml:space="preserve"> </w:t>
      </w:r>
      <w:r w:rsidR="00D02A3F">
        <w:rPr>
          <w:szCs w:val="26"/>
          <w:rtl/>
        </w:rPr>
        <w:t>7ـ</w:t>
      </w:r>
      <w:r w:rsidR="00E34BD7">
        <w:rPr>
          <w:rFonts w:hint="cs"/>
          <w:szCs w:val="26"/>
          <w:rtl/>
        </w:rPr>
        <w:t xml:space="preserve"> </w:t>
      </w:r>
      <w:r w:rsidR="00D02A3F">
        <w:rPr>
          <w:szCs w:val="26"/>
          <w:rtl/>
        </w:rPr>
        <w:t>د</w:t>
      </w:r>
      <w:r w:rsidR="00D02A3F" w:rsidRPr="00B22E02">
        <w:rPr>
          <w:szCs w:val="26"/>
          <w:rtl/>
        </w:rPr>
        <w:t xml:space="preserve">ور </w:t>
      </w:r>
      <w:r w:rsidR="00D02A3F">
        <w:rPr>
          <w:szCs w:val="26"/>
          <w:rtl/>
        </w:rPr>
        <w:t>المنادي</w:t>
      </w:r>
      <w:r w:rsidR="00B429A5">
        <w:rPr>
          <w:rFonts w:hint="cs"/>
          <w:szCs w:val="26"/>
          <w:rtl/>
        </w:rPr>
        <w:t xml:space="preserve"> </w:t>
      </w:r>
      <w:r w:rsidR="00D02A3F">
        <w:rPr>
          <w:szCs w:val="26"/>
          <w:rtl/>
        </w:rPr>
        <w:t>ل</w:t>
      </w:r>
      <w:r w:rsidR="00D02A3F" w:rsidRPr="00B22E02">
        <w:rPr>
          <w:szCs w:val="26"/>
          <w:rtl/>
        </w:rPr>
        <w:t>لإسلام</w:t>
      </w:r>
      <w:r w:rsidR="00D02A3F">
        <w:rPr>
          <w:szCs w:val="26"/>
          <w:rtl/>
        </w:rPr>
        <w:t>؛</w:t>
      </w:r>
      <w:r>
        <w:rPr>
          <w:rFonts w:hint="cs"/>
          <w:szCs w:val="26"/>
          <w:rtl/>
        </w:rPr>
        <w:t xml:space="preserve"> </w:t>
      </w:r>
      <w:r w:rsidR="00D02A3F">
        <w:rPr>
          <w:szCs w:val="26"/>
          <w:rtl/>
        </w:rPr>
        <w:t>8ـ</w:t>
      </w:r>
      <w:r w:rsidR="00E34BD7">
        <w:rPr>
          <w:rFonts w:hint="cs"/>
          <w:szCs w:val="26"/>
          <w:rtl/>
        </w:rPr>
        <w:t xml:space="preserve"> </w:t>
      </w:r>
      <w:r w:rsidR="00D02A3F">
        <w:rPr>
          <w:szCs w:val="26"/>
          <w:rtl/>
        </w:rPr>
        <w:t>دور م</w:t>
      </w:r>
      <w:r w:rsidR="00D02A3F" w:rsidRPr="00B22E02">
        <w:rPr>
          <w:szCs w:val="26"/>
          <w:rtl/>
        </w:rPr>
        <w:t>عرفة الإسلام</w:t>
      </w:r>
      <w:r w:rsidR="00D02A3F">
        <w:rPr>
          <w:szCs w:val="26"/>
          <w:rtl/>
        </w:rPr>
        <w:t>.</w:t>
      </w:r>
    </w:p>
    <w:p w:rsidR="00D02A3F" w:rsidRPr="000E6EEA" w:rsidRDefault="00D02A3F" w:rsidP="00D02A3F">
      <w:pPr>
        <w:pStyle w:val="af3"/>
        <w:rPr>
          <w:rtl/>
        </w:rPr>
      </w:pPr>
    </w:p>
    <w:p w:rsidR="00D02A3F" w:rsidRPr="00F84794" w:rsidRDefault="00D02A3F" w:rsidP="00E34BD7">
      <w:pPr>
        <w:pStyle w:val="Heading3"/>
        <w:rPr>
          <w:rtl/>
        </w:rPr>
      </w:pPr>
      <w:r>
        <w:rPr>
          <w:rtl/>
        </w:rPr>
        <w:t>١ـ دور الفقيه</w:t>
      </w:r>
    </w:p>
    <w:p w:rsidR="00D02A3F" w:rsidRDefault="00D02A3F" w:rsidP="00D02A3F">
      <w:pPr>
        <w:pStyle w:val="af3"/>
        <w:rPr>
          <w:rtl/>
        </w:rPr>
      </w:pPr>
      <w:r>
        <w:rPr>
          <w:rFonts w:hint="cs"/>
          <w:rtl/>
        </w:rPr>
        <w:t>ا</w:t>
      </w:r>
      <w:r>
        <w:rPr>
          <w:rtl/>
        </w:rPr>
        <w:t>ستطاع الإمام</w:t>
      </w:r>
      <w:r>
        <w:rPr>
          <w:rFonts w:hint="cs"/>
          <w:rtl/>
        </w:rPr>
        <w:t xml:space="preserve"> </w:t>
      </w:r>
      <w:r w:rsidRPr="00970944">
        <w:rPr>
          <w:rtl/>
        </w:rPr>
        <w:t>الخميني</w:t>
      </w:r>
      <w:r>
        <w:rPr>
          <w:rtl/>
        </w:rPr>
        <w:t>؛ باعتباره مجتهداً جامعاً للشروط، المزج بين الآراء التقليديّة والحديثة، وبيّن آراء جديدة في مجال الفقه. وكان يعتبر الزمان والمكان عنصر</w:t>
      </w:r>
      <w:r>
        <w:rPr>
          <w:rFonts w:hint="cs"/>
          <w:rtl/>
        </w:rPr>
        <w:t>َ</w:t>
      </w:r>
      <w:r>
        <w:rPr>
          <w:rtl/>
        </w:rPr>
        <w:t>يْن مؤثّر</w:t>
      </w:r>
      <w:r>
        <w:rPr>
          <w:rFonts w:hint="cs"/>
          <w:rtl/>
        </w:rPr>
        <w:t>َ</w:t>
      </w:r>
      <w:r>
        <w:rPr>
          <w:rtl/>
        </w:rPr>
        <w:t>يْن في الاجتهاد</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86"/>
      </w:r>
      <w:r w:rsidR="00D2233B">
        <w:rPr>
          <w:rFonts w:ascii="Times" w:eastAsiaTheme="minorEastAsia" w:hAnsi="Times"/>
          <w:spacing w:val="0"/>
          <w:sz w:val="28"/>
          <w:vertAlign w:val="superscript"/>
          <w:rtl/>
          <w:lang w:eastAsia="en-US"/>
        </w:rPr>
        <w:t>)</w:t>
      </w:r>
      <w:r>
        <w:rPr>
          <w:rtl/>
        </w:rPr>
        <w:t>. وإضافة إلى ذلك كان يعتقد بأنّ على المجتهد أن يكون مطّلعاً وملمّاً بأمور وشؤون زمانه. وقد عدّ الإمام</w:t>
      </w:r>
      <w:r w:rsidRPr="00351681">
        <w:rPr>
          <w:rFonts w:ascii="Mosawi" w:hAnsi="Mosawi" w:cs="Mosawi"/>
          <w:rtl/>
        </w:rPr>
        <w:t>&amp;</w:t>
      </w:r>
      <w:r>
        <w:rPr>
          <w:rtl/>
        </w:rPr>
        <w:t xml:space="preserve"> امتلاك البصيرة والنظرة الاقتصاديّة، والعلم بكيفيّة التعامل مع الاقتصاد السائد في العالم، ومعرفة السياسة ورجالها، من جملة الخصائص التي يجب توفّرها في المجتهد</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87"/>
      </w:r>
      <w:r w:rsidR="00D2233B">
        <w:rPr>
          <w:rFonts w:ascii="Times" w:eastAsiaTheme="minorEastAsia" w:hAnsi="Times"/>
          <w:spacing w:val="0"/>
          <w:sz w:val="28"/>
          <w:vertAlign w:val="superscript"/>
          <w:rtl/>
          <w:lang w:eastAsia="en-US"/>
        </w:rPr>
        <w:t>)</w:t>
      </w:r>
      <w:r>
        <w:rPr>
          <w:rtl/>
        </w:rPr>
        <w:t>.</w:t>
      </w:r>
    </w:p>
    <w:p w:rsidR="00D02A3F" w:rsidRDefault="00D02A3F" w:rsidP="00ED3B65">
      <w:pPr>
        <w:pStyle w:val="af3"/>
        <w:rPr>
          <w:rtl/>
        </w:rPr>
      </w:pPr>
      <w:r>
        <w:rPr>
          <w:rtl/>
        </w:rPr>
        <w:t>وكذلك كان الإمام</w:t>
      </w:r>
      <w:r w:rsidR="00ED3B65">
        <w:rPr>
          <w:rFonts w:hint="cs"/>
          <w:rtl/>
        </w:rPr>
        <w:t xml:space="preserve"> الخميني</w:t>
      </w:r>
      <w:r>
        <w:rPr>
          <w:rtl/>
        </w:rPr>
        <w:t xml:space="preserve"> يؤمن بأنّ الفقيه لا بدّ له من أن يكون مقاتلاً وسيّافاً، مع بقائه فقيهاً بالطبع</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88"/>
      </w:r>
      <w:r w:rsidR="00D2233B">
        <w:rPr>
          <w:rFonts w:ascii="Times" w:eastAsiaTheme="minorEastAsia" w:hAnsi="Times"/>
          <w:spacing w:val="0"/>
          <w:sz w:val="28"/>
          <w:vertAlign w:val="superscript"/>
          <w:rtl/>
          <w:lang w:eastAsia="en-US"/>
        </w:rPr>
        <w:t>)</w:t>
      </w:r>
      <w:r>
        <w:rPr>
          <w:rtl/>
        </w:rPr>
        <w:t>.</w:t>
      </w:r>
    </w:p>
    <w:p w:rsidR="00D02A3F" w:rsidRDefault="00D02A3F" w:rsidP="00D02A3F">
      <w:pPr>
        <w:pStyle w:val="af3"/>
        <w:rPr>
          <w:rtl/>
        </w:rPr>
      </w:pPr>
    </w:p>
    <w:p w:rsidR="00D02A3F" w:rsidRPr="001C5A8F" w:rsidRDefault="00D02A3F" w:rsidP="00E34BD7">
      <w:pPr>
        <w:pStyle w:val="Heading3"/>
        <w:rPr>
          <w:rtl/>
        </w:rPr>
      </w:pPr>
      <w:r>
        <w:rPr>
          <w:rtl/>
        </w:rPr>
        <w:t>٢ـ د</w:t>
      </w:r>
      <w:r w:rsidRPr="001C5A8F">
        <w:rPr>
          <w:rtl/>
        </w:rPr>
        <w:t>ور الإجازة في الأمور الشرعيّة</w:t>
      </w:r>
    </w:p>
    <w:p w:rsidR="00D02A3F" w:rsidRDefault="00D02A3F" w:rsidP="00ED3B65">
      <w:pPr>
        <w:pStyle w:val="af3"/>
        <w:rPr>
          <w:rtl/>
        </w:rPr>
      </w:pPr>
      <w:r>
        <w:rPr>
          <w:rtl/>
        </w:rPr>
        <w:t>وفقاً للأحكام الفقهيّة والأدلّة الشرعيّة فإنّ الأمور المتعلّقة باستلام المبالغ الشرعيّة في عصر غيبة الإمام</w:t>
      </w:r>
      <w:r w:rsidRPr="00ED3B65">
        <w:rPr>
          <w:rFonts w:ascii="Mosawi" w:hAnsi="Mosawi" w:cs="Mosawi"/>
          <w:rtl/>
        </w:rPr>
        <w:t>#</w:t>
      </w:r>
      <w:r>
        <w:rPr>
          <w:rtl/>
        </w:rPr>
        <w:t xml:space="preserve">، وإنفاقها في </w:t>
      </w:r>
      <w:r>
        <w:rPr>
          <w:rFonts w:hint="cs"/>
          <w:rtl/>
        </w:rPr>
        <w:t>م</w:t>
      </w:r>
      <w:r>
        <w:rPr>
          <w:rtl/>
        </w:rPr>
        <w:t>ظانّها المقرّرة لها، لا بدّ أن تكون بواسطة الفقيه الجامع للشروط، فلا يجوز إنفاق مثل تلك الأموال والمبالغ بشكل كيفيّ،</w:t>
      </w:r>
      <w:r w:rsidR="00ED3B65">
        <w:rPr>
          <w:rFonts w:hint="cs"/>
          <w:rtl/>
        </w:rPr>
        <w:t xml:space="preserve"> </w:t>
      </w:r>
      <w:r>
        <w:rPr>
          <w:rtl/>
        </w:rPr>
        <w:t xml:space="preserve">دون إذن من </w:t>
      </w:r>
      <w:r>
        <w:rPr>
          <w:rtl/>
        </w:rPr>
        <w:lastRenderedPageBreak/>
        <w:t>الفقيه. ولهذا السبب كان الفقهاء ومراجع التقليد، ومنذ القِدَم، يعيّنون أشخاصاً موثوقين لاستلام وتحويل الأموال الشرعيّة أو الإشراف على عمليّة إنفاقها، وفقاً لمعرفتهم بأولئك الأفراد الجامعين للشروط، أو بموجب شهادة الخبراء العدول، ويمنحونهم إجازة مكتوبة وممهورة، يعيّنون فيها حدود صلاحيّاتهم ضمن إطار الأمور الحسبيّة والأموال الشرعيّة. وبما أنّ الإمام الخمينيّ كان أحد مراجع التقليد الكبار فقد قام بإصدار العديد من الإجازات التي تجاوزت قبل الثورة فقط (</w:t>
      </w:r>
      <w:r w:rsidRPr="00AD23D9">
        <w:rPr>
          <w:rtl/>
        </w:rPr>
        <w:t>٥٣٠</w:t>
      </w:r>
      <w:r>
        <w:rPr>
          <w:rtl/>
        </w:rPr>
        <w:t>) إجازة صادرة من قبله. وبعد قيام الثورة الإسلاميّة ازداد عدد تلك الإجازات بشكل مُطّرد.</w:t>
      </w:r>
    </w:p>
    <w:p w:rsidR="00D02A3F" w:rsidRDefault="00D02A3F" w:rsidP="00D02A3F">
      <w:pPr>
        <w:pStyle w:val="af3"/>
        <w:rPr>
          <w:rtl/>
        </w:rPr>
      </w:pPr>
      <w:r>
        <w:rPr>
          <w:rtl/>
        </w:rPr>
        <w:t>ولأنّه كان مرجع التقليد لشريحة كبيرة من الشيعة، داخل وخارج إيران، كان يقوم بإصدار إجازات للأشخاص الموثوق بهم والمعتمَدين لديه</w:t>
      </w:r>
      <w:r>
        <w:rPr>
          <w:rFonts w:hint="cs"/>
          <w:rtl/>
        </w:rPr>
        <w:t>؛</w:t>
      </w:r>
      <w:r>
        <w:rPr>
          <w:rtl/>
        </w:rPr>
        <w:t xml:space="preserve"> لأخذ الأموال الشرعيّة، والقيام بالأمور الحسبيّة، وكذلك إنفاق الزكاة والكفّارات على الشؤون المقرّرة لها، والأمور الأخرى أيضاً، أو إرسالها.</w:t>
      </w:r>
    </w:p>
    <w:p w:rsidR="00D02A3F" w:rsidRDefault="00D02A3F" w:rsidP="00D02A3F">
      <w:pPr>
        <w:pStyle w:val="af3"/>
        <w:rPr>
          <w:rtl/>
        </w:rPr>
      </w:pPr>
    </w:p>
    <w:p w:rsidR="00D02A3F" w:rsidRPr="00B31806" w:rsidRDefault="00D02A3F" w:rsidP="00E34BD7">
      <w:pPr>
        <w:pStyle w:val="Heading3"/>
        <w:rPr>
          <w:rtl/>
        </w:rPr>
      </w:pPr>
      <w:r>
        <w:rPr>
          <w:rtl/>
        </w:rPr>
        <w:t>٣ـ د</w:t>
      </w:r>
      <w:r w:rsidRPr="00B31806">
        <w:rPr>
          <w:rtl/>
        </w:rPr>
        <w:t>ور إصدار</w:t>
      </w:r>
      <w:r>
        <w:rPr>
          <w:rtl/>
        </w:rPr>
        <w:t xml:space="preserve"> الفتوى</w:t>
      </w:r>
    </w:p>
    <w:p w:rsidR="00D02A3F" w:rsidRDefault="00D02A3F" w:rsidP="00D02A3F">
      <w:pPr>
        <w:pStyle w:val="af3"/>
        <w:rPr>
          <w:rtl/>
        </w:rPr>
      </w:pPr>
      <w:r>
        <w:rPr>
          <w:rtl/>
        </w:rPr>
        <w:t>لمّا كان الإمام</w:t>
      </w:r>
      <w:r>
        <w:rPr>
          <w:rFonts w:cs="md_ameli"/>
          <w:rtl/>
        </w:rPr>
        <w:t xml:space="preserve"> </w:t>
      </w:r>
      <w:r w:rsidRPr="00AD23D9">
        <w:rPr>
          <w:rtl/>
        </w:rPr>
        <w:t>الخميني</w:t>
      </w:r>
      <w:r>
        <w:rPr>
          <w:rtl/>
        </w:rPr>
        <w:t xml:space="preserve"> مرجعاً للتقليد فقد قام بإصدار العديد من الفتاوى، حيث كان بعض تلك الفتاوى يتجاوز القواعد السابقة؛ إذ كان عامل الزمن والمكان أمراً مشهوداً في تلك الفتاوى</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89"/>
      </w:r>
      <w:r w:rsidR="00D2233B">
        <w:rPr>
          <w:rFonts w:ascii="Times" w:eastAsiaTheme="minorEastAsia" w:hAnsi="Times"/>
          <w:spacing w:val="0"/>
          <w:sz w:val="28"/>
          <w:vertAlign w:val="superscript"/>
          <w:rtl/>
          <w:lang w:eastAsia="en-US"/>
        </w:rPr>
        <w:t>)</w:t>
      </w:r>
      <w:r>
        <w:rPr>
          <w:rtl/>
        </w:rPr>
        <w:t>. فحكمه في لعبة الشطرنج، وتصدّيه الجادّ للمسؤولين في الإذاعة والتلفزيون في ما يتعلّق باللقاء الذي تناول سيرة الزهراء البتول</w:t>
      </w:r>
      <w:r w:rsidRPr="00ED3B65">
        <w:rPr>
          <w:rFonts w:ascii="Mosawi" w:hAnsi="Mosawi" w:cs="Mosawi"/>
          <w:rtl/>
        </w:rPr>
        <w:t>÷</w:t>
      </w:r>
      <w:r>
        <w:rPr>
          <w:rtl/>
        </w:rPr>
        <w:t xml:space="preserve"> بشكل مهين</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90"/>
      </w:r>
      <w:r w:rsidR="00D2233B">
        <w:rPr>
          <w:rFonts w:ascii="Times" w:eastAsiaTheme="minorEastAsia" w:hAnsi="Times"/>
          <w:spacing w:val="0"/>
          <w:sz w:val="28"/>
          <w:vertAlign w:val="superscript"/>
          <w:rtl/>
          <w:lang w:eastAsia="en-US"/>
        </w:rPr>
        <w:t>)</w:t>
      </w:r>
      <w:r>
        <w:rPr>
          <w:rtl/>
        </w:rPr>
        <w:t>. والفتوى التي أصدرها سماحته بشأن إعدام المرتدّ سلمان رشدي</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91"/>
      </w:r>
      <w:r w:rsidR="00D2233B">
        <w:rPr>
          <w:rFonts w:ascii="Times" w:eastAsiaTheme="minorEastAsia" w:hAnsi="Times"/>
          <w:spacing w:val="0"/>
          <w:sz w:val="28"/>
          <w:vertAlign w:val="superscript"/>
          <w:rtl/>
          <w:lang w:eastAsia="en-US"/>
        </w:rPr>
        <w:t>)</w:t>
      </w:r>
      <w:r>
        <w:rPr>
          <w:rFonts w:hint="cs"/>
          <w:rtl/>
        </w:rPr>
        <w:t>، ه</w:t>
      </w:r>
      <w:r>
        <w:rPr>
          <w:rtl/>
        </w:rPr>
        <w:t>ي من جملة الأمور التي توضّح جرأته</w:t>
      </w:r>
      <w:r w:rsidRPr="00351681">
        <w:rPr>
          <w:rFonts w:ascii="Mosawi" w:hAnsi="Mosawi" w:cs="Mosawi"/>
          <w:rtl/>
        </w:rPr>
        <w:t>&amp;</w:t>
      </w:r>
      <w:r>
        <w:rPr>
          <w:rtl/>
        </w:rPr>
        <w:t xml:space="preserve"> في إصداره للفتوى. وكان الإمام</w:t>
      </w:r>
      <w:r w:rsidRPr="00351681">
        <w:rPr>
          <w:rFonts w:ascii="Mosawi" w:hAnsi="Mosawi" w:cs="Mosawi"/>
          <w:rtl/>
        </w:rPr>
        <w:t>&amp;</w:t>
      </w:r>
      <w:r>
        <w:rPr>
          <w:rtl/>
        </w:rPr>
        <w:t xml:space="preserve"> يعتقد بضرورة كسر قيود الجهل والخرافة، والاستقاء من معين الإسلام الصافي</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92"/>
      </w:r>
      <w:r w:rsidR="00D2233B">
        <w:rPr>
          <w:rFonts w:ascii="Times" w:eastAsiaTheme="minorEastAsia" w:hAnsi="Times"/>
          <w:spacing w:val="0"/>
          <w:sz w:val="28"/>
          <w:vertAlign w:val="superscript"/>
          <w:rtl/>
          <w:lang w:eastAsia="en-US"/>
        </w:rPr>
        <w:t>)</w:t>
      </w:r>
      <w:r>
        <w:rPr>
          <w:rtl/>
        </w:rPr>
        <w:t>.</w:t>
      </w:r>
    </w:p>
    <w:p w:rsidR="00D02A3F" w:rsidRDefault="00D02A3F" w:rsidP="00D02A3F">
      <w:pPr>
        <w:pStyle w:val="af3"/>
        <w:rPr>
          <w:rtl/>
        </w:rPr>
      </w:pPr>
    </w:p>
    <w:p w:rsidR="00D02A3F" w:rsidRPr="008C5426" w:rsidRDefault="00D02A3F" w:rsidP="00E34BD7">
      <w:pPr>
        <w:pStyle w:val="Heading3"/>
        <w:rPr>
          <w:rtl/>
        </w:rPr>
      </w:pPr>
      <w:r w:rsidRPr="008C5426">
        <w:rPr>
          <w:rtl/>
        </w:rPr>
        <w:t>٤</w:t>
      </w:r>
      <w:r>
        <w:rPr>
          <w:rtl/>
        </w:rPr>
        <w:t>ـ د</w:t>
      </w:r>
      <w:r w:rsidRPr="008C5426">
        <w:rPr>
          <w:rtl/>
        </w:rPr>
        <w:t>ور المُبلّ</w:t>
      </w:r>
      <w:r>
        <w:rPr>
          <w:rtl/>
        </w:rPr>
        <w:t>ِغ</w:t>
      </w:r>
    </w:p>
    <w:p w:rsidR="00D02A3F" w:rsidRDefault="00D02A3F" w:rsidP="00D02A3F">
      <w:pPr>
        <w:pStyle w:val="af3"/>
        <w:rPr>
          <w:rtl/>
        </w:rPr>
      </w:pPr>
      <w:r>
        <w:rPr>
          <w:rtl/>
        </w:rPr>
        <w:t>كان الإمام</w:t>
      </w:r>
      <w:r w:rsidRPr="00351681">
        <w:rPr>
          <w:rFonts w:ascii="Mosawi" w:hAnsi="Mosawi" w:cs="Mosawi"/>
          <w:rtl/>
        </w:rPr>
        <w:t>&amp;</w:t>
      </w:r>
      <w:r>
        <w:rPr>
          <w:rtl/>
        </w:rPr>
        <w:t xml:space="preserve"> أحياناً، ومن خلال نشر وتبليغ القيم الإسلاميّة والأحكام الدينيّة بشكل عام</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93"/>
      </w:r>
      <w:r w:rsidR="00D2233B">
        <w:rPr>
          <w:rFonts w:ascii="Times" w:eastAsiaTheme="minorEastAsia" w:hAnsi="Times"/>
          <w:spacing w:val="0"/>
          <w:sz w:val="28"/>
          <w:vertAlign w:val="superscript"/>
          <w:rtl/>
          <w:lang w:eastAsia="en-US"/>
        </w:rPr>
        <w:t>)</w:t>
      </w:r>
      <w:r>
        <w:rPr>
          <w:rtl/>
        </w:rPr>
        <w:t>، يدعو بعض الأفراد أو الشخصيّات التي تتمتّع بمكانة اجتماعيّة أو سياسيّة متميّزة إلى الإسلام بشكل خاصّ. أمّا أهمّ تلك الحالات فهي دعوته ميخائيل غورباتشوف إلى الإسلام</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94"/>
      </w:r>
      <w:r w:rsidR="00D2233B">
        <w:rPr>
          <w:rFonts w:ascii="Times" w:eastAsiaTheme="minorEastAsia" w:hAnsi="Times"/>
          <w:spacing w:val="0"/>
          <w:sz w:val="28"/>
          <w:vertAlign w:val="superscript"/>
          <w:rtl/>
          <w:lang w:eastAsia="en-US"/>
        </w:rPr>
        <w:t>)</w:t>
      </w:r>
      <w:r>
        <w:rPr>
          <w:rtl/>
        </w:rPr>
        <w:t>.</w:t>
      </w:r>
    </w:p>
    <w:p w:rsidR="00D02A3F" w:rsidRPr="005E3440" w:rsidRDefault="00D02A3F" w:rsidP="00E34BD7">
      <w:pPr>
        <w:pStyle w:val="Heading3"/>
        <w:rPr>
          <w:rtl/>
        </w:rPr>
      </w:pPr>
      <w:r>
        <w:rPr>
          <w:rtl/>
        </w:rPr>
        <w:lastRenderedPageBreak/>
        <w:t>٥ـ د</w:t>
      </w:r>
      <w:r w:rsidRPr="005E3440">
        <w:rPr>
          <w:rtl/>
        </w:rPr>
        <w:t>ور العالم والع</w:t>
      </w:r>
      <w:r>
        <w:rPr>
          <w:rtl/>
        </w:rPr>
        <w:t>ارف بالإسلام</w:t>
      </w:r>
    </w:p>
    <w:p w:rsidR="00D02A3F" w:rsidRDefault="00D02A3F" w:rsidP="00B429A5">
      <w:pPr>
        <w:pStyle w:val="af3"/>
        <w:rPr>
          <w:rtl/>
        </w:rPr>
      </w:pPr>
      <w:r>
        <w:rPr>
          <w:rtl/>
        </w:rPr>
        <w:t>كان الإمام</w:t>
      </w:r>
      <w:r w:rsidRPr="00351681">
        <w:rPr>
          <w:rFonts w:ascii="Mosawi" w:hAnsi="Mosawi" w:cs="Mosawi"/>
          <w:rtl/>
        </w:rPr>
        <w:t>&amp;</w:t>
      </w:r>
      <w:r>
        <w:rPr>
          <w:rtl/>
        </w:rPr>
        <w:t xml:space="preserve"> عالماً وعارفاً حقيقيّاً بالإسلام، خلافاً لما كان يعتقده البسطاء والسذّج من الناس، من أنّ الإسلام مجرّد مجموعة </w:t>
      </w:r>
      <w:r w:rsidR="00ED3B65">
        <w:rPr>
          <w:rtl/>
        </w:rPr>
        <w:t>من الأعمال العباديّة لا غير. كا</w:t>
      </w:r>
      <w:r w:rsidR="00ED3B65">
        <w:rPr>
          <w:rFonts w:hint="cs"/>
          <w:rtl/>
        </w:rPr>
        <w:t>ن الإمام الخميني</w:t>
      </w:r>
      <w:r>
        <w:rPr>
          <w:rtl/>
        </w:rPr>
        <w:t xml:space="preserve"> يعتقد بأنّ الإسلام يمتلك برنامجاً شاملاً يضمّ جميع أبعاد الحياة الإنسانيّة، فكان يقوم بتوضيح وشرح نظرة الإسلام ورؤيته في ما يتعلّق بالمجالات الاقتصاديّة والاجتماعيّة</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95"/>
      </w:r>
      <w:r w:rsidR="00D2233B">
        <w:rPr>
          <w:rFonts w:ascii="Times" w:eastAsiaTheme="minorEastAsia" w:hAnsi="Times"/>
          <w:spacing w:val="0"/>
          <w:sz w:val="28"/>
          <w:vertAlign w:val="superscript"/>
          <w:rtl/>
          <w:lang w:eastAsia="en-US"/>
        </w:rPr>
        <w:t>)</w:t>
      </w:r>
      <w:r>
        <w:rPr>
          <w:rtl/>
        </w:rPr>
        <w:t>. وبسبب ما كان يمتلكه من المعرفة الحقيقيّة والكاملة بالإسلام فقد سعى دائماً إلى تعريف الإسلام الحقيقيّ والأصيل. وكان أحياناً يواجه ويدخل في جدال مع المدّعين للقداسة والتديّن، ويهاجم ما يروّجون له من فصل الدين عن السياسة</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96"/>
      </w:r>
      <w:r w:rsidR="00D2233B">
        <w:rPr>
          <w:rFonts w:ascii="Times" w:eastAsiaTheme="minorEastAsia" w:hAnsi="Times"/>
          <w:spacing w:val="0"/>
          <w:sz w:val="28"/>
          <w:vertAlign w:val="superscript"/>
          <w:rtl/>
          <w:lang w:eastAsia="en-US"/>
        </w:rPr>
        <w:t>)</w:t>
      </w:r>
      <w:r>
        <w:rPr>
          <w:rtl/>
        </w:rPr>
        <w:t>. وكان يصرّح بأنّ أقسى الضربات والنكبات التي واجهها الإسلام كانت من قبل هؤلاء المدّعين للقداسة والتديّن</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97"/>
      </w:r>
      <w:r w:rsidR="00D2233B">
        <w:rPr>
          <w:rFonts w:ascii="Times" w:eastAsiaTheme="minorEastAsia" w:hAnsi="Times"/>
          <w:spacing w:val="0"/>
          <w:sz w:val="28"/>
          <w:vertAlign w:val="superscript"/>
          <w:rtl/>
          <w:lang w:eastAsia="en-US"/>
        </w:rPr>
        <w:t>)</w:t>
      </w:r>
      <w:r>
        <w:rPr>
          <w:rtl/>
        </w:rPr>
        <w:t>.</w:t>
      </w:r>
    </w:p>
    <w:p w:rsidR="00D02A3F" w:rsidRDefault="00D02A3F" w:rsidP="00D02A3F">
      <w:pPr>
        <w:pStyle w:val="af3"/>
        <w:rPr>
          <w:rtl/>
        </w:rPr>
      </w:pPr>
    </w:p>
    <w:p w:rsidR="00D02A3F" w:rsidRPr="00AD4100" w:rsidRDefault="00D02A3F" w:rsidP="00E34BD7">
      <w:pPr>
        <w:pStyle w:val="Heading3"/>
        <w:rPr>
          <w:rtl/>
        </w:rPr>
      </w:pPr>
      <w:r>
        <w:rPr>
          <w:rtl/>
        </w:rPr>
        <w:t>٦ـ د</w:t>
      </w:r>
      <w:r w:rsidRPr="00AD4100">
        <w:rPr>
          <w:rtl/>
        </w:rPr>
        <w:t xml:space="preserve">ور </w:t>
      </w:r>
      <w:r>
        <w:rPr>
          <w:rtl/>
        </w:rPr>
        <w:t>المنادي</w:t>
      </w:r>
      <w:r w:rsidR="00E34BD7">
        <w:rPr>
          <w:rFonts w:hint="cs"/>
          <w:rtl/>
        </w:rPr>
        <w:t xml:space="preserve"> </w:t>
      </w:r>
      <w:r>
        <w:rPr>
          <w:rtl/>
        </w:rPr>
        <w:t>للإسلام</w:t>
      </w:r>
    </w:p>
    <w:p w:rsidR="00D02A3F" w:rsidRDefault="00D02A3F" w:rsidP="00D02A3F">
      <w:pPr>
        <w:pStyle w:val="af3"/>
        <w:rPr>
          <w:rtl/>
        </w:rPr>
      </w:pPr>
      <w:r>
        <w:rPr>
          <w:rtl/>
        </w:rPr>
        <w:t>إضافة إلى أنّ الإمام الخميني كان عارفاً وعالماً بالإسلام، ومبيّناً ومفسّراً له، فقد كان يطبّق ذلك عمليّاً، حيث سعى إلى تأسيس حكومة إسلاميّة وفقاً للمبادئ الإسلاميّة التي كان يصرّ على تطبيقها. وقد كان قيام الجمهوريّة الإسلاميّة في إيران ثمرة جهوده الجبّارة تلك</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98"/>
      </w:r>
      <w:r w:rsidR="00D2233B">
        <w:rPr>
          <w:rFonts w:ascii="Times" w:eastAsiaTheme="minorEastAsia" w:hAnsi="Times"/>
          <w:spacing w:val="0"/>
          <w:sz w:val="28"/>
          <w:vertAlign w:val="superscript"/>
          <w:rtl/>
          <w:lang w:eastAsia="en-US"/>
        </w:rPr>
        <w:t>)</w:t>
      </w:r>
      <w:r>
        <w:rPr>
          <w:rtl/>
        </w:rPr>
        <w:t>.</w:t>
      </w:r>
    </w:p>
    <w:p w:rsidR="00D02A3F" w:rsidRDefault="00D02A3F" w:rsidP="00D02A3F">
      <w:pPr>
        <w:pStyle w:val="af3"/>
        <w:rPr>
          <w:rtl/>
        </w:rPr>
      </w:pPr>
      <w:r>
        <w:rPr>
          <w:rtl/>
        </w:rPr>
        <w:t>ولم يكن</w:t>
      </w:r>
      <w:r w:rsidRPr="00351681">
        <w:rPr>
          <w:rFonts w:ascii="Mosawi" w:hAnsi="Mosawi" w:cs="Mosawi"/>
          <w:rtl/>
        </w:rPr>
        <w:t>&amp;</w:t>
      </w:r>
      <w:r>
        <w:rPr>
          <w:rtl/>
        </w:rPr>
        <w:t xml:space="preserve"> يرى اقتصار دوره على تقليد ومحاكاة المسائل الإسلاميّة فحسب، بل كان يؤكّد ـ وبكلّ شجاعة ـ على ضرورة تطبيق المبادئ الإسلاميّة، حيث كان يعتقد بأنّه لن يسمح للحكومة بالانحراف والجنف عن منهج الإسلام ما دام حيّاً</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499"/>
      </w:r>
      <w:r w:rsidR="00D2233B">
        <w:rPr>
          <w:rFonts w:ascii="Times" w:eastAsiaTheme="minorEastAsia" w:hAnsi="Times"/>
          <w:spacing w:val="0"/>
          <w:sz w:val="28"/>
          <w:vertAlign w:val="superscript"/>
          <w:rtl/>
          <w:lang w:eastAsia="en-US"/>
        </w:rPr>
        <w:t>)</w:t>
      </w:r>
      <w:r>
        <w:rPr>
          <w:rtl/>
        </w:rPr>
        <w:t>.</w:t>
      </w:r>
    </w:p>
    <w:p w:rsidR="00D02A3F" w:rsidRDefault="00D02A3F" w:rsidP="00D02A3F">
      <w:pPr>
        <w:pStyle w:val="af3"/>
        <w:rPr>
          <w:rtl/>
        </w:rPr>
      </w:pPr>
    </w:p>
    <w:p w:rsidR="00D02A3F" w:rsidRPr="00AE573A" w:rsidRDefault="00D02A3F" w:rsidP="00E34BD7">
      <w:pPr>
        <w:pStyle w:val="Heading3"/>
        <w:rPr>
          <w:rtl/>
        </w:rPr>
      </w:pPr>
      <w:r>
        <w:rPr>
          <w:rtl/>
        </w:rPr>
        <w:t>٧ـ دور الم</w:t>
      </w:r>
      <w:r w:rsidRPr="00AE573A">
        <w:rPr>
          <w:rtl/>
        </w:rPr>
        <w:t>حافظ على</w:t>
      </w:r>
      <w:r>
        <w:rPr>
          <w:rtl/>
        </w:rPr>
        <w:t xml:space="preserve"> القيم</w:t>
      </w:r>
    </w:p>
    <w:p w:rsidR="00D02A3F" w:rsidRDefault="00D02A3F" w:rsidP="00D02A3F">
      <w:pPr>
        <w:pStyle w:val="af3"/>
        <w:rPr>
          <w:rtl/>
        </w:rPr>
      </w:pPr>
      <w:r>
        <w:rPr>
          <w:rtl/>
        </w:rPr>
        <w:t xml:space="preserve">إضافة إلى اعتقاد الإمام الخميني بضرورة طرح مواضيع جديدة في المسائل الفقهيّة </w:t>
      </w:r>
      <w:r>
        <w:rPr>
          <w:rFonts w:hint="cs"/>
          <w:rtl/>
        </w:rPr>
        <w:t>ف</w:t>
      </w:r>
      <w:r>
        <w:rPr>
          <w:rtl/>
        </w:rPr>
        <w:t>قد كان حسّاساً للغاية إزاء القيم والمبادئ الإسلاميّة التقليديّة</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500"/>
      </w:r>
      <w:r w:rsidR="00D2233B">
        <w:rPr>
          <w:rFonts w:ascii="Times" w:eastAsiaTheme="minorEastAsia" w:hAnsi="Times"/>
          <w:spacing w:val="0"/>
          <w:sz w:val="28"/>
          <w:vertAlign w:val="superscript"/>
          <w:rtl/>
          <w:lang w:eastAsia="en-US"/>
        </w:rPr>
        <w:t>)</w:t>
      </w:r>
      <w:r>
        <w:rPr>
          <w:rFonts w:hint="cs"/>
          <w:rtl/>
        </w:rPr>
        <w:t xml:space="preserve">، </w:t>
      </w:r>
      <w:r>
        <w:rPr>
          <w:rtl/>
        </w:rPr>
        <w:t>فكان ينتقد الذين يشكّكون بتلك التقاليد الدينيّة، وكان يدعو إلى التواصل مع تلك التقاليد، وإحيائها، وخاصّة التعازي الحسينيّة، وإقامة مجالس الوعظ والمراثي واللطم على الصدور، إضافة إلى إحياء سنّة الله المتمثّلة في الأمر بالمعروف والنهي عن المنكر</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501"/>
      </w:r>
      <w:r w:rsidR="00D2233B">
        <w:rPr>
          <w:rFonts w:ascii="Times" w:eastAsiaTheme="minorEastAsia" w:hAnsi="Times"/>
          <w:spacing w:val="0"/>
          <w:sz w:val="28"/>
          <w:vertAlign w:val="superscript"/>
          <w:rtl/>
          <w:lang w:eastAsia="en-US"/>
        </w:rPr>
        <w:t>)</w:t>
      </w:r>
      <w:r>
        <w:rPr>
          <w:rtl/>
        </w:rPr>
        <w:t>.</w:t>
      </w:r>
    </w:p>
    <w:p w:rsidR="00D02A3F" w:rsidRPr="00211059" w:rsidRDefault="00D02A3F" w:rsidP="00E34BD7">
      <w:pPr>
        <w:pStyle w:val="Heading3"/>
        <w:rPr>
          <w:rtl/>
        </w:rPr>
      </w:pPr>
      <w:r>
        <w:rPr>
          <w:rtl/>
        </w:rPr>
        <w:lastRenderedPageBreak/>
        <w:t>٨ـ</w:t>
      </w:r>
      <w:r w:rsidRPr="00211059">
        <w:rPr>
          <w:rtl/>
        </w:rPr>
        <w:t xml:space="preserve"> د</w:t>
      </w:r>
      <w:r>
        <w:rPr>
          <w:rtl/>
        </w:rPr>
        <w:t>ور العدالة</w:t>
      </w:r>
    </w:p>
    <w:p w:rsidR="00D02A3F" w:rsidRDefault="00D02A3F" w:rsidP="00D02A3F">
      <w:pPr>
        <w:pStyle w:val="af3"/>
        <w:rPr>
          <w:rtl/>
        </w:rPr>
      </w:pPr>
      <w:r>
        <w:rPr>
          <w:rtl/>
        </w:rPr>
        <w:t>كان الإمام الخميني؛ وباعتباره فقيهاً عادلاً، يؤدّي دوره في إجراء العدالة بمنزلة مرجع المسلمين. وكان يطالب بتطبيق العدالة والمساواة في المجتمع الإسلامي</w:t>
      </w:r>
      <w:r w:rsidR="00D2233B" w:rsidRPr="00D34965">
        <w:rPr>
          <w:rFonts w:ascii="Times" w:eastAsiaTheme="minorEastAsia" w:hAnsi="Times"/>
          <w:spacing w:val="0"/>
          <w:sz w:val="28"/>
          <w:vertAlign w:val="superscript"/>
          <w:rtl/>
          <w:lang w:eastAsia="en-US"/>
        </w:rPr>
        <w:t>(</w:t>
      </w:r>
      <w:r w:rsidRPr="00D2233B">
        <w:rPr>
          <w:rFonts w:ascii="Times" w:eastAsiaTheme="minorEastAsia" w:hAnsi="Times"/>
          <w:spacing w:val="0"/>
          <w:sz w:val="28"/>
          <w:vertAlign w:val="superscript"/>
          <w:rtl/>
          <w:lang w:eastAsia="en-US"/>
        </w:rPr>
        <w:endnoteReference w:id="502"/>
      </w:r>
      <w:r w:rsidR="00D2233B">
        <w:rPr>
          <w:rFonts w:ascii="Times" w:eastAsiaTheme="minorEastAsia" w:hAnsi="Times"/>
          <w:spacing w:val="0"/>
          <w:sz w:val="28"/>
          <w:vertAlign w:val="superscript"/>
          <w:rtl/>
          <w:lang w:eastAsia="en-US"/>
        </w:rPr>
        <w:t>)</w:t>
      </w:r>
      <w:r>
        <w:rPr>
          <w:rtl/>
        </w:rPr>
        <w:t>.</w:t>
      </w:r>
    </w:p>
    <w:p w:rsidR="00D02A3F" w:rsidRDefault="00D02A3F" w:rsidP="00D02A3F">
      <w:pPr>
        <w:pStyle w:val="af3"/>
        <w:rPr>
          <w:rtl/>
        </w:rPr>
      </w:pPr>
    </w:p>
    <w:p w:rsidR="00D02A3F" w:rsidRDefault="00D02A3F" w:rsidP="00E34BD7">
      <w:pPr>
        <w:pStyle w:val="Heading3"/>
        <w:rPr>
          <w:rtl/>
        </w:rPr>
      </w:pPr>
      <w:r>
        <w:rPr>
          <w:rtl/>
        </w:rPr>
        <w:t>خلاصة واستنتاج</w:t>
      </w:r>
    </w:p>
    <w:p w:rsidR="00D02A3F" w:rsidRDefault="00D02A3F" w:rsidP="00D02A3F">
      <w:pPr>
        <w:pStyle w:val="af3"/>
        <w:rPr>
          <w:rtl/>
        </w:rPr>
      </w:pPr>
      <w:r>
        <w:rPr>
          <w:rtl/>
        </w:rPr>
        <w:t>بالنظر إلى سيادة الثقافة الأخلاقيّة والدينيّة في إدارة المجتمعات والمنظمات والمؤسَّسات فمن الملفت للانتباه أنّ الموضوع المذكور يشمل أيضاً المنظّرين والمسؤولين في سائر البلدان، إضافة إلى المسؤولين في الحكومة الإسلاميّة.</w:t>
      </w:r>
    </w:p>
    <w:p w:rsidR="00D02A3F" w:rsidRDefault="00D02A3F" w:rsidP="00B429A5">
      <w:pPr>
        <w:pStyle w:val="af3"/>
        <w:rPr>
          <w:rtl/>
        </w:rPr>
      </w:pPr>
      <w:r>
        <w:rPr>
          <w:rtl/>
        </w:rPr>
        <w:t>وقد وضع الإمام الخمينيّ، وبالنظر إلى الرؤى الإسلاميّة، نموذجاً منسجماً للحكم والحكومة، حيث يلعب كلّ</w:t>
      </w:r>
      <w:r>
        <w:rPr>
          <w:rFonts w:hint="cs"/>
          <w:rtl/>
        </w:rPr>
        <w:t>ٌ</w:t>
      </w:r>
      <w:r>
        <w:rPr>
          <w:rtl/>
        </w:rPr>
        <w:t xml:space="preserve"> من الدين والسياسة دورهما في ذلك، باعتبارهما ركن</w:t>
      </w:r>
      <w:r>
        <w:rPr>
          <w:rFonts w:hint="cs"/>
          <w:rtl/>
        </w:rPr>
        <w:t>ي</w:t>
      </w:r>
      <w:r>
        <w:rPr>
          <w:rtl/>
        </w:rPr>
        <w:t>ن أساسي</w:t>
      </w:r>
      <w:r>
        <w:rPr>
          <w:rFonts w:hint="cs"/>
          <w:rtl/>
        </w:rPr>
        <w:t>ي</w:t>
      </w:r>
      <w:r>
        <w:rPr>
          <w:rtl/>
        </w:rPr>
        <w:t>ن، ووحدة واحدة غير قابلة للتجزئة. ووفقاً لنظرة الإمام</w:t>
      </w:r>
      <w:r w:rsidRPr="00351681">
        <w:rPr>
          <w:rFonts w:ascii="Mosawi" w:hAnsi="Mosawi" w:cs="Mosawi"/>
          <w:rtl/>
        </w:rPr>
        <w:t>&amp;</w:t>
      </w:r>
      <w:r>
        <w:rPr>
          <w:rtl/>
        </w:rPr>
        <w:t xml:space="preserve"> تعتبر الآصرة التي تربط الدين بالسياسة ضرورةً ملحّة للإدارة المؤثّرة في المجتمع، أمّا التدخّل في الشؤون السياسيّة للمجتمع فهو جزء لا يتجزّأ من التكاليف الأساسيّة التي كُلِّف بها المسلم. ومن وجهة نظره أيضاً فإنّ الإسلام بمُجمَله، بما في ذلك أحكامه العباديّة، يمثّل السياسة أيضاً. وكان يعتقد كذلك بأنّ الأمور السياسيّة والاجتماعيّة المذكورة في أحكام الإسلام تزيد وتفوق على الأمور العباديّة. ويقترح الإمام بأن لا تقتصر وحدة الدين والسياسة في إطار النظريّة، دون التطبيق. ولمّا كان الإمام الخمينيّ يمثّل المدير الناجح على مستوى الإدارة الشاملة والواسعة فقد استطاع بشكل فريد وفذّ الجمع بين هذين الموضوع</w:t>
      </w:r>
      <w:r>
        <w:rPr>
          <w:rFonts w:hint="cs"/>
          <w:rtl/>
        </w:rPr>
        <w:t>َ</w:t>
      </w:r>
      <w:r>
        <w:rPr>
          <w:rtl/>
        </w:rPr>
        <w:t>يْن اللذين كان يُعتَقد حتى عصره بأنّ جمعهما هو بحكم المستحيل، وتمكّن من تطبيقهما بشكل عمليّ، مبيّناً فعّاليّتهما العمليّة بشكل واضح. أمّا دوره في التوأم، السياسة والمرجعيّة، فقد لعبه</w:t>
      </w:r>
      <w:r w:rsidRPr="00351681">
        <w:rPr>
          <w:rFonts w:ascii="Mosawi" w:hAnsi="Mosawi" w:cs="Mosawi"/>
          <w:rtl/>
        </w:rPr>
        <w:t>&amp;</w:t>
      </w:r>
      <w:r>
        <w:rPr>
          <w:rtl/>
        </w:rPr>
        <w:t xml:space="preserve"> طيلة فترة حياته المباركة، حيث تمّت الإشارة بإيجاز إلى كلّ تلك الأدوار في هذه المقالة، ممّا يبيّن أنّ الدين والقيم الأخلاقيّة إنّما هي منبثقة عن ذلك، وهي الكفيلة بإيجاد حكومة صالحة وجيّدة، وبإمكان المسؤولين في المجتمعات الإسلاميّة وغير الإسلاميّة النجاح في إدارتهم لمجتمعاتهم من خلال تقليد تلك الأدوار في النموذج المذكور.</w:t>
      </w:r>
    </w:p>
    <w:p w:rsidR="00D02A3F" w:rsidRDefault="00D02A3F" w:rsidP="00D02A3F">
      <w:pPr>
        <w:pStyle w:val="af3"/>
        <w:rPr>
          <w:rtl/>
        </w:rPr>
      </w:pPr>
    </w:p>
    <w:p w:rsidR="00335E6D" w:rsidRDefault="00D02A3F" w:rsidP="00E34BD7">
      <w:pPr>
        <w:pStyle w:val="af0"/>
        <w:rPr>
          <w:rtl/>
        </w:rPr>
      </w:pPr>
      <w:r>
        <w:rPr>
          <w:rFonts w:hint="cs"/>
          <w:rtl/>
        </w:rPr>
        <w:lastRenderedPageBreak/>
        <w:t>الهوامش</w:t>
      </w:r>
      <w:r w:rsidR="00335E6D">
        <w:rPr>
          <w:rtl/>
        </w:rPr>
        <w:br w:type="page"/>
      </w:r>
    </w:p>
    <w:p w:rsidR="00E34BD7" w:rsidRDefault="00E34BD7" w:rsidP="00335E6D">
      <w:pPr>
        <w:rPr>
          <w:rtl/>
        </w:rPr>
        <w:sectPr w:rsidR="00E34BD7" w:rsidSect="00172364">
          <w:headerReference w:type="even" r:id="rId89"/>
          <w:headerReference w:type="default" r:id="rId90"/>
          <w:endnotePr>
            <w:numFmt w:val="decimal"/>
            <w:numRestart w:val="eachSect"/>
          </w:endnotePr>
          <w:type w:val="continuous"/>
          <w:pgSz w:w="11907" w:h="16840" w:code="9"/>
          <w:pgMar w:top="2637" w:right="2438" w:bottom="3686" w:left="2438" w:header="2268" w:footer="3119" w:gutter="0"/>
          <w:cols w:space="720"/>
          <w:titlePg/>
          <w:docGrid w:linePitch="360"/>
        </w:sectPr>
      </w:pPr>
    </w:p>
    <w:p w:rsidR="00E34BD7" w:rsidRDefault="00E34BD7" w:rsidP="00E34BD7">
      <w:pPr>
        <w:widowControl/>
        <w:spacing w:after="200" w:line="276" w:lineRule="auto"/>
        <w:ind w:firstLine="0"/>
        <w:jc w:val="left"/>
        <w:rPr>
          <w:rtl/>
        </w:rPr>
      </w:pPr>
      <w:r>
        <w:rPr>
          <w:rtl/>
        </w:rPr>
        <w:lastRenderedPageBreak/>
        <w:br w:type="page"/>
      </w:r>
    </w:p>
    <w:p w:rsidR="00E34BD7" w:rsidRDefault="00E34BD7" w:rsidP="00335E6D">
      <w:pPr>
        <w:rPr>
          <w:rtl/>
        </w:rPr>
        <w:sectPr w:rsidR="00E34BD7" w:rsidSect="00172364">
          <w:endnotePr>
            <w:numFmt w:val="decimal"/>
            <w:numRestart w:val="eachSect"/>
          </w:endnotePr>
          <w:type w:val="continuous"/>
          <w:pgSz w:w="11907" w:h="16840" w:code="9"/>
          <w:pgMar w:top="2637" w:right="2438" w:bottom="3686" w:left="2438" w:header="2268" w:footer="3119" w:gutter="0"/>
          <w:cols w:space="720"/>
          <w:titlePg/>
          <w:docGrid w:linePitch="360"/>
        </w:sectPr>
      </w:pPr>
    </w:p>
    <w:p w:rsidR="00D54776" w:rsidRDefault="00D54776" w:rsidP="00D54776">
      <w:pPr>
        <w:rPr>
          <w:rtl/>
          <w:lang w:bidi="fa-IR"/>
        </w:rPr>
      </w:pPr>
    </w:p>
    <w:p w:rsidR="00D54776" w:rsidRDefault="00D54776" w:rsidP="00D54776">
      <w:pPr>
        <w:rPr>
          <w:rtl/>
          <w:lang w:bidi="fa-IR"/>
        </w:rPr>
      </w:pPr>
    </w:p>
    <w:p w:rsidR="00D54776" w:rsidRPr="00D54776" w:rsidRDefault="00D54776" w:rsidP="00D54776">
      <w:pPr>
        <w:pStyle w:val="Heading1"/>
        <w:rPr>
          <w:rtl/>
        </w:rPr>
      </w:pPr>
      <w:bookmarkStart w:id="57" w:name="_Toc295112239"/>
      <w:r w:rsidRPr="00D54776">
        <w:rPr>
          <w:rFonts w:hint="cs"/>
          <w:rtl/>
          <w:lang w:bidi="fa-IR"/>
        </w:rPr>
        <w:t xml:space="preserve">اقتراح </w:t>
      </w:r>
      <w:r w:rsidRPr="00D54776">
        <w:rPr>
          <w:rFonts w:hint="cs"/>
          <w:rtl/>
        </w:rPr>
        <w:t>حساب إيداع جديد في النظام المصرفي اللاربوي</w:t>
      </w:r>
      <w:bookmarkEnd w:id="57"/>
    </w:p>
    <w:p w:rsidR="00D54776" w:rsidRDefault="00D54776" w:rsidP="00D54776">
      <w:pPr>
        <w:rPr>
          <w:rtl/>
        </w:rPr>
      </w:pPr>
    </w:p>
    <w:p w:rsidR="00D54776" w:rsidRPr="00D54776" w:rsidRDefault="00D54776" w:rsidP="00D54776">
      <w:pPr>
        <w:pStyle w:val="Author"/>
      </w:pPr>
      <w:bookmarkStart w:id="58" w:name="_Toc295112240"/>
      <w:r w:rsidRPr="00D54776">
        <w:rPr>
          <w:rFonts w:hint="cs"/>
          <w:rtl/>
        </w:rPr>
        <w:t>السيد عباس موسويان</w:t>
      </w:r>
      <w:r w:rsidRPr="00973B5A">
        <w:rPr>
          <w:rFonts w:cs="Taher"/>
          <w:sz w:val="30"/>
          <w:vertAlign w:val="superscript"/>
          <w:rtl/>
        </w:rPr>
        <w:t>(</w:t>
      </w:r>
      <w:r w:rsidRPr="00973B5A">
        <w:rPr>
          <w:rFonts w:cs="Taher"/>
          <w:sz w:val="30"/>
          <w:vertAlign w:val="superscript"/>
          <w:rtl/>
        </w:rPr>
        <w:footnoteReference w:customMarkFollows="1" w:id="16"/>
        <w:t>*)</w:t>
      </w:r>
      <w:bookmarkEnd w:id="58"/>
    </w:p>
    <w:p w:rsidR="00D54776" w:rsidRPr="00D54776" w:rsidRDefault="00D54776" w:rsidP="00D54776">
      <w:pPr>
        <w:pStyle w:val="Author"/>
      </w:pPr>
      <w:bookmarkStart w:id="59" w:name="_Toc295112241"/>
      <w:r w:rsidRPr="00D54776">
        <w:rPr>
          <w:rFonts w:hint="cs"/>
          <w:rtl/>
        </w:rPr>
        <w:t>ترجمة: الشيخ محمد حسن زراقط</w:t>
      </w:r>
      <w:bookmarkEnd w:id="59"/>
    </w:p>
    <w:p w:rsidR="00D54776" w:rsidRDefault="00D54776" w:rsidP="00D54776">
      <w:pPr>
        <w:rPr>
          <w:rtl/>
        </w:rPr>
      </w:pPr>
    </w:p>
    <w:p w:rsidR="00D54776" w:rsidRPr="00D54776" w:rsidRDefault="00D54776" w:rsidP="00D54776">
      <w:pPr>
        <w:pStyle w:val="Heading3"/>
        <w:rPr>
          <w:rtl/>
        </w:rPr>
      </w:pPr>
      <w:r w:rsidRPr="00D54776">
        <w:rPr>
          <w:rFonts w:hint="cs"/>
          <w:rtl/>
        </w:rPr>
        <w:t>تمهيد</w:t>
      </w:r>
    </w:p>
    <w:p w:rsidR="00D54776" w:rsidRPr="00D54776" w:rsidRDefault="00D54776" w:rsidP="00D54776">
      <w:pPr>
        <w:rPr>
          <w:rtl/>
        </w:rPr>
      </w:pPr>
      <w:r w:rsidRPr="00D54776">
        <w:rPr>
          <w:rFonts w:hint="cs"/>
          <w:rtl/>
        </w:rPr>
        <w:t>تؤدي الصناعة المصرفية اليوم دوراً مهماً في اقتصاد المجتمعات الإنسانية، من خلال تأسيس أنواع جديدة لحسابات الودائع وتوجيهها باتجاه أنشطة اقتصادية منتجة. وهذا الأمر المهمّ يحصل في زمن يحاول النظام المصرفي الاستفادة من وسائل مشروعة لتشجيع المودعين على إيداع أموالهم في المصارف.</w:t>
      </w:r>
    </w:p>
    <w:p w:rsidR="00D54776" w:rsidRPr="00D54776" w:rsidRDefault="00D54776" w:rsidP="00D54776">
      <w:pPr>
        <w:rPr>
          <w:rtl/>
        </w:rPr>
      </w:pPr>
      <w:r w:rsidRPr="00D54776">
        <w:rPr>
          <w:rFonts w:hint="cs"/>
          <w:rtl/>
        </w:rPr>
        <w:t>وبعد تغيير قانون العمليات المصرفية في إيران، وتطبيق نظام البنك اللاربوي، ووجه هذا النظام الجديد بإشكالات عدّة، منها: عدم توفر هذا النظام الجديد على أنواع حسابات إيداع تنسجم مع أهداف المودعين وروحياتهم. وسوف نحاول في هذه المقالة البحث عن دوافع المودعين، أفراداً ومؤسسات، وتحليل أنواع الحسابات الموجودة في النظام التقليدي (الربوي) والبنك اللاربوي. وهذه الحسابات هي:</w:t>
      </w:r>
    </w:p>
    <w:p w:rsidR="00D54776" w:rsidRPr="00D54776" w:rsidRDefault="00D54776" w:rsidP="00D54776">
      <w:pPr>
        <w:rPr>
          <w:rtl/>
        </w:rPr>
      </w:pPr>
      <w:r w:rsidRPr="00D54776">
        <w:rPr>
          <w:rFonts w:hint="cs"/>
          <w:rtl/>
        </w:rPr>
        <w:t>1ـ الحساب الجاري.</w:t>
      </w:r>
    </w:p>
    <w:p w:rsidR="00D54776" w:rsidRPr="00D54776" w:rsidRDefault="00D54776" w:rsidP="00D54776">
      <w:r w:rsidRPr="00D54776">
        <w:rPr>
          <w:rFonts w:hint="cs"/>
          <w:rtl/>
        </w:rPr>
        <w:t>2ـ حساب القرض الحسن.</w:t>
      </w:r>
    </w:p>
    <w:p w:rsidR="00D54776" w:rsidRPr="00D54776" w:rsidRDefault="00D54776" w:rsidP="00D54776">
      <w:r w:rsidRPr="00D54776">
        <w:rPr>
          <w:rFonts w:hint="cs"/>
          <w:rtl/>
        </w:rPr>
        <w:t>3ـ حساب الإيداع ذو الربح الثابت.</w:t>
      </w:r>
    </w:p>
    <w:p w:rsidR="00D54776" w:rsidRPr="00D54776" w:rsidRDefault="00D54776" w:rsidP="00D54776">
      <w:r w:rsidRPr="00D54776">
        <w:rPr>
          <w:rFonts w:hint="cs"/>
          <w:rtl/>
        </w:rPr>
        <w:t>4ـ حساب الاستثمار مع الربح الثابت.</w:t>
      </w:r>
    </w:p>
    <w:p w:rsidR="00D54776" w:rsidRPr="00D54776" w:rsidRDefault="00D54776" w:rsidP="00D54776">
      <w:r w:rsidRPr="00D54776">
        <w:rPr>
          <w:rFonts w:hint="cs"/>
          <w:rtl/>
        </w:rPr>
        <w:t>5ـ حساب الاستثمار مع الربح المتغير.</w:t>
      </w:r>
    </w:p>
    <w:p w:rsidR="00D54776" w:rsidRPr="00D54776" w:rsidRDefault="00D54776" w:rsidP="00D54776">
      <w:r w:rsidRPr="00D54776">
        <w:rPr>
          <w:rFonts w:hint="cs"/>
          <w:rtl/>
        </w:rPr>
        <w:t xml:space="preserve">كلّ هذه الحسابات، التي صُمِّمت على أساس عقود القرض اللاربوي (القرض </w:t>
      </w:r>
      <w:r w:rsidRPr="00D54776">
        <w:rPr>
          <w:rFonts w:hint="cs"/>
          <w:rtl/>
        </w:rPr>
        <w:lastRenderedPageBreak/>
        <w:t>الحسن)، أو الوكالة، ليس فيها مشكلة الربا، ويمكن الاستفادة منها في نظام البنك اللاربوي.</w:t>
      </w:r>
    </w:p>
    <w:p w:rsidR="00D54776" w:rsidRPr="00D54776" w:rsidRDefault="00D54776" w:rsidP="00D54776">
      <w:pPr>
        <w:rPr>
          <w:rtl/>
        </w:rPr>
      </w:pPr>
      <w:r w:rsidRPr="00D54776">
        <w:rPr>
          <w:rFonts w:hint="cs"/>
          <w:rtl/>
        </w:rPr>
        <w:t xml:space="preserve">هذا، ويعدّ المصرف والعمل المصرفي أحد أهم ميادين النشاط الاقتصادي في عصرنا الراهن؛ حيث ساهمت المصارف من خلال تنظيم وتوجيه العمليات المالية في تسهيل التبادل التجاري، وتوسعة الأسواق والتنمية الاقتصادية. ومن جهة أخرى ساعدت المصارف عبر تنظيم حسابات الإيداع الصغيرة والكبيرة في توجيه رؤوس الأموال نحو قطاعات الإنتاج التجاري على تحقيق مجموعة من الأمور، أهمها: </w:t>
      </w:r>
    </w:p>
    <w:p w:rsidR="00D54776" w:rsidRPr="00D54776" w:rsidRDefault="00D54776" w:rsidP="00D54776">
      <w:pPr>
        <w:rPr>
          <w:rtl/>
        </w:rPr>
      </w:pPr>
      <w:r w:rsidRPr="00D54776">
        <w:rPr>
          <w:rFonts w:hint="cs"/>
          <w:b/>
          <w:bCs/>
          <w:rtl/>
        </w:rPr>
        <w:t>أولا</w:t>
      </w:r>
      <w:r w:rsidRPr="00D54776">
        <w:rPr>
          <w:rFonts w:hint="cs"/>
          <w:rtl/>
        </w:rPr>
        <w:t>ً: بدلت رؤوس الأموال الراكدة، والمخربة أحياناً، إلى رؤوس أموال منتجة.</w:t>
      </w:r>
    </w:p>
    <w:p w:rsidR="00D54776" w:rsidRPr="00D54776" w:rsidRDefault="00D54776" w:rsidP="00D54776">
      <w:pPr>
        <w:rPr>
          <w:rtl/>
        </w:rPr>
      </w:pPr>
      <w:r w:rsidRPr="00D54776">
        <w:rPr>
          <w:rFonts w:hint="cs"/>
          <w:b/>
          <w:bCs/>
          <w:rtl/>
        </w:rPr>
        <w:t>ثانيا</w:t>
      </w:r>
      <w:r w:rsidRPr="00D54776">
        <w:rPr>
          <w:rFonts w:hint="cs"/>
          <w:rtl/>
        </w:rPr>
        <w:t>ً: ساعدت قطاعات إنتاجية كانت تعاني من الشلل أو انخفاض الإنتاجية؛ بسبب نقص السيولة النقدية، على الارتقاء والتطور والعمل بفاعلية أكبر.</w:t>
      </w:r>
    </w:p>
    <w:p w:rsidR="00D54776" w:rsidRPr="00D54776" w:rsidRDefault="00D54776" w:rsidP="00D54776">
      <w:pPr>
        <w:rPr>
          <w:rtl/>
        </w:rPr>
      </w:pPr>
      <w:r w:rsidRPr="00D54776">
        <w:rPr>
          <w:rFonts w:hint="cs"/>
          <w:b/>
          <w:bCs/>
          <w:rtl/>
        </w:rPr>
        <w:t>ثالثاً</w:t>
      </w:r>
      <w:r w:rsidRPr="00D54776">
        <w:rPr>
          <w:rFonts w:hint="cs"/>
          <w:rtl/>
        </w:rPr>
        <w:t xml:space="preserve">: بما أن المصارف تعدّ واحدة من العوامل المهمة في مجال رسم السياسات النقدية، وبخاصة المصارف المركزية للدول، فإنها، عبر تأمين الاعتمادات المالية وتوجيهها من مجال إلى مجال، تقوم بدورين في آن معاً: </w:t>
      </w:r>
      <w:r w:rsidRPr="00D54776">
        <w:rPr>
          <w:rFonts w:hint="cs"/>
          <w:b/>
          <w:bCs/>
          <w:rtl/>
        </w:rPr>
        <w:t>أولهما</w:t>
      </w:r>
      <w:r w:rsidRPr="00D54776">
        <w:rPr>
          <w:rFonts w:hint="cs"/>
          <w:rtl/>
        </w:rPr>
        <w:t xml:space="preserve">: تثبيت الاقتصاد في مستوياته العالية؛ </w:t>
      </w:r>
      <w:r w:rsidRPr="00D54776">
        <w:rPr>
          <w:rFonts w:hint="cs"/>
          <w:b/>
          <w:bCs/>
          <w:rtl/>
        </w:rPr>
        <w:t>وثانيهما</w:t>
      </w:r>
      <w:r w:rsidRPr="00D54776">
        <w:rPr>
          <w:rFonts w:hint="cs"/>
          <w:rtl/>
        </w:rPr>
        <w:t>: تنظيم القطاعات الاقتصادية.</w:t>
      </w:r>
    </w:p>
    <w:p w:rsidR="00D54776" w:rsidRPr="00D54776" w:rsidRDefault="00D54776" w:rsidP="00D54776">
      <w:pPr>
        <w:rPr>
          <w:rtl/>
        </w:rPr>
      </w:pPr>
      <w:r w:rsidRPr="00D54776">
        <w:rPr>
          <w:rFonts w:hint="cs"/>
          <w:rtl/>
        </w:rPr>
        <w:t>ومن الواضح أن الآثار والنتائج المشار إلى ترتُّبها على النظام المصرفي والصناعة المصرفية إنّما تترتَّب عندما يكون النظام المصرفي، في أقسامه الأساسية: تأمين الاعتمادات، إعطاء التسهيلات، تقديم خدمات الحسابات الجارية، تنظيم السياسات النقدية، وغيرها، نظاماً جامعاً ومنطقياً وفعّالاً ومرناً.</w:t>
      </w:r>
    </w:p>
    <w:p w:rsidR="00D54776" w:rsidRPr="00D54776" w:rsidRDefault="00D54776" w:rsidP="00D54776">
      <w:pPr>
        <w:rPr>
          <w:rtl/>
        </w:rPr>
      </w:pPr>
      <w:r w:rsidRPr="00D54776">
        <w:rPr>
          <w:rFonts w:hint="cs"/>
          <w:rtl/>
        </w:rPr>
        <w:t>وبعد انتصار الثورة الإسلامية وتغيير النظام المصرفي كانت تواجه فكرة نظام البنك اللاربوي في الجمهورية الإسلامية مشكلة عدم الجامعية وعدم الفعالية في مجال تأمين الاعتمادات المالية. وسوف نحاول في هذه المقالة بالدرجة الأولى دراسة دوافع المودعين وروحياتهم؛ لنتعرف على طبيعة الحسابات التي يجب أن يتوفَّر النظام المصرفي عليها ليكون منسجماً مع هذه الدوافع. وفي القسم الثاني من المقالة سوف نوضِّح كيفية تعامل النظام المصرفي التقليدي مع هذه المسألة. وفي القسم الثالث سوف نحاول تقييم النظام المصرفي المعمول به في الجمهورية الإسلامية، لجهة جامعيته وفعاليته. وسوف نخصص القسم الأخير من المقالة لاقتراح أنواع جديدة من الحسابات المصرفية.</w:t>
      </w:r>
    </w:p>
    <w:p w:rsidR="00D54776" w:rsidRPr="00D54776" w:rsidRDefault="00D54776" w:rsidP="00D54776">
      <w:pPr>
        <w:pStyle w:val="Heading3"/>
      </w:pPr>
      <w:r w:rsidRPr="00D54776">
        <w:rPr>
          <w:rFonts w:hint="cs"/>
          <w:rtl/>
        </w:rPr>
        <w:lastRenderedPageBreak/>
        <w:t>أهداف الإيداع ودوافعه</w:t>
      </w:r>
    </w:p>
    <w:p w:rsidR="00D54776" w:rsidRPr="00D54776" w:rsidRDefault="00D54776" w:rsidP="00D54776">
      <w:pPr>
        <w:rPr>
          <w:rtl/>
        </w:rPr>
      </w:pPr>
      <w:r w:rsidRPr="00D54776">
        <w:rPr>
          <w:rFonts w:hint="cs"/>
          <w:rtl/>
        </w:rPr>
        <w:t>تكمن خلف ظاهرة الإيداع في المصارف دوافع عدّة تدعو الناس والمؤسَّسات الحقيقيّة والمعنويّة إلى إيداع أموالها في المصارف. ومن هنا كان أفضل أنواع النظم المصرفية ذلك النوع المنسجم مع دوافع المودعين، والذي يلبّي رغباتهم. وفي تلخيص لأهداف المودعين ودوافعهم يمكن الإشارة إلى ما يلي:</w:t>
      </w:r>
    </w:p>
    <w:p w:rsidR="00D54776" w:rsidRPr="00D54776" w:rsidRDefault="00D54776" w:rsidP="00D54776">
      <w:pPr>
        <w:rPr>
          <w:rtl/>
        </w:rPr>
      </w:pPr>
      <w:r w:rsidRPr="00D54776">
        <w:rPr>
          <w:rFonts w:hint="cs"/>
          <w:b/>
          <w:bCs/>
          <w:rtl/>
        </w:rPr>
        <w:t>1ـ حفظ ما يزيد عن الحاجة من السيولة</w:t>
      </w:r>
      <w:r w:rsidRPr="00D54776">
        <w:rPr>
          <w:rFonts w:hint="cs"/>
          <w:rtl/>
        </w:rPr>
        <w:t xml:space="preserve">: إن كثيراً من المودعين يلجأون إلى إيداع ما يزيد على حاجاتهم من النقد المتوفِّر بين أيديهم؛ بغرض حفظه في مكان آمن، للاستفادة منه في المصاريف الآتية المتوقَّعة أو غير المتوقَّعة. </w:t>
      </w:r>
    </w:p>
    <w:p w:rsidR="00D54776" w:rsidRPr="00D54776" w:rsidRDefault="00D54776" w:rsidP="00D54776">
      <w:pPr>
        <w:rPr>
          <w:rtl/>
        </w:rPr>
      </w:pPr>
      <w:r w:rsidRPr="00D54776">
        <w:rPr>
          <w:rFonts w:hint="cs"/>
          <w:b/>
          <w:bCs/>
          <w:rtl/>
        </w:rPr>
        <w:t>2ـ تسهيل التبادل النقدي عبر الخدمات المصرفية</w:t>
      </w:r>
      <w:r w:rsidRPr="00D54776">
        <w:rPr>
          <w:rFonts w:hint="cs"/>
          <w:rtl/>
        </w:rPr>
        <w:t>: من المعروف أن المصارف تقدم لعملائها خدمات جمّة، من قبيل: الحساب الجاري، وغيره من الحسابات، التي يستطيع العميل الاستفادة منها في حالات السفر وغيرها. وكذلك تمثِّل المصارف واسطة سريعة وموجبة للاطمئنان لنقل الأموال من حساب شخصيّ إلى حساب شخصيّ آخر، ومن مكان إلى مكان آخر. أضف إلى ذلك أن المستندات التي تقدِّمها المصارف تمثِّل وثيقة مهمة في حالات الاختلاف والتنازع. ولهذه الخدمات والمحاسن جميعاً يختار عدد كبير من الناس والمؤسَّسات إجراء مبادلاتهم المالية عبر المصارف. ولأجل ذلك تضطر لإيداع أموالها في المصارف.</w:t>
      </w:r>
    </w:p>
    <w:p w:rsidR="00D54776" w:rsidRPr="00D54776" w:rsidRDefault="00D54776" w:rsidP="00D54776">
      <w:pPr>
        <w:rPr>
          <w:rtl/>
        </w:rPr>
      </w:pPr>
      <w:r w:rsidRPr="00D54776">
        <w:rPr>
          <w:rFonts w:hint="cs"/>
          <w:b/>
          <w:bCs/>
          <w:rtl/>
        </w:rPr>
        <w:t>3ـ الحصول على الربح</w:t>
      </w:r>
      <w:r w:rsidRPr="00D54776">
        <w:rPr>
          <w:rFonts w:hint="cs"/>
          <w:rtl/>
        </w:rPr>
        <w:t>: مضافاً إلى ما تقدَّم يوجد عددٌ لا بأس به من الناس، بل والمؤسسات، تملك من النقد مقداراً زائداً عن الحاجة، ولا تستطيع استثماره في مجالات اقتصادية منتجة. ومن هنا تلجأ إلى إيداعه في المصارف؛ للحصول على الربح الذي يعطيه المصرف على الإيداع.</w:t>
      </w:r>
    </w:p>
    <w:p w:rsidR="00D54776" w:rsidRPr="00D54776" w:rsidRDefault="00D54776" w:rsidP="00D54776">
      <w:pPr>
        <w:rPr>
          <w:rtl/>
        </w:rPr>
      </w:pPr>
      <w:r w:rsidRPr="00D54776">
        <w:rPr>
          <w:rFonts w:hint="cs"/>
          <w:b/>
          <w:bCs/>
          <w:rtl/>
        </w:rPr>
        <w:t>4ـ المشاركة في ثواب القرض الحسن</w:t>
      </w:r>
      <w:r w:rsidRPr="00D54776">
        <w:rPr>
          <w:rFonts w:hint="cs"/>
          <w:rtl/>
        </w:rPr>
        <w:t>:</w:t>
      </w:r>
      <w:r w:rsidRPr="00D54776">
        <w:rPr>
          <w:rtl/>
        </w:rPr>
        <w:t xml:space="preserve"> </w:t>
      </w:r>
      <w:r w:rsidRPr="00D54776">
        <w:rPr>
          <w:rFonts w:hint="cs"/>
          <w:rtl/>
        </w:rPr>
        <w:t>لمّا كانت النصوص الدينية تشجِّع على الإقراض لوجه الله تعالى فقد يرغب عددٌ كبير من الناس في الحصول على ثواب الإقراض، ولكن لا يجد عدد منهم السبيل إلى التواصل المباشر مع المقترض، أو لا يرغب بذلك؛ لأيّ سبب كان. ومن هنا فإن عدداً من هؤلاء يلجأون إلى بعض المؤسَّسات المعتبرة أو المصارف لتوسيطها في هذا الأمر، فيودعون أموالهم عندها لتتولّى هذه المؤسَّسات عملية الإقراض.</w:t>
      </w:r>
    </w:p>
    <w:p w:rsidR="00D54776" w:rsidRPr="00D54776" w:rsidRDefault="00D54776" w:rsidP="00D54776">
      <w:r w:rsidRPr="00D54776">
        <w:rPr>
          <w:rFonts w:hint="cs"/>
          <w:b/>
          <w:bCs/>
          <w:rtl/>
        </w:rPr>
        <w:lastRenderedPageBreak/>
        <w:t>5ـ المساعدة في إعمار البلاد</w:t>
      </w:r>
      <w:r w:rsidRPr="00D54776">
        <w:rPr>
          <w:rFonts w:hint="cs"/>
          <w:rtl/>
        </w:rPr>
        <w:t>: حيث إنّ المصارف تتحوَّل إلى محلّ تجتمع فيه رؤوس الأموال والودائع الصغيرة، فتتراكم لتتحوَّل إلى أرصدة ضخمة يمكن استخدامها في مشروعات إنتاجية كبرى على مستوى الوطن. ولذلك يودع بعض الناس أموالهم في المصارف بهذا الدافع.</w:t>
      </w:r>
    </w:p>
    <w:p w:rsidR="00D54776" w:rsidRPr="00D54776" w:rsidRDefault="00D54776" w:rsidP="00D54776">
      <w:pPr>
        <w:rPr>
          <w:rtl/>
        </w:rPr>
      </w:pPr>
      <w:r w:rsidRPr="00D54776">
        <w:rPr>
          <w:rFonts w:hint="cs"/>
          <w:rtl/>
        </w:rPr>
        <w:t>وأخيراً لا بدّ من الالتفات إلى أن هذه الدوافع المذكورة لا تتنافى فيما بينها، فقد يحرِّك اثنان منها أو أكثر شخصاً واحداً لإيداع أمواله في المصرف. نعم، لا يمكن أن تجتمع الرغبة في الحصول على ثواب القرض الحسن مع الرغبة في الحصول على الربح المادّي من هذا القرض؛ لحرمة الربا في الشريعة الإسلامية.</w:t>
      </w:r>
    </w:p>
    <w:p w:rsidR="00D54776" w:rsidRPr="00D54776" w:rsidRDefault="00D54776" w:rsidP="00D54776">
      <w:pPr>
        <w:rPr>
          <w:rtl/>
        </w:rPr>
      </w:pPr>
    </w:p>
    <w:p w:rsidR="00D54776" w:rsidRPr="00D54776" w:rsidRDefault="00D54776" w:rsidP="00D54776">
      <w:pPr>
        <w:pStyle w:val="Heading3"/>
        <w:rPr>
          <w:rtl/>
        </w:rPr>
      </w:pPr>
      <w:r w:rsidRPr="00D54776">
        <w:rPr>
          <w:rFonts w:hint="cs"/>
          <w:rtl/>
        </w:rPr>
        <w:t>روحيّات المودعين وأصنافهم</w:t>
      </w:r>
    </w:p>
    <w:p w:rsidR="00D54776" w:rsidRPr="00D54776" w:rsidRDefault="00D54776" w:rsidP="00D54776">
      <w:pPr>
        <w:rPr>
          <w:rtl/>
        </w:rPr>
      </w:pPr>
      <w:r w:rsidRPr="00D54776">
        <w:rPr>
          <w:rFonts w:hint="cs"/>
          <w:rtl/>
        </w:rPr>
        <w:t xml:space="preserve">ينقسم المودعون، الذين يودعون أموالهم في المصارف بغرض الحصول على الربح، سواء كان هذا غرضاً وحيداً أم رافقته أغراض أخرى، من حيث طبائعهم الشخصية وروحياتهم إلى ثلاث فئات، وهي: </w:t>
      </w:r>
    </w:p>
    <w:p w:rsidR="00D54776" w:rsidRPr="00D54776" w:rsidRDefault="00D54776" w:rsidP="00D54776">
      <w:r w:rsidRPr="00D54776">
        <w:rPr>
          <w:rFonts w:hint="cs"/>
          <w:b/>
          <w:bCs/>
          <w:rtl/>
        </w:rPr>
        <w:t>1ـ المخاطرون</w:t>
      </w:r>
      <w:r w:rsidRPr="00D54776">
        <w:rPr>
          <w:rFonts w:hint="cs"/>
          <w:rtl/>
        </w:rPr>
        <w:t>: بعض الناس؛ ولأسباب نفسيّة، لا يهتمّون كثيراً للمستقبل، ويقدمون على تحمُّل المخاطرة. هذا الصنف من الناس يُقدِم على استثمار أمواله في مجالات يتوقَّع منها الربح العالي، حتى لو كان مرفقاً بدرجة عالية من المخاطرة والتخوُّف من الخسارة.</w:t>
      </w:r>
    </w:p>
    <w:p w:rsidR="00D54776" w:rsidRPr="00D54776" w:rsidRDefault="00D54776" w:rsidP="00D54776">
      <w:pPr>
        <w:rPr>
          <w:rtl/>
        </w:rPr>
      </w:pPr>
      <w:r w:rsidRPr="00D54776">
        <w:rPr>
          <w:rFonts w:hint="cs"/>
          <w:b/>
          <w:bCs/>
          <w:rtl/>
        </w:rPr>
        <w:t>2ـ العاديون</w:t>
      </w:r>
      <w:r w:rsidRPr="00D54776">
        <w:rPr>
          <w:rFonts w:hint="cs"/>
          <w:rtl/>
        </w:rPr>
        <w:t>: في مقابل الفئة الأولى تجد بعض الناس مستعدّين لتحمُّل المخاطرة، ولكن عندما ترتفع درجة المخاطرة عن الحدّ المتعارف يتردَّدون في الاستثمار مهما كانت نسبة الأرباح عالية.</w:t>
      </w:r>
    </w:p>
    <w:p w:rsidR="00D54776" w:rsidRPr="00D54776" w:rsidRDefault="00D54776" w:rsidP="00D54776">
      <w:pPr>
        <w:rPr>
          <w:rtl/>
        </w:rPr>
      </w:pPr>
      <w:r w:rsidRPr="00D54776">
        <w:rPr>
          <w:rFonts w:hint="cs"/>
          <w:b/>
          <w:bCs/>
          <w:rtl/>
        </w:rPr>
        <w:t>3ـ الذين يفرّون من المخاطرة</w:t>
      </w:r>
      <w:r w:rsidRPr="00D54776">
        <w:rPr>
          <w:rFonts w:hint="cs"/>
          <w:rtl/>
        </w:rPr>
        <w:t>: في مقابل الفئتين السابقتين يوجد بين المودعين مَنْ يخشى المغامرة والمخاطرة، ويميل إلى الحصول على نسبة ثابتة من الربح، حتى لو كانت متدنّية، ويفضِّلها على النسبة العالية من الربح إذا كانت محفوفة بالمخاطرة.</w:t>
      </w:r>
    </w:p>
    <w:p w:rsidR="00D54776" w:rsidRPr="00D54776" w:rsidRDefault="00D54776" w:rsidP="00D54776">
      <w:pPr>
        <w:rPr>
          <w:rtl/>
        </w:rPr>
      </w:pPr>
      <w:r w:rsidRPr="00D54776">
        <w:rPr>
          <w:rFonts w:hint="cs"/>
          <w:rtl/>
        </w:rPr>
        <w:t xml:space="preserve">ولا يخفى أن هذا التقسيم لا يرسم الحدود الفاصلة بين الفئات المذكورة، بل هو تصنيف نوعي طبيعيّ مبنيّ على التقريب. مثلاً: إذا اعتبرنا درجة المخاطرة في الحدود العقلائيّة 60%، فإن 25% يفرّون من المخاطرة، و25% يقدمون عليها بشجاعة، </w:t>
      </w:r>
      <w:r w:rsidRPr="00D54776">
        <w:rPr>
          <w:rFonts w:hint="cs"/>
          <w:rtl/>
        </w:rPr>
        <w:lastRenderedPageBreak/>
        <w:t>و50% عاديون.</w:t>
      </w:r>
    </w:p>
    <w:p w:rsidR="00D54776" w:rsidRPr="00D54776" w:rsidRDefault="00D54776" w:rsidP="00D54776"/>
    <w:p w:rsidR="00D54776" w:rsidRPr="00D54776" w:rsidRDefault="00D54776" w:rsidP="00D54776">
      <w:pPr>
        <w:pStyle w:val="Heading3"/>
        <w:rPr>
          <w:rtl/>
        </w:rPr>
      </w:pPr>
      <w:r w:rsidRPr="00D54776">
        <w:rPr>
          <w:rFonts w:hint="cs"/>
          <w:rtl/>
        </w:rPr>
        <w:t>العلاقة بين تحمُّل المخاطرة ومستوى الدخل</w:t>
      </w:r>
    </w:p>
    <w:p w:rsidR="00D54776" w:rsidRPr="00D54776" w:rsidRDefault="00D54776" w:rsidP="00D54776">
      <w:pPr>
        <w:rPr>
          <w:rtl/>
        </w:rPr>
      </w:pPr>
      <w:r w:rsidRPr="00D54776">
        <w:rPr>
          <w:rFonts w:hint="cs"/>
          <w:rtl/>
        </w:rPr>
        <w:t>يقبل كثير من الناس على الاستثمار في الأنشطة الاقتصادية ذات الوضعية المستقرّة والواضحة. وينتج عن كثافة الإقبال على هذا النوع من الأنشطة الاقتصادية احتدام المنافسة تبعاً لوفرة الإنتاج فيها وانخفاض معدل الربح. بينما نجد الأمر مختلفاً في الأنشطة التي تتضمن نوعاً من المخاطرة، مثل: الأنشطة الجديدة والمبتكرة؛ حيث إن قلّة المنافسين يحول سوق هذه الأنشطة إلى سوق حصرية لعدد قليل من المستثمرين، وبالتالي يرتفع معدل الربح المتوقَّع من الاستثمار في هذه المجالات. وتبعاً لهذا المنطق توجد علاقة مباشرة تجريبية نفسية بين الإقدام على تحمل المخاطرة وبين توقع معدلات ربحية عالية؛ أي كلّما سعى المستثمر إلى ربح أعلى عليه أن يتحمَّل درجة أعلى من المخاطرة. وعليه يجب على النظام المصرفي أن يلبي حاجات كلا القسمين من الناس: أولئك الذين يسعون للادخار، والاستفادة من الخدمات المصرفية في مجال نقل الأموال والاعتمادات، والراغبين في الحصول على الثواب والأجر من خلال المساهمة في القرض الحسن أو المساعدة في إعمار البلاد؛ وأولئك الذين يرغبون ـ ربما مضافاً إلى هذه الأهداف ـ بتحصيل أرباح جرّاء الإيداع في المصارف.</w:t>
      </w:r>
    </w:p>
    <w:p w:rsidR="00D54776" w:rsidRPr="00D54776" w:rsidRDefault="00D54776" w:rsidP="00D54776">
      <w:pPr>
        <w:rPr>
          <w:rtl/>
        </w:rPr>
      </w:pPr>
    </w:p>
    <w:p w:rsidR="00D54776" w:rsidRPr="00D54776" w:rsidRDefault="00D54776" w:rsidP="00D54776">
      <w:pPr>
        <w:pStyle w:val="Heading3"/>
        <w:rPr>
          <w:rtl/>
        </w:rPr>
      </w:pPr>
      <w:r w:rsidRPr="00D54776">
        <w:rPr>
          <w:rFonts w:hint="cs"/>
          <w:rtl/>
        </w:rPr>
        <w:t>أنواع حسابات الإيداع في المصارف التقليدية</w:t>
      </w:r>
    </w:p>
    <w:p w:rsidR="00D54776" w:rsidRPr="00D54776" w:rsidRDefault="00D54776" w:rsidP="00D54776">
      <w:pPr>
        <w:rPr>
          <w:rtl/>
        </w:rPr>
      </w:pPr>
      <w:r w:rsidRPr="00D54776">
        <w:rPr>
          <w:rFonts w:hint="cs"/>
          <w:rtl/>
        </w:rPr>
        <w:t>في النظام المصرفيّ المعاصر أنواع عدّة من حسابات الإيداع، ولكن رغم تعددها يمكن تصنيفها بشكل كلّيّ إلى أقسام ثلاثة:</w:t>
      </w:r>
    </w:p>
    <w:p w:rsidR="00D54776" w:rsidRPr="00D54776" w:rsidRDefault="00D54776" w:rsidP="00D54776">
      <w:pPr>
        <w:rPr>
          <w:rtl/>
        </w:rPr>
      </w:pPr>
    </w:p>
    <w:p w:rsidR="00D54776" w:rsidRPr="00D54776" w:rsidRDefault="00D54776" w:rsidP="00D54776">
      <w:pPr>
        <w:pStyle w:val="Heading3"/>
        <w:rPr>
          <w:rtl/>
        </w:rPr>
      </w:pPr>
      <w:r w:rsidRPr="00D54776">
        <w:rPr>
          <w:rFonts w:hint="cs"/>
          <w:rtl/>
        </w:rPr>
        <w:t>1ـ الحساب الجاري</w:t>
      </w:r>
    </w:p>
    <w:p w:rsidR="00D54776" w:rsidRPr="00D54776" w:rsidRDefault="00D54776" w:rsidP="00D54776">
      <w:r w:rsidRPr="00D54776">
        <w:rPr>
          <w:rFonts w:hint="cs"/>
          <w:rtl/>
        </w:rPr>
        <w:t xml:space="preserve">الحساب الجاري هو نوع من حسابات الإيداع التي يتعهَّد المصرف فيها تجاه المودع بأن يدفع له ما يريد من أمواله بمجرَّد طلبه ذلك. والميزة الأساس للحساب الجاري أنه لا يشترط حضور المودع لدى البنك، بل يسمح للمودع بنقل أمواله إلى مَنْ يريد من خلال ما يعرف بـ «الشيك»؛ ولذلك يعد هذا النوع من الحسابات من أنواع </w:t>
      </w:r>
      <w:r w:rsidRPr="00D54776">
        <w:rPr>
          <w:rFonts w:hint="cs"/>
          <w:rtl/>
        </w:rPr>
        <w:lastRenderedPageBreak/>
        <w:t>حجم السيولة في المجتمع.</w:t>
      </w:r>
    </w:p>
    <w:p w:rsidR="00D54776" w:rsidRPr="00D54776" w:rsidRDefault="00D54776" w:rsidP="00D54776">
      <w:pPr>
        <w:rPr>
          <w:rtl/>
        </w:rPr>
      </w:pPr>
      <w:r w:rsidRPr="00D54776">
        <w:rPr>
          <w:rFonts w:hint="cs"/>
          <w:rtl/>
        </w:rPr>
        <w:t>تصنَّف الحسابات الجارية ضمن الحسابات المؤقَّتة، وغالباً ما يستفاد منها في التبادل التجاري الداخليّ والخارجيّ. وفي أكثر البلدان لا يترتَّب على هذه الحسابات أيّة فائدة أو ربح. ولذلك تعد واحدةً من أدنى مصادر الربح والاستثمار. وتسعى المصارف، من خلال تأسيس فروع عدّة في أماكن كثيرة، لجذب أكبر نسبة من الأموال بواسطة هذا النوع من الحسابات.</w:t>
      </w:r>
    </w:p>
    <w:p w:rsidR="00D54776" w:rsidRPr="00D54776" w:rsidRDefault="00D54776" w:rsidP="00D54776">
      <w:pPr>
        <w:rPr>
          <w:rtl/>
        </w:rPr>
      </w:pPr>
    </w:p>
    <w:p w:rsidR="00D54776" w:rsidRPr="00D54776" w:rsidRDefault="00D54776" w:rsidP="00D54776">
      <w:pPr>
        <w:pStyle w:val="Heading3"/>
        <w:rPr>
          <w:rtl/>
        </w:rPr>
      </w:pPr>
      <w:r w:rsidRPr="00D54776">
        <w:rPr>
          <w:rFonts w:hint="cs"/>
          <w:rtl/>
        </w:rPr>
        <w:t xml:space="preserve">2ـ حسابات التوفير </w:t>
      </w:r>
    </w:p>
    <w:p w:rsidR="00D54776" w:rsidRPr="00D54776" w:rsidRDefault="00D54776" w:rsidP="00D54776">
      <w:pPr>
        <w:rPr>
          <w:rtl/>
        </w:rPr>
      </w:pPr>
      <w:r w:rsidRPr="00D54776">
        <w:rPr>
          <w:rFonts w:hint="cs"/>
          <w:rtl/>
        </w:rPr>
        <w:t>يطلق هذا الاسم على الحسابات التي تتمّ بالتوافق بين المصرف والمودع على أن يودع الأخير أمواله في المصرف ويؤدّيها المصرفُ إليه عند الطلب، ولا يحقّ للمودع؛ بموجب هذا الحساب، أن يوسِّط المصرف في نقل أمواله إلى شخصٍ ثالث، بل يحقّ له وحده التصرُّف بها من خلال حضوره لدى المصرف مباشرة أو بالوكالة. ومن هنا يتبين عند مقارنة هذا الحساب بالحساب الجاري أن درجة السيولة في هذا الحساب أدنى من الحساب الجاري، ولا يعد جزءاً من حجم المال في المجتمع. وبشكل عامّ يستخدم الأشخاص الحقيقيون هذا النوع من الحساب لحفظ الأموال؛ لاستخدامها في المصارف المتوقَّعة، ومن أجل شراء الأعيان الطويلة العمر، كالعقارات، وأثاث البيوت، وما شابه من الحاجات غير الاستهلاكية.</w:t>
      </w:r>
    </w:p>
    <w:p w:rsidR="00D54776" w:rsidRPr="00D54776" w:rsidRDefault="00D54776" w:rsidP="00D54776">
      <w:r w:rsidRPr="00D54776">
        <w:rPr>
          <w:rFonts w:hint="cs"/>
          <w:rtl/>
        </w:rPr>
        <w:t>وتترتَّب الفائدة على هذا النوع من الحسابات؛ تشجيعاً للمودعين على الاستفادة منها، على الرغم من أن نسبة الفائدة في هذه الحسابات أقلّ بدرجات من الفائدة التي تترتَّب على الحسابات المؤجَّلة (المجمَّدة) أو حسابات الإقراض والاعتمادات.</w:t>
      </w:r>
    </w:p>
    <w:p w:rsidR="00D54776" w:rsidRPr="00D54776" w:rsidRDefault="00D54776" w:rsidP="00D54776">
      <w:pPr>
        <w:rPr>
          <w:rtl/>
        </w:rPr>
      </w:pPr>
      <w:r w:rsidRPr="00D54776">
        <w:rPr>
          <w:rFonts w:hint="cs"/>
          <w:rtl/>
        </w:rPr>
        <w:t>نعم، في بعض البلاد تعدّ هذه الحسابات من حسابات الإيداع المؤجَّلة؛ لأنّه يحقّ للمصرف تأخير دفع المبالغ المالية التي يطلبها المودع إلى ثلاثين يوماً من تاريخ الطلب، بالرغم من أن المصارف عادة لا تستفيد من هذا الحقّ</w:t>
      </w:r>
      <w:r w:rsidRPr="00D54776">
        <w:rPr>
          <w:rFonts w:hint="cs"/>
          <w:vertAlign w:val="superscript"/>
          <w:rtl/>
        </w:rPr>
        <w:t>(</w:t>
      </w:r>
      <w:r w:rsidRPr="00D54776">
        <w:rPr>
          <w:vertAlign w:val="superscript"/>
          <w:rtl/>
        </w:rPr>
        <w:endnoteReference w:id="503"/>
      </w:r>
      <w:r w:rsidRPr="00D54776">
        <w:rPr>
          <w:rFonts w:hint="cs"/>
          <w:vertAlign w:val="superscript"/>
          <w:rtl/>
        </w:rPr>
        <w:t>)</w:t>
      </w:r>
      <w:r w:rsidRPr="00D54776">
        <w:rPr>
          <w:rFonts w:hint="cs"/>
          <w:rtl/>
        </w:rPr>
        <w:t>.</w:t>
      </w:r>
    </w:p>
    <w:p w:rsidR="00D54776" w:rsidRPr="00D54776" w:rsidRDefault="00D54776" w:rsidP="00D54776">
      <w:pPr>
        <w:rPr>
          <w:rtl/>
        </w:rPr>
      </w:pPr>
    </w:p>
    <w:p w:rsidR="00D54776" w:rsidRPr="00D54776" w:rsidRDefault="00D54776" w:rsidP="00D54776">
      <w:pPr>
        <w:pStyle w:val="Heading3"/>
      </w:pPr>
      <w:r w:rsidRPr="00D54776">
        <w:rPr>
          <w:rFonts w:hint="cs"/>
          <w:rtl/>
        </w:rPr>
        <w:t>3ـ حسابات الإيداع المؤجَّل</w:t>
      </w:r>
    </w:p>
    <w:p w:rsidR="00D54776" w:rsidRPr="00D54776" w:rsidRDefault="00D54776" w:rsidP="00D54776">
      <w:pPr>
        <w:rPr>
          <w:rtl/>
        </w:rPr>
      </w:pPr>
      <w:r w:rsidRPr="00D54776">
        <w:rPr>
          <w:rFonts w:hint="cs"/>
          <w:rtl/>
        </w:rPr>
        <w:t xml:space="preserve">حسابات الإيداع المؤجل هي الحسابات التي يقدم المودع بموجبها على إيداع </w:t>
      </w:r>
      <w:r w:rsidRPr="00D54776">
        <w:rPr>
          <w:rFonts w:hint="cs"/>
          <w:rtl/>
        </w:rPr>
        <w:lastRenderedPageBreak/>
        <w:t>أمواله لدى المصرف بدافع الحصول على الربح. وهو عقد بين المودع والمصرف يحصل بموجبه المصرف على حق الاحتفاظ بالأموال إلى أجل يتمّ التوافق عليه بين الطرفين، على أن يتمكن المودع عند حلول الأجل من الحصول على أمواله مع الفائدة المترتِّبة عليها. والفائدة التي تلحظ لهذا النوع من الحسابات أعلى من الفائدة المترتِّبة على حساب الادّخار (حساب التوفير)، ولكن المودع لا يحقّ له الحصول على الفائدة إلاّ إذا التزم بالأجل المتَّفق عليه مع المصرف، فلو طلب المال قبل الأجل المضروب، ولبّى المصرف طلبه، لم يحقّ له المطالبة بالفائدة.</w:t>
      </w:r>
    </w:p>
    <w:p w:rsidR="00D54776" w:rsidRPr="00D54776" w:rsidRDefault="00D54776" w:rsidP="00D54776">
      <w:pPr>
        <w:rPr>
          <w:rtl/>
        </w:rPr>
      </w:pPr>
      <w:r w:rsidRPr="00D54776">
        <w:rPr>
          <w:rFonts w:hint="cs"/>
          <w:rtl/>
        </w:rPr>
        <w:t>ومن الواضح أن هذه الحسابات ترتِّب على المصرف مبالغ كبيرة من الفوائد، ولكن المصارف تقدم على تحمُّل هذه التكاليف نظراً للثبات الموجود في هذا النوع من الحسابات، ما يسمح للمصرف بالاستفادة من هذه الأموال في إقراضها إلى زبائنه بفائدة أعلى. وهذا بخلاف الحسابات الجارية وحسابات الادخار.</w:t>
      </w:r>
    </w:p>
    <w:p w:rsidR="00D54776" w:rsidRPr="00D54776" w:rsidRDefault="00D54776" w:rsidP="00D54776">
      <w:pPr>
        <w:rPr>
          <w:rtl/>
        </w:rPr>
      </w:pPr>
      <w:r w:rsidRPr="00D54776">
        <w:rPr>
          <w:rFonts w:hint="cs"/>
          <w:rtl/>
        </w:rPr>
        <w:t>وتقسَّم الحسابات المؤجَّلة إلى حسابات قصيرة الأجل (لسنة)، ومتوسطة الأجل (لسنتين أو ثلاث)، وطويلة الأجل (لخمس سنوات)، وترتفع الفائدة تبعاً لطول مدة الأجل.</w:t>
      </w:r>
    </w:p>
    <w:p w:rsidR="00D54776" w:rsidRPr="00D54776" w:rsidRDefault="00D54776" w:rsidP="00D54776"/>
    <w:p w:rsidR="00D54776" w:rsidRPr="00D54776" w:rsidRDefault="00D54776" w:rsidP="00D54776">
      <w:pPr>
        <w:pStyle w:val="Heading3"/>
      </w:pPr>
      <w:r w:rsidRPr="00D54776">
        <w:rPr>
          <w:rFonts w:hint="cs"/>
          <w:rtl/>
        </w:rPr>
        <w:t>الماهية القانونية للحسابات المصرفية</w:t>
      </w:r>
    </w:p>
    <w:p w:rsidR="00D54776" w:rsidRPr="00D54776" w:rsidRDefault="00D54776" w:rsidP="00D54776">
      <w:pPr>
        <w:rPr>
          <w:rtl/>
        </w:rPr>
      </w:pPr>
      <w:r w:rsidRPr="00D54776">
        <w:rPr>
          <w:rFonts w:hint="cs"/>
          <w:rtl/>
        </w:rPr>
        <w:t>تصنَّف الحسابات المصرفية (الحساب الجاري، وحساب التوفير، وحساب الإيداع المؤجّل) قانونياً ضمن عقود الإقراض، وذلك في أكثر البلدان، مثل: أمريكا وفرنسا وبريطانيا وإيران (قبل تغيير النظام المصرفي فيها). ومن هنا يفتي أكثر فقهاء المسلمين بحرمة الفائدة المترتِّبة على الإيداع، وتعد الفائدة التي تقدَّم للمودع رباً محرَّماً</w:t>
      </w:r>
      <w:r w:rsidRPr="00D54776">
        <w:rPr>
          <w:rFonts w:hint="cs"/>
          <w:vertAlign w:val="superscript"/>
          <w:rtl/>
        </w:rPr>
        <w:t>(</w:t>
      </w:r>
      <w:r w:rsidRPr="00D54776">
        <w:rPr>
          <w:vertAlign w:val="superscript"/>
          <w:rtl/>
        </w:rPr>
        <w:endnoteReference w:id="504"/>
      </w:r>
      <w:r w:rsidRPr="00D54776">
        <w:rPr>
          <w:rFonts w:hint="cs"/>
          <w:vertAlign w:val="superscript"/>
          <w:rtl/>
        </w:rPr>
        <w:t>)</w:t>
      </w:r>
      <w:r w:rsidRPr="00D54776">
        <w:rPr>
          <w:rFonts w:hint="cs"/>
          <w:rtl/>
        </w:rPr>
        <w:t>.</w:t>
      </w:r>
    </w:p>
    <w:p w:rsidR="00D54776" w:rsidRPr="00D54776" w:rsidRDefault="00D54776" w:rsidP="00D54776">
      <w:pPr>
        <w:rPr>
          <w:rtl/>
        </w:rPr>
      </w:pPr>
    </w:p>
    <w:p w:rsidR="00D54776" w:rsidRPr="00D54776" w:rsidRDefault="00D54776" w:rsidP="00D54776">
      <w:pPr>
        <w:pStyle w:val="Heading3"/>
        <w:rPr>
          <w:rtl/>
        </w:rPr>
      </w:pPr>
      <w:r w:rsidRPr="00D54776">
        <w:rPr>
          <w:rFonts w:hint="cs"/>
          <w:rtl/>
        </w:rPr>
        <w:t>دراسة حسابات النظام المصرفي التقليدية، ونقدها</w:t>
      </w:r>
    </w:p>
    <w:p w:rsidR="00D54776" w:rsidRPr="00D54776" w:rsidRDefault="00D54776" w:rsidP="00D54776">
      <w:r w:rsidRPr="00D54776">
        <w:rPr>
          <w:rFonts w:hint="cs"/>
          <w:rtl/>
        </w:rPr>
        <w:t>في دراسة لقسم تأمين المصادر المالية في النظام المصرفي التقليدي، وبخاصة في المجتمعات الإسلامية، يمكن التوصل إلى النتائج التالية:</w:t>
      </w:r>
    </w:p>
    <w:p w:rsidR="00D54776" w:rsidRPr="00D54776" w:rsidRDefault="00D54776" w:rsidP="00D54776">
      <w:r w:rsidRPr="00D54776">
        <w:rPr>
          <w:rFonts w:hint="cs"/>
          <w:rtl/>
        </w:rPr>
        <w:t xml:space="preserve">1ـ الماهية القانونية للودائع هي القرض. ومن المعلوم أن الشريعة الإسلامية تحرِّم </w:t>
      </w:r>
      <w:r w:rsidRPr="00D54776">
        <w:rPr>
          <w:rFonts w:hint="cs"/>
          <w:rtl/>
        </w:rPr>
        <w:lastRenderedPageBreak/>
        <w:t>كلّ قرض يجرّ نفعاً أو يترتّب عليه فائدة (ربح). ومن هنا أفتى الفقهاء بحرمة الودائع المؤجَّلة. وبالتالي لا يمكن الاستفادة منها في المجتمعات الإسلاميّة.</w:t>
      </w:r>
    </w:p>
    <w:p w:rsidR="00D54776" w:rsidRPr="00D54776" w:rsidRDefault="00D54776" w:rsidP="00D54776">
      <w:pPr>
        <w:rPr>
          <w:rtl/>
        </w:rPr>
      </w:pPr>
      <w:r w:rsidRPr="00D54776">
        <w:rPr>
          <w:rFonts w:hint="cs"/>
          <w:rtl/>
        </w:rPr>
        <w:t>2ـ تقدم أن بعض الناس يرغبون في الحصول على ثواب القرض الحسن، ويودون نيل هذا الثواب عن طريق إيداع أموالهم في مصارف تؤمِّن هذه الخدمة. ولما كان النظام المصرفي التقليدي لا يقدِّم هذا النوع من الخدمات فسوف يكون باب هذا النوع من الإيداع مقفلاً أمام هؤلاء.</w:t>
      </w:r>
    </w:p>
    <w:p w:rsidR="00D54776" w:rsidRPr="00D54776" w:rsidRDefault="00D54776" w:rsidP="00D54776">
      <w:pPr>
        <w:rPr>
          <w:rtl/>
        </w:rPr>
      </w:pPr>
      <w:r w:rsidRPr="00D54776">
        <w:rPr>
          <w:rFonts w:hint="cs"/>
          <w:rtl/>
        </w:rPr>
        <w:t>3ـ تقدّم الحديث أيضاً عن وجود عدد من الناس مستعدّين للمخاطرة من أجل الحصول على ربح أعلى. ولما كان النظام المصرفي التقليدي مبنياً على فكرة الربح الثابت الخالي من المخاطرة فإنه لا يوفِّر لهذا النوع من المودعين رغباتهم. فمن الطبيعي أن يتوجَّه هؤلاء إلى الاستثمار في مجالات أخرى، كسوق الأسهم، وغيره من المجالات الاستثمارية التي تناسب ميولهم.</w:t>
      </w:r>
    </w:p>
    <w:p w:rsidR="00D54776" w:rsidRPr="00D54776" w:rsidRDefault="00D54776" w:rsidP="00D54776">
      <w:pPr>
        <w:rPr>
          <w:rtl/>
        </w:rPr>
      </w:pPr>
      <w:r w:rsidRPr="00D54776">
        <w:rPr>
          <w:rFonts w:hint="cs"/>
          <w:rtl/>
        </w:rPr>
        <w:t>4ـ في النظام المصرفي التقليدي تتوزَّع نسب الفوائد على الإيداعات على النحو التالي: الحساب الجاري فائدته صفر (وفي بعض البلاد يترتَّب عليه فائدة ضئيلة)؛ حساب التوفير فائدته قليلة، وحسابات الإيداع المؤجَّل لأمد قصير تترتَّب عليه فائدة بحدود متوسِّطة، والنسبة الأعلى للفوائد تترتَّب على الإيداع المؤجَّل لفترات طويلة. وبهذا التوزيع للفائدة تتولّى المصارف تحديد قيم الفوائد، وبالتالي تستطيع جذب كلّ أو أكثر السيولة الزائدة عن حاجة السوق في المجتمع.</w:t>
      </w:r>
    </w:p>
    <w:p w:rsidR="00D54776" w:rsidRPr="00D54776" w:rsidRDefault="00D54776" w:rsidP="00D54776">
      <w:pPr>
        <w:rPr>
          <w:rtl/>
        </w:rPr>
      </w:pPr>
      <w:r w:rsidRPr="00D54776">
        <w:rPr>
          <w:rFonts w:hint="cs"/>
          <w:rtl/>
        </w:rPr>
        <w:t>5ـ في النظام المصرفي التقليدي تتحكَّم المصارف بقيمة الفائدة. مثلاً: عندما يحتاج المصرف إلى سيولة ثابتة فإنه يعمد إلى رفع فائدة الحسابات المؤجَّلة، ويخفِّض فائدة حسابات التوفير، وبالتالي يدفع المودعين إلى نقل أموالهم من حسابات التوفير إلى الحسابات المؤجَّلة. وإذا توفَّر لدى المصرف سيولة زائدة عن حاجته فإنه يعمد إلى خفض نسبة الفوائد، وهكذا...</w:t>
      </w:r>
    </w:p>
    <w:p w:rsidR="00D54776" w:rsidRPr="00D54776" w:rsidRDefault="00D54776" w:rsidP="00D54776">
      <w:pPr>
        <w:rPr>
          <w:rtl/>
        </w:rPr>
      </w:pPr>
    </w:p>
    <w:p w:rsidR="00D54776" w:rsidRPr="00D54776" w:rsidRDefault="00D54776" w:rsidP="00D54776">
      <w:pPr>
        <w:pStyle w:val="Heading3"/>
        <w:rPr>
          <w:rtl/>
        </w:rPr>
      </w:pPr>
      <w:r w:rsidRPr="00D54776">
        <w:rPr>
          <w:rFonts w:hint="cs"/>
          <w:rtl/>
        </w:rPr>
        <w:t>أنواع حسابات الإيداع في المصارف اللاربوية في إيران</w:t>
      </w:r>
    </w:p>
    <w:p w:rsidR="00D54776" w:rsidRPr="00D54776" w:rsidRDefault="00D54776" w:rsidP="00D54776">
      <w:pPr>
        <w:rPr>
          <w:rtl/>
        </w:rPr>
      </w:pPr>
      <w:r w:rsidRPr="00D54776">
        <w:rPr>
          <w:rFonts w:hint="cs"/>
          <w:rtl/>
        </w:rPr>
        <w:t xml:space="preserve">يتولى الفصل الثاني من قانون المصرف اللاربوي، وتحديداً المواد 3 و4 و5 و6 شرح وتوضيح مسألة تأمين المصادر المالية. وبعد نقلنا لهذه المواد سوف نحاول توضيح </w:t>
      </w:r>
      <w:r w:rsidRPr="00D54776">
        <w:rPr>
          <w:rFonts w:hint="cs"/>
          <w:rtl/>
        </w:rPr>
        <w:lastRenderedPageBreak/>
        <w:t>هذا الأمر من خلال الاستفادة من المقررات الإجرائية والإدارية للمصارف.</w:t>
      </w:r>
    </w:p>
    <w:p w:rsidR="00D54776" w:rsidRPr="00D54776" w:rsidRDefault="00D54776" w:rsidP="00D54776">
      <w:pPr>
        <w:rPr>
          <w:rtl/>
        </w:rPr>
      </w:pPr>
      <w:r w:rsidRPr="00D54776">
        <w:rPr>
          <w:rFonts w:hint="cs"/>
          <w:b/>
          <w:bCs/>
          <w:rtl/>
        </w:rPr>
        <w:t>المادة 3</w:t>
      </w:r>
      <w:r w:rsidRPr="00D54776">
        <w:rPr>
          <w:rFonts w:hint="cs"/>
          <w:rtl/>
        </w:rPr>
        <w:t>: تستطيع المصارف قبول الودائع تحت أيّ من العناوين المذكورة أدناه:</w:t>
      </w:r>
    </w:p>
    <w:p w:rsidR="00D54776" w:rsidRPr="00D54776" w:rsidRDefault="00D54776" w:rsidP="00D54776">
      <w:r w:rsidRPr="00D54776">
        <w:rPr>
          <w:rFonts w:hint="cs"/>
          <w:b/>
          <w:bCs/>
          <w:rtl/>
        </w:rPr>
        <w:t>أولاً</w:t>
      </w:r>
      <w:r w:rsidRPr="00D54776">
        <w:rPr>
          <w:rFonts w:hint="cs"/>
          <w:rtl/>
        </w:rPr>
        <w:t>: ودائع القرض الحسن: 1ـ الحساب الجاري؛ 2ـ التوفير.</w:t>
      </w:r>
    </w:p>
    <w:p w:rsidR="00D54776" w:rsidRPr="00D54776" w:rsidRDefault="00D54776" w:rsidP="00D54776">
      <w:pPr>
        <w:rPr>
          <w:rtl/>
        </w:rPr>
      </w:pPr>
      <w:r w:rsidRPr="00D54776">
        <w:rPr>
          <w:rFonts w:hint="cs"/>
          <w:b/>
          <w:bCs/>
          <w:rtl/>
        </w:rPr>
        <w:t>ثانياً</w:t>
      </w:r>
      <w:r w:rsidRPr="00D54776">
        <w:rPr>
          <w:rFonts w:hint="cs"/>
          <w:rtl/>
        </w:rPr>
        <w:t>: ودائع الاستثمار المؤجَّلة.</w:t>
      </w:r>
    </w:p>
    <w:p w:rsidR="00D54776" w:rsidRPr="00D54776" w:rsidRDefault="00D54776" w:rsidP="00D54776">
      <w:r w:rsidRPr="00D54776">
        <w:rPr>
          <w:rFonts w:hint="cs"/>
          <w:b/>
          <w:bCs/>
          <w:rtl/>
        </w:rPr>
        <w:t>تبصرة</w:t>
      </w:r>
      <w:r w:rsidRPr="00D54776">
        <w:rPr>
          <w:rFonts w:hint="cs"/>
          <w:rtl/>
        </w:rPr>
        <w:t>: ودائع الاستثمار المؤجَّلة، التي يعدّ المصرف وكيلاً في التصرُّف فيها، يمكنه استثمارها في المشاركة، والمضاربة، والإجارة بشرط التمليك، والبيع بالتقسيط، والمزارعة، والمساقاة، والاستثمار المباشر، والمعاملات النقدية، والجعالة.</w:t>
      </w:r>
    </w:p>
    <w:p w:rsidR="00D54776" w:rsidRPr="00D54776" w:rsidRDefault="00D54776" w:rsidP="00D54776">
      <w:pPr>
        <w:rPr>
          <w:rtl/>
        </w:rPr>
      </w:pPr>
      <w:r w:rsidRPr="00D54776">
        <w:rPr>
          <w:rFonts w:hint="cs"/>
          <w:b/>
          <w:bCs/>
          <w:rtl/>
        </w:rPr>
        <w:t>المادة 4</w:t>
      </w:r>
      <w:r w:rsidRPr="00D54776">
        <w:rPr>
          <w:rFonts w:hint="cs"/>
          <w:rtl/>
        </w:rPr>
        <w:t>: يجب على المصارف إعادة دفع ودائع القرض الحسن (التوفير والحساب الجاري)، كما يمكنها التعهد أو ضمان دفع أصل ودائع الاستثمار المؤجَّل.</w:t>
      </w:r>
    </w:p>
    <w:p w:rsidR="00D54776" w:rsidRPr="00D54776" w:rsidRDefault="00D54776" w:rsidP="00D54776">
      <w:r w:rsidRPr="00D54776">
        <w:rPr>
          <w:rFonts w:hint="cs"/>
          <w:b/>
          <w:bCs/>
          <w:rtl/>
        </w:rPr>
        <w:t>المادة 5</w:t>
      </w:r>
      <w:r w:rsidRPr="00D54776">
        <w:rPr>
          <w:rFonts w:hint="cs"/>
          <w:rtl/>
        </w:rPr>
        <w:t>: الأرباح الحاصلة من العمليات المذكورة في تبصرة المادة 3 من هذا القانون يجب تقسيمها بين المصرف وبين المودع على أساس العقد المنظم معه، وبالتناسب مع قيمة الوديعة والأجل المضروب لها.</w:t>
      </w:r>
    </w:p>
    <w:p w:rsidR="00D54776" w:rsidRPr="00D54776" w:rsidRDefault="00D54776" w:rsidP="00D54776">
      <w:pPr>
        <w:rPr>
          <w:rtl/>
        </w:rPr>
      </w:pPr>
      <w:r w:rsidRPr="00D54776">
        <w:rPr>
          <w:rFonts w:hint="cs"/>
          <w:b/>
          <w:bCs/>
          <w:rtl/>
        </w:rPr>
        <w:t>المادة 6</w:t>
      </w:r>
      <w:r w:rsidRPr="00D54776">
        <w:rPr>
          <w:rFonts w:hint="cs"/>
          <w:rtl/>
        </w:rPr>
        <w:t>: يستطيع المصرف تشجيع المودعين على الإيداع من خلال مجموعة من الامتيازات التي يقدِّمها لهم، وهذه الامتيازات هي:</w:t>
      </w:r>
    </w:p>
    <w:p w:rsidR="00D54776" w:rsidRPr="00D54776" w:rsidRDefault="00D54776" w:rsidP="00D54776">
      <w:pPr>
        <w:rPr>
          <w:rtl/>
        </w:rPr>
      </w:pPr>
      <w:r w:rsidRPr="00D54776">
        <w:rPr>
          <w:rFonts w:hint="cs"/>
          <w:rtl/>
        </w:rPr>
        <w:t>1ـ تقديم جوائز غير ثابتة، نقدية أو عينية، لودائع القرض الحسن.</w:t>
      </w:r>
    </w:p>
    <w:p w:rsidR="00D54776" w:rsidRPr="00D54776" w:rsidRDefault="00D54776" w:rsidP="00D54776">
      <w:r w:rsidRPr="00D54776">
        <w:rPr>
          <w:rFonts w:hint="cs"/>
          <w:rtl/>
        </w:rPr>
        <w:t>2ـ تخفيف أو إعفاء المودعين من دفع بدل الوكالة.</w:t>
      </w:r>
    </w:p>
    <w:p w:rsidR="00D54776" w:rsidRPr="00D54776" w:rsidRDefault="00D54776" w:rsidP="00D54776">
      <w:pPr>
        <w:rPr>
          <w:rtl/>
        </w:rPr>
      </w:pPr>
      <w:r w:rsidRPr="00D54776">
        <w:rPr>
          <w:rFonts w:hint="cs"/>
          <w:rtl/>
        </w:rPr>
        <w:t>3ـ إعطاء المودعين حقّ الأولوية للاستفادة من التسهيلات التي يقدِّمها المصرف في الموارد المذكورة في الفصل الثالث.</w:t>
      </w:r>
    </w:p>
    <w:p w:rsidR="00D54776" w:rsidRPr="00D54776" w:rsidRDefault="00D54776" w:rsidP="00D54776">
      <w:pPr>
        <w:rPr>
          <w:rtl/>
        </w:rPr>
      </w:pPr>
      <w:r w:rsidRPr="00D54776">
        <w:rPr>
          <w:rFonts w:hint="cs"/>
          <w:rtl/>
        </w:rPr>
        <w:t>بالالتفات إلى قانون المصارف، والمقرَّرات التطبيقية التابعة له، يمكن تقسيم حسابات الإيداع إلى الأنواع الثلاثة المذكورة أدناه:</w:t>
      </w:r>
    </w:p>
    <w:p w:rsidR="00D54776" w:rsidRPr="00D54776" w:rsidRDefault="00D54776" w:rsidP="00D54776">
      <w:pPr>
        <w:rPr>
          <w:rtl/>
        </w:rPr>
      </w:pPr>
    </w:p>
    <w:p w:rsidR="00D54776" w:rsidRPr="00D54776" w:rsidRDefault="00D54776" w:rsidP="00D54776">
      <w:pPr>
        <w:pStyle w:val="Heading3"/>
      </w:pPr>
      <w:r w:rsidRPr="00D54776">
        <w:rPr>
          <w:rFonts w:hint="cs"/>
          <w:rtl/>
        </w:rPr>
        <w:t>1ـ الحساب الجاري (القرض الحسن)</w:t>
      </w:r>
    </w:p>
    <w:p w:rsidR="00D54776" w:rsidRPr="00D54776" w:rsidRDefault="00D54776" w:rsidP="00D54776">
      <w:r w:rsidRPr="00D54776">
        <w:rPr>
          <w:rFonts w:hint="cs"/>
          <w:rtl/>
        </w:rPr>
        <w:t xml:space="preserve">الحساب الجاري في العمليات المصرفية اللاربوية في إيران ذو ماهية قرضيّة. وهو من هذه الناحية مثل الحساب الجاري في المصارف التقليدية، ويقدِّم للعميل الخدمات التي تقدَّم لصاحب الحساب الجاري في سائر المصارف، ولا يترتَّب عليه أيّة فائدة أو ربح. والنفع الذي يترتَّب على هذا الحساب، مضافاً إلى حفظ الأموال، هو أنه يغني </w:t>
      </w:r>
      <w:r w:rsidRPr="00D54776">
        <w:rPr>
          <w:rFonts w:hint="cs"/>
          <w:rtl/>
        </w:rPr>
        <w:lastRenderedPageBreak/>
        <w:t>صاحب المال عن حمل ما يحتاج إليه من نقد، ويمكِّنه من الاستفادة من الخدمات المصرفية في مجال نقل الأموال وانتقالها.</w:t>
      </w:r>
    </w:p>
    <w:p w:rsidR="00D54776" w:rsidRPr="00D54776" w:rsidRDefault="00D54776" w:rsidP="00D54776">
      <w:pPr>
        <w:rPr>
          <w:rtl/>
        </w:rPr>
      </w:pPr>
      <w:r w:rsidRPr="00D54776">
        <w:rPr>
          <w:rFonts w:hint="cs"/>
          <w:rtl/>
        </w:rPr>
        <w:t xml:space="preserve">والأموال التي تتراكم عند المصرف في هذا النوع من الحساب تدخل في ملكية المصرف وفق ماهية عقد الإقراض، ويستطيع المصرف، بعد حسم ما يجب عليه ادّخاره لدى المصرف المركزي كاحتياط، الاستفادة من المبالغ المتبقّية في تحصيل الأرباح، عن طريق العقود والمعاملات المندرجة في المادة 3. </w:t>
      </w:r>
    </w:p>
    <w:p w:rsidR="00D54776" w:rsidRPr="00D54776" w:rsidRDefault="00D54776" w:rsidP="00D54776">
      <w:pPr>
        <w:rPr>
          <w:rtl/>
        </w:rPr>
      </w:pPr>
    </w:p>
    <w:p w:rsidR="00D54776" w:rsidRPr="00D54776" w:rsidRDefault="00D54776" w:rsidP="00D54776">
      <w:pPr>
        <w:pStyle w:val="Heading3"/>
      </w:pPr>
      <w:r w:rsidRPr="00D54776">
        <w:rPr>
          <w:rFonts w:hint="cs"/>
          <w:rtl/>
        </w:rPr>
        <w:t>2ـ حساب التوفير (القرض الحسن)</w:t>
      </w:r>
    </w:p>
    <w:p w:rsidR="00D54776" w:rsidRPr="00D54776" w:rsidRDefault="00D54776" w:rsidP="00D54776">
      <w:pPr>
        <w:rPr>
          <w:rtl/>
        </w:rPr>
      </w:pPr>
      <w:r w:rsidRPr="00D54776">
        <w:rPr>
          <w:rFonts w:hint="cs"/>
          <w:rtl/>
        </w:rPr>
        <w:t>حساب التوفير أيضاً ذو ماهية قرضية، كما في النظام المصرفي التقليدي، بفارق وحيد، هو أن المصارف التقليدية تحتسب للمودع ربحاً (ربا)، وأما المصرف اللاربوي فإنّه لا يقدِّم لصاحب هذا الحساب ربحاً. وهذا الحساب يسمح للناس بإيداع ما زاد عن حاجتهم لدى المصرف واسترجاعها عند الحاجة. ويستفيد أصحاب هذا النوع من الحساب من الأجر والثواب، من خلال المساهمة في القرض الحسن. والسيولة المتوفِّرة من هذا النوع من الحسابات، كما في النوع السابق، تدخل في ملكية المصرف بحسب عقد القرض، ويستطيع المصرف الاستفادة من المبالغ المتوفِّرة في الاسترباح عبر العقود المذكورة في المادة 3 وفق القواعد المقرَّرة المذكورة أعلاه. ولتشجيع المودعين على هذا النوع من الحساب تعمد المصارف إلى تقديم بعض الجوائز وبعض الامتيازات لأصحاب هذه الحسابات.</w:t>
      </w:r>
    </w:p>
    <w:p w:rsidR="00D54776" w:rsidRPr="00D54776" w:rsidRDefault="00D54776" w:rsidP="00D54776">
      <w:pPr>
        <w:rPr>
          <w:rtl/>
        </w:rPr>
      </w:pPr>
    </w:p>
    <w:p w:rsidR="00D54776" w:rsidRPr="00D54776" w:rsidRDefault="00D54776" w:rsidP="00D54776">
      <w:pPr>
        <w:pStyle w:val="Heading3"/>
        <w:rPr>
          <w:rtl/>
        </w:rPr>
      </w:pPr>
      <w:r w:rsidRPr="00D54776">
        <w:rPr>
          <w:rFonts w:hint="cs"/>
          <w:rtl/>
        </w:rPr>
        <w:t>3ـ حساب الاستثمار المؤجَّل</w:t>
      </w:r>
    </w:p>
    <w:p w:rsidR="00D54776" w:rsidRPr="00D54776" w:rsidRDefault="00D54776" w:rsidP="00D54776">
      <w:pPr>
        <w:rPr>
          <w:rtl/>
        </w:rPr>
      </w:pPr>
      <w:r w:rsidRPr="00D54776">
        <w:rPr>
          <w:rFonts w:hint="cs"/>
          <w:rtl/>
        </w:rPr>
        <w:t>العلاقة بين المصرف وبين صاحب حساب الاستثمار المؤجَّل هي علاقة الوكالة. فالمصرف يستثمر هذه الأموال بالوكالة في مجالات المشاركة والمضاربة والإجارة بشرط التمليك والمزارعة والمساقاة والاستثمار المباشر والجعالة والتنزيل (شراءالدين)</w:t>
      </w:r>
      <w:r w:rsidRPr="00D54776">
        <w:rPr>
          <w:rFonts w:hint="cs"/>
          <w:vertAlign w:val="superscript"/>
          <w:rtl/>
        </w:rPr>
        <w:t>(</w:t>
      </w:r>
      <w:r w:rsidRPr="00D54776">
        <w:rPr>
          <w:vertAlign w:val="superscript"/>
          <w:rtl/>
        </w:rPr>
        <w:endnoteReference w:id="505"/>
      </w:r>
      <w:r w:rsidRPr="00D54776">
        <w:rPr>
          <w:rFonts w:hint="cs"/>
          <w:vertAlign w:val="superscript"/>
          <w:rtl/>
        </w:rPr>
        <w:t>)</w:t>
      </w:r>
      <w:r w:rsidRPr="00D54776">
        <w:rPr>
          <w:rFonts w:hint="cs"/>
          <w:rtl/>
        </w:rPr>
        <w:t xml:space="preserve">. ويتعهَّد المصرف بإرجاع أصل الوديعة إلى العميل في الوقت المحدَّد، ويتولّى تقسيم الأرباح الحاصلة من العمليات المذكورة أعلاه بين المودعين وفق ضوابط العقود بينهم وبين المصرف، بما يتناسب مع المبالغ والمدد المقرَّرة لها، وكلّ ذلك بعد </w:t>
      </w:r>
      <w:r w:rsidRPr="00D54776">
        <w:rPr>
          <w:rFonts w:hint="cs"/>
          <w:rtl/>
        </w:rPr>
        <w:lastRenderedPageBreak/>
        <w:t>اقتطاع التكاليف وحقوق الوكالة المقرَّرة للمصرف نفسه.</w:t>
      </w:r>
    </w:p>
    <w:p w:rsidR="00D54776" w:rsidRPr="00D54776" w:rsidRDefault="00D54776" w:rsidP="00D54776">
      <w:pPr>
        <w:rPr>
          <w:rtl/>
        </w:rPr>
      </w:pPr>
      <w:r w:rsidRPr="00D54776">
        <w:rPr>
          <w:rFonts w:hint="cs"/>
          <w:rtl/>
        </w:rPr>
        <w:t>في هذا النوع من الحساب لا تحدَّد نسبة الأرباح مسبقاً، ولكن نتيجة سعة العمل وتنوّع المعاملات يصبح المصرف مطمئنّاً بتحقُّق الأرباح، ما يسمح له بدفع نسبة من الأرباح على الحساب قبل احتساب الأرباح بشكلٍ دقيق.</w:t>
      </w:r>
    </w:p>
    <w:p w:rsidR="00D54776" w:rsidRPr="00D54776" w:rsidRDefault="00D54776" w:rsidP="00D54776"/>
    <w:p w:rsidR="00D54776" w:rsidRPr="00D54776" w:rsidRDefault="00D54776" w:rsidP="00D54776">
      <w:pPr>
        <w:pStyle w:val="Heading3"/>
      </w:pPr>
      <w:r w:rsidRPr="00D54776">
        <w:rPr>
          <w:rFonts w:hint="cs"/>
          <w:rtl/>
        </w:rPr>
        <w:t>دراسة ونقد تأمين المصادر الماليّة في النظام المصرفي اللاربوي في إيران</w:t>
      </w:r>
    </w:p>
    <w:p w:rsidR="00D54776" w:rsidRPr="00D54776" w:rsidRDefault="00D54776" w:rsidP="00D54776">
      <w:pPr>
        <w:rPr>
          <w:rtl/>
        </w:rPr>
      </w:pPr>
      <w:r w:rsidRPr="00D54776">
        <w:rPr>
          <w:rFonts w:hint="cs"/>
          <w:rtl/>
        </w:rPr>
        <w:t>سوف نحاول في هذا القسم من المقالة دراسة كلّ واحد من الحسابات المذكورة من جهات مختلفة؛ للتدقيق في نقاط ضعفها ونقاط قوتها.</w:t>
      </w:r>
    </w:p>
    <w:p w:rsidR="00D54776" w:rsidRPr="00D54776" w:rsidRDefault="00D54776" w:rsidP="00D54776"/>
    <w:p w:rsidR="00D54776" w:rsidRPr="00D54776" w:rsidRDefault="00D54776" w:rsidP="00D54776">
      <w:pPr>
        <w:pStyle w:val="Heading3"/>
        <w:rPr>
          <w:rtl/>
        </w:rPr>
      </w:pPr>
      <w:r w:rsidRPr="00D54776">
        <w:rPr>
          <w:rFonts w:hint="cs"/>
          <w:rtl/>
        </w:rPr>
        <w:t>1ـ الحساب الجاري (القرض الحسن)</w:t>
      </w:r>
    </w:p>
    <w:p w:rsidR="00D54776" w:rsidRPr="00D54776" w:rsidRDefault="00D54776" w:rsidP="00925867">
      <w:pPr>
        <w:spacing w:line="390" w:lineRule="exact"/>
        <w:rPr>
          <w:rtl/>
        </w:rPr>
      </w:pPr>
      <w:r w:rsidRPr="00D54776">
        <w:rPr>
          <w:rFonts w:hint="cs"/>
          <w:rtl/>
        </w:rPr>
        <w:t>هذا الحساب ـ كما تقدّم ـ مشابهٌ تماماً لمثيله في النظام المصرفي التقليدي، لجهة ماهيته القرضية وكيفية العمل فيه. فبافتتاح هذا الحساب يستطيع الأشخاص الحقيقيون والمعنويون إيداع ما زاد عن حاجتهم من النقد في المصرف، واستبدالها بدفتر شيكات؛ للاستفادة منه في تعاملاتهم المالية ومبادلاتهم التجارية. وحيث إن غرض أصحاب هذا النوع من الحساب هو الاستفادة من مزايا الحساب الجاري، مضافاً إلى حفظ الأموال، فإن استخدام وصف (القرض الحسن) في حقّ هذا الحساب لا يبدو صحيحاً. ويبدو أن سبب إطلاق هذه الصفة ناشئٌ من اعتقاد أن كلّ قرض لا يترتَّب عليه ربح مالي هو قرض حسن، والحال أنّ هذا الاعتقاد ليس صحيحاً. وبالرجوع إلى الآيات والروايات يتبيَّن أن القرض الحسن هو القرض الذي يقدَّم إلى المحتاج لرفع حاجته عن طريق إقراضه بغرض الحصول على الثواب والأجر. وعليه فإنه يجوز إقراض المصرف أو غيره بغرض حفظ المال من التلف والاستفادة من تسهيلات الحساب الجاري، ولكنْ لا يسمى هذا قرضاً حسناً، حتى لو لم يحصل المقرض في مقابله على ربح مادّي. وقد تقدم أن أكثر الذين يقدمون على هذا النوع من الحساب يقدمون عليه للاستفادة من الخدمات المترتِّبة عليه.</w:t>
      </w:r>
    </w:p>
    <w:p w:rsidR="00D54776" w:rsidRPr="00D54776" w:rsidRDefault="00D54776" w:rsidP="00925867">
      <w:pPr>
        <w:pStyle w:val="NoSpace"/>
      </w:pPr>
    </w:p>
    <w:p w:rsidR="00D54776" w:rsidRPr="00D54776" w:rsidRDefault="00D54776" w:rsidP="00D54776">
      <w:pPr>
        <w:pStyle w:val="Heading3"/>
      </w:pPr>
      <w:r w:rsidRPr="00D54776">
        <w:rPr>
          <w:rFonts w:hint="cs"/>
          <w:rtl/>
        </w:rPr>
        <w:t>2ـ حساب التوفير (القرض الحسن)</w:t>
      </w:r>
    </w:p>
    <w:p w:rsidR="00D54776" w:rsidRPr="00D54776" w:rsidRDefault="00D54776" w:rsidP="00D54776">
      <w:pPr>
        <w:rPr>
          <w:rtl/>
        </w:rPr>
      </w:pPr>
      <w:r w:rsidRPr="00D54776">
        <w:rPr>
          <w:rFonts w:hint="cs"/>
          <w:rtl/>
        </w:rPr>
        <w:t xml:space="preserve">هذا النوع من الحسابات من الأنواع الرائجة في الأنظمة المصرفيّة. وخصوصيّة </w:t>
      </w:r>
      <w:r w:rsidRPr="00D54776">
        <w:rPr>
          <w:rFonts w:hint="cs"/>
          <w:rtl/>
        </w:rPr>
        <w:lastRenderedPageBreak/>
        <w:t xml:space="preserve">هذا الحساب أنه يسمح للمودعين، حقيقيين ومعنويين، أن يودعوا ما زاد عن حاجتهم من النقد في المصارف لمدة غير محدَّدة، مع القدرة على استرجاعها عند الحاجة إليها. والطبيعة القانونية لهذا الحساب قرضية، وفي النظام المصرفي التقليدي يترتَّب على هذا الحساب أرباحٌ، وأما في المصارف اللاربوية فلا يترتَّب عليه ذلك. نعم، قد تقدَّم أنّ للمودعين بعض الجوائز التشجيعيّة (النقدية أو غير النقدية)، التي تقدَّم من دون تعهُّد مسبق، وتوزَّع بصورة غير ثابتة عن طريق القرعة. وحيث إن بعض المودعين في هذا الحساب يقدم على الإيداع بغرض المساهمة في القروض غير الربوية، التي يقدِّمها المصرف للمحتاجين، والحصول على ثوابها، يمكن تسميته قرضاً حسناً. وفي المقابل يوجد بعض الناس الذين يرغبون بالاستفادة من هذا الحساب للحصول على الفائدة والربح، مضافاً إلى حفظ أموالهم، وبالمقارنة بين النظام المصرفي التقليدي وبين النظام اللاربوي نجد أن المصارف التقليدية أقدر على تلبية رغبات هذا النوع الأخير من المودعين؛ لأمرين: </w:t>
      </w:r>
    </w:p>
    <w:p w:rsidR="00D54776" w:rsidRPr="00D54776" w:rsidRDefault="00D54776" w:rsidP="00D54776">
      <w:pPr>
        <w:rPr>
          <w:rtl/>
        </w:rPr>
      </w:pPr>
      <w:r w:rsidRPr="00D54776">
        <w:rPr>
          <w:rFonts w:hint="cs"/>
          <w:b/>
          <w:bCs/>
          <w:rtl/>
        </w:rPr>
        <w:t>أولاً</w:t>
      </w:r>
      <w:r w:rsidRPr="00D54776">
        <w:rPr>
          <w:rFonts w:hint="cs"/>
          <w:rtl/>
        </w:rPr>
        <w:t>: لأنّ الربح المترتِّب على هذا الحساب في المصرف اللاربوي مرهونٌ بالمصادفة وإصابة القرعة لاسم المودع؛ حيث إن المصارف في إيران تقدِّم للمودعين جوائز بالقرعة. هذا إذا افترضنا عدم وجود محذور شرعيّ فيه.</w:t>
      </w:r>
    </w:p>
    <w:p w:rsidR="00D54776" w:rsidRPr="00D54776" w:rsidRDefault="00D54776" w:rsidP="00D54776">
      <w:pPr>
        <w:rPr>
          <w:rtl/>
        </w:rPr>
      </w:pPr>
      <w:r w:rsidRPr="00D54776">
        <w:rPr>
          <w:rFonts w:hint="cs"/>
          <w:b/>
          <w:bCs/>
          <w:rtl/>
        </w:rPr>
        <w:t>وثانيا</w:t>
      </w:r>
      <w:r w:rsidRPr="00D54776">
        <w:rPr>
          <w:rFonts w:hint="cs"/>
          <w:rtl/>
        </w:rPr>
        <w:t>ً: لأجل كلفة الدعاية المرتفعة التي يتوجَّب على المصرف اللاربوي دفعها لترويج هذا الحساب.</w:t>
      </w:r>
    </w:p>
    <w:p w:rsidR="00D54776" w:rsidRPr="00D54776" w:rsidRDefault="00D54776" w:rsidP="00D54776">
      <w:pPr>
        <w:rPr>
          <w:rtl/>
        </w:rPr>
      </w:pPr>
    </w:p>
    <w:p w:rsidR="00D54776" w:rsidRPr="00D54776" w:rsidRDefault="00D54776" w:rsidP="00D54776">
      <w:pPr>
        <w:pStyle w:val="Heading3"/>
        <w:rPr>
          <w:rtl/>
        </w:rPr>
      </w:pPr>
      <w:r w:rsidRPr="00D54776">
        <w:rPr>
          <w:rFonts w:hint="cs"/>
          <w:rtl/>
        </w:rPr>
        <w:t>3ـ حساب الاستثمار المؤجَّل</w:t>
      </w:r>
    </w:p>
    <w:p w:rsidR="00D54776" w:rsidRPr="00D54776" w:rsidRDefault="00D54776" w:rsidP="00D54776">
      <w:pPr>
        <w:rPr>
          <w:rtl/>
        </w:rPr>
      </w:pPr>
      <w:r w:rsidRPr="00D54776">
        <w:rPr>
          <w:rFonts w:hint="cs"/>
          <w:rtl/>
        </w:rPr>
        <w:t xml:space="preserve">بالنظر إلى ما تقدَّم في شرح طبيعة هذا الحساب القانونية، وكيفية تحصيل المصرف للأرباح من عائدات الأموال المودعة بهذه الطريقة، وكيفية توزيعها بين المودعين، بالنظر إلى ذلك كله يتبين أن أرباح المصرف، وتبعاً له أرباح المودعين، تابعة للمجالات الاستثمارية التي يخوض المصرف فيها. وبالتالي لا يرتبط تقدير أرباح المصرف بتقدير أرباح هذه المجالات الاستثمارية، بل بتقدير أرباح الاقتصاد كلّه. وبناءً على هذا التوصيف لا يستطيع هذا الحساب أن يجذب الأفراد الذين لا يميلون إلى المخاطرة، والذين يسعون إلى ربح ثابت ومعين من البداية، ولا يجذب سوى أرصدة </w:t>
      </w:r>
      <w:r w:rsidRPr="00D54776">
        <w:rPr>
          <w:rFonts w:hint="cs"/>
          <w:rtl/>
        </w:rPr>
        <w:lastRenderedPageBreak/>
        <w:t>المخاطرين.</w:t>
      </w:r>
    </w:p>
    <w:p w:rsidR="00D54776" w:rsidRPr="00D54776" w:rsidRDefault="00D54776" w:rsidP="00D54776"/>
    <w:p w:rsidR="00D54776" w:rsidRPr="00D54776" w:rsidRDefault="00D54776" w:rsidP="00D54776">
      <w:pPr>
        <w:pStyle w:val="Heading3"/>
        <w:rPr>
          <w:rtl/>
        </w:rPr>
      </w:pPr>
      <w:r w:rsidRPr="00D54776">
        <w:rPr>
          <w:rFonts w:hint="cs"/>
          <w:rtl/>
        </w:rPr>
        <w:t>نتيجة المقارنة بين النظام الربوي واللاربوي لجهة تأمين المصادر المالية</w:t>
      </w:r>
    </w:p>
    <w:p w:rsidR="00D54776" w:rsidRPr="00D54776" w:rsidRDefault="00D54776" w:rsidP="00D54776">
      <w:pPr>
        <w:rPr>
          <w:rtl/>
        </w:rPr>
      </w:pPr>
      <w:r w:rsidRPr="00D54776">
        <w:rPr>
          <w:rFonts w:hint="cs"/>
          <w:rtl/>
        </w:rPr>
        <w:t>1ـ حسابات التوفير والحسابات المؤجَّلة في النظام المصرفي التقليدي ربوية، ولا يمكن الاستفادة منها في البلاد الإسلاميّة.</w:t>
      </w:r>
    </w:p>
    <w:p w:rsidR="00D54776" w:rsidRPr="00D54776" w:rsidRDefault="00D54776" w:rsidP="00D54776">
      <w:pPr>
        <w:rPr>
          <w:rtl/>
        </w:rPr>
      </w:pPr>
      <w:r>
        <w:rPr>
          <w:rFonts w:hint="cs"/>
          <w:rtl/>
        </w:rPr>
        <w:t>2</w:t>
      </w:r>
      <w:r w:rsidRPr="00D54776">
        <w:rPr>
          <w:rFonts w:hint="cs"/>
          <w:rtl/>
        </w:rPr>
        <w:t>ـ المودعون الذين يرغبون بالحصول على ثواب القرض الحسن لا محلّ لهم في النظام المصرفي التقليدي.</w:t>
      </w:r>
    </w:p>
    <w:p w:rsidR="00D54776" w:rsidRPr="00D54776" w:rsidRDefault="00D54776" w:rsidP="00D54776">
      <w:r w:rsidRPr="00D54776">
        <w:rPr>
          <w:rFonts w:hint="cs"/>
          <w:rtl/>
        </w:rPr>
        <w:t>3ـ لا محل في النظام المصرفي التقليدي للمودعين الذين يميلون إلى المخاطرة.</w:t>
      </w:r>
    </w:p>
    <w:p w:rsidR="00D54776" w:rsidRPr="00D54776" w:rsidRDefault="00D54776" w:rsidP="00D54776">
      <w:r w:rsidRPr="00D54776">
        <w:rPr>
          <w:rFonts w:hint="cs"/>
          <w:rtl/>
        </w:rPr>
        <w:t>4ـ في النظام المصرفي التقليدي يمكن التحكُّم وإدارة المصادر الماليّة من خلال رفع الفوائد أو خفضها، ولا وجود لهذه الميزة في النظام المصرفي اللاربوي.</w:t>
      </w:r>
    </w:p>
    <w:p w:rsidR="00D54776" w:rsidRPr="00D54776" w:rsidRDefault="00D54776" w:rsidP="00D54776">
      <w:pPr>
        <w:rPr>
          <w:rtl/>
        </w:rPr>
      </w:pPr>
      <w:r w:rsidRPr="00D54776">
        <w:rPr>
          <w:rFonts w:hint="cs"/>
          <w:rtl/>
        </w:rPr>
        <w:t>5ـ في النظام المصرفي اللاربوي لا محلّ للمودعين الذين يرغبون بالربح الثابت دون مخاطرة.</w:t>
      </w:r>
    </w:p>
    <w:p w:rsidR="00D54776" w:rsidRPr="00D54776" w:rsidRDefault="00D54776" w:rsidP="00925867">
      <w:pPr>
        <w:pStyle w:val="NoSpace"/>
      </w:pPr>
    </w:p>
    <w:p w:rsidR="00D54776" w:rsidRPr="00D54776" w:rsidRDefault="00D54776" w:rsidP="00D54776">
      <w:pPr>
        <w:pStyle w:val="Heading3"/>
        <w:rPr>
          <w:rtl/>
        </w:rPr>
      </w:pPr>
      <w:r w:rsidRPr="00D54776">
        <w:rPr>
          <w:rFonts w:hint="cs"/>
          <w:rtl/>
        </w:rPr>
        <w:t>اقتراح نموذج لحساب جديد</w:t>
      </w:r>
    </w:p>
    <w:p w:rsidR="00D54776" w:rsidRPr="00D54776" w:rsidRDefault="00D54776" w:rsidP="00D54776">
      <w:pPr>
        <w:rPr>
          <w:rtl/>
        </w:rPr>
      </w:pPr>
      <w:r w:rsidRPr="00D54776">
        <w:rPr>
          <w:rFonts w:hint="cs"/>
          <w:rtl/>
        </w:rPr>
        <w:t xml:space="preserve">حيث إن كيفية تأمين المصادر المالية وابتكار أنواع جديدة لحسابات الإيداع مرتبط بالعقود المتبعة في هذا المجال كان من الواجب توضيح أساليب إعطاء التسهيلات المالية وتخصيص الاعتمادات بشكل مختصر قبل طرح أيّ نوع من الحسابات الجديدة. </w:t>
      </w:r>
    </w:p>
    <w:p w:rsidR="00D54776" w:rsidRPr="00D54776" w:rsidRDefault="00D54776" w:rsidP="00925867">
      <w:pPr>
        <w:pStyle w:val="NoSpace"/>
      </w:pPr>
    </w:p>
    <w:p w:rsidR="00D54776" w:rsidRPr="00D54776" w:rsidRDefault="00D54776" w:rsidP="00D54776">
      <w:pPr>
        <w:pStyle w:val="Heading3"/>
        <w:rPr>
          <w:rtl/>
        </w:rPr>
      </w:pPr>
      <w:r w:rsidRPr="00D54776">
        <w:rPr>
          <w:rFonts w:hint="cs"/>
          <w:rtl/>
        </w:rPr>
        <w:t>أساليب تخصيص الاعتمادات</w:t>
      </w:r>
      <w:r w:rsidRPr="00D54776">
        <w:rPr>
          <w:rtl/>
        </w:rPr>
        <w:t xml:space="preserve"> </w:t>
      </w:r>
    </w:p>
    <w:p w:rsidR="00D54776" w:rsidRPr="00D54776" w:rsidRDefault="00D54776" w:rsidP="00D54776">
      <w:pPr>
        <w:rPr>
          <w:rtl/>
        </w:rPr>
      </w:pPr>
      <w:r w:rsidRPr="00D54776">
        <w:rPr>
          <w:rFonts w:hint="cs"/>
          <w:rtl/>
        </w:rPr>
        <w:t xml:space="preserve">أقرّ قانون العمليات المصرفيّة مجموعة من الأساليب والطرق تستطيع المصارف اعتمادها في استخدام السيولة الحاصلة من الودائع. وهذه الطرق بحسب القانون يصل عددها إلى اثنتي عشرة طريقة أو أسلوباً. ولكن يمكن تصنيفها في أربعة أصناف، وهي: </w:t>
      </w:r>
    </w:p>
    <w:p w:rsidR="00D54776" w:rsidRPr="00D54776" w:rsidRDefault="00D54776" w:rsidP="00925867">
      <w:pPr>
        <w:pStyle w:val="NoSpace"/>
        <w:rPr>
          <w:rtl/>
        </w:rPr>
      </w:pPr>
    </w:p>
    <w:p w:rsidR="00D54776" w:rsidRPr="00D54776" w:rsidRDefault="00D54776" w:rsidP="00D54776">
      <w:pPr>
        <w:pStyle w:val="Heading3"/>
      </w:pPr>
      <w:r w:rsidRPr="00D54776">
        <w:rPr>
          <w:rFonts w:hint="cs"/>
          <w:rtl/>
        </w:rPr>
        <w:t>1ـ عقود المشاركة</w:t>
      </w:r>
    </w:p>
    <w:p w:rsidR="00D54776" w:rsidRPr="00D54776" w:rsidRDefault="00D54776" w:rsidP="00D54776">
      <w:r w:rsidRPr="00D54776">
        <w:rPr>
          <w:rFonts w:hint="cs"/>
          <w:rtl/>
        </w:rPr>
        <w:t xml:space="preserve">في هذا النوع من العقود يستطيع المصرف الاستفادة من السيولة المجتمعة لديه </w:t>
      </w:r>
      <w:r w:rsidRPr="00D54776">
        <w:rPr>
          <w:rFonts w:hint="cs"/>
          <w:rtl/>
        </w:rPr>
        <w:lastRenderedPageBreak/>
        <w:t>باستثمارها في أنشطة اقتصادية، بالمشاركة مع مستثمر آخر. ويقسَّم الربح الحاصل بين العامل وبين المصرف بحسب العقد المتَّفق عليه. والمضاربة والمساقاة والمزارعة من أمثلة هذا النوع من العقود. كما أن الاستثمار المباشر يدخل في هذا النوع من العقود من الناحية القانونية.</w:t>
      </w:r>
    </w:p>
    <w:p w:rsidR="00D54776" w:rsidRPr="00D54776" w:rsidRDefault="00D54776" w:rsidP="00D54776">
      <w:pPr>
        <w:rPr>
          <w:rtl/>
        </w:rPr>
      </w:pPr>
      <w:r w:rsidRPr="00D54776">
        <w:rPr>
          <w:rFonts w:hint="cs"/>
          <w:rtl/>
        </w:rPr>
        <w:t>خصوصية هذا النوع من العقود أن ربح المصرف تابعٌ لنسبة الربح في الميدان المستثمر فيه، كما أنه تابع لطبيعة الإدارة المتَّبعة في الإدارة الشريكة. ونتيجة ذلك أن في هذا النوع من الاستثمار نوعان من المخاطرة: المخاطرة التابعة للوضع الاقتصادي العام؛ والمخاطرة التابعة لطريقة الإدارة في المؤسَّسة المستثمِرة.</w:t>
      </w:r>
    </w:p>
    <w:p w:rsidR="00D54776" w:rsidRPr="00D54776" w:rsidRDefault="00D54776" w:rsidP="00D54776">
      <w:pPr>
        <w:rPr>
          <w:rtl/>
        </w:rPr>
      </w:pPr>
    </w:p>
    <w:p w:rsidR="00D54776" w:rsidRPr="00D54776" w:rsidRDefault="00D54776" w:rsidP="00D54776">
      <w:pPr>
        <w:pStyle w:val="Heading3"/>
        <w:rPr>
          <w:rtl/>
        </w:rPr>
      </w:pPr>
      <w:r w:rsidRPr="00D54776">
        <w:rPr>
          <w:rFonts w:hint="cs"/>
          <w:rtl/>
        </w:rPr>
        <w:t>2ـ العقود مع الأرباح المتغيِّرة</w:t>
      </w:r>
    </w:p>
    <w:p w:rsidR="00D54776" w:rsidRPr="00D54776" w:rsidRDefault="00D54776" w:rsidP="00D54776">
      <w:pPr>
        <w:rPr>
          <w:rtl/>
        </w:rPr>
      </w:pPr>
      <w:r w:rsidRPr="00D54776">
        <w:rPr>
          <w:rFonts w:hint="cs"/>
          <w:rtl/>
        </w:rPr>
        <w:t>يؤمِّن المصرف في هذا النوع من العقود رؤوس الأموال التي تحتاجها بعض الأنشطة الاقتصادية. ولهذه العقود، التي هي الإجارة والسلف والجعالة، بحسب ماهيتها ربح متغيِّر، تبعاً للتحوُّلات الاقتصادية في المجتمع، وتغيُّر القيم والأسعار في السوق. وبعبارة أخرى: لا يتأثَّر ربح المصرف بطريقة الإدارة للمؤسَّسة، بل يتأثَّر بالأوضاع الاقتصاديّة العامّة.</w:t>
      </w:r>
    </w:p>
    <w:p w:rsidR="00D54776" w:rsidRPr="00D54776" w:rsidRDefault="00D54776" w:rsidP="00D54776">
      <w:pPr>
        <w:rPr>
          <w:rtl/>
        </w:rPr>
      </w:pPr>
    </w:p>
    <w:p w:rsidR="00D54776" w:rsidRPr="00D54776" w:rsidRDefault="00D54776" w:rsidP="00D54776">
      <w:pPr>
        <w:pStyle w:val="Heading3"/>
        <w:rPr>
          <w:rtl/>
        </w:rPr>
      </w:pPr>
      <w:r w:rsidRPr="00D54776">
        <w:rPr>
          <w:rFonts w:hint="cs"/>
          <w:rtl/>
        </w:rPr>
        <w:t>3ـ العقود ذات الأرباح الثابتة</w:t>
      </w:r>
    </w:p>
    <w:p w:rsidR="00D54776" w:rsidRPr="00D54776" w:rsidRDefault="00D54776" w:rsidP="00D54776">
      <w:pPr>
        <w:rPr>
          <w:rtl/>
        </w:rPr>
      </w:pPr>
      <w:r w:rsidRPr="00D54776">
        <w:rPr>
          <w:rFonts w:hint="cs"/>
          <w:rtl/>
        </w:rPr>
        <w:t>في هذا النوع من العقود يتولّى المصرف أيضاً تأمين بعض رساميل الأنشطة الاقتصادية أو جميعها، مع فارق وحيد، هو أن ربح المصرف يتحدَّد بعد العقد وقبل البدء بالنشاط الاقتصادي المموَّل من قبل المصرف؛ بحيث لا يتأثَّر ربحه بما يطرأ من تغيُّر على الاقتصاد العام أو على إدارة المؤسَّسة. وهذه العقود عبارة عن بيع النسيئة (البيع بالتقسيط) والإجارة بشرط التمليك. وتجدر الإشارة إلى أن العقود ذات الأرباح الثابتة والعقود ذات الأرباح المتغيِّرة يستفاد منها أحياناً لرفع حاجات العائلات والأفراد.</w:t>
      </w:r>
    </w:p>
    <w:p w:rsidR="00D54776" w:rsidRPr="00D54776" w:rsidRDefault="00D54776" w:rsidP="00D54776"/>
    <w:p w:rsidR="00D54776" w:rsidRPr="00D54776" w:rsidRDefault="00D54776" w:rsidP="00D54776">
      <w:pPr>
        <w:pStyle w:val="Heading3"/>
        <w:rPr>
          <w:rtl/>
        </w:rPr>
      </w:pPr>
      <w:r w:rsidRPr="00D54776">
        <w:rPr>
          <w:rFonts w:hint="cs"/>
          <w:rtl/>
        </w:rPr>
        <w:t>4ـ القرض الحسن</w:t>
      </w:r>
    </w:p>
    <w:p w:rsidR="00D54776" w:rsidRPr="00D54776" w:rsidRDefault="00D54776" w:rsidP="00D54776">
      <w:r w:rsidRPr="00D54776">
        <w:rPr>
          <w:rFonts w:hint="cs"/>
          <w:rtl/>
        </w:rPr>
        <w:t xml:space="preserve">القرض الحسن هو عقد قرض يقوم المصرف بموجبه بدور المقرض للأفراد أو </w:t>
      </w:r>
      <w:r w:rsidRPr="00D54776">
        <w:rPr>
          <w:rFonts w:hint="cs"/>
          <w:rtl/>
        </w:rPr>
        <w:lastRenderedPageBreak/>
        <w:t>المؤسَّسات وفق ضوابط مقرَّرة منصوص عليها في العقد، ويتعهَّد المدين بموجبه بسداد قيمة الدين في الموعد المحدَّد في العقد.</w:t>
      </w:r>
    </w:p>
    <w:p w:rsidR="00D54776" w:rsidRPr="00D54776" w:rsidRDefault="00D54776" w:rsidP="00D54776">
      <w:pPr>
        <w:rPr>
          <w:rtl/>
        </w:rPr>
      </w:pPr>
      <w:r w:rsidRPr="00D54776">
        <w:rPr>
          <w:rFonts w:hint="cs"/>
          <w:rtl/>
        </w:rPr>
        <w:t>ووفقاً للمادة 14 من قانون المصارف في إيران، والمقرَّرات التنفيذية ذات الصلة، يحقّ للمصارف تقديم هذا النوع من القروض في الموارد التالية:</w:t>
      </w:r>
    </w:p>
    <w:p w:rsidR="00D54776" w:rsidRPr="00D54776" w:rsidRDefault="00D54776" w:rsidP="00D54776">
      <w:r w:rsidRPr="00D54776">
        <w:rPr>
          <w:rFonts w:hint="cs"/>
          <w:b/>
          <w:bCs/>
          <w:rtl/>
        </w:rPr>
        <w:t>أولاً</w:t>
      </w:r>
      <w:r w:rsidRPr="00D54776">
        <w:rPr>
          <w:rFonts w:hint="cs"/>
          <w:rtl/>
        </w:rPr>
        <w:t xml:space="preserve">: شركات الإنتاج والخدمات (ما عدا الشركات التجارية وشركات التعدين)، التي تنشط في مجالات تساهم في تأمين الحاجات الضرورية للمجتمع، وتوفِّر فرص العمل. </w:t>
      </w:r>
    </w:p>
    <w:p w:rsidR="00D54776" w:rsidRPr="00D54776" w:rsidRDefault="00D54776" w:rsidP="00D54776">
      <w:pPr>
        <w:rPr>
          <w:rtl/>
        </w:rPr>
      </w:pPr>
      <w:r w:rsidRPr="00D54776">
        <w:rPr>
          <w:rFonts w:hint="cs"/>
          <w:b/>
          <w:bCs/>
          <w:rtl/>
        </w:rPr>
        <w:t>ثانيا</w:t>
      </w:r>
      <w:r w:rsidRPr="00D54776">
        <w:rPr>
          <w:rFonts w:hint="cs"/>
          <w:rtl/>
        </w:rPr>
        <w:t>ً: للأفراد الذين يعملون في الزراعة وتربية الدواجن.</w:t>
      </w:r>
    </w:p>
    <w:p w:rsidR="00D54776" w:rsidRPr="00D54776" w:rsidRDefault="00D54776" w:rsidP="00D54776">
      <w:r w:rsidRPr="00D54776">
        <w:rPr>
          <w:rFonts w:hint="cs"/>
          <w:b/>
          <w:bCs/>
          <w:rtl/>
        </w:rPr>
        <w:t>ثالثاً</w:t>
      </w:r>
      <w:r w:rsidRPr="00D54776">
        <w:rPr>
          <w:rFonts w:hint="cs"/>
          <w:rtl/>
        </w:rPr>
        <w:t>: لرفع حاجات الأفراد في مجال الزواج وتهيئة جهاز العروس</w:t>
      </w:r>
      <w:r w:rsidRPr="00D54776">
        <w:rPr>
          <w:rFonts w:hint="cs"/>
          <w:vertAlign w:val="superscript"/>
          <w:rtl/>
        </w:rPr>
        <w:t>(</w:t>
      </w:r>
      <w:r w:rsidRPr="00D54776">
        <w:rPr>
          <w:vertAlign w:val="superscript"/>
          <w:rtl/>
        </w:rPr>
        <w:endnoteReference w:id="506"/>
      </w:r>
      <w:r w:rsidRPr="00D54776">
        <w:rPr>
          <w:rFonts w:hint="cs"/>
          <w:vertAlign w:val="superscript"/>
          <w:rtl/>
        </w:rPr>
        <w:t>)</w:t>
      </w:r>
      <w:r w:rsidRPr="00D54776">
        <w:rPr>
          <w:rFonts w:hint="cs"/>
          <w:rtl/>
        </w:rPr>
        <w:t>، ومداواة المرضى، وترميم المنازل، والمساعدات التعليمية، والمساعدة في تأمين المنازل في القرى.</w:t>
      </w:r>
    </w:p>
    <w:p w:rsidR="00D54776" w:rsidRPr="00D54776" w:rsidRDefault="00D54776" w:rsidP="00D54776">
      <w:pPr>
        <w:rPr>
          <w:rtl/>
        </w:rPr>
      </w:pPr>
      <w:r w:rsidRPr="00D54776">
        <w:rPr>
          <w:rFonts w:hint="cs"/>
          <w:rtl/>
        </w:rPr>
        <w:t>والمدّة المقرَّرة لتسديد القرض المعطى للإنتاج خمس سنوات كحدٍّ أقصى، والقروض التي تعطى للحاجات الشخصية تُسدَّد في مدّة أقصاها ثلاث سنوات. ويحقّ للمصرف أخذ الضمانات الكافية للاطمئنان من إمكانية تسديد المبالغ المعطاة، وكذلك يسمح له القانون بأخذ ما نسبته 2.5% بعنوان أجور موظَّفين وبدل أتعاب.</w:t>
      </w:r>
    </w:p>
    <w:p w:rsidR="00D54776" w:rsidRPr="00D54776" w:rsidRDefault="00D54776" w:rsidP="00D54776"/>
    <w:p w:rsidR="00D54776" w:rsidRPr="00D54776" w:rsidRDefault="00D54776" w:rsidP="002259A2">
      <w:pPr>
        <w:pStyle w:val="Heading3"/>
      </w:pPr>
      <w:r w:rsidRPr="00D54776">
        <w:rPr>
          <w:rFonts w:hint="cs"/>
          <w:rtl/>
        </w:rPr>
        <w:t>أنواع الودائع في النموذج المقترح</w:t>
      </w:r>
    </w:p>
    <w:p w:rsidR="00D54776" w:rsidRPr="00D54776" w:rsidRDefault="00D54776" w:rsidP="002259A2">
      <w:pPr>
        <w:rPr>
          <w:rtl/>
        </w:rPr>
      </w:pPr>
      <w:r w:rsidRPr="00D54776">
        <w:rPr>
          <w:rFonts w:hint="cs"/>
          <w:rtl/>
        </w:rPr>
        <w:t>وبالنظر إلى دوافع المودعين وأوضاعهم النفسية، وكذلك بالنظر إلى نقاط قوّة النظام المصرفي التقليدي والنظام اللاربوي ونقاط ضعفهما، أقترح حسابات الإيداع التالية:</w:t>
      </w:r>
    </w:p>
    <w:p w:rsidR="00D54776" w:rsidRPr="00D54776" w:rsidRDefault="00D54776" w:rsidP="002259A2">
      <w:pPr>
        <w:rPr>
          <w:rtl/>
        </w:rPr>
      </w:pPr>
    </w:p>
    <w:p w:rsidR="00D54776" w:rsidRPr="00D54776" w:rsidRDefault="00D54776" w:rsidP="002259A2">
      <w:pPr>
        <w:pStyle w:val="Heading3"/>
        <w:rPr>
          <w:rtl/>
        </w:rPr>
      </w:pPr>
      <w:r w:rsidRPr="00D54776">
        <w:rPr>
          <w:rFonts w:hint="cs"/>
          <w:rtl/>
        </w:rPr>
        <w:t>1ـ الحساب الجاري</w:t>
      </w:r>
    </w:p>
    <w:p w:rsidR="00D54776" w:rsidRPr="00D54776" w:rsidRDefault="00D54776" w:rsidP="002259A2">
      <w:pPr>
        <w:rPr>
          <w:rtl/>
        </w:rPr>
      </w:pPr>
      <w:r w:rsidRPr="00D54776">
        <w:rPr>
          <w:rFonts w:hint="cs"/>
          <w:rtl/>
        </w:rPr>
        <w:t>لا يختلف هذا الحساب من الناحية القانونية وطريقة العمل عن الحساب الجاري المعمول به في المصارف. وكذلك يقدِّم المصرف للمودع بموجبه الخدمات عينها، مثل: الحصول على دفتر شيكات يسمح للمودع بنقل الأموال من حسابه إلى حساب غيره دون حضوره إلى المصرف. وبالتالي فإن استخدام هذا الحساب يؤمِّن للمودع خدمتين، هما: حفظ أمواله؛ وتسهيل معاملاته المالية والتجارية.</w:t>
      </w:r>
    </w:p>
    <w:p w:rsidR="00D54776" w:rsidRPr="00D54776" w:rsidRDefault="00D54776" w:rsidP="002259A2">
      <w:r w:rsidRPr="00D54776">
        <w:rPr>
          <w:rFonts w:hint="cs"/>
          <w:rtl/>
        </w:rPr>
        <w:lastRenderedPageBreak/>
        <w:t xml:space="preserve">وكما تقدّم فإنّ العلاقة بين المصرف وبين المودع في هذا الحساب هي علاقة القرض من دون ربا، وليس القرض الحسن؛ حيث مرّ أن هذا الحساب في إيران لا يترتَّب عليه فائدة ماليّة للمودع. ومن المعلوم أن عقد القرض يؤدّي إلى دخول الأموال المودعة في هذا الحساب في ملكية المصرف، بحيث يمكنه الاستفادة ممّا زاد عن الرصيد الاحتياطيّ والقانونيّ في أعماله ذات الأجل القصير. </w:t>
      </w:r>
    </w:p>
    <w:p w:rsidR="00D54776" w:rsidRPr="00D54776" w:rsidRDefault="00D54776" w:rsidP="002259A2">
      <w:pPr>
        <w:rPr>
          <w:rtl/>
        </w:rPr>
      </w:pPr>
      <w:r w:rsidRPr="00D54776">
        <w:rPr>
          <w:rFonts w:hint="cs"/>
          <w:rtl/>
        </w:rPr>
        <w:t>ومن المناسب الإشارة إلى أنه إذا ترتَّب على هذا الحساب فائدة ماليّة للمودع، كما هو معمول به في بعض البلاد، فلا يمكن الاستفادة من صيغة عقد القرض، بل لا بدّ من بناء العلاقة بين المصرف والمودع على أساس عقد آخر، هو الوكالة.</w:t>
      </w:r>
    </w:p>
    <w:p w:rsidR="00D54776" w:rsidRPr="00D54776" w:rsidRDefault="00D54776" w:rsidP="002259A2"/>
    <w:p w:rsidR="00D54776" w:rsidRPr="00D54776" w:rsidRDefault="00D54776" w:rsidP="002259A2">
      <w:pPr>
        <w:pStyle w:val="Heading3"/>
        <w:rPr>
          <w:rtl/>
          <w:lang w:bidi="ar-LB"/>
        </w:rPr>
      </w:pPr>
      <w:r w:rsidRPr="00D54776">
        <w:rPr>
          <w:rFonts w:hint="cs"/>
          <w:rtl/>
        </w:rPr>
        <w:t>2ـ حساب القرض الحسن</w:t>
      </w:r>
    </w:p>
    <w:p w:rsidR="00D54776" w:rsidRPr="00D54776" w:rsidRDefault="00D54776" w:rsidP="002259A2">
      <w:pPr>
        <w:rPr>
          <w:vertAlign w:val="superscript"/>
        </w:rPr>
      </w:pPr>
      <w:r w:rsidRPr="00D54776">
        <w:rPr>
          <w:rFonts w:hint="cs"/>
          <w:rtl/>
          <w:lang w:bidi="ar-LB"/>
        </w:rPr>
        <w:t xml:space="preserve">لقد بلغ الإسلام الغاية في التأكيد على مساعدة المحتاجين من خلال إقراضهم. وممّا نقل عن النبي(ص): </w:t>
      </w:r>
      <w:r w:rsidRPr="00D54776">
        <w:rPr>
          <w:rFonts w:hint="cs"/>
          <w:rtl/>
        </w:rPr>
        <w:t>«من أقرض أخاه المسلم كان له بكلّ درهم أقرضه وزن جبل أحد من جبال رضوى وطور سيناء...»</w:t>
      </w:r>
      <w:r w:rsidRPr="00D54776">
        <w:rPr>
          <w:rFonts w:hint="cs"/>
          <w:vertAlign w:val="superscript"/>
          <w:rtl/>
        </w:rPr>
        <w:t>(</w:t>
      </w:r>
      <w:r w:rsidRPr="00D54776">
        <w:rPr>
          <w:vertAlign w:val="superscript"/>
          <w:rtl/>
        </w:rPr>
        <w:endnoteReference w:id="507"/>
      </w:r>
      <w:r w:rsidRPr="00D54776">
        <w:rPr>
          <w:rFonts w:hint="cs"/>
          <w:vertAlign w:val="superscript"/>
          <w:rtl/>
        </w:rPr>
        <w:t>)</w:t>
      </w:r>
      <w:r w:rsidRPr="00D54776">
        <w:rPr>
          <w:rFonts w:hint="cs"/>
          <w:rtl/>
        </w:rPr>
        <w:t>.</w:t>
      </w:r>
    </w:p>
    <w:p w:rsidR="00D54776" w:rsidRPr="00D54776" w:rsidRDefault="00D54776" w:rsidP="002259A2">
      <w:pPr>
        <w:rPr>
          <w:rtl/>
        </w:rPr>
      </w:pPr>
      <w:r w:rsidRPr="00D54776">
        <w:rPr>
          <w:rFonts w:hint="cs"/>
          <w:rtl/>
        </w:rPr>
        <w:t xml:space="preserve">وحيث إن بعض الناس لا يستطيعون القيام بهذا العمل بشكل مباشر، أو لا يرغبون بذلك، يمكن للنظام </w:t>
      </w:r>
      <w:r w:rsidRPr="002259A2">
        <w:rPr>
          <w:rFonts w:hint="cs"/>
          <w:rtl/>
        </w:rPr>
        <w:t>المصرفي أن يكون واسطة خير في هذا المجال. وبالتالي تستطيع المؤسَّسات الخيرية أو الأفراد إيداع أموالها في المصارف؛ ليستخدمها المصرف ـ بعد اقتطاع الاحتياط والمبالغ القانونية ـ في إقراض الراغبين بالحصول على قروض ميسَّرة لا يترتَّب عليها فوائد، سوى أجور المصرف الواقعية، مع الاحتفاظ بحقّ المودعين في سحب أرصدتهم أو بعضها عند</w:t>
      </w:r>
      <w:r w:rsidRPr="00D54776">
        <w:rPr>
          <w:rFonts w:hint="cs"/>
          <w:rtl/>
        </w:rPr>
        <w:t xml:space="preserve"> الحاجة إليها. وحتى يتحوَّل القرض الحسن إلى وسيلة جيِّدة لا بد من مراعاة ما يلي:</w:t>
      </w:r>
    </w:p>
    <w:p w:rsidR="00D54776" w:rsidRPr="00D54776" w:rsidRDefault="00D54776" w:rsidP="002259A2">
      <w:pPr>
        <w:rPr>
          <w:rtl/>
        </w:rPr>
      </w:pPr>
      <w:r w:rsidRPr="00D54776">
        <w:rPr>
          <w:rFonts w:hint="cs"/>
          <w:b/>
          <w:bCs/>
          <w:rtl/>
        </w:rPr>
        <w:t>أولاً</w:t>
      </w:r>
      <w:r w:rsidRPr="00D54776">
        <w:rPr>
          <w:rFonts w:hint="cs"/>
          <w:rtl/>
        </w:rPr>
        <w:t>: لا بدّ من الانتباه إلى أن الإقراض مستحبّ في موارد الحاجة، ولكنّ الاقتراض مع عدم الحاجة أمرٌ مكروهٌ. وعليه لا بدّ من لحاظ هذا الأمر الأخير في نظام القرض الحسن؛ بحيث تحدَّد الكمية والكيفية التي تجعل القروض تصل إلى مستحقّيها لرفع حاجاتهم الضروريّة.</w:t>
      </w:r>
    </w:p>
    <w:p w:rsidR="00D54776" w:rsidRPr="00D54776" w:rsidRDefault="00D54776" w:rsidP="002259A2">
      <w:r w:rsidRPr="00D54776">
        <w:rPr>
          <w:rFonts w:hint="cs"/>
          <w:b/>
          <w:bCs/>
          <w:rtl/>
        </w:rPr>
        <w:t>ثانياً</w:t>
      </w:r>
      <w:r w:rsidRPr="00D54776">
        <w:rPr>
          <w:rFonts w:hint="cs"/>
          <w:rtl/>
        </w:rPr>
        <w:t xml:space="preserve">: حيث إن الدولة الإسلاميّة لها وظائف، على رأسها حماية الطبقات الفقيرة والمحتاجة، فعليها أن تقوم بواجبها في هذا المجال؛ بحيث تكون المساهم الأكبر في </w:t>
      </w:r>
      <w:r w:rsidRPr="00D54776">
        <w:rPr>
          <w:rFonts w:hint="cs"/>
          <w:rtl/>
        </w:rPr>
        <w:lastRenderedPageBreak/>
        <w:t>مجال القرض الحسن، من خلال تخصيص مبالغ كبيرة من ميزانيتها العامة السنوية لتُقرَض إلى المحتاجين في الحوادث غير المتوقَّعة.</w:t>
      </w:r>
    </w:p>
    <w:p w:rsidR="00D54776" w:rsidRPr="00D54776" w:rsidRDefault="00D54776" w:rsidP="002259A2">
      <w:pPr>
        <w:rPr>
          <w:rtl/>
        </w:rPr>
      </w:pPr>
      <w:r w:rsidRPr="00D54776">
        <w:rPr>
          <w:rFonts w:hint="cs"/>
          <w:b/>
          <w:bCs/>
          <w:rtl/>
        </w:rPr>
        <w:t>ثالثا</w:t>
      </w:r>
      <w:r w:rsidRPr="00D54776">
        <w:rPr>
          <w:rFonts w:hint="cs"/>
          <w:rtl/>
        </w:rPr>
        <w:t>ً: وبمراعاة الأمرين المذكورين أعلاه تضعف الحاجة إلى الدعاية المكلفة وتقديم الجوائز؛ لحث الناس على الإيداع في حساب القرض الحسن، بل يمكن أن تكتفي الدولة والمصارف بدعاية بسيطة وجوائز معنوية غير مادية، وبذلك تنتفي الحاجة إلى الدعاية، وفصل حساب الإيداع عن حساب القرض الحسن.</w:t>
      </w:r>
    </w:p>
    <w:p w:rsidR="00D54776" w:rsidRPr="00D54776" w:rsidRDefault="00D54776" w:rsidP="002259A2"/>
    <w:p w:rsidR="00D54776" w:rsidRPr="00D54776" w:rsidRDefault="00D54776" w:rsidP="002259A2">
      <w:pPr>
        <w:pStyle w:val="Heading3"/>
        <w:rPr>
          <w:rtl/>
        </w:rPr>
      </w:pPr>
      <w:r w:rsidRPr="00D54776">
        <w:rPr>
          <w:rFonts w:hint="cs"/>
          <w:rtl/>
        </w:rPr>
        <w:t>3ـ حساب الإيداع بالربح الثابت</w:t>
      </w:r>
    </w:p>
    <w:p w:rsidR="00D54776" w:rsidRPr="00D54776" w:rsidRDefault="00D54776" w:rsidP="00925867">
      <w:pPr>
        <w:spacing w:line="380" w:lineRule="exact"/>
        <w:rPr>
          <w:rtl/>
        </w:rPr>
      </w:pPr>
      <w:r w:rsidRPr="00D54776">
        <w:rPr>
          <w:rFonts w:hint="cs"/>
          <w:rtl/>
        </w:rPr>
        <w:t>تقدم أن النظام المصرفيّ التقليديّ يلحظ نوعاً من الحساب بعنوان حساب التوفير، يسمح للناس بإيداع ما زاد عن حاجتهم من النقد في المصارف، وسحبه عند الحاجة إليه. والغرض الأساس من هذا الحساب هو حفظ الأموال. ولكن قد يكون الدافع إلى فتح هذه الحسابات الحصول على الفائدة. ومن هنا تدفع المصارف هذه الفائدة لتشجيع الناس على إيداع أموالها في هذا النوع من الحسابات. ومن الواضح أن النظام اللاربوي لا محلّ فيه لهذا الحساب بالشكل المتعارف عليه في النظام الربوي، وحساب القرض الحسن؛ حيث إنه لا فائدة فيه، فلا يمكن أن يكون بديلاً مناسباً، ولاسيّما أن الحصول على الجوائز مرهون بالقرعة، التي قد تصيب اسم صاحب الحساب وقد لا تصيبه.</w:t>
      </w:r>
    </w:p>
    <w:p w:rsidR="00D54776" w:rsidRPr="00D54776" w:rsidRDefault="00D54776" w:rsidP="00925867">
      <w:pPr>
        <w:spacing w:line="380" w:lineRule="exact"/>
      </w:pPr>
      <w:r w:rsidRPr="00D54776">
        <w:rPr>
          <w:rFonts w:hint="cs"/>
          <w:rtl/>
        </w:rPr>
        <w:t>ويمكن الاستفادة من بعض العقود الشرعية لابتكار حساب تترتَّب عليه فائدة ثابتة بطريقة مشروعة، يكون بديلاً عن حساب التوفير المتعارف. ولهذا الحساب أشكال عدّة، أبرزها وأكثرها بعداً عن شبهة الربا: أن يجعل المودع المصرف وكيلاً عنه في التصرُّف في ما يودعه عنده؛ لاستخدامه في اسثمارات ذات ربح ثابت، مثل: بيع النسيئة (البيع بالتقسيط)، والإجارة بشرط التمليك، وشراء الدين، ويحصل عن طريق هذه المعاملات على أرباح محدَّدة معروفة سلفاً.</w:t>
      </w:r>
    </w:p>
    <w:p w:rsidR="00D54776" w:rsidRPr="00D54776" w:rsidRDefault="00D54776" w:rsidP="00925867">
      <w:pPr>
        <w:spacing w:line="380" w:lineRule="exact"/>
        <w:rPr>
          <w:rtl/>
          <w:lang w:bidi="fa-IR"/>
        </w:rPr>
      </w:pPr>
      <w:r w:rsidRPr="00D54776">
        <w:rPr>
          <w:rFonts w:hint="cs"/>
          <w:rtl/>
        </w:rPr>
        <w:t xml:space="preserve">ويستطيع المصرف تحديد أرباح هذه المعاملات في كلّ سنة بحسب تبدُّل الأسعار ووضع السوق والاقتصاد العام، وبعد ذلك يقتطع حقّه وأجوره، ويعلن للراغبين في الاستثمار في هذه المجالات نسبة أرباحهم. ويستطيع المودع أن يوكِّل المصرف في النيابة عنه في الاستثمارات المذكورة، مع احتساب بدل الوكالة للمصرف، والحصول </w:t>
      </w:r>
      <w:r w:rsidRPr="00D54776">
        <w:rPr>
          <w:rFonts w:hint="cs"/>
          <w:rtl/>
        </w:rPr>
        <w:lastRenderedPageBreak/>
        <w:t>على ما بقي من أرباح لما أودعه لديه.</w:t>
      </w:r>
    </w:p>
    <w:p w:rsidR="00D54776" w:rsidRPr="00D54776" w:rsidRDefault="00D54776" w:rsidP="002259A2">
      <w:pPr>
        <w:rPr>
          <w:rtl/>
          <w:lang w:bidi="ar-LB"/>
        </w:rPr>
      </w:pPr>
      <w:r w:rsidRPr="00D54776">
        <w:rPr>
          <w:rFonts w:hint="cs"/>
          <w:rtl/>
        </w:rPr>
        <w:t>مثلاً: إذا توصَّل المصرف ـ بعد الدراسة ـ إلى أنّ معدل الربح في الموارد المذكورة أعلاه هي 15% فإنه يقدِّر أن نسبة أرباحه بعد اقتطاع الاحتياطيّ والمبالغ القانونية هي 10% مثلاً، وبعد احتساب 3% مثلاً بعنوان أجور الوكالة يستطيع أن يعلن للمودعين أن نسبة الأرباح التي يمكن أن يحصلوا عليها هي نسبة 7%. وعندها يستطيع المودع أن يوكِّل المصرف في الاسترباح بأمواله، ويقدِّم له أجور الوكالة، ويأخذ الباقي أرباحاً لوديعته.</w:t>
      </w:r>
    </w:p>
    <w:p w:rsidR="00D54776" w:rsidRPr="00D54776" w:rsidRDefault="00D54776" w:rsidP="002259A2">
      <w:pPr>
        <w:rPr>
          <w:rtl/>
        </w:rPr>
      </w:pPr>
      <w:r w:rsidRPr="00D54776">
        <w:rPr>
          <w:rFonts w:hint="cs"/>
          <w:rtl/>
        </w:rPr>
        <w:t xml:space="preserve">ونظراً للتشابه بين هذا الحساب وبين حساب الاستثمار بالربح الثابت لا بدّ من توضيح هذا الحساب الأخير، وبعد ذلك نوضِّح الفرق بينهما. </w:t>
      </w:r>
    </w:p>
    <w:p w:rsidR="00D54776" w:rsidRPr="00D54776" w:rsidRDefault="00D54776" w:rsidP="00925867">
      <w:pPr>
        <w:pStyle w:val="NoSpace"/>
        <w:rPr>
          <w:rtl/>
        </w:rPr>
      </w:pPr>
    </w:p>
    <w:p w:rsidR="00D54776" w:rsidRPr="00D54776" w:rsidRDefault="00D54776" w:rsidP="002259A2">
      <w:pPr>
        <w:pStyle w:val="Heading3"/>
        <w:rPr>
          <w:rtl/>
        </w:rPr>
      </w:pPr>
      <w:r w:rsidRPr="00D54776">
        <w:rPr>
          <w:rFonts w:hint="cs"/>
          <w:rtl/>
        </w:rPr>
        <w:t>4ـ حساب الاستثمار بالربح الثابت</w:t>
      </w:r>
    </w:p>
    <w:p w:rsidR="00D54776" w:rsidRPr="00D54776" w:rsidRDefault="00D54776" w:rsidP="00925867">
      <w:pPr>
        <w:spacing w:line="380" w:lineRule="exact"/>
        <w:rPr>
          <w:rtl/>
        </w:rPr>
      </w:pPr>
      <w:r w:rsidRPr="00D54776">
        <w:rPr>
          <w:rFonts w:hint="cs"/>
          <w:rtl/>
        </w:rPr>
        <w:t>تقدَّم أن بعض الناس يرغبون بالحصول على الربح من خلال الإيداع في المصرف، ولبعض الأسباب النفسية لا يرغبون بالمخاطرة. وقد لاحظ النظام المصرفي التقليدي هؤلاء الأفراد، وقدَّم لهم حساباً خاصّاً هو حساب الإيداع المؤجَّل. وأما النظام المصرفي اللاربوي في إيران فإنّه لم يلحظ هؤلاء الناس في أصناف حساباته التي أقرّها.</w:t>
      </w:r>
    </w:p>
    <w:p w:rsidR="00D54776" w:rsidRPr="00D54776" w:rsidRDefault="00D54776" w:rsidP="00925867">
      <w:pPr>
        <w:spacing w:line="380" w:lineRule="exact"/>
      </w:pPr>
      <w:r w:rsidRPr="00D54776">
        <w:rPr>
          <w:rFonts w:hint="cs"/>
          <w:rtl/>
        </w:rPr>
        <w:t>وهنا أيضاً يمكن الاستفادة من بعض العقود المشروعة، وأبسطها توكيل المصرف في استثمار أمواله التي يودعها عنده في بعض الأنشطة الاقتصادية، ومنها: ما تقدمت الإشارة إليه في ما تقدّم. وإذا استخدمنا المثال المذكور في حساب التوفير فإنّ المصرف إذا قدَّر ـ بعد دراسة أوضاع السوق ـ أن نسبة الربح في المجالات المذكورة 15% فإنه بعد اقتطاع الاحتياطي والمبالغ القانونية، التي هي أقل في هذا النوع من الحساب، يمكنه أن يقدر نسبة الأرباح بـ 12.5%، وبعد اقتطاع أجور الوكالة، التي هي مثلاً 2.5%؛ لأن هذا النوع من الودائع أكثر ثباتاً، ومراجعة المودعين أقلّ، وبالتالي إدارة هذه الودائع أقلّ كلفة، يمكن للمصرف أن يعلن أن نسبة الربح في السنة الفلانية هي 10%، ويجري العقد بين المودع والمصرف على هذا الأساس.</w:t>
      </w:r>
    </w:p>
    <w:p w:rsidR="00D54776" w:rsidRPr="00D54776" w:rsidRDefault="00D54776" w:rsidP="00925867">
      <w:pPr>
        <w:pStyle w:val="NoSpace"/>
        <w:rPr>
          <w:rtl/>
        </w:rPr>
      </w:pPr>
    </w:p>
    <w:p w:rsidR="00D54776" w:rsidRPr="00D54776" w:rsidRDefault="00D54776" w:rsidP="002259A2">
      <w:pPr>
        <w:pStyle w:val="Heading3"/>
        <w:rPr>
          <w:rtl/>
        </w:rPr>
      </w:pPr>
      <w:r w:rsidRPr="00D54776">
        <w:rPr>
          <w:rFonts w:hint="cs"/>
          <w:rtl/>
        </w:rPr>
        <w:t>أنواع حسابات الاستثمار ذات الربح الثابت</w:t>
      </w:r>
    </w:p>
    <w:p w:rsidR="00D54776" w:rsidRPr="00D54776" w:rsidRDefault="00D54776" w:rsidP="002259A2">
      <w:pPr>
        <w:rPr>
          <w:rtl/>
        </w:rPr>
      </w:pPr>
      <w:r w:rsidRPr="00D54776">
        <w:rPr>
          <w:rFonts w:hint="cs"/>
          <w:rtl/>
        </w:rPr>
        <w:t xml:space="preserve">يقسِّم النظام المصرفي التقليدي الودائع المؤجَّلة إلى أقسام، وهي: قصيرة الأجل </w:t>
      </w:r>
      <w:r w:rsidRPr="00D54776">
        <w:rPr>
          <w:rFonts w:hint="cs"/>
          <w:rtl/>
        </w:rPr>
        <w:lastRenderedPageBreak/>
        <w:t>(سنة واحدة)؛ متوسطة الأجل (سنتان أو ثلاث)؛ طويلة الأجل (خمس سنوات). وترتبط قيمة الفائدة بمدة الإيداع، أي كلّما طالت المدة ارتفعت نسبة الفائدة.</w:t>
      </w:r>
    </w:p>
    <w:p w:rsidR="00D54776" w:rsidRPr="00D54776" w:rsidRDefault="00D54776" w:rsidP="002259A2">
      <w:pPr>
        <w:rPr>
          <w:rtl/>
        </w:rPr>
      </w:pPr>
      <w:r w:rsidRPr="00D54776">
        <w:rPr>
          <w:rFonts w:hint="cs"/>
          <w:rtl/>
        </w:rPr>
        <w:t>وفي ودائع الاستثمار ذات الربح الثابت يمكن العمل بالطريقة المتقدّمة؛ وذلك لأنه عندما تطول مدة الوديعة تقلّ نسبة المبلغ الاحتياطيّ الذي لا يستطيع المصرف التصرُّف فيه بحسب القانون، وبالتالي يستطيع المصرف أن يحرِّك مبلغاً أكبر من هذه الودائع في أسواق الاستثمار. أضِفْ إلى ذلك أنه عندما تطول مدة الإيداع تقلّ مراجعة المودع إلى المصرف، ويستطيع هذا الأخير التخطيط لاستثمارات منتجة، وبالتالي الحصول على أرباح أكثر، مع تكاليف أقلّ في إدارة الأموال، الأمر الذي يزيد من الربح لمصلحة المودع، فتكون له نسبة أعلى من الأرباح.</w:t>
      </w:r>
    </w:p>
    <w:p w:rsidR="00D54776" w:rsidRPr="00D54776" w:rsidRDefault="00D54776" w:rsidP="002259A2">
      <w:pPr>
        <w:rPr>
          <w:rtl/>
        </w:rPr>
      </w:pPr>
    </w:p>
    <w:p w:rsidR="00D54776" w:rsidRPr="00D54776" w:rsidRDefault="00D54776" w:rsidP="002259A2">
      <w:pPr>
        <w:pStyle w:val="Heading3"/>
        <w:rPr>
          <w:rtl/>
        </w:rPr>
      </w:pPr>
      <w:r w:rsidRPr="00D54776">
        <w:rPr>
          <w:rFonts w:hint="cs"/>
          <w:rtl/>
        </w:rPr>
        <w:t>توضيح بعض الإشكالات والتعقيدات</w:t>
      </w:r>
    </w:p>
    <w:p w:rsidR="00D54776" w:rsidRPr="00D54776" w:rsidRDefault="00D54776" w:rsidP="002259A2">
      <w:pPr>
        <w:rPr>
          <w:rtl/>
        </w:rPr>
      </w:pPr>
      <w:r w:rsidRPr="00D54776">
        <w:rPr>
          <w:rFonts w:hint="cs"/>
          <w:rtl/>
        </w:rPr>
        <w:t xml:space="preserve">في هذا النموذج المقترح لحساب الإيداع يعلن المصرف من البداية نسبة أرباح ثابتة تعطى للمودعين. وهذا الأمر يثير سؤالين، هما: </w:t>
      </w:r>
    </w:p>
    <w:p w:rsidR="00D54776" w:rsidRPr="00D54776" w:rsidRDefault="00D54776" w:rsidP="002259A2">
      <w:r w:rsidRPr="00D54776">
        <w:rPr>
          <w:rFonts w:hint="cs"/>
          <w:b/>
          <w:bCs/>
          <w:rtl/>
        </w:rPr>
        <w:t>أولاً</w:t>
      </w:r>
      <w:r w:rsidRPr="00D54776">
        <w:rPr>
          <w:rFonts w:hint="cs"/>
          <w:rtl/>
        </w:rPr>
        <w:t>: كيف يتسنّى للمصرف الجزم بالحصول على الأرباح أو الاطمئنان بنسبتها؟ فربما لا يستطيع المصرف الحصول على عملاء، أو إذا حصل على عملاء فربما لا يستطيع استرجاع الأموال من عملائه بعد أن قدَّم لهم خدماته.</w:t>
      </w:r>
    </w:p>
    <w:p w:rsidR="00D54776" w:rsidRPr="00D54776" w:rsidRDefault="00D54776" w:rsidP="002259A2">
      <w:pPr>
        <w:rPr>
          <w:rtl/>
        </w:rPr>
      </w:pPr>
      <w:r w:rsidRPr="00D54776">
        <w:rPr>
          <w:rFonts w:hint="cs"/>
          <w:b/>
          <w:bCs/>
          <w:rtl/>
        </w:rPr>
        <w:t>ثانيا</w:t>
      </w:r>
      <w:r w:rsidRPr="00D54776">
        <w:rPr>
          <w:rFonts w:hint="cs"/>
          <w:rtl/>
        </w:rPr>
        <w:t xml:space="preserve">ً: من المعلوم أن الشرع يحرِّم الاتفاق على نسبة للربح إذا كان العقد قرضاً، ويحرِّم الاتفاق على نسبة ثابتة إذا أدرجنا العقد مع المصرف في باب المضاربة، فكيف نجوِّز تحديد الأرباح في هذا الحساب المصرفي المبتكر؟ </w:t>
      </w:r>
    </w:p>
    <w:p w:rsidR="00D54776" w:rsidRPr="00D54776" w:rsidRDefault="00D54776" w:rsidP="002259A2">
      <w:r w:rsidRPr="00D54776">
        <w:rPr>
          <w:rFonts w:hint="cs"/>
          <w:rtl/>
        </w:rPr>
        <w:t>وسوف نحاول في ما يلي من هذه المقالة البحث حول هذين السؤالين تحت عنوان: إمكانية دفع الربح الثابت، وجواز الإعلان عنه.</w:t>
      </w:r>
    </w:p>
    <w:p w:rsidR="00D54776" w:rsidRPr="00D54776" w:rsidRDefault="00D54776" w:rsidP="002259A2">
      <w:pPr>
        <w:rPr>
          <w:b/>
          <w:bCs/>
          <w:rtl/>
        </w:rPr>
      </w:pPr>
    </w:p>
    <w:p w:rsidR="00D54776" w:rsidRPr="00D54776" w:rsidRDefault="00D54776" w:rsidP="002259A2">
      <w:pPr>
        <w:pStyle w:val="Heading3"/>
        <w:rPr>
          <w:rtl/>
        </w:rPr>
      </w:pPr>
      <w:r w:rsidRPr="00D54776">
        <w:rPr>
          <w:rFonts w:hint="cs"/>
          <w:rtl/>
        </w:rPr>
        <w:t>إمكان دفع الربح الثابت</w:t>
      </w:r>
    </w:p>
    <w:p w:rsidR="00D54776" w:rsidRPr="00D54776" w:rsidRDefault="00D54776" w:rsidP="002259A2">
      <w:pPr>
        <w:rPr>
          <w:rtl/>
        </w:rPr>
      </w:pPr>
      <w:r w:rsidRPr="00D54776">
        <w:rPr>
          <w:rFonts w:hint="cs"/>
          <w:rtl/>
        </w:rPr>
        <w:t xml:space="preserve">إن هذه الإشكالية المطروحة؛ أي كيفية الاطمئنان بالحصول على الربح الثابت، لا تختصّ بطرحنا هذا، بل هي موجودة، ويمكن طرحها في مقابل الصناعة المصرفية، وبخاصة في المصارف التقليدية. فالمصارف التقليدية على أساس معرفتها </w:t>
      </w:r>
      <w:r w:rsidRPr="00D54776">
        <w:rPr>
          <w:rFonts w:hint="cs"/>
          <w:rtl/>
        </w:rPr>
        <w:lastRenderedPageBreak/>
        <w:t>بأوضاع السوق تقرِّر فائدة محدَّدة للقروض التي تعطيها، وبعد احتساب أرباح المصرف وأتعابه يعلن عن نسبة محدَّدة تعطى للمودعين. ومن الطبيعي وجود  قلق من عدم قدرة المصرف على إعطاء قروض للعملاء، أو عدم إمكان تحصيل القروض التي أعطاها. ولأجل رفع هذه الهواجس تتَّخذ المصارف بعض التدابير والإجراءات التي تضمن للمصرف حصوله على الأرباح. وهذه الإجراءات يمكن اعتمادها بعينها في النموذج المقترح.</w:t>
      </w:r>
    </w:p>
    <w:p w:rsidR="00D54776" w:rsidRPr="00D54776" w:rsidRDefault="00D54776" w:rsidP="002259A2">
      <w:pPr>
        <w:rPr>
          <w:rtl/>
        </w:rPr>
      </w:pPr>
    </w:p>
    <w:p w:rsidR="00D54776" w:rsidRPr="00D54776" w:rsidRDefault="00D54776" w:rsidP="002259A2">
      <w:pPr>
        <w:pStyle w:val="Heading3"/>
        <w:rPr>
          <w:rtl/>
        </w:rPr>
      </w:pPr>
      <w:r w:rsidRPr="00D54776">
        <w:rPr>
          <w:rFonts w:hint="cs"/>
          <w:rtl/>
        </w:rPr>
        <w:t>1ـ ضبط الودائع بقرارات إداريّة</w:t>
      </w:r>
    </w:p>
    <w:p w:rsidR="00D54776" w:rsidRPr="00D54776" w:rsidRDefault="00D54776" w:rsidP="002259A2">
      <w:pPr>
        <w:rPr>
          <w:rtl/>
        </w:rPr>
      </w:pPr>
      <w:r w:rsidRPr="00D54776">
        <w:rPr>
          <w:rFonts w:hint="cs"/>
          <w:rtl/>
        </w:rPr>
        <w:t>عندما يشعر المصرف بأن نوعاً من حسابات الإيداع زاد عن المقدار الذي يتوقَّع القدرة على إدارته تستطيع إدارة المصرف الطلب من جميع الفروع توقيف هذا النوع من حسابات الإيداع إلى أجل محدَّد أو غير محدَّد.</w:t>
      </w:r>
    </w:p>
    <w:p w:rsidR="00D54776" w:rsidRPr="00D54776" w:rsidRDefault="00D54776" w:rsidP="002259A2">
      <w:pPr>
        <w:rPr>
          <w:rtl/>
        </w:rPr>
      </w:pPr>
    </w:p>
    <w:p w:rsidR="00D54776" w:rsidRPr="00D54776" w:rsidRDefault="00D54776" w:rsidP="002259A2">
      <w:pPr>
        <w:pStyle w:val="Heading3"/>
        <w:rPr>
          <w:rtl/>
        </w:rPr>
      </w:pPr>
      <w:r w:rsidRPr="00D54776">
        <w:rPr>
          <w:rFonts w:hint="cs"/>
          <w:rtl/>
        </w:rPr>
        <w:t>2ـ ضبط الودائع من خلال تغيير نسبة الربح</w:t>
      </w:r>
    </w:p>
    <w:p w:rsidR="00D54776" w:rsidRPr="00D54776" w:rsidRDefault="00D54776" w:rsidP="002259A2">
      <w:pPr>
        <w:rPr>
          <w:rtl/>
        </w:rPr>
      </w:pPr>
      <w:r w:rsidRPr="00D54776">
        <w:rPr>
          <w:rFonts w:hint="cs"/>
          <w:rtl/>
        </w:rPr>
        <w:t>عندما يلاحظ المصرف أنه لا يستطيع، تبعاً لتغيُّرٍ في أوضاع السوق، أن يسوِّق التسهيلات التي يقدِّمها بالأرباح التي كان يتوقَّعها، وبالتالي يحتاج إلى خفض نسبة الأرباح التي يأخذها من العملاء، فإنه في الوقت الذي يعلن عن خفض نسبة الفوائد التي يأخذها يعلن عن خفض نسبة الفوائد التي يعطيها للفترة القادمة. وبهذه الطريقة يستطيع أن يسوِّق خدماته، وفي الوقت عينه يخفِّض قيمة الودائع، ومعها تنخفض التكاليف التي يتوجَّب عليه دفعها إلى المودعين.</w:t>
      </w:r>
    </w:p>
    <w:p w:rsidR="00D54776" w:rsidRPr="00D54776" w:rsidRDefault="00D54776" w:rsidP="002259A2"/>
    <w:p w:rsidR="00D54776" w:rsidRPr="00D54776" w:rsidRDefault="00D54776" w:rsidP="002259A2">
      <w:pPr>
        <w:pStyle w:val="Heading3"/>
        <w:rPr>
          <w:rtl/>
        </w:rPr>
      </w:pPr>
      <w:r w:rsidRPr="00D54776">
        <w:rPr>
          <w:rFonts w:hint="cs"/>
          <w:rtl/>
        </w:rPr>
        <w:t>3ـ ضبط نوعيّة الودائع من خلال تغيير نسبة أرباحها</w:t>
      </w:r>
    </w:p>
    <w:p w:rsidR="00D54776" w:rsidRPr="00D54776" w:rsidRDefault="00D54776" w:rsidP="002259A2">
      <w:pPr>
        <w:rPr>
          <w:rtl/>
        </w:rPr>
      </w:pPr>
      <w:r w:rsidRPr="00D54776">
        <w:rPr>
          <w:rFonts w:hint="cs"/>
          <w:rtl/>
        </w:rPr>
        <w:t xml:space="preserve">قد يشعر المصرف أحياناً أن حجم الودائع مناسب لطاقته وقدرته على إدارته، ولكنها ليست موزَّعة على الحسابات بالشكل الذي كان متوقَّعاً، فإنّه في هذه الحالة يستطيع ضبط توزيع الودائع على الحسابات من خلال تغيير توزيع نسبة الأرباح على الحسابات، فيحصل جراء ذلك على التوزيع المطلوب للودائع على الحسابات. مثلاً: إذا وجدت إدارة المصرف أن نسبة الأرباح التي يدفعها أكبر من المقدار المرغوب به فإنه </w:t>
      </w:r>
      <w:r w:rsidRPr="00D54776">
        <w:rPr>
          <w:rFonts w:hint="cs"/>
          <w:rtl/>
        </w:rPr>
        <w:lastRenderedPageBreak/>
        <w:t>يستطيع خفض نسبة الأرباح على الودائع الطويلة الأجل، ورفع نسبة الأرباح على ودائع حساب التوفير أو الودائع قصيرة الأجل، فيتحول المودعون إلى النوع الثاني. وبالعكس، إذا وجد المصرف أنه بحاجة إلى حجم أكبر من السيولة فإنه يرفع نسبة الأرباح على الودائع الطويلة الأجل، ليقلل من قيمة الاحتياط، ويزيد بذلك حجم السيولة التي يحتاجها.</w:t>
      </w:r>
    </w:p>
    <w:p w:rsidR="00D54776" w:rsidRPr="00D54776" w:rsidRDefault="00D54776" w:rsidP="002259A2"/>
    <w:p w:rsidR="00D54776" w:rsidRPr="00D54776" w:rsidRDefault="00D54776" w:rsidP="002259A2">
      <w:pPr>
        <w:pStyle w:val="Heading3"/>
        <w:rPr>
          <w:rtl/>
        </w:rPr>
      </w:pPr>
      <w:r w:rsidRPr="00D54776">
        <w:rPr>
          <w:rFonts w:hint="cs"/>
          <w:rtl/>
        </w:rPr>
        <w:t>4ـ ضبط تحصيل القروض</w:t>
      </w:r>
    </w:p>
    <w:p w:rsidR="00D54776" w:rsidRPr="00D54776" w:rsidRDefault="00D54776" w:rsidP="002259A2">
      <w:pPr>
        <w:rPr>
          <w:rtl/>
        </w:rPr>
      </w:pPr>
      <w:r w:rsidRPr="00D54776">
        <w:rPr>
          <w:rFonts w:hint="cs"/>
          <w:rtl/>
        </w:rPr>
        <w:t>يستطيع المصرف اتّخاذ مجموعة من التدابير للاطمئنان من إمكانية تحصيل القروض التي يقدِّمها للعملاء. ومن هذه الطرق: أخذ الوثائق اللازمة والضمانات الكافية، بل وأحياناً عن طريق التأمين على القروض التي يقدِّمها، ما يقلِّل نسبة التخلُّف عن التسديد إلى درجة الصفر أحياناً. وهذه الإجراءات يمكن اعتمادها في النموذج المقترح.</w:t>
      </w:r>
    </w:p>
    <w:p w:rsidR="00D54776" w:rsidRPr="00D54776" w:rsidRDefault="00D54776" w:rsidP="002259A2">
      <w:pPr>
        <w:rPr>
          <w:rtl/>
        </w:rPr>
      </w:pPr>
      <w:r w:rsidRPr="00D54776">
        <w:rPr>
          <w:rFonts w:hint="cs"/>
          <w:rtl/>
        </w:rPr>
        <w:t>والحاصل أنّ المصرف اللاربويّ ـ كالمصرف التقليديّ ـ يمكنه اعتماد الإجراءات التي تؤدّي إلى رفع القصور في تقديم التسهيلات والخدمات لعملائه من جهة، ومن جهة أخرى تضمن له الحصول على نسبة عالية من وفاء عملائه بأقساطهم له. وبهذه الإجراءات يستطيع المصرف الوصول إلى صدقية عالية لتقديره لأرباحه، الأمر الذي يسمح له بوعد المودعين بالحصول على نسب واضحة ومحدَّدة، ولو فرض وجود بعض الموارد غير المتوقَّعة فيمكن صرف النظر عنها، وتغطية أعبائها من أرباح المصرف نفسه.</w:t>
      </w:r>
    </w:p>
    <w:p w:rsidR="00D54776" w:rsidRPr="00D54776" w:rsidRDefault="00D54776" w:rsidP="002259A2"/>
    <w:p w:rsidR="00D54776" w:rsidRPr="00D54776" w:rsidRDefault="00D54776" w:rsidP="002259A2">
      <w:pPr>
        <w:pStyle w:val="Heading3"/>
        <w:rPr>
          <w:rtl/>
        </w:rPr>
      </w:pPr>
      <w:r w:rsidRPr="00D54776">
        <w:rPr>
          <w:rFonts w:hint="cs"/>
          <w:rtl/>
        </w:rPr>
        <w:t>مشروعية الاتفاق المسبق على الربح الثابت</w:t>
      </w:r>
    </w:p>
    <w:p w:rsidR="00D54776" w:rsidRPr="00D54776" w:rsidRDefault="00D54776" w:rsidP="002259A2">
      <w:pPr>
        <w:rPr>
          <w:rtl/>
        </w:rPr>
      </w:pPr>
      <w:r w:rsidRPr="00D54776">
        <w:rPr>
          <w:rFonts w:hint="cs"/>
          <w:rtl/>
        </w:rPr>
        <w:t>السؤال الثاني، الذي قد يكون أكثر أهمية من الأول في المجتمعات الإسلامية، هو في جواز إعلان المصرف لنسبة ثابتة من الأرباح عند الاتفاق مع المودع. ألا ينطبق تعريف الربا على اشتراط نسبة ثابتة من الأرباح عند الاتفاق مع المودع؟ في الجواب عن هذا السؤال نقول:</w:t>
      </w:r>
    </w:p>
    <w:p w:rsidR="00D54776" w:rsidRPr="00D54776" w:rsidRDefault="00D54776" w:rsidP="002259A2">
      <w:pPr>
        <w:rPr>
          <w:rtl/>
        </w:rPr>
      </w:pPr>
      <w:r w:rsidRPr="00D54776">
        <w:rPr>
          <w:rFonts w:hint="cs"/>
          <w:b/>
          <w:bCs/>
          <w:rtl/>
        </w:rPr>
        <w:t>أولاً</w:t>
      </w:r>
      <w:r w:rsidRPr="00D54776">
        <w:rPr>
          <w:rFonts w:hint="cs"/>
          <w:rtl/>
        </w:rPr>
        <w:t>: يتحقَّق الربا بحسب تعريف الفقهاء له في موردين:</w:t>
      </w:r>
    </w:p>
    <w:p w:rsidR="00D54776" w:rsidRPr="00D54776" w:rsidRDefault="00D54776" w:rsidP="002259A2">
      <w:pPr>
        <w:rPr>
          <w:rtl/>
        </w:rPr>
      </w:pPr>
      <w:r w:rsidRPr="00D54776">
        <w:rPr>
          <w:rFonts w:hint="cs"/>
          <w:rtl/>
        </w:rPr>
        <w:lastRenderedPageBreak/>
        <w:t>1ـ حالة الاتفاق على دفع مبلغ يضاف إلى أصل رأس المال عند التوافق على القرض.</w:t>
      </w:r>
    </w:p>
    <w:p w:rsidR="00D54776" w:rsidRPr="00D54776" w:rsidRDefault="00D54776" w:rsidP="002259A2">
      <w:pPr>
        <w:rPr>
          <w:rtl/>
        </w:rPr>
      </w:pPr>
      <w:r w:rsidRPr="00D54776">
        <w:rPr>
          <w:rFonts w:hint="cs"/>
          <w:rtl/>
        </w:rPr>
        <w:t xml:space="preserve">2ـ حالة بيع الأعيان الربوية ببعضها مع زيادة (حالة بيع المكيل أو الموزون من جنس واحد مع زيادة). </w:t>
      </w:r>
    </w:p>
    <w:p w:rsidR="00D54776" w:rsidRPr="00D54776" w:rsidRDefault="00D54776" w:rsidP="002259A2">
      <w:pPr>
        <w:rPr>
          <w:rtl/>
        </w:rPr>
      </w:pPr>
      <w:r w:rsidRPr="00D54776">
        <w:rPr>
          <w:rFonts w:hint="cs"/>
          <w:rtl/>
        </w:rPr>
        <w:t>وقد مر سابقاً أكثر من مرّة أن ماهية العقد محلّ البحث في هذا القسم من المقالة هو شيءٌ آخر لا علاقة له بالقرض، فما يحكم علاقة المودع مع المصرف هي عقد الوكالة، لا القرض، ولا بيع المكيل أو الموزون من جنس واحد. ومن الواضح أنه لو قال الموكل لوكيله: «بع لي هذا المتاع بكذا، وأعطني كذا، وخذ ما بقي أجرة وكالتك» فلا مشكلة شرعيّة في ذلك. نعم، لو فرض أن الوكيل عجز عن بيع المتاع، أو باعه وعجز عن قبض ثمنه، فلا الوكيل له حقّ المطالبة، ولا الوكيل مطالب بدفع الثمن من ماله. ولكنْ بحسب الضوابط والإجراءات المشار إليها في ما مضى فإنّ مثل هذه الحالة إما أن لا تتحقَّق، وإما أنها تتحقَّق في حالات نادرة، يظهر أثرها في أجرة الوكالة، لا في الربح المتَّفق عليه بين المودع والمصرف.</w:t>
      </w:r>
    </w:p>
    <w:p w:rsidR="00D54776" w:rsidRPr="00D54776" w:rsidRDefault="00D54776" w:rsidP="002259A2">
      <w:pPr>
        <w:rPr>
          <w:rtl/>
        </w:rPr>
      </w:pPr>
      <w:r w:rsidRPr="00D54776">
        <w:rPr>
          <w:rFonts w:hint="cs"/>
          <w:b/>
          <w:bCs/>
          <w:rtl/>
        </w:rPr>
        <w:t>ثانياً:</w:t>
      </w:r>
      <w:r w:rsidRPr="00D54776">
        <w:rPr>
          <w:rFonts w:hint="cs"/>
          <w:rtl/>
        </w:rPr>
        <w:t xml:space="preserve"> هناك فرق كبير بين التعهُّد القانوني وبين الضمان الحقيقي. وما يسمّى ربا، ويحكم عليه بالحرمة، هو التعهُّد القانوني.</w:t>
      </w:r>
    </w:p>
    <w:p w:rsidR="00D54776" w:rsidRPr="00D54776" w:rsidRDefault="00D54776" w:rsidP="002259A2">
      <w:pPr>
        <w:rPr>
          <w:rtl/>
        </w:rPr>
      </w:pPr>
      <w:r w:rsidRPr="00D54776">
        <w:rPr>
          <w:rFonts w:hint="cs"/>
          <w:rtl/>
        </w:rPr>
        <w:t xml:space="preserve">وتوضيح ذلك: إنه تارة يأخذ أحدهم، سواء كان شخصية حقيقية أو معنوية، مبلغاً من المال من جهة أخرى، سواء كانت شخصية حقيقية أو معنوية، ويتعهَّد بتسديد هذا المبلغ مع نسبة معينة من الفائدة عليه، بغضّ النظر عن كيفية التصرُّف فيه أو مورد صرفه؛ أي يتعهد بدفع رأس المال والزيادة، سواء بقي المال راكداً أو اتَّجر به، وسواء أخذه للاستهلاك أم للتجارة، وإذا كان للتجارة سواء كان الربح الحاصل مقطوعاً به أو محتملاً، تحقَّق أم لم يتحقَّق. هذا التعهد هو تعهد قانوني، وهو الربا المحرَّم. </w:t>
      </w:r>
    </w:p>
    <w:p w:rsidR="00D54776" w:rsidRPr="00D54776" w:rsidRDefault="00D54776" w:rsidP="002259A2">
      <w:pPr>
        <w:rPr>
          <w:rtl/>
        </w:rPr>
      </w:pPr>
      <w:r w:rsidRPr="00D54776">
        <w:rPr>
          <w:rFonts w:hint="cs"/>
          <w:rtl/>
        </w:rPr>
        <w:t xml:space="preserve">وأما في حالة المصرف، الذي يملك تجربة ممتدّة لسنوات، وبرنامجاً واضحاً لاستثمار الأموال من خلال عقود معينة وبأرباح محدَّدة، ويملك وسائل علمية وعملية لضبط هذه الأموال، وضمانات لاسترجاعها، فإنّ مثل هذه المؤسسة، مصرفاً كانت أم غيره، تستطيع الجزم بحصول نسبة واضحة من الأرباح في آخر الدورة المالية المعتمدة </w:t>
      </w:r>
      <w:r w:rsidRPr="00D54776">
        <w:rPr>
          <w:rFonts w:hint="cs"/>
          <w:rtl/>
        </w:rPr>
        <w:lastRenderedPageBreak/>
        <w:t>لديها، ولو فرض وجود هامش للخطأ فإنّه خطأ قابل للتسامح والجبر. وعليه إذا كان الأمر كذلك فباستطاعة هذه المؤسسة أن تعلن للمودع أنها تضمن له الحصول على نسبة محدَّدة من الربح لقاء المبلغ الماليّ الذي يودعه لديها. وهذا ضمانٌ من المصرف لحصول الربح، وليس تعهُّداً بدفع مبلغٍ زائدٍ عن رأس المال، حتّى يدخل في دائرة الربا المحرَّم</w:t>
      </w:r>
      <w:r w:rsidRPr="00D54776">
        <w:rPr>
          <w:rFonts w:hint="cs"/>
          <w:vertAlign w:val="superscript"/>
          <w:rtl/>
        </w:rPr>
        <w:t>(</w:t>
      </w:r>
      <w:r w:rsidRPr="00D54776">
        <w:rPr>
          <w:vertAlign w:val="superscript"/>
          <w:rtl/>
        </w:rPr>
        <w:endnoteReference w:id="508"/>
      </w:r>
      <w:r w:rsidRPr="00D54776">
        <w:rPr>
          <w:rFonts w:hint="cs"/>
          <w:vertAlign w:val="superscript"/>
          <w:rtl/>
        </w:rPr>
        <w:t>)</w:t>
      </w:r>
      <w:r w:rsidRPr="00D54776">
        <w:rPr>
          <w:rFonts w:hint="cs"/>
          <w:rtl/>
        </w:rPr>
        <w:t>.</w:t>
      </w:r>
    </w:p>
    <w:p w:rsidR="00D54776" w:rsidRPr="00D54776" w:rsidRDefault="00D54776" w:rsidP="002259A2">
      <w:pPr>
        <w:rPr>
          <w:rtl/>
        </w:rPr>
      </w:pPr>
      <w:r w:rsidRPr="00D54776">
        <w:rPr>
          <w:rFonts w:hint="cs"/>
          <w:rtl/>
        </w:rPr>
        <w:t>والأمر الذي يستحقّ الاهتمام في العمليات المصرفية هو ما يؤثِّر على دوافع المودعين، ويدعوهم إلى اتخاذ القرار بالإيداع؛ وهذا الأمر الأساس هو الضمان الحقيقي للحصول على الربح، لا التعهُّد القانوني بدفع الربح، وإلاّ فلو قدَّم المصرف كلّ الوثائق التي تلزمه بدفع الربح، ولم يطمئن المودع بضمانات حصوله، فلا شيء يدعوه إلى التعامل مع المصرف والإيداع عنده.</w:t>
      </w:r>
    </w:p>
    <w:p w:rsidR="00D54776" w:rsidRPr="00D54776" w:rsidRDefault="00D54776" w:rsidP="002259A2"/>
    <w:p w:rsidR="00D54776" w:rsidRPr="00D54776" w:rsidRDefault="00D54776" w:rsidP="002259A2">
      <w:pPr>
        <w:pStyle w:val="Heading3"/>
        <w:rPr>
          <w:rtl/>
        </w:rPr>
      </w:pPr>
      <w:r w:rsidRPr="00D54776">
        <w:rPr>
          <w:rFonts w:hint="cs"/>
          <w:rtl/>
        </w:rPr>
        <w:t>5ـ حساب الاستثمار بالربح المتغيِّر</w:t>
      </w:r>
    </w:p>
    <w:p w:rsidR="00D54776" w:rsidRPr="00D54776" w:rsidRDefault="00D54776" w:rsidP="002259A2">
      <w:pPr>
        <w:rPr>
          <w:rtl/>
        </w:rPr>
      </w:pPr>
      <w:r w:rsidRPr="00D54776">
        <w:rPr>
          <w:rFonts w:hint="cs"/>
          <w:rtl/>
        </w:rPr>
        <w:t xml:space="preserve">ذكرنا في ما سبق أن بعض الناس يرغبون بالمخاطرة، وهم مستعدّون للمخاطرة مهما علت درجتها؛ من أجل الحصول على أرباح أكثر، وآخرون معتدلون مستعدون للمخاطرة بحدود معقولة؛ طمعاً بالحصول على ربح أعلى. وذكرنا أيضاً أن النظام المصرفي التقليديّ لا يفتح أبوابه للفئتين من هؤلاء الناس، ويدفعهم إلى سوق الأسهم والأوراق المالية. بينما يمكن للمصرف اللاربوي أن يلبي حاجة هؤلاء، ويضمّهم إلى أسرة مودعيه؛ حيث إن نظام المصارف اللاربوية في إيران يسمح لها باستثمار أموالها في مجالات منتجة غير معلومة الأرباح، من خلال نظام المشاركة في بعض الأنشطة الاقتصادية، كالمزارعة والمضاربة والمساقاة أو الاستثمار المباشر، أو غير ذلك من المعاملات غير الثابتة الأرباح، كالسلف والجعالة والإجارة. وفي نهاية الدورة المالية يقسِّم الأرباح على المودعين بحسب رؤوس أموالهم. ومن الواضح أن الأرباح الحاصلة من عقود المشاركة تابعة لتحولات الاقتصاد العام، ولحسن إدارة المؤسسة لنشاطها الاقتصادي، وأما العقود ذات الأرباح المتغيِّرة فلا تتأثَّر بحسن إدارة المؤسَّسة، وإنْ كانت تتأثَّر بالأوضاع الاقتصادية العامة. وعلى أيّة حال فإنّ ربح هذا النوع من الاستثمار يحتوي على المخاطرة، ويحتمل الزيادة والنقيصة. ونظام المصرف اللاربوي </w:t>
      </w:r>
      <w:r w:rsidRPr="00D54776">
        <w:rPr>
          <w:rFonts w:hint="cs"/>
          <w:rtl/>
        </w:rPr>
        <w:lastRenderedPageBreak/>
        <w:t>يسمح للمصارف بجذب رؤوس أموال لاستثمارها في هذا النوع من الأنشطة الاقتصادية، من خلال فتح حسابات استثمار بربح متغيِّر. ويتمّ التعاقد بين المودع والمصرف بأن يجعل المودع المصرف عند افتتاح الحساب وكيلاً عنه في ضمّ رصيده المالي إلى سائر الأرصدة المودعة بالطريقة عينها؛ لاستثمارها في عقود ذات أرباح متغيِّرة، على أن تقسَّم الأرباح في نهاية الدورة الماليّة بين المودعين بحسب أرصدتهم، بعد اقتطاع مبلغ من المال للمصرف بعنوان أجرة الوكالة.</w:t>
      </w:r>
    </w:p>
    <w:p w:rsidR="00D54776" w:rsidRPr="00D54776" w:rsidRDefault="00D54776" w:rsidP="002259A2"/>
    <w:p w:rsidR="00D54776" w:rsidRPr="00D54776" w:rsidRDefault="00D54776" w:rsidP="002259A2">
      <w:pPr>
        <w:pStyle w:val="Heading3"/>
        <w:rPr>
          <w:rtl/>
        </w:rPr>
      </w:pPr>
      <w:r w:rsidRPr="00D54776">
        <w:rPr>
          <w:rFonts w:hint="cs"/>
          <w:rtl/>
        </w:rPr>
        <w:t>أنواع ودائع الاستثمار بالربح المتغيِّر</w:t>
      </w:r>
    </w:p>
    <w:p w:rsidR="00D54776" w:rsidRPr="00D54776" w:rsidRDefault="00D54776" w:rsidP="002259A2">
      <w:pPr>
        <w:rPr>
          <w:rtl/>
        </w:rPr>
      </w:pPr>
      <w:r w:rsidRPr="00D54776">
        <w:rPr>
          <w:rFonts w:hint="cs"/>
          <w:rtl/>
        </w:rPr>
        <w:t>ودائع الاستثمار بالربح المتغيِّر ـ كنظيرتها من ودائع الاستثمار بالربح الثابت ـ يمكن تقسيمها إلى ودائع لسنة، أو سنتين، أو ثلاث سنوات، أو خمس سنوات، أو خمس سنوات قابلة للانتقال. وفي ودائع الاستثمار ذات الربح المتغيِّر يمكن فتح حساب خاصّ للأفراد الراغبين بالمخاطرة واستثمار أموالهم في مشروعات اقتصاديّة خاصّة. وفي هذه الودائع أيضاً كلما كانت المدة أطول كلما كانت الحاجة إلى الاحتياط أقلّ. وبالتالي يتمكَّن المصرف من استثمار الجزء الأكبر من الوديعة، ما يسمح له بالحصول على نسبة أعلى من الأرباح، مع التذكير بتأثير قلّة مراجعة المودع للمصرف على خفض أجور الوكالة التي يأخذها المصرف.</w:t>
      </w:r>
    </w:p>
    <w:p w:rsidR="00D54776" w:rsidRPr="00D54776" w:rsidRDefault="00D54776" w:rsidP="002259A2">
      <w:pPr>
        <w:rPr>
          <w:rtl/>
        </w:rPr>
      </w:pPr>
    </w:p>
    <w:p w:rsidR="00D54776" w:rsidRPr="00D54776" w:rsidRDefault="00D54776" w:rsidP="002259A2">
      <w:pPr>
        <w:pStyle w:val="Heading3"/>
        <w:rPr>
          <w:rtl/>
        </w:rPr>
      </w:pPr>
      <w:r w:rsidRPr="00D54776">
        <w:rPr>
          <w:rFonts w:hint="cs"/>
          <w:rtl/>
        </w:rPr>
        <w:t>نتائج واقتراحات</w:t>
      </w:r>
    </w:p>
    <w:p w:rsidR="00D54776" w:rsidRPr="00D54776" w:rsidRDefault="00D54776" w:rsidP="002259A2">
      <w:pPr>
        <w:rPr>
          <w:rtl/>
        </w:rPr>
      </w:pPr>
      <w:r w:rsidRPr="00D54776">
        <w:rPr>
          <w:rFonts w:hint="cs"/>
          <w:rtl/>
        </w:rPr>
        <w:t>1ـ النموذج المقترح في هذه المقالة أقدر على الوفاء برغبات المودعين من النظام المصرفي الربوي، ومن النظام اللاربوي المعتمد حاليّاً في إيران.</w:t>
      </w:r>
    </w:p>
    <w:p w:rsidR="00D54776" w:rsidRPr="00D54776" w:rsidRDefault="002259A2" w:rsidP="002259A2">
      <w:r>
        <w:rPr>
          <w:rFonts w:hint="cs"/>
          <w:rtl/>
        </w:rPr>
        <w:t>2ـ</w:t>
      </w:r>
      <w:r w:rsidR="00D54776" w:rsidRPr="00D54776">
        <w:t xml:space="preserve"> </w:t>
      </w:r>
      <w:r w:rsidR="00D54776" w:rsidRPr="00D54776">
        <w:rPr>
          <w:rFonts w:hint="cs"/>
          <w:rtl/>
        </w:rPr>
        <w:t>النموذج المقترح لا يطبَّق على المصارف الحكومية وحدها، وإنما يقبل التطبيق في المصارف التي يديرها القطاع الخاصّ.</w:t>
      </w:r>
    </w:p>
    <w:p w:rsidR="00D54776" w:rsidRPr="00D54776" w:rsidRDefault="00D54776" w:rsidP="002259A2">
      <w:r w:rsidRPr="00D54776">
        <w:rPr>
          <w:rFonts w:hint="cs"/>
          <w:rtl/>
        </w:rPr>
        <w:t>3ـ الوضع الأفضل لتطبيق هذا النموذج هو وجود حالة منافسة كاملة؛ ليكون الربح الحاصل ربحاً حقيقياً. ولكن مع ذلك يمكن تطبيقه في الأسواق شبه المغلقة، أو المغلقة من جوانب عدّة، ما لم تكن نسبة الأرباح مجحفة.</w:t>
      </w:r>
    </w:p>
    <w:p w:rsidR="00D54776" w:rsidRPr="00D54776" w:rsidRDefault="002259A2" w:rsidP="002259A2">
      <w:pPr>
        <w:rPr>
          <w:rtl/>
        </w:rPr>
      </w:pPr>
      <w:r>
        <w:rPr>
          <w:rFonts w:hint="cs"/>
          <w:rtl/>
        </w:rPr>
        <w:t>4ـ</w:t>
      </w:r>
      <w:r w:rsidR="00D54776" w:rsidRPr="00D54776">
        <w:rPr>
          <w:rFonts w:hint="cs"/>
          <w:rtl/>
        </w:rPr>
        <w:t xml:space="preserve"> لقد صُمِّم هذا الاقتراح مع مراعاة الموازين الفقهية وقوانين النظام المصرفي </w:t>
      </w:r>
      <w:r w:rsidR="00D54776" w:rsidRPr="00D54776">
        <w:rPr>
          <w:rFonts w:hint="cs"/>
          <w:rtl/>
        </w:rPr>
        <w:lastRenderedPageBreak/>
        <w:t>اللاربوي المعمول به حاليّاً في إيران. ولا شكّ في أن تحقُّق النظام المصرفي الإسلاميّ يحتاج، مضافاً إلى انسجامه مع الموازين الفقهية، إلى التدقيق من الخبراء في العقود؛ ليتمّ الخلاص من الربا، ومن روحية الربا أيضاً، بحيث لا يتركَّز الاهتمام على الفرار من الربا الظاهريّ، مع الوقوع في الحكمة الكامنة وراء تحريمه.</w:t>
      </w:r>
    </w:p>
    <w:p w:rsidR="00D54776" w:rsidRPr="00D54776" w:rsidRDefault="00D54776" w:rsidP="002259A2">
      <w:r w:rsidRPr="00D54776">
        <w:rPr>
          <w:rFonts w:hint="cs"/>
          <w:rtl/>
        </w:rPr>
        <w:t>5ـ إنّ هذا النموذج المقترح يحتاج ـ ككل طرح جديد ـ إلى الاختبار في نطاق ضيِّق؛ ليتمّ تعميمه بعد اختباره، وترميم ما فيه من خلل، أو ظهور خلوّه من الخلل.</w:t>
      </w:r>
    </w:p>
    <w:p w:rsidR="0006264A" w:rsidRDefault="0006264A" w:rsidP="0006264A">
      <w:pPr>
        <w:widowControl/>
        <w:spacing w:after="200" w:line="276" w:lineRule="auto"/>
        <w:ind w:firstLine="0"/>
        <w:jc w:val="left"/>
        <w:rPr>
          <w:rtl/>
        </w:rPr>
      </w:pPr>
      <w:r>
        <w:rPr>
          <w:rtl/>
        </w:rPr>
        <w:br w:type="page"/>
      </w:r>
    </w:p>
    <w:p w:rsidR="00D54776" w:rsidRPr="00D54776" w:rsidRDefault="00D54776" w:rsidP="002259A2">
      <w:pPr>
        <w:pStyle w:val="af0"/>
        <w:rPr>
          <w:rtl/>
        </w:rPr>
      </w:pPr>
      <w:r w:rsidRPr="00D54776">
        <w:rPr>
          <w:rFonts w:hint="cs"/>
          <w:rtl/>
        </w:rPr>
        <w:lastRenderedPageBreak/>
        <w:t>الهوامش</w:t>
      </w:r>
    </w:p>
    <w:p w:rsidR="002259A2" w:rsidRDefault="002259A2" w:rsidP="0006264A">
      <w:pPr>
        <w:ind w:firstLine="0"/>
        <w:rPr>
          <w:rtl/>
        </w:rPr>
        <w:sectPr w:rsidR="002259A2" w:rsidSect="00172364">
          <w:headerReference w:type="even" r:id="rId91"/>
          <w:headerReference w:type="default" r:id="rId92"/>
          <w:footerReference w:type="even" r:id="rId93"/>
          <w:footerReference w:type="default" r:id="rId94"/>
          <w:footerReference w:type="first" r:id="rId95"/>
          <w:endnotePr>
            <w:numFmt w:val="decimal"/>
            <w:numRestart w:val="eachSect"/>
          </w:endnotePr>
          <w:type w:val="continuous"/>
          <w:pgSz w:w="11907" w:h="16840" w:code="9"/>
          <w:pgMar w:top="2637" w:right="2438" w:bottom="3686" w:left="2438" w:header="2268" w:footer="3119" w:gutter="0"/>
          <w:cols w:space="720"/>
          <w:titlePg/>
          <w:docGrid w:linePitch="360"/>
        </w:sectPr>
      </w:pPr>
    </w:p>
    <w:p w:rsidR="0006264A" w:rsidRDefault="0006264A" w:rsidP="0006264A">
      <w:pPr>
        <w:widowControl/>
        <w:spacing w:after="200" w:line="276" w:lineRule="auto"/>
        <w:ind w:firstLine="0"/>
        <w:jc w:val="left"/>
        <w:rPr>
          <w:rtl/>
        </w:rPr>
      </w:pPr>
      <w:bookmarkStart w:id="60" w:name="_Toc295112242"/>
      <w:r>
        <w:rPr>
          <w:rtl/>
        </w:rPr>
        <w:lastRenderedPageBreak/>
        <w:br w:type="page"/>
      </w:r>
    </w:p>
    <w:p w:rsidR="0006264A" w:rsidRDefault="0006264A" w:rsidP="0006264A">
      <w:pPr>
        <w:rPr>
          <w:rtl/>
        </w:rPr>
        <w:sectPr w:rsidR="0006264A" w:rsidSect="0006264A">
          <w:headerReference w:type="even" r:id="rId96"/>
          <w:headerReference w:type="default" r:id="rId97"/>
          <w:footerReference w:type="even" r:id="rId98"/>
          <w:footerReference w:type="default" r:id="rId99"/>
          <w:footnotePr>
            <w:numRestart w:val="eachSect"/>
          </w:footnotePr>
          <w:endnotePr>
            <w:numFmt w:val="decimal"/>
            <w:numRestart w:val="eachSect"/>
          </w:endnotePr>
          <w:type w:val="continuous"/>
          <w:pgSz w:w="11907" w:h="16840" w:code="9"/>
          <w:pgMar w:top="2637" w:right="2438" w:bottom="3686" w:left="2438" w:header="2268" w:footer="3119" w:gutter="0"/>
          <w:cols w:space="720"/>
          <w:titlePg/>
          <w:bidi/>
          <w:rtlGutter/>
        </w:sectPr>
      </w:pPr>
    </w:p>
    <w:p w:rsidR="0006264A" w:rsidRDefault="0006264A" w:rsidP="0006264A">
      <w:pPr>
        <w:rPr>
          <w:rtl/>
        </w:rPr>
      </w:pPr>
    </w:p>
    <w:p w:rsidR="0006264A" w:rsidRDefault="0006264A" w:rsidP="0006264A">
      <w:pPr>
        <w:rPr>
          <w:rtl/>
        </w:rPr>
      </w:pPr>
    </w:p>
    <w:p w:rsidR="00335E6D" w:rsidRDefault="00D753F7" w:rsidP="0006264A">
      <w:pPr>
        <w:pStyle w:val="Heading1"/>
        <w:rPr>
          <w:rtl/>
        </w:rPr>
      </w:pPr>
      <w:r>
        <w:rPr>
          <w:rtl/>
        </w:rPr>
        <w:t>منهجية</w:t>
      </w:r>
      <w:r w:rsidR="00D73834">
        <w:rPr>
          <w:rFonts w:hint="cs"/>
          <w:rtl/>
        </w:rPr>
        <w:t xml:space="preserve"> كتاب</w:t>
      </w:r>
      <w:r>
        <w:rPr>
          <w:rtl/>
        </w:rPr>
        <w:t xml:space="preserve"> </w:t>
      </w:r>
      <w:r w:rsidR="00D73834">
        <w:rPr>
          <w:rFonts w:hint="cs"/>
          <w:rtl/>
        </w:rPr>
        <w:t>«</w:t>
      </w:r>
      <w:r>
        <w:rPr>
          <w:rtl/>
        </w:rPr>
        <w:t>الأخبار الدخيلة</w:t>
      </w:r>
      <w:r w:rsidR="00D73834">
        <w:rPr>
          <w:rFonts w:hint="cs"/>
          <w:rtl/>
        </w:rPr>
        <w:t>»</w:t>
      </w:r>
      <w:bookmarkEnd w:id="60"/>
    </w:p>
    <w:p w:rsidR="00D73834" w:rsidRPr="00D73834" w:rsidRDefault="00D73834" w:rsidP="00D73834">
      <w:pPr>
        <w:pStyle w:val="Heading2"/>
        <w:rPr>
          <w:rtl/>
        </w:rPr>
      </w:pPr>
      <w:bookmarkStart w:id="61" w:name="_Toc295112243"/>
      <w:r>
        <w:rPr>
          <w:rFonts w:hint="cs"/>
          <w:rtl/>
        </w:rPr>
        <w:t>مقدمات في التحقيق حول أسباب ضعف الرواية ومعايير تنقيحها وتصحيحها</w:t>
      </w:r>
      <w:bookmarkEnd w:id="61"/>
    </w:p>
    <w:p w:rsidR="00D753F7" w:rsidRPr="00D73834" w:rsidRDefault="00D753F7" w:rsidP="00D73834">
      <w:pPr>
        <w:ind w:firstLine="0"/>
        <w:jc w:val="center"/>
        <w:rPr>
          <w:rFonts w:cs="Ya-Ali"/>
          <w:rtl/>
        </w:rPr>
      </w:pPr>
      <w:r w:rsidRPr="00D73834">
        <w:rPr>
          <w:rFonts w:cs="Ya-Ali"/>
          <w:rtl/>
        </w:rPr>
        <w:t>ـ القسم الثالث ـ</w:t>
      </w:r>
    </w:p>
    <w:p w:rsidR="00335E6D" w:rsidRDefault="00335E6D" w:rsidP="00335E6D">
      <w:pPr>
        <w:pStyle w:val="NoSpace"/>
        <w:rPr>
          <w:rtl/>
        </w:rPr>
      </w:pPr>
    </w:p>
    <w:p w:rsidR="00335E6D" w:rsidRPr="00335E6D" w:rsidRDefault="00027779" w:rsidP="00D73834">
      <w:pPr>
        <w:pStyle w:val="Author"/>
        <w:rPr>
          <w:rtl/>
        </w:rPr>
      </w:pPr>
      <w:bookmarkStart w:id="62" w:name="_Toc295112244"/>
      <w:r>
        <w:rPr>
          <w:rFonts w:hint="cs"/>
          <w:rtl/>
        </w:rPr>
        <w:t xml:space="preserve">أ. </w:t>
      </w:r>
      <w:r w:rsidR="00335E6D" w:rsidRPr="00335E6D">
        <w:rPr>
          <w:rtl/>
        </w:rPr>
        <w:t>عبد المهدي جلالي</w:t>
      </w:r>
      <w:r w:rsidR="00D73834" w:rsidRPr="00973B5A">
        <w:rPr>
          <w:rFonts w:cs="Taher"/>
          <w:sz w:val="30"/>
          <w:vertAlign w:val="superscript"/>
          <w:rtl/>
        </w:rPr>
        <w:t>(</w:t>
      </w:r>
      <w:r w:rsidR="00D73834" w:rsidRPr="00973B5A">
        <w:rPr>
          <w:rFonts w:cs="Taher"/>
          <w:sz w:val="30"/>
          <w:vertAlign w:val="superscript"/>
          <w:rtl/>
        </w:rPr>
        <w:footnoteReference w:customMarkFollows="1" w:id="17"/>
        <w:t>*)</w:t>
      </w:r>
      <w:bookmarkEnd w:id="62"/>
    </w:p>
    <w:p w:rsidR="00335E6D" w:rsidRDefault="00335E6D" w:rsidP="00335E6D">
      <w:pPr>
        <w:pStyle w:val="Author"/>
        <w:rPr>
          <w:rtl/>
        </w:rPr>
      </w:pPr>
      <w:bookmarkStart w:id="63" w:name="_Toc295112245"/>
      <w:r w:rsidRPr="00335E6D">
        <w:rPr>
          <w:rtl/>
        </w:rPr>
        <w:t>ترجمة: نظيرة غلاب</w:t>
      </w:r>
      <w:bookmarkEnd w:id="63"/>
    </w:p>
    <w:p w:rsidR="00335E6D" w:rsidRPr="00335E6D" w:rsidRDefault="00335E6D" w:rsidP="00335E6D">
      <w:pPr>
        <w:pStyle w:val="NoSpace"/>
        <w:rPr>
          <w:rtl/>
        </w:rPr>
      </w:pPr>
    </w:p>
    <w:p w:rsidR="00335E6D" w:rsidRPr="00335E6D" w:rsidRDefault="00335E6D" w:rsidP="00335E6D">
      <w:pPr>
        <w:rPr>
          <w:rtl/>
        </w:rPr>
      </w:pPr>
      <w:r w:rsidRPr="00335E6D">
        <w:rPr>
          <w:rtl/>
        </w:rPr>
        <w:t>نكمل في هذا القسم الثالث من المقال دراسة الفصلين الأخيرين من الباب الثاني، والباب الثالث، من كتاب الأخبار الدخيلة، للعلاّمة الشيخ محمد تقي التستري.</w:t>
      </w:r>
    </w:p>
    <w:p w:rsidR="00335E6D" w:rsidRPr="00335E6D" w:rsidRDefault="00335E6D" w:rsidP="00D73834">
      <w:pPr>
        <w:rPr>
          <w:rtl/>
        </w:rPr>
      </w:pPr>
      <w:r w:rsidRPr="00D753F7">
        <w:rPr>
          <w:b/>
          <w:bCs/>
          <w:rtl/>
        </w:rPr>
        <w:t>الفصل الثالث</w:t>
      </w:r>
      <w:r w:rsidR="00C67619" w:rsidRPr="00D753F7">
        <w:rPr>
          <w:b/>
          <w:bCs/>
          <w:rtl/>
        </w:rPr>
        <w:t>:</w:t>
      </w:r>
      <w:r w:rsidR="00D73834">
        <w:rPr>
          <w:rtl/>
        </w:rPr>
        <w:t xml:space="preserve"> الأحاديث التي لنية مبي</w:t>
      </w:r>
      <w:r w:rsidR="00D73834">
        <w:rPr>
          <w:rFonts w:hint="cs"/>
          <w:rtl/>
        </w:rPr>
        <w:t>َّت</w:t>
      </w:r>
      <w:r w:rsidRPr="00335E6D">
        <w:rPr>
          <w:rtl/>
        </w:rPr>
        <w:t>ة قد تم الزيادة فيها</w:t>
      </w:r>
      <w:r w:rsidR="00D753F7">
        <w:rPr>
          <w:rtl/>
        </w:rPr>
        <w:t>،</w:t>
      </w:r>
      <w:r w:rsidRPr="00335E6D">
        <w:rPr>
          <w:rtl/>
        </w:rPr>
        <w:t xml:space="preserve"> أو النقيصة منها</w:t>
      </w:r>
      <w:r w:rsidR="00D753F7">
        <w:rPr>
          <w:rtl/>
        </w:rPr>
        <w:t>،</w:t>
      </w:r>
      <w:r w:rsidRPr="00335E6D">
        <w:rPr>
          <w:rtl/>
        </w:rPr>
        <w:t xml:space="preserve"> أو تم  تغيير بعض مفرداتها</w:t>
      </w:r>
      <w:r w:rsidR="00D753F7">
        <w:rPr>
          <w:rtl/>
        </w:rPr>
        <w:t>.</w:t>
      </w:r>
    </w:p>
    <w:p w:rsidR="00335E6D" w:rsidRPr="00335E6D" w:rsidRDefault="00335E6D" w:rsidP="00F7433F">
      <w:r>
        <w:rPr>
          <w:rtl/>
        </w:rPr>
        <w:t>1</w:t>
      </w:r>
      <w:r w:rsidR="00C67619">
        <w:rPr>
          <w:rtl/>
        </w:rPr>
        <w:t xml:space="preserve">ـ </w:t>
      </w:r>
      <w:r w:rsidRPr="00335E6D">
        <w:rPr>
          <w:rtl/>
        </w:rPr>
        <w:t>جاء في رواية للخطيب البغدادي عن الرسول الأكرم</w:t>
      </w:r>
      <w:r w:rsidR="00F7433F">
        <w:rPr>
          <w:rFonts w:ascii="Mosawi" w:hAnsi="Mosawi" w:cs="Mosawi"/>
          <w:rtl/>
        </w:rPr>
        <w:t>’</w:t>
      </w:r>
      <w:r w:rsidR="00D73834">
        <w:rPr>
          <w:rFonts w:hint="cs"/>
          <w:rtl/>
        </w:rPr>
        <w:t xml:space="preserve">: </w:t>
      </w:r>
      <w:r w:rsidR="00D753F7">
        <w:rPr>
          <w:rtl/>
        </w:rPr>
        <w:t>«</w:t>
      </w:r>
      <w:r w:rsidRPr="00335E6D">
        <w:rPr>
          <w:rtl/>
        </w:rPr>
        <w:t>إذا رأيتم معاوية يخطب على منبري فاقبلوه</w:t>
      </w:r>
      <w:r w:rsidR="00D753F7">
        <w:rPr>
          <w:rtl/>
        </w:rPr>
        <w:t>؛ فإ</w:t>
      </w:r>
      <w:r w:rsidRPr="00335E6D">
        <w:rPr>
          <w:rtl/>
        </w:rPr>
        <w:t>نه أمين مأمون</w:t>
      </w:r>
      <w:r w:rsidR="00D753F7">
        <w:rPr>
          <w:rtl/>
        </w:rPr>
        <w:t>»</w:t>
      </w:r>
      <w:r w:rsidR="00D73834" w:rsidRPr="00D34965">
        <w:rPr>
          <w:vertAlign w:val="superscript"/>
          <w:rtl/>
        </w:rPr>
        <w:t>(</w:t>
      </w:r>
      <w:r w:rsidR="00D73834" w:rsidRPr="00D2233B">
        <w:rPr>
          <w:vertAlign w:val="superscript"/>
          <w:rtl/>
        </w:rPr>
        <w:endnoteReference w:id="509"/>
      </w:r>
      <w:r w:rsidR="00D73834">
        <w:rPr>
          <w:vertAlign w:val="superscript"/>
          <w:rtl/>
        </w:rPr>
        <w:t>)</w:t>
      </w:r>
      <w:r w:rsidR="00D753F7">
        <w:rPr>
          <w:rtl/>
        </w:rPr>
        <w:t>.</w:t>
      </w:r>
    </w:p>
    <w:p w:rsidR="00335E6D" w:rsidRPr="00335E6D" w:rsidRDefault="00D753F7" w:rsidP="00F7433F">
      <w:pPr>
        <w:rPr>
          <w:rtl/>
        </w:rPr>
      </w:pPr>
      <w:r>
        <w:rPr>
          <w:rtl/>
        </w:rPr>
        <w:t>وكان سند  هذه الرواية في «تاريخ بغداد» هو</w:t>
      </w:r>
      <w:r w:rsidR="00335E6D" w:rsidRPr="00335E6D">
        <w:rPr>
          <w:rtl/>
        </w:rPr>
        <w:t xml:space="preserve"> التالي</w:t>
      </w:r>
      <w:r w:rsidR="00C67619">
        <w:rPr>
          <w:rtl/>
        </w:rPr>
        <w:t>:</w:t>
      </w:r>
      <w:r>
        <w:rPr>
          <w:rtl/>
        </w:rPr>
        <w:t xml:space="preserve"> «</w:t>
      </w:r>
      <w:r w:rsidR="00335E6D" w:rsidRPr="00335E6D">
        <w:rPr>
          <w:rtl/>
        </w:rPr>
        <w:t>حدثني الحسن بن محمد الخلال</w:t>
      </w:r>
      <w:r w:rsidR="00DE3D8B">
        <w:rPr>
          <w:rtl/>
        </w:rPr>
        <w:t>،</w:t>
      </w:r>
      <w:r w:rsidR="00335E6D" w:rsidRPr="00335E6D">
        <w:rPr>
          <w:rtl/>
        </w:rPr>
        <w:t xml:space="preserve"> قال</w:t>
      </w:r>
      <w:r w:rsidR="00C67619">
        <w:rPr>
          <w:rtl/>
        </w:rPr>
        <w:t>:</w:t>
      </w:r>
      <w:r>
        <w:rPr>
          <w:rtl/>
        </w:rPr>
        <w:t xml:space="preserve"> أ</w:t>
      </w:r>
      <w:r w:rsidR="00335E6D" w:rsidRPr="00335E6D">
        <w:rPr>
          <w:rtl/>
        </w:rPr>
        <w:t>خبرنا يوسف بن أبي حفص الزاهد</w:t>
      </w:r>
      <w:r w:rsidR="00DE3D8B">
        <w:rPr>
          <w:rtl/>
        </w:rPr>
        <w:t>،</w:t>
      </w:r>
      <w:r w:rsidR="00335E6D" w:rsidRPr="00335E6D">
        <w:rPr>
          <w:rtl/>
        </w:rPr>
        <w:t xml:space="preserve"> قال</w:t>
      </w:r>
      <w:r w:rsidR="00C67619">
        <w:rPr>
          <w:rtl/>
        </w:rPr>
        <w:t>:</w:t>
      </w:r>
      <w:r>
        <w:rPr>
          <w:rtl/>
        </w:rPr>
        <w:t xml:space="preserve"> أ</w:t>
      </w:r>
      <w:r w:rsidR="00335E6D" w:rsidRPr="00335E6D">
        <w:rPr>
          <w:rtl/>
        </w:rPr>
        <w:t>خبرنا محمد بن إسحاق الفقيه إملاء</w:t>
      </w:r>
      <w:r>
        <w:rPr>
          <w:rtl/>
        </w:rPr>
        <w:t>ً</w:t>
      </w:r>
      <w:r w:rsidR="00DE3D8B">
        <w:rPr>
          <w:rtl/>
        </w:rPr>
        <w:t>،</w:t>
      </w:r>
      <w:r w:rsidR="00335E6D" w:rsidRPr="00335E6D">
        <w:rPr>
          <w:rtl/>
        </w:rPr>
        <w:t xml:space="preserve"> قال</w:t>
      </w:r>
      <w:r w:rsidR="00C67619">
        <w:rPr>
          <w:rtl/>
        </w:rPr>
        <w:t>:</w:t>
      </w:r>
      <w:r>
        <w:rPr>
          <w:rtl/>
        </w:rPr>
        <w:t xml:space="preserve"> </w:t>
      </w:r>
      <w:r w:rsidR="00335E6D" w:rsidRPr="00335E6D">
        <w:rPr>
          <w:rtl/>
        </w:rPr>
        <w:t>حدثني أبو النضر الغازي</w:t>
      </w:r>
      <w:r w:rsidR="00DE3D8B">
        <w:rPr>
          <w:rtl/>
        </w:rPr>
        <w:t>،</w:t>
      </w:r>
      <w:r w:rsidR="00335E6D" w:rsidRPr="00335E6D">
        <w:rPr>
          <w:rtl/>
        </w:rPr>
        <w:t xml:space="preserve"> قال</w:t>
      </w:r>
      <w:r w:rsidR="00C67619">
        <w:rPr>
          <w:rtl/>
        </w:rPr>
        <w:t>:</w:t>
      </w:r>
      <w:r>
        <w:rPr>
          <w:rtl/>
        </w:rPr>
        <w:t xml:space="preserve"> أ</w:t>
      </w:r>
      <w:r w:rsidR="00335E6D" w:rsidRPr="00335E6D">
        <w:rPr>
          <w:rtl/>
        </w:rPr>
        <w:t>خبرنا الحسن بن كثير</w:t>
      </w:r>
      <w:r w:rsidR="00DE3D8B">
        <w:rPr>
          <w:rtl/>
        </w:rPr>
        <w:t>،</w:t>
      </w:r>
      <w:r w:rsidR="00335E6D" w:rsidRPr="00335E6D">
        <w:rPr>
          <w:rtl/>
        </w:rPr>
        <w:t xml:space="preserve"> قال</w:t>
      </w:r>
      <w:r w:rsidR="00C67619">
        <w:rPr>
          <w:rtl/>
        </w:rPr>
        <w:t>:</w:t>
      </w:r>
      <w:r>
        <w:rPr>
          <w:rtl/>
        </w:rPr>
        <w:t xml:space="preserve"> أ</w:t>
      </w:r>
      <w:r w:rsidR="00335E6D" w:rsidRPr="00335E6D">
        <w:rPr>
          <w:rtl/>
        </w:rPr>
        <w:t>خبرنا بكر بن أيمن القيسسي</w:t>
      </w:r>
      <w:r w:rsidR="00DE3D8B">
        <w:rPr>
          <w:rtl/>
        </w:rPr>
        <w:t>،</w:t>
      </w:r>
      <w:r w:rsidR="00335E6D" w:rsidRPr="00335E6D">
        <w:rPr>
          <w:rtl/>
        </w:rPr>
        <w:t xml:space="preserve"> قال</w:t>
      </w:r>
      <w:r w:rsidR="00C67619">
        <w:rPr>
          <w:rtl/>
        </w:rPr>
        <w:t>:</w:t>
      </w:r>
      <w:r>
        <w:rPr>
          <w:rtl/>
        </w:rPr>
        <w:t xml:space="preserve"> أ</w:t>
      </w:r>
      <w:r w:rsidR="00335E6D" w:rsidRPr="00335E6D">
        <w:rPr>
          <w:rtl/>
        </w:rPr>
        <w:t>خبرنا عامر بن يحيى الصريمي</w:t>
      </w:r>
      <w:r w:rsidR="00DE3D8B">
        <w:rPr>
          <w:rtl/>
        </w:rPr>
        <w:t>،</w:t>
      </w:r>
      <w:r w:rsidR="00335E6D" w:rsidRPr="00335E6D">
        <w:rPr>
          <w:rtl/>
        </w:rPr>
        <w:t xml:space="preserve"> قال</w:t>
      </w:r>
      <w:r w:rsidR="00C67619">
        <w:rPr>
          <w:rtl/>
        </w:rPr>
        <w:t>:</w:t>
      </w:r>
      <w:r>
        <w:rPr>
          <w:rtl/>
        </w:rPr>
        <w:t xml:space="preserve"> أ</w:t>
      </w:r>
      <w:r w:rsidR="00335E6D" w:rsidRPr="00335E6D">
        <w:rPr>
          <w:rtl/>
        </w:rPr>
        <w:t>خبرنا أبو الزبير</w:t>
      </w:r>
      <w:r>
        <w:rPr>
          <w:rtl/>
        </w:rPr>
        <w:t>،</w:t>
      </w:r>
      <w:r w:rsidR="00335E6D" w:rsidRPr="00335E6D">
        <w:rPr>
          <w:rtl/>
        </w:rPr>
        <w:t xml:space="preserve"> عن جابر</w:t>
      </w:r>
      <w:r w:rsidR="00DE3D8B">
        <w:rPr>
          <w:rtl/>
        </w:rPr>
        <w:t>،</w:t>
      </w:r>
      <w:r w:rsidR="00335E6D" w:rsidRPr="00335E6D">
        <w:rPr>
          <w:rtl/>
        </w:rPr>
        <w:t xml:space="preserve"> قال</w:t>
      </w:r>
      <w:r w:rsidR="00C67619">
        <w:rPr>
          <w:rtl/>
        </w:rPr>
        <w:t>:</w:t>
      </w:r>
      <w:r w:rsidR="00335E6D" w:rsidRPr="00335E6D">
        <w:rPr>
          <w:rtl/>
        </w:rPr>
        <w:t xml:space="preserve"> قال رسول الله</w:t>
      </w:r>
      <w:r w:rsidR="00F7433F">
        <w:rPr>
          <w:rFonts w:ascii="Mosawi" w:hAnsi="Mosawi" w:cs="Mosawi"/>
          <w:rtl/>
        </w:rPr>
        <w:t>’</w:t>
      </w:r>
      <w:r>
        <w:rPr>
          <w:rFonts w:ascii="Mosawi" w:hAnsi="Mosawi" w:cs="Mosawi"/>
          <w:rtl/>
        </w:rPr>
        <w:t>:</w:t>
      </w:r>
      <w:r w:rsidR="00335E6D" w:rsidRPr="00335E6D">
        <w:rPr>
          <w:rtl/>
        </w:rPr>
        <w:t>..</w:t>
      </w:r>
    </w:p>
    <w:p w:rsidR="00335E6D" w:rsidRPr="00335E6D" w:rsidRDefault="00335E6D" w:rsidP="00D73834">
      <w:pPr>
        <w:rPr>
          <w:rtl/>
        </w:rPr>
      </w:pPr>
      <w:r w:rsidRPr="00335E6D">
        <w:rPr>
          <w:rtl/>
        </w:rPr>
        <w:t>يقول الخطيب البغدادي في هذا السند</w:t>
      </w:r>
      <w:r w:rsidR="00C67619">
        <w:rPr>
          <w:rtl/>
        </w:rPr>
        <w:t>:</w:t>
      </w:r>
      <w:r w:rsidR="00D753F7">
        <w:rPr>
          <w:rtl/>
        </w:rPr>
        <w:t xml:space="preserve"> إ</w:t>
      </w:r>
      <w:r w:rsidRPr="00335E6D">
        <w:rPr>
          <w:rtl/>
        </w:rPr>
        <w:t>نه لم يرو</w:t>
      </w:r>
      <w:r w:rsidR="00D753F7">
        <w:rPr>
          <w:rtl/>
        </w:rPr>
        <w:t>ِ</w:t>
      </w:r>
      <w:r w:rsidRPr="00335E6D">
        <w:rPr>
          <w:rtl/>
        </w:rPr>
        <w:t xml:space="preserve"> هذه الرواية فقط بهذا السند الذي يوجد فيه أبو النضر الغازي</w:t>
      </w:r>
      <w:r w:rsidR="00DE3D8B">
        <w:rPr>
          <w:rtl/>
        </w:rPr>
        <w:t>،</w:t>
      </w:r>
      <w:r w:rsidRPr="00335E6D">
        <w:rPr>
          <w:rtl/>
        </w:rPr>
        <w:t xml:space="preserve"> الحسن بن كثير</w:t>
      </w:r>
      <w:r w:rsidR="00DE3D8B">
        <w:rPr>
          <w:rtl/>
        </w:rPr>
        <w:t>،</w:t>
      </w:r>
      <w:r w:rsidRPr="00335E6D">
        <w:rPr>
          <w:rtl/>
        </w:rPr>
        <w:t xml:space="preserve"> بكر بن أيمن القيسسي</w:t>
      </w:r>
      <w:r w:rsidR="005854AE">
        <w:rPr>
          <w:rtl/>
        </w:rPr>
        <w:t xml:space="preserve"> و</w:t>
      </w:r>
      <w:r w:rsidRPr="00335E6D">
        <w:rPr>
          <w:rtl/>
        </w:rPr>
        <w:t xml:space="preserve">عامر </w:t>
      </w:r>
      <w:r w:rsidRPr="00335E6D">
        <w:rPr>
          <w:rtl/>
        </w:rPr>
        <w:lastRenderedPageBreak/>
        <w:t>بن يحيى الصريمي</w:t>
      </w:r>
      <w:r w:rsidR="00DE3D8B">
        <w:rPr>
          <w:rtl/>
        </w:rPr>
        <w:t>،</w:t>
      </w:r>
      <w:r w:rsidRPr="00335E6D">
        <w:rPr>
          <w:rtl/>
        </w:rPr>
        <w:t xml:space="preserve"> وقد كان هؤلاء الأربعة واس</w:t>
      </w:r>
      <w:r w:rsidR="00D753F7">
        <w:rPr>
          <w:rtl/>
        </w:rPr>
        <w:t>طة بين محمد بن إسحاق</w:t>
      </w:r>
      <w:r w:rsidR="005854AE">
        <w:rPr>
          <w:rtl/>
        </w:rPr>
        <w:t xml:space="preserve"> و</w:t>
      </w:r>
      <w:r w:rsidR="00D753F7">
        <w:rPr>
          <w:rtl/>
        </w:rPr>
        <w:t>أبو زبير،</w:t>
      </w:r>
      <w:r w:rsidRPr="00335E6D">
        <w:rPr>
          <w:rtl/>
        </w:rPr>
        <w:t xml:space="preserve"> وكلهم ضعفاء</w:t>
      </w:r>
      <w:r w:rsidR="00D73834" w:rsidRPr="00D34965">
        <w:rPr>
          <w:vertAlign w:val="superscript"/>
          <w:rtl/>
        </w:rPr>
        <w:t>(</w:t>
      </w:r>
      <w:r w:rsidR="00D73834" w:rsidRPr="00D2233B">
        <w:rPr>
          <w:vertAlign w:val="superscript"/>
          <w:rtl/>
        </w:rPr>
        <w:endnoteReference w:id="510"/>
      </w:r>
      <w:r w:rsidR="00D73834">
        <w:rPr>
          <w:vertAlign w:val="superscript"/>
          <w:rtl/>
        </w:rPr>
        <w:t>)</w:t>
      </w:r>
      <w:r w:rsidR="00D753F7">
        <w:rPr>
          <w:rtl/>
        </w:rPr>
        <w:t>.</w:t>
      </w:r>
    </w:p>
    <w:p w:rsidR="00335E6D" w:rsidRPr="00335E6D" w:rsidRDefault="00335E6D" w:rsidP="00F7433F">
      <w:pPr>
        <w:rPr>
          <w:rtl/>
        </w:rPr>
      </w:pPr>
      <w:r w:rsidRPr="00335E6D">
        <w:rPr>
          <w:rtl/>
        </w:rPr>
        <w:t>أما الأصل ا</w:t>
      </w:r>
      <w:r w:rsidR="00D753F7">
        <w:rPr>
          <w:rtl/>
        </w:rPr>
        <w:t>لحقيقي لهذه الرواية فهو ما رواه</w:t>
      </w:r>
      <w:r w:rsidRPr="00335E6D">
        <w:rPr>
          <w:rtl/>
        </w:rPr>
        <w:t xml:space="preserve"> نصر بن مزاح</w:t>
      </w:r>
      <w:r w:rsidR="00D753F7">
        <w:rPr>
          <w:rtl/>
        </w:rPr>
        <w:t>م في كتاب «واقعة صفين»</w:t>
      </w:r>
      <w:r w:rsidRPr="00335E6D">
        <w:rPr>
          <w:rtl/>
        </w:rPr>
        <w:t xml:space="preserve"> عن الحسن البصري</w:t>
      </w:r>
      <w:r w:rsidR="00D753F7">
        <w:rPr>
          <w:rtl/>
        </w:rPr>
        <w:t>،</w:t>
      </w:r>
      <w:r w:rsidRPr="00335E6D">
        <w:rPr>
          <w:rtl/>
        </w:rPr>
        <w:t xml:space="preserve"> عن النبي الأكرم</w:t>
      </w:r>
      <w:r w:rsidR="00F7433F">
        <w:rPr>
          <w:rFonts w:ascii="Mosawi" w:hAnsi="Mosawi" w:cs="Mosawi"/>
          <w:rtl/>
        </w:rPr>
        <w:t>’</w:t>
      </w:r>
      <w:r w:rsidR="00C67619">
        <w:rPr>
          <w:rtl/>
        </w:rPr>
        <w:t>:</w:t>
      </w:r>
      <w:r w:rsidR="00D753F7">
        <w:rPr>
          <w:rtl/>
        </w:rPr>
        <w:t xml:space="preserve"> «</w:t>
      </w:r>
      <w:r w:rsidRPr="00335E6D">
        <w:rPr>
          <w:rtl/>
        </w:rPr>
        <w:t>إذا رأيتم معاوية يخطب على منبري فاقتلوه</w:t>
      </w:r>
      <w:r w:rsidR="00D753F7">
        <w:rPr>
          <w:rtl/>
        </w:rPr>
        <w:t>»</w:t>
      </w:r>
      <w:r w:rsidR="00D73834" w:rsidRPr="00D34965">
        <w:rPr>
          <w:vertAlign w:val="superscript"/>
          <w:rtl/>
        </w:rPr>
        <w:t>(</w:t>
      </w:r>
      <w:r w:rsidR="00D73834" w:rsidRPr="00D2233B">
        <w:rPr>
          <w:vertAlign w:val="superscript"/>
          <w:rtl/>
        </w:rPr>
        <w:endnoteReference w:id="511"/>
      </w:r>
      <w:r w:rsidR="00D73834">
        <w:rPr>
          <w:vertAlign w:val="superscript"/>
          <w:rtl/>
        </w:rPr>
        <w:t>)</w:t>
      </w:r>
      <w:r w:rsidR="00D753F7">
        <w:rPr>
          <w:rtl/>
        </w:rPr>
        <w:t>.</w:t>
      </w:r>
    </w:p>
    <w:p w:rsidR="00335E6D" w:rsidRPr="00335E6D" w:rsidRDefault="00335E6D" w:rsidP="00027779">
      <w:pPr>
        <w:rPr>
          <w:rtl/>
        </w:rPr>
      </w:pPr>
      <w:r w:rsidRPr="00335E6D">
        <w:rPr>
          <w:rtl/>
        </w:rPr>
        <w:t xml:space="preserve">ويقول </w:t>
      </w:r>
      <w:r w:rsidR="00D753F7">
        <w:rPr>
          <w:rtl/>
        </w:rPr>
        <w:t>الحسن البصري إ</w:t>
      </w:r>
      <w:r w:rsidRPr="00335E6D">
        <w:rPr>
          <w:rtl/>
        </w:rPr>
        <w:t>ثر هذه الرواية التي رواها بنفسه</w:t>
      </w:r>
      <w:r w:rsidR="00D753F7">
        <w:rPr>
          <w:rtl/>
        </w:rPr>
        <w:t>: إ</w:t>
      </w:r>
      <w:r w:rsidRPr="00335E6D">
        <w:rPr>
          <w:rtl/>
        </w:rPr>
        <w:t>ن أحدا</w:t>
      </w:r>
      <w:r w:rsidR="00D753F7">
        <w:rPr>
          <w:rtl/>
        </w:rPr>
        <w:t>ً</w:t>
      </w:r>
      <w:r w:rsidRPr="00335E6D">
        <w:rPr>
          <w:rtl/>
        </w:rPr>
        <w:t xml:space="preserve"> نقل له أن أب</w:t>
      </w:r>
      <w:r w:rsidR="00027779">
        <w:rPr>
          <w:rFonts w:hint="cs"/>
          <w:rtl/>
        </w:rPr>
        <w:t>ا</w:t>
      </w:r>
      <w:r w:rsidRPr="00335E6D">
        <w:rPr>
          <w:rtl/>
        </w:rPr>
        <w:t xml:space="preserve"> سعيد الخدري قال</w:t>
      </w:r>
      <w:r w:rsidR="00D753F7">
        <w:rPr>
          <w:rtl/>
        </w:rPr>
        <w:t>: «</w:t>
      </w:r>
      <w:r w:rsidRPr="00335E6D">
        <w:rPr>
          <w:rtl/>
        </w:rPr>
        <w:t>لم نفعل</w:t>
      </w:r>
      <w:r w:rsidR="00DE3D8B">
        <w:rPr>
          <w:rtl/>
        </w:rPr>
        <w:t>،</w:t>
      </w:r>
      <w:r w:rsidRPr="00335E6D">
        <w:rPr>
          <w:rtl/>
        </w:rPr>
        <w:t xml:space="preserve"> ولم نر</w:t>
      </w:r>
      <w:r w:rsidR="00D753F7">
        <w:rPr>
          <w:rtl/>
        </w:rPr>
        <w:t>َ من وفق في ذلك».</w:t>
      </w:r>
      <w:r w:rsidRPr="00335E6D">
        <w:rPr>
          <w:rtl/>
        </w:rPr>
        <w:t xml:space="preserve"> </w:t>
      </w:r>
    </w:p>
    <w:p w:rsidR="00335E6D" w:rsidRPr="00335E6D" w:rsidRDefault="00335E6D" w:rsidP="00335E6D">
      <w:pPr>
        <w:rPr>
          <w:rtl/>
        </w:rPr>
      </w:pPr>
      <w:r w:rsidRPr="00335E6D">
        <w:rPr>
          <w:rtl/>
        </w:rPr>
        <w:t>وكما رأينا فقد تم</w:t>
      </w:r>
      <w:r w:rsidR="00D753F7">
        <w:rPr>
          <w:rtl/>
        </w:rPr>
        <w:t xml:space="preserve"> تغيير لفظة «فاقتلوه»</w:t>
      </w:r>
      <w:r w:rsidRPr="00335E6D">
        <w:rPr>
          <w:rtl/>
        </w:rPr>
        <w:t xml:space="preserve">  ب</w:t>
      </w:r>
      <w:r w:rsidR="00D753F7">
        <w:rPr>
          <w:rtl/>
        </w:rPr>
        <w:t>ـ «فاقبلوه». كما تم زيادة عبارة «فإنه أمين مأمون»،</w:t>
      </w:r>
      <w:r w:rsidRPr="00335E6D">
        <w:rPr>
          <w:rtl/>
        </w:rPr>
        <w:t xml:space="preserve"> حتى لا يقع المستمع في حيرة</w:t>
      </w:r>
      <w:r w:rsidR="00DE3D8B">
        <w:rPr>
          <w:rtl/>
        </w:rPr>
        <w:t>،</w:t>
      </w:r>
      <w:r w:rsidRPr="00335E6D">
        <w:rPr>
          <w:rtl/>
        </w:rPr>
        <w:t xml:space="preserve"> بل ينقاد بكل قو</w:t>
      </w:r>
      <w:r w:rsidR="00D753F7">
        <w:rPr>
          <w:rtl/>
        </w:rPr>
        <w:t>ّ</w:t>
      </w:r>
      <w:r w:rsidRPr="00335E6D">
        <w:rPr>
          <w:rtl/>
        </w:rPr>
        <w:t>ة لتأييد معاوية</w:t>
      </w:r>
      <w:r w:rsidR="005854AE">
        <w:rPr>
          <w:rtl/>
        </w:rPr>
        <w:t xml:space="preserve"> و</w:t>
      </w:r>
      <w:r w:rsidRPr="00335E6D">
        <w:rPr>
          <w:rtl/>
        </w:rPr>
        <w:t>الانصياع لظلمه</w:t>
      </w:r>
      <w:r w:rsidR="00DE3D8B">
        <w:rPr>
          <w:rtl/>
        </w:rPr>
        <w:t>.</w:t>
      </w:r>
    </w:p>
    <w:p w:rsidR="00335E6D" w:rsidRPr="00335E6D" w:rsidRDefault="00335E6D" w:rsidP="00D73834">
      <w:pPr>
        <w:rPr>
          <w:rtl/>
        </w:rPr>
      </w:pPr>
      <w:r>
        <w:rPr>
          <w:rtl/>
        </w:rPr>
        <w:t>2</w:t>
      </w:r>
      <w:r w:rsidR="00C67619">
        <w:rPr>
          <w:rtl/>
        </w:rPr>
        <w:t xml:space="preserve">ـ </w:t>
      </w:r>
      <w:r w:rsidR="00D753F7">
        <w:rPr>
          <w:rtl/>
        </w:rPr>
        <w:t>ما جاء في كتاب «الأربعين»،</w:t>
      </w:r>
      <w:r w:rsidRPr="00335E6D">
        <w:rPr>
          <w:rtl/>
        </w:rPr>
        <w:t xml:space="preserve"> لأبي النعيم الأصفهاني</w:t>
      </w:r>
      <w:r w:rsidR="003773C3">
        <w:rPr>
          <w:rtl/>
        </w:rPr>
        <w:t>(</w:t>
      </w:r>
      <w:r w:rsidR="00D753F7">
        <w:rPr>
          <w:rtl/>
        </w:rPr>
        <w:t>430</w:t>
      </w:r>
      <w:r w:rsidRPr="00335E6D">
        <w:rPr>
          <w:rtl/>
        </w:rPr>
        <w:t>ه</w:t>
      </w:r>
      <w:r w:rsidR="00D753F7">
        <w:rPr>
          <w:rtl/>
        </w:rPr>
        <w:t>ـ</w:t>
      </w:r>
      <w:r w:rsidR="003773C3">
        <w:rPr>
          <w:rtl/>
        </w:rPr>
        <w:t>)</w:t>
      </w:r>
      <w:r w:rsidR="00D753F7">
        <w:rPr>
          <w:rtl/>
        </w:rPr>
        <w:t xml:space="preserve">، </w:t>
      </w:r>
      <w:r w:rsidRPr="00335E6D">
        <w:rPr>
          <w:rtl/>
        </w:rPr>
        <w:t>في حاشية عن أخبار الإمام المهدي</w:t>
      </w:r>
      <w:r w:rsidR="00D753F7" w:rsidRPr="00D753F7">
        <w:rPr>
          <w:rFonts w:ascii="Mosawi" w:hAnsi="Mosawi" w:cs="Mosawi"/>
          <w:rtl/>
        </w:rPr>
        <w:t>#</w:t>
      </w:r>
      <w:r w:rsidR="00925FB3">
        <w:rPr>
          <w:rtl/>
        </w:rPr>
        <w:t xml:space="preserve">، </w:t>
      </w:r>
      <w:r w:rsidRPr="00335E6D">
        <w:rPr>
          <w:rtl/>
        </w:rPr>
        <w:t xml:space="preserve">وهي </w:t>
      </w:r>
      <w:r w:rsidR="00925FB3">
        <w:rPr>
          <w:rtl/>
        </w:rPr>
        <w:t>الرواية الواحدة والعشرين و</w:t>
      </w:r>
      <w:r w:rsidRPr="00335E6D">
        <w:rPr>
          <w:rtl/>
        </w:rPr>
        <w:t>الخامسة</w:t>
      </w:r>
      <w:r w:rsidR="005854AE">
        <w:rPr>
          <w:rtl/>
        </w:rPr>
        <w:t xml:space="preserve"> و</w:t>
      </w:r>
      <w:r w:rsidRPr="00335E6D">
        <w:rPr>
          <w:rtl/>
        </w:rPr>
        <w:t>الثلاثين في إسناد لابن مسعود</w:t>
      </w:r>
      <w:r w:rsidR="005854AE">
        <w:rPr>
          <w:rtl/>
        </w:rPr>
        <w:t xml:space="preserve"> و</w:t>
      </w:r>
      <w:r w:rsidRPr="00335E6D">
        <w:rPr>
          <w:rtl/>
        </w:rPr>
        <w:t>ابن عمر</w:t>
      </w:r>
      <w:r w:rsidR="00C67619">
        <w:rPr>
          <w:rtl/>
        </w:rPr>
        <w:t>:</w:t>
      </w:r>
      <w:r w:rsidR="00925FB3">
        <w:rPr>
          <w:rtl/>
        </w:rPr>
        <w:t xml:space="preserve"> «لن تقوم الساعة إلا بعد أ</w:t>
      </w:r>
      <w:r w:rsidRPr="00335E6D">
        <w:rPr>
          <w:rtl/>
        </w:rPr>
        <w:t>ن يبعث الله رجلا</w:t>
      </w:r>
      <w:r w:rsidR="00925FB3">
        <w:rPr>
          <w:rtl/>
        </w:rPr>
        <w:t>ً من أ</w:t>
      </w:r>
      <w:r w:rsidRPr="00335E6D">
        <w:rPr>
          <w:rtl/>
        </w:rPr>
        <w:t>هل بيتي</w:t>
      </w:r>
      <w:r w:rsidR="00925FB3">
        <w:rPr>
          <w:rtl/>
        </w:rPr>
        <w:t>،</w:t>
      </w:r>
      <w:r w:rsidRPr="00335E6D">
        <w:rPr>
          <w:rtl/>
        </w:rPr>
        <w:t xml:space="preserve"> اسمه اسمي</w:t>
      </w:r>
      <w:r w:rsidR="00DE3D8B">
        <w:rPr>
          <w:rtl/>
        </w:rPr>
        <w:t>،</w:t>
      </w:r>
      <w:r w:rsidR="00925FB3">
        <w:rPr>
          <w:rtl/>
        </w:rPr>
        <w:t xml:space="preserve"> واسم ابيه اسم أ</w:t>
      </w:r>
      <w:r w:rsidRPr="00335E6D">
        <w:rPr>
          <w:rtl/>
        </w:rPr>
        <w:t>بي</w:t>
      </w:r>
      <w:r w:rsidR="00DE3D8B">
        <w:rPr>
          <w:rtl/>
        </w:rPr>
        <w:t>،</w:t>
      </w:r>
      <w:r w:rsidR="00925FB3">
        <w:rPr>
          <w:rtl/>
        </w:rPr>
        <w:t xml:space="preserve"> حتى يملأ</w:t>
      </w:r>
      <w:r w:rsidRPr="00335E6D">
        <w:rPr>
          <w:rtl/>
        </w:rPr>
        <w:t xml:space="preserve"> الأرض عدلا</w:t>
      </w:r>
      <w:r w:rsidR="00925FB3">
        <w:rPr>
          <w:rtl/>
        </w:rPr>
        <w:t>ً بعد أ</w:t>
      </w:r>
      <w:r w:rsidRPr="00335E6D">
        <w:rPr>
          <w:rtl/>
        </w:rPr>
        <w:t>ن ملئت جورا</w:t>
      </w:r>
      <w:r w:rsidR="00925FB3">
        <w:rPr>
          <w:rtl/>
        </w:rPr>
        <w:t>ً»</w:t>
      </w:r>
      <w:r w:rsidR="00027779" w:rsidRPr="00027779">
        <w:rPr>
          <w:rFonts w:hint="cs"/>
          <w:vertAlign w:val="superscript"/>
          <w:rtl/>
        </w:rPr>
        <w:t>(</w:t>
      </w:r>
      <w:r w:rsidR="00027779" w:rsidRPr="00027779">
        <w:rPr>
          <w:vertAlign w:val="superscript"/>
          <w:rtl/>
        </w:rPr>
        <w:endnoteReference w:id="512"/>
      </w:r>
      <w:r w:rsidR="00027779" w:rsidRPr="00027779">
        <w:rPr>
          <w:rFonts w:hint="cs"/>
          <w:vertAlign w:val="superscript"/>
          <w:rtl/>
        </w:rPr>
        <w:t>)</w:t>
      </w:r>
      <w:r w:rsidR="00925FB3">
        <w:rPr>
          <w:rtl/>
        </w:rPr>
        <w:t>.</w:t>
      </w:r>
      <w:r w:rsidRPr="00335E6D">
        <w:rPr>
          <w:rtl/>
        </w:rPr>
        <w:t xml:space="preserve"> </w:t>
      </w:r>
    </w:p>
    <w:p w:rsidR="00335E6D" w:rsidRPr="00335E6D" w:rsidRDefault="00335E6D" w:rsidP="00F7433F">
      <w:pPr>
        <w:rPr>
          <w:rtl/>
        </w:rPr>
      </w:pPr>
      <w:r w:rsidRPr="00335E6D">
        <w:rPr>
          <w:rtl/>
        </w:rPr>
        <w:t>في هذه الرواية تم زيادة عبارة كاذبة</w:t>
      </w:r>
      <w:r w:rsidR="00925FB3">
        <w:rPr>
          <w:rtl/>
        </w:rPr>
        <w:t>، وهي «</w:t>
      </w:r>
      <w:r w:rsidRPr="00335E6D">
        <w:rPr>
          <w:rtl/>
        </w:rPr>
        <w:t>واسم أبيه اسم أب</w:t>
      </w:r>
      <w:r w:rsidR="00925FB3">
        <w:rPr>
          <w:rtl/>
        </w:rPr>
        <w:t>ي».</w:t>
      </w:r>
      <w:r w:rsidRPr="00335E6D">
        <w:rPr>
          <w:rtl/>
        </w:rPr>
        <w:t xml:space="preserve"> وقد تواترت الروايات التي تتحدث عن مهدي آخر الزمان عن النبي الأكرم</w:t>
      </w:r>
      <w:r w:rsidR="00F7433F">
        <w:rPr>
          <w:rFonts w:ascii="Mosawi" w:hAnsi="Mosawi" w:cs="Mosawi"/>
          <w:rtl/>
        </w:rPr>
        <w:t>’</w:t>
      </w:r>
      <w:r w:rsidR="00925FB3">
        <w:rPr>
          <w:rtl/>
        </w:rPr>
        <w:t>، و</w:t>
      </w:r>
      <w:r w:rsidRPr="00335E6D">
        <w:rPr>
          <w:rtl/>
        </w:rPr>
        <w:t>عن أمير المؤمنين</w:t>
      </w:r>
      <w:r w:rsidR="00925FB3" w:rsidRPr="00925FB3">
        <w:rPr>
          <w:rFonts w:ascii="Mosawi" w:hAnsi="Mosawi" w:cs="Mosawi"/>
          <w:rtl/>
        </w:rPr>
        <w:t>×</w:t>
      </w:r>
      <w:r w:rsidR="00925FB3">
        <w:rPr>
          <w:rtl/>
        </w:rPr>
        <w:t>، لذا</w:t>
      </w:r>
      <w:r w:rsidRPr="00335E6D">
        <w:rPr>
          <w:rtl/>
        </w:rPr>
        <w:t xml:space="preserve"> فقد سعى </w:t>
      </w:r>
      <w:r w:rsidR="00925FB3">
        <w:rPr>
          <w:rtl/>
        </w:rPr>
        <w:t>ال</w:t>
      </w:r>
      <w:r w:rsidRPr="00335E6D">
        <w:rPr>
          <w:rtl/>
        </w:rPr>
        <w:t>منصور الدوانقي السفاح العباسي</w:t>
      </w:r>
      <w:r w:rsidR="00925FB3">
        <w:rPr>
          <w:rtl/>
        </w:rPr>
        <w:t>؛</w:t>
      </w:r>
      <w:r w:rsidRPr="00335E6D">
        <w:rPr>
          <w:rtl/>
        </w:rPr>
        <w:t xml:space="preserve"> لتلميع صورته</w:t>
      </w:r>
      <w:r w:rsidR="00925FB3">
        <w:rPr>
          <w:rtl/>
        </w:rPr>
        <w:t>، بعد أ</w:t>
      </w:r>
      <w:r w:rsidRPr="00335E6D">
        <w:rPr>
          <w:rtl/>
        </w:rPr>
        <w:t>ن عان</w:t>
      </w:r>
      <w:r w:rsidR="00925FB3">
        <w:rPr>
          <w:rtl/>
        </w:rPr>
        <w:t>ى</w:t>
      </w:r>
      <w:r w:rsidRPr="00335E6D">
        <w:rPr>
          <w:rtl/>
        </w:rPr>
        <w:t xml:space="preserve"> الناس من ظلمه الكثير</w:t>
      </w:r>
      <w:r w:rsidR="00925FB3">
        <w:rPr>
          <w:rtl/>
        </w:rPr>
        <w:t>،</w:t>
      </w:r>
      <w:r w:rsidRPr="00335E6D">
        <w:rPr>
          <w:rtl/>
        </w:rPr>
        <w:t xml:space="preserve"> أن يد</w:t>
      </w:r>
      <w:r w:rsidR="00925FB3">
        <w:rPr>
          <w:rtl/>
        </w:rPr>
        <w:t>ّعي المهدوية لابنه،</w:t>
      </w:r>
      <w:r w:rsidRPr="00335E6D">
        <w:rPr>
          <w:rtl/>
        </w:rPr>
        <w:t xml:space="preserve"> في حين أن جل</w:t>
      </w:r>
      <w:r w:rsidR="00925FB3">
        <w:rPr>
          <w:rtl/>
        </w:rPr>
        <w:t>ّ</w:t>
      </w:r>
      <w:r w:rsidRPr="00335E6D">
        <w:rPr>
          <w:rtl/>
        </w:rPr>
        <w:t xml:space="preserve"> كتب التاريخ تؤك</w:t>
      </w:r>
      <w:r w:rsidR="00925FB3">
        <w:rPr>
          <w:rtl/>
        </w:rPr>
        <w:t>ِّد أ</w:t>
      </w:r>
      <w:r w:rsidRPr="00335E6D">
        <w:rPr>
          <w:rtl/>
        </w:rPr>
        <w:t>ن اسم ابنه كان محمد</w:t>
      </w:r>
      <w:r w:rsidR="00925FB3">
        <w:rPr>
          <w:rtl/>
        </w:rPr>
        <w:t>، وأما هو فإ</w:t>
      </w:r>
      <w:r w:rsidRPr="00335E6D">
        <w:rPr>
          <w:rtl/>
        </w:rPr>
        <w:t>ن اسمه كان عبد الله</w:t>
      </w:r>
      <w:r w:rsidR="00925FB3">
        <w:rPr>
          <w:rtl/>
        </w:rPr>
        <w:t>. كما أ</w:t>
      </w:r>
      <w:r w:rsidRPr="00335E6D">
        <w:rPr>
          <w:rtl/>
        </w:rPr>
        <w:t>نه أراد بوضعه هذا</w:t>
      </w:r>
      <w:r w:rsidR="00925FB3">
        <w:rPr>
          <w:rtl/>
        </w:rPr>
        <w:t>، و</w:t>
      </w:r>
      <w:r w:rsidRPr="00335E6D">
        <w:rPr>
          <w:rtl/>
        </w:rPr>
        <w:t>تحريفه للروايات</w:t>
      </w:r>
      <w:r w:rsidR="00DE3D8B">
        <w:rPr>
          <w:rtl/>
        </w:rPr>
        <w:t>،</w:t>
      </w:r>
      <w:r w:rsidRPr="00335E6D">
        <w:rPr>
          <w:rtl/>
        </w:rPr>
        <w:t xml:space="preserve"> وكذبه على الرسول الأكرم عمدا</w:t>
      </w:r>
      <w:r w:rsidR="00925FB3">
        <w:rPr>
          <w:rtl/>
        </w:rPr>
        <w:t>ً،</w:t>
      </w:r>
      <w:r w:rsidRPr="00335E6D">
        <w:rPr>
          <w:rtl/>
        </w:rPr>
        <w:t xml:space="preserve"> كسب الت</w:t>
      </w:r>
      <w:r w:rsidR="00925FB3">
        <w:rPr>
          <w:rtl/>
        </w:rPr>
        <w:t>أييد لابنه في توليته للعهد بعده</w:t>
      </w:r>
      <w:r w:rsidR="00D73834" w:rsidRPr="00D34965">
        <w:rPr>
          <w:vertAlign w:val="superscript"/>
          <w:rtl/>
        </w:rPr>
        <w:t>(</w:t>
      </w:r>
      <w:r w:rsidR="00D73834" w:rsidRPr="00D2233B">
        <w:rPr>
          <w:vertAlign w:val="superscript"/>
          <w:rtl/>
        </w:rPr>
        <w:endnoteReference w:id="513"/>
      </w:r>
      <w:r w:rsidR="00D73834">
        <w:rPr>
          <w:vertAlign w:val="superscript"/>
          <w:rtl/>
        </w:rPr>
        <w:t>)</w:t>
      </w:r>
      <w:r w:rsidRPr="00335E6D">
        <w:rPr>
          <w:rtl/>
        </w:rPr>
        <w:t xml:space="preserve">. </w:t>
      </w:r>
    </w:p>
    <w:p w:rsidR="00335E6D" w:rsidRPr="00335E6D" w:rsidRDefault="00335E6D" w:rsidP="00925FB3">
      <w:pPr>
        <w:rPr>
          <w:rtl/>
        </w:rPr>
      </w:pPr>
      <w:r w:rsidRPr="00335E6D">
        <w:rPr>
          <w:rtl/>
        </w:rPr>
        <w:t xml:space="preserve">هناك أخبار أخرى تشير إلى أن وضع هذه الرواية </w:t>
      </w:r>
      <w:r w:rsidR="00C67619">
        <w:rPr>
          <w:rtl/>
        </w:rPr>
        <w:t xml:space="preserve">ـ </w:t>
      </w:r>
      <w:r w:rsidRPr="00335E6D">
        <w:rPr>
          <w:rtl/>
        </w:rPr>
        <w:t xml:space="preserve">التغيير والزيادة فيها </w:t>
      </w:r>
      <w:r w:rsidR="00C67619">
        <w:rPr>
          <w:rtl/>
        </w:rPr>
        <w:t xml:space="preserve">ـ </w:t>
      </w:r>
      <w:r w:rsidR="00925FB3">
        <w:rPr>
          <w:rtl/>
        </w:rPr>
        <w:t xml:space="preserve">كان لخدمة مصالح محمد </w:t>
      </w:r>
      <w:r w:rsidRPr="00335E6D">
        <w:rPr>
          <w:rtl/>
        </w:rPr>
        <w:t>بن عبد الله بن الحسن المحض</w:t>
      </w:r>
      <w:r w:rsidR="00925FB3">
        <w:rPr>
          <w:rtl/>
        </w:rPr>
        <w:t>، وذلك في مواجهته للإ</w:t>
      </w:r>
      <w:r w:rsidRPr="00335E6D">
        <w:rPr>
          <w:rtl/>
        </w:rPr>
        <w:t>مام الصادق</w:t>
      </w:r>
      <w:r w:rsidR="00925FB3" w:rsidRPr="00925FB3">
        <w:rPr>
          <w:rFonts w:ascii="Mosawi" w:hAnsi="Mosawi" w:cs="Mosawi"/>
          <w:rtl/>
        </w:rPr>
        <w:t>×</w:t>
      </w:r>
      <w:r w:rsidR="00C67619">
        <w:rPr>
          <w:rtl/>
        </w:rPr>
        <w:t xml:space="preserve"> </w:t>
      </w:r>
      <w:r w:rsidRPr="00335E6D">
        <w:rPr>
          <w:rtl/>
        </w:rPr>
        <w:t>بعد شهادة والده الإمام الباقر</w:t>
      </w:r>
      <w:r w:rsidR="00925FB3" w:rsidRPr="00925FB3">
        <w:rPr>
          <w:rFonts w:ascii="Mosawi" w:hAnsi="Mosawi" w:cs="Mosawi"/>
          <w:rtl/>
        </w:rPr>
        <w:t>×</w:t>
      </w:r>
      <w:r w:rsidR="00925FB3">
        <w:rPr>
          <w:rtl/>
        </w:rPr>
        <w:t>.</w:t>
      </w:r>
      <w:r w:rsidRPr="00335E6D">
        <w:rPr>
          <w:rtl/>
        </w:rPr>
        <w:t xml:space="preserve"> وقد ع</w:t>
      </w:r>
      <w:r w:rsidR="00925FB3">
        <w:rPr>
          <w:rtl/>
        </w:rPr>
        <w:t>ُ</w:t>
      </w:r>
      <w:r w:rsidRPr="00335E6D">
        <w:rPr>
          <w:rtl/>
        </w:rPr>
        <w:t>رف عنه كثرة مجادلته للصادق</w:t>
      </w:r>
      <w:r w:rsidR="00925FB3">
        <w:rPr>
          <w:rtl/>
        </w:rPr>
        <w:t>، و</w:t>
      </w:r>
      <w:r w:rsidRPr="00335E6D">
        <w:rPr>
          <w:rtl/>
        </w:rPr>
        <w:t>كثرة مواجهته له</w:t>
      </w:r>
      <w:r w:rsidR="00DE3D8B">
        <w:rPr>
          <w:rtl/>
        </w:rPr>
        <w:t>.</w:t>
      </w:r>
      <w:r w:rsidR="00925FB3">
        <w:rPr>
          <w:rtl/>
        </w:rPr>
        <w:t xml:space="preserve"> وقد كتب النوبختي في كتابه «فرق الشيعة»: «</w:t>
      </w:r>
      <w:r w:rsidRPr="00335E6D">
        <w:rPr>
          <w:rtl/>
        </w:rPr>
        <w:t>عندما استشهد الإمام الباقر</w:t>
      </w:r>
      <w:r w:rsidR="00925FB3" w:rsidRPr="00925FB3">
        <w:rPr>
          <w:rFonts w:ascii="Mosawi" w:hAnsi="Mosawi" w:cs="Mosawi"/>
          <w:rtl/>
        </w:rPr>
        <w:t>×</w:t>
      </w:r>
      <w:r w:rsidRPr="00335E6D">
        <w:rPr>
          <w:rtl/>
        </w:rPr>
        <w:t xml:space="preserve"> نادت جماعة من أصحابه </w:t>
      </w:r>
      <w:r w:rsidR="00C67619">
        <w:rPr>
          <w:rtl/>
        </w:rPr>
        <w:t xml:space="preserve">ـ </w:t>
      </w:r>
      <w:r w:rsidRPr="00335E6D">
        <w:rPr>
          <w:rtl/>
        </w:rPr>
        <w:t xml:space="preserve">الذين خرجوا عن تعاليم الإمام </w:t>
      </w:r>
      <w:r w:rsidRPr="00335E6D">
        <w:rPr>
          <w:rtl/>
        </w:rPr>
        <w:lastRenderedPageBreak/>
        <w:t xml:space="preserve">بعد استشهاده </w:t>
      </w:r>
      <w:r w:rsidR="00C67619">
        <w:rPr>
          <w:rtl/>
        </w:rPr>
        <w:t>ـ</w:t>
      </w:r>
      <w:r w:rsidR="00925FB3">
        <w:rPr>
          <w:rtl/>
        </w:rPr>
        <w:t>،</w:t>
      </w:r>
      <w:r w:rsidR="00C67619">
        <w:rPr>
          <w:rtl/>
        </w:rPr>
        <w:t xml:space="preserve"> </w:t>
      </w:r>
      <w:r w:rsidRPr="00335E6D">
        <w:rPr>
          <w:rtl/>
        </w:rPr>
        <w:t>وكان من بينهم</w:t>
      </w:r>
      <w:r w:rsidR="00925FB3">
        <w:rPr>
          <w:rtl/>
        </w:rPr>
        <w:t>:</w:t>
      </w:r>
      <w:r w:rsidRPr="00335E6D">
        <w:rPr>
          <w:rtl/>
        </w:rPr>
        <w:t xml:space="preserve"> المغيرة بن سعيد</w:t>
      </w:r>
      <w:r w:rsidR="00925FB3">
        <w:rPr>
          <w:rtl/>
        </w:rPr>
        <w:t>، بإمامة محمد بن عبد الله»</w:t>
      </w:r>
      <w:r w:rsidR="00DE3D8B">
        <w:rPr>
          <w:rtl/>
        </w:rPr>
        <w:t>.</w:t>
      </w:r>
    </w:p>
    <w:p w:rsidR="00335E6D" w:rsidRPr="00335E6D" w:rsidRDefault="00335E6D" w:rsidP="00D73834">
      <w:pPr>
        <w:rPr>
          <w:rtl/>
        </w:rPr>
      </w:pPr>
      <w:r w:rsidRPr="00335E6D">
        <w:rPr>
          <w:rtl/>
        </w:rPr>
        <w:t>وقد كان أهل محمد بن عبد الله بن الحسن ينادونه بالمهدي بين الناس</w:t>
      </w:r>
      <w:r w:rsidR="00925FB3">
        <w:rPr>
          <w:rtl/>
        </w:rPr>
        <w:t>؛</w:t>
      </w:r>
      <w:r w:rsidRPr="00335E6D">
        <w:rPr>
          <w:rtl/>
        </w:rPr>
        <w:t xml:space="preserve"> حتى يرك</w:t>
      </w:r>
      <w:r w:rsidR="00925FB3">
        <w:rPr>
          <w:rtl/>
        </w:rPr>
        <w:t>ِّ</w:t>
      </w:r>
      <w:r w:rsidRPr="00335E6D">
        <w:rPr>
          <w:rtl/>
        </w:rPr>
        <w:t>زوا لديهم هذا المعتقد</w:t>
      </w:r>
      <w:r w:rsidR="00925FB3">
        <w:rPr>
          <w:rtl/>
        </w:rPr>
        <w:t>. ولأ</w:t>
      </w:r>
      <w:r w:rsidRPr="00335E6D">
        <w:rPr>
          <w:rtl/>
        </w:rPr>
        <w:t>نه كان حاد</w:t>
      </w:r>
      <w:r w:rsidR="00925FB3">
        <w:rPr>
          <w:rtl/>
        </w:rPr>
        <w:t>ّ</w:t>
      </w:r>
      <w:r w:rsidRPr="00335E6D">
        <w:rPr>
          <w:rtl/>
        </w:rPr>
        <w:t>ا</w:t>
      </w:r>
      <w:r w:rsidR="00925FB3">
        <w:rPr>
          <w:rtl/>
        </w:rPr>
        <w:t>ً</w:t>
      </w:r>
      <w:r w:rsidRPr="00335E6D">
        <w:rPr>
          <w:rtl/>
        </w:rPr>
        <w:t xml:space="preserve"> في كلامه</w:t>
      </w:r>
      <w:r w:rsidR="00925FB3">
        <w:rPr>
          <w:rtl/>
        </w:rPr>
        <w:t>،</w:t>
      </w:r>
      <w:r w:rsidRPr="00335E6D">
        <w:rPr>
          <w:rtl/>
        </w:rPr>
        <w:t xml:space="preserve"> ولم يكن فصيحا</w:t>
      </w:r>
      <w:r w:rsidR="00925FB3">
        <w:rPr>
          <w:rtl/>
        </w:rPr>
        <w:t>ً</w:t>
      </w:r>
      <w:r w:rsidR="00DE3D8B">
        <w:rPr>
          <w:rtl/>
        </w:rPr>
        <w:t>،</w:t>
      </w:r>
      <w:r w:rsidRPr="00335E6D">
        <w:rPr>
          <w:rtl/>
        </w:rPr>
        <w:t xml:space="preserve"> وضعت له روايات أخرى تقول</w:t>
      </w:r>
      <w:r w:rsidR="00925FB3">
        <w:rPr>
          <w:rtl/>
        </w:rPr>
        <w:t>: «</w:t>
      </w:r>
      <w:r w:rsidRPr="00335E6D">
        <w:rPr>
          <w:rtl/>
        </w:rPr>
        <w:t>المهدي ثقيل اللسان</w:t>
      </w:r>
      <w:r w:rsidR="00DE3D8B">
        <w:rPr>
          <w:rtl/>
        </w:rPr>
        <w:t>،</w:t>
      </w:r>
      <w:r w:rsidR="00925FB3">
        <w:rPr>
          <w:rtl/>
        </w:rPr>
        <w:t xml:space="preserve"> وليس بالفصيح». ولأ</w:t>
      </w:r>
      <w:r w:rsidRPr="00335E6D">
        <w:rPr>
          <w:rtl/>
        </w:rPr>
        <w:t>ن أمه كانت تسمى هند فقد جعلوا رواية أخرى</w:t>
      </w:r>
      <w:r w:rsidR="00925FB3">
        <w:rPr>
          <w:rtl/>
        </w:rPr>
        <w:t>؛ لمزيد من التنسيق و</w:t>
      </w:r>
      <w:r w:rsidRPr="00335E6D">
        <w:rPr>
          <w:rtl/>
        </w:rPr>
        <w:t>الترتيب</w:t>
      </w:r>
      <w:r w:rsidR="00925FB3">
        <w:rPr>
          <w:rtl/>
        </w:rPr>
        <w:t>،</w:t>
      </w:r>
      <w:r w:rsidRPr="00335E6D">
        <w:rPr>
          <w:rtl/>
        </w:rPr>
        <w:t xml:space="preserve"> فقالوا</w:t>
      </w:r>
      <w:r w:rsidR="00925FB3">
        <w:rPr>
          <w:rtl/>
        </w:rPr>
        <w:t>: «</w:t>
      </w:r>
      <w:r w:rsidRPr="00335E6D">
        <w:rPr>
          <w:rtl/>
        </w:rPr>
        <w:t>اسم أمه مكو</w:t>
      </w:r>
      <w:r w:rsidR="00925FB3">
        <w:rPr>
          <w:rtl/>
        </w:rPr>
        <w:t>َّن من ثلاث حروف أولها «هاء» وآخرها «دال»</w:t>
      </w:r>
      <w:r w:rsidR="00D73834" w:rsidRPr="00D34965">
        <w:rPr>
          <w:vertAlign w:val="superscript"/>
          <w:rtl/>
        </w:rPr>
        <w:t>(</w:t>
      </w:r>
      <w:r w:rsidR="00D73834" w:rsidRPr="00D2233B">
        <w:rPr>
          <w:vertAlign w:val="superscript"/>
          <w:rtl/>
        </w:rPr>
        <w:endnoteReference w:id="514"/>
      </w:r>
      <w:r w:rsidR="00D73834">
        <w:rPr>
          <w:vertAlign w:val="superscript"/>
          <w:rtl/>
        </w:rPr>
        <w:t>)</w:t>
      </w:r>
      <w:r w:rsidR="00925FB3">
        <w:rPr>
          <w:rtl/>
        </w:rPr>
        <w:t>.</w:t>
      </w:r>
    </w:p>
    <w:p w:rsidR="00335E6D" w:rsidRPr="00335E6D" w:rsidRDefault="00925FB3" w:rsidP="00D73834">
      <w:pPr>
        <w:rPr>
          <w:rtl/>
        </w:rPr>
      </w:pPr>
      <w:r>
        <w:rPr>
          <w:rtl/>
        </w:rPr>
        <w:t>والدليل على أن عبارة «اسم أبيه اسم أبي» قد</w:t>
      </w:r>
      <w:r w:rsidR="00335E6D" w:rsidRPr="00335E6D">
        <w:rPr>
          <w:rtl/>
        </w:rPr>
        <w:t xml:space="preserve"> زيدت في الرواية</w:t>
      </w:r>
      <w:r>
        <w:rPr>
          <w:rtl/>
        </w:rPr>
        <w:t>؛ لأغراض ذكرنا بعضها</w:t>
      </w:r>
      <w:r w:rsidR="00DE3D8B">
        <w:rPr>
          <w:rtl/>
        </w:rPr>
        <w:t>،</w:t>
      </w:r>
      <w:r>
        <w:rPr>
          <w:rtl/>
        </w:rPr>
        <w:t xml:space="preserve"> أ</w:t>
      </w:r>
      <w:r w:rsidR="00335E6D" w:rsidRPr="00335E6D">
        <w:rPr>
          <w:rtl/>
        </w:rPr>
        <w:t>ن نفس الرواية</w:t>
      </w:r>
      <w:r>
        <w:rPr>
          <w:rtl/>
        </w:rPr>
        <w:t xml:space="preserve"> ـ و</w:t>
      </w:r>
      <w:r w:rsidR="00335E6D" w:rsidRPr="00335E6D">
        <w:rPr>
          <w:rtl/>
        </w:rPr>
        <w:t>لكن بدون تلك العبارة</w:t>
      </w:r>
      <w:r>
        <w:rPr>
          <w:rtl/>
        </w:rPr>
        <w:t xml:space="preserve"> ـ</w:t>
      </w:r>
      <w:r w:rsidR="00335E6D" w:rsidRPr="00335E6D">
        <w:rPr>
          <w:rtl/>
        </w:rPr>
        <w:t xml:space="preserve"> قد رواها كل</w:t>
      </w:r>
      <w:r>
        <w:rPr>
          <w:rtl/>
        </w:rPr>
        <w:t>ٌّ</w:t>
      </w:r>
      <w:r w:rsidR="00335E6D" w:rsidRPr="00335E6D">
        <w:rPr>
          <w:rtl/>
        </w:rPr>
        <w:t xml:space="preserve"> من حذيفة</w:t>
      </w:r>
      <w:r w:rsidR="005854AE">
        <w:rPr>
          <w:rtl/>
        </w:rPr>
        <w:t xml:space="preserve"> و</w:t>
      </w:r>
      <w:r w:rsidR="00335E6D" w:rsidRPr="00335E6D">
        <w:rPr>
          <w:rtl/>
        </w:rPr>
        <w:t>زر</w:t>
      </w:r>
      <w:r>
        <w:rPr>
          <w:rtl/>
        </w:rPr>
        <w:t>ّ</w:t>
      </w:r>
      <w:r w:rsidR="00335E6D" w:rsidRPr="00335E6D">
        <w:rPr>
          <w:rtl/>
        </w:rPr>
        <w:t xml:space="preserve"> بن عبد الله</w:t>
      </w:r>
      <w:r>
        <w:rPr>
          <w:rtl/>
        </w:rPr>
        <w:t>،</w:t>
      </w:r>
      <w:r w:rsidR="00335E6D" w:rsidRPr="00335E6D">
        <w:rPr>
          <w:rtl/>
        </w:rPr>
        <w:t xml:space="preserve"> ورواها ابن عمر بسند آخر</w:t>
      </w:r>
      <w:r>
        <w:rPr>
          <w:rtl/>
        </w:rPr>
        <w:t>،</w:t>
      </w:r>
      <w:r w:rsidR="00335E6D" w:rsidRPr="00335E6D">
        <w:rPr>
          <w:rtl/>
        </w:rPr>
        <w:t xml:space="preserve"> كما رواها أبو النعيم</w:t>
      </w:r>
      <w:r w:rsidR="00DE3D8B">
        <w:rPr>
          <w:rtl/>
        </w:rPr>
        <w:t>.</w:t>
      </w:r>
      <w:r w:rsidR="00335E6D" w:rsidRPr="00335E6D">
        <w:rPr>
          <w:rtl/>
        </w:rPr>
        <w:t xml:space="preserve"> وقد قال الكنجي الشافعي</w:t>
      </w:r>
      <w:r>
        <w:rPr>
          <w:rtl/>
        </w:rPr>
        <w:t>: إن الترمذي هو الآ</w:t>
      </w:r>
      <w:r w:rsidR="00335E6D" w:rsidRPr="00335E6D">
        <w:rPr>
          <w:rtl/>
        </w:rPr>
        <w:t>خر قد روى هذه الرواية</w:t>
      </w:r>
      <w:r>
        <w:rPr>
          <w:rtl/>
        </w:rPr>
        <w:t>، و</w:t>
      </w:r>
      <w:r w:rsidR="00335E6D" w:rsidRPr="00335E6D">
        <w:rPr>
          <w:rtl/>
        </w:rPr>
        <w:t>لكن بدون تلك الزيادة</w:t>
      </w:r>
      <w:r w:rsidR="00D73834" w:rsidRPr="00D34965">
        <w:rPr>
          <w:vertAlign w:val="superscript"/>
          <w:rtl/>
        </w:rPr>
        <w:t>(</w:t>
      </w:r>
      <w:r w:rsidR="00D73834" w:rsidRPr="00D2233B">
        <w:rPr>
          <w:vertAlign w:val="superscript"/>
          <w:rtl/>
        </w:rPr>
        <w:endnoteReference w:id="515"/>
      </w:r>
      <w:r w:rsidR="00D73834">
        <w:rPr>
          <w:vertAlign w:val="superscript"/>
          <w:rtl/>
        </w:rPr>
        <w:t>)</w:t>
      </w:r>
      <w:r w:rsidR="00D73834" w:rsidRPr="00D73834">
        <w:rPr>
          <w:rFonts w:hint="cs"/>
          <w:rtl/>
        </w:rPr>
        <w:t>.</w:t>
      </w:r>
    </w:p>
    <w:p w:rsidR="00335E6D" w:rsidRPr="00335E6D" w:rsidRDefault="00335E6D" w:rsidP="00335E6D">
      <w:pPr>
        <w:rPr>
          <w:rtl/>
        </w:rPr>
      </w:pPr>
      <w:r w:rsidRPr="00D73834">
        <w:rPr>
          <w:b/>
          <w:bCs/>
          <w:rtl/>
        </w:rPr>
        <w:t>الفصل الرابع</w:t>
      </w:r>
      <w:r w:rsidR="00C67619" w:rsidRPr="00D73834">
        <w:rPr>
          <w:b/>
          <w:bCs/>
          <w:rtl/>
        </w:rPr>
        <w:t>:</w:t>
      </w:r>
      <w:r w:rsidRPr="00335E6D">
        <w:rPr>
          <w:rtl/>
        </w:rPr>
        <w:t xml:space="preserve"> أحاديث متفرقة في موضوعات مختلفة: </w:t>
      </w:r>
    </w:p>
    <w:p w:rsidR="00335E6D" w:rsidRPr="00335E6D" w:rsidRDefault="00335E6D" w:rsidP="00D73834">
      <w:pPr>
        <w:rPr>
          <w:rtl/>
        </w:rPr>
      </w:pPr>
      <w:r w:rsidRPr="00335E6D">
        <w:rPr>
          <w:rtl/>
        </w:rPr>
        <w:t>1</w:t>
      </w:r>
      <w:r w:rsidR="00C67619">
        <w:rPr>
          <w:rtl/>
        </w:rPr>
        <w:t xml:space="preserve">ـ </w:t>
      </w:r>
      <w:r w:rsidR="00925FB3">
        <w:rPr>
          <w:rtl/>
        </w:rPr>
        <w:t>ما جاء في كتابي «سليم بن قيس الهلالي»</w:t>
      </w:r>
      <w:r w:rsidR="005854AE">
        <w:rPr>
          <w:rtl/>
        </w:rPr>
        <w:t xml:space="preserve"> و</w:t>
      </w:r>
      <w:r w:rsidR="00925FB3">
        <w:rPr>
          <w:rtl/>
        </w:rPr>
        <w:t>«إرشاد القلوب»،</w:t>
      </w:r>
      <w:r w:rsidRPr="00335E6D">
        <w:rPr>
          <w:rtl/>
        </w:rPr>
        <w:t xml:space="preserve"> نقلا</w:t>
      </w:r>
      <w:r w:rsidR="00925FB3">
        <w:rPr>
          <w:rtl/>
        </w:rPr>
        <w:t>ً</w:t>
      </w:r>
      <w:r w:rsidRPr="00335E6D">
        <w:rPr>
          <w:rtl/>
        </w:rPr>
        <w:t xml:space="preserve"> عن سليم</w:t>
      </w:r>
      <w:r w:rsidR="00925FB3">
        <w:rPr>
          <w:rtl/>
        </w:rPr>
        <w:t>، رواية عن محمد بن أبي بكر أ</w:t>
      </w:r>
      <w:r w:rsidRPr="00335E6D">
        <w:rPr>
          <w:rtl/>
        </w:rPr>
        <w:t>نه</w:t>
      </w:r>
      <w:r w:rsidR="00925FB3">
        <w:rPr>
          <w:rtl/>
        </w:rPr>
        <w:t xml:space="preserve"> قال: «</w:t>
      </w:r>
      <w:r w:rsidRPr="00335E6D">
        <w:rPr>
          <w:rtl/>
        </w:rPr>
        <w:t>حين وفاة أبي كنت إلى جانبه</w:t>
      </w:r>
      <w:r w:rsidR="00925FB3">
        <w:rPr>
          <w:rtl/>
        </w:rPr>
        <w:t>،</w:t>
      </w:r>
      <w:r w:rsidRPr="00335E6D">
        <w:rPr>
          <w:rtl/>
        </w:rPr>
        <w:t xml:space="preserve"> وسمعته يولول</w:t>
      </w:r>
      <w:r w:rsidR="00925FB3">
        <w:rPr>
          <w:rtl/>
        </w:rPr>
        <w:t>،</w:t>
      </w:r>
      <w:r w:rsidR="005854AE">
        <w:rPr>
          <w:rtl/>
        </w:rPr>
        <w:t xml:space="preserve"> و</w:t>
      </w:r>
      <w:r w:rsidRPr="00335E6D">
        <w:rPr>
          <w:rtl/>
        </w:rPr>
        <w:t>يدعو بالويل</w:t>
      </w:r>
      <w:r w:rsidR="005854AE">
        <w:rPr>
          <w:rtl/>
        </w:rPr>
        <w:t xml:space="preserve"> و</w:t>
      </w:r>
      <w:r w:rsidRPr="00335E6D">
        <w:rPr>
          <w:rtl/>
        </w:rPr>
        <w:t>الثبور</w:t>
      </w:r>
      <w:r w:rsidR="00DE3D8B">
        <w:rPr>
          <w:rtl/>
        </w:rPr>
        <w:t>.</w:t>
      </w:r>
      <w:r w:rsidR="00D73834">
        <w:rPr>
          <w:rtl/>
        </w:rPr>
        <w:t>: «واويحاه! واويلاه!»</w:t>
      </w:r>
      <w:r w:rsidR="00D73834">
        <w:rPr>
          <w:rFonts w:hint="cs"/>
          <w:rtl/>
        </w:rPr>
        <w:t xml:space="preserve">، </w:t>
      </w:r>
      <w:r w:rsidR="00925FB3">
        <w:rPr>
          <w:rtl/>
        </w:rPr>
        <w:t>فخرج كلٌّ من عائشة أ</w:t>
      </w:r>
      <w:r w:rsidRPr="00335E6D">
        <w:rPr>
          <w:rtl/>
        </w:rPr>
        <w:t>م المؤمنين</w:t>
      </w:r>
      <w:r w:rsidR="00DE3D8B">
        <w:rPr>
          <w:rtl/>
        </w:rPr>
        <w:t>،</w:t>
      </w:r>
      <w:r w:rsidRPr="00335E6D">
        <w:rPr>
          <w:rtl/>
        </w:rPr>
        <w:t xml:space="preserve"> </w:t>
      </w:r>
      <w:r w:rsidR="00925FB3">
        <w:rPr>
          <w:rtl/>
        </w:rPr>
        <w:t>وعبد الرحم</w:t>
      </w:r>
      <w:r w:rsidRPr="00335E6D">
        <w:rPr>
          <w:rtl/>
        </w:rPr>
        <w:t>ن بن أبي بكر</w:t>
      </w:r>
      <w:r w:rsidR="00925FB3">
        <w:rPr>
          <w:rtl/>
        </w:rPr>
        <w:t>،</w:t>
      </w:r>
      <w:r w:rsidRPr="00335E6D">
        <w:rPr>
          <w:rtl/>
        </w:rPr>
        <w:t xml:space="preserve"> وعمر</w:t>
      </w:r>
      <w:r w:rsidR="00925FB3">
        <w:rPr>
          <w:rtl/>
        </w:rPr>
        <w:t>،</w:t>
      </w:r>
      <w:r w:rsidRPr="00335E6D">
        <w:rPr>
          <w:rtl/>
        </w:rPr>
        <w:t xml:space="preserve"> يريدون الوضوء استعدادا</w:t>
      </w:r>
      <w:r w:rsidR="00925FB3">
        <w:rPr>
          <w:rtl/>
        </w:rPr>
        <w:t>ً</w:t>
      </w:r>
      <w:r w:rsidRPr="00335E6D">
        <w:rPr>
          <w:rtl/>
        </w:rPr>
        <w:t xml:space="preserve"> لإقامة صلاة الميت</w:t>
      </w:r>
      <w:r w:rsidR="00DE3D8B">
        <w:rPr>
          <w:rtl/>
        </w:rPr>
        <w:t>،</w:t>
      </w:r>
      <w:r w:rsidR="00925FB3">
        <w:rPr>
          <w:rtl/>
        </w:rPr>
        <w:t xml:space="preserve"> </w:t>
      </w:r>
      <w:r w:rsidRPr="00335E6D">
        <w:rPr>
          <w:rtl/>
        </w:rPr>
        <w:t>فسمعوا محمد بن أبي بكر يلق</w:t>
      </w:r>
      <w:r w:rsidR="00925FB3">
        <w:rPr>
          <w:rtl/>
        </w:rPr>
        <w:t>ِّ</w:t>
      </w:r>
      <w:r w:rsidRPr="00335E6D">
        <w:rPr>
          <w:rtl/>
        </w:rPr>
        <w:t>ن أباه</w:t>
      </w:r>
      <w:r w:rsidR="00925FB3">
        <w:rPr>
          <w:rtl/>
        </w:rPr>
        <w:t>،</w:t>
      </w:r>
      <w:r w:rsidRPr="00335E6D">
        <w:rPr>
          <w:rtl/>
        </w:rPr>
        <w:t xml:space="preserve"> ويصر</w:t>
      </w:r>
      <w:r w:rsidR="00925FB3">
        <w:rPr>
          <w:rtl/>
        </w:rPr>
        <w:t>ّ</w:t>
      </w:r>
      <w:r w:rsidRPr="00335E6D">
        <w:rPr>
          <w:rtl/>
        </w:rPr>
        <w:t xml:space="preserve"> عليه في النطق بالشهادة</w:t>
      </w:r>
      <w:r w:rsidR="00C67619">
        <w:rPr>
          <w:rtl/>
        </w:rPr>
        <w:t>:</w:t>
      </w:r>
      <w:r w:rsidRPr="00335E6D">
        <w:rPr>
          <w:rtl/>
        </w:rPr>
        <w:t xml:space="preserve"> </w:t>
      </w:r>
      <w:r w:rsidR="00925FB3">
        <w:rPr>
          <w:rtl/>
        </w:rPr>
        <w:t xml:space="preserve">«قل لا </w:t>
      </w:r>
      <w:r w:rsidR="00D73834">
        <w:rPr>
          <w:rFonts w:hint="cs"/>
          <w:rtl/>
        </w:rPr>
        <w:t>إ</w:t>
      </w:r>
      <w:r w:rsidR="00925FB3">
        <w:rPr>
          <w:rtl/>
        </w:rPr>
        <w:t>له إلا الله»،</w:t>
      </w:r>
      <w:r w:rsidRPr="00335E6D">
        <w:rPr>
          <w:rtl/>
        </w:rPr>
        <w:t xml:space="preserve"> فيجيبه أبوه</w:t>
      </w:r>
      <w:r w:rsidR="00C67619">
        <w:rPr>
          <w:rtl/>
        </w:rPr>
        <w:t>:</w:t>
      </w:r>
      <w:r w:rsidR="00925FB3">
        <w:rPr>
          <w:rtl/>
        </w:rPr>
        <w:t xml:space="preserve"> «</w:t>
      </w:r>
      <w:r w:rsidRPr="00335E6D">
        <w:rPr>
          <w:rtl/>
        </w:rPr>
        <w:t>لن أقول</w:t>
      </w:r>
      <w:r w:rsidR="00DE3D8B">
        <w:rPr>
          <w:rtl/>
        </w:rPr>
        <w:t>،</w:t>
      </w:r>
      <w:r w:rsidR="005854AE">
        <w:rPr>
          <w:rtl/>
        </w:rPr>
        <w:t xml:space="preserve"> و</w:t>
      </w:r>
      <w:r w:rsidRPr="00335E6D">
        <w:rPr>
          <w:rtl/>
        </w:rPr>
        <w:t>أبدا</w:t>
      </w:r>
      <w:r w:rsidR="00BC6C20">
        <w:rPr>
          <w:rtl/>
        </w:rPr>
        <w:t>ً لا أ</w:t>
      </w:r>
      <w:r w:rsidRPr="00335E6D">
        <w:rPr>
          <w:rtl/>
        </w:rPr>
        <w:t>ستطيع قولها</w:t>
      </w:r>
      <w:r w:rsidR="00DE3D8B">
        <w:rPr>
          <w:rtl/>
        </w:rPr>
        <w:t>،</w:t>
      </w:r>
      <w:r w:rsidRPr="00335E6D">
        <w:rPr>
          <w:rtl/>
        </w:rPr>
        <w:t xml:space="preserve"> حتى أموت وألقى جهنم</w:t>
      </w:r>
      <w:r w:rsidR="00DE3D8B">
        <w:rPr>
          <w:rtl/>
        </w:rPr>
        <w:t>،</w:t>
      </w:r>
      <w:r w:rsidR="00BC6C20">
        <w:rPr>
          <w:rtl/>
        </w:rPr>
        <w:t xml:space="preserve"> </w:t>
      </w:r>
      <w:r w:rsidRPr="00335E6D">
        <w:rPr>
          <w:rtl/>
        </w:rPr>
        <w:t>فيعود ليكر</w:t>
      </w:r>
      <w:r w:rsidR="00BC6C20">
        <w:rPr>
          <w:rtl/>
        </w:rPr>
        <w:t>ِّ</w:t>
      </w:r>
      <w:r w:rsidRPr="00335E6D">
        <w:rPr>
          <w:rtl/>
        </w:rPr>
        <w:t>ر ا</w:t>
      </w:r>
      <w:r w:rsidR="00BC6C20">
        <w:rPr>
          <w:rtl/>
        </w:rPr>
        <w:t>لدعاء على نفسه بالويل</w:t>
      </w:r>
      <w:r w:rsidR="005854AE">
        <w:rPr>
          <w:rtl/>
        </w:rPr>
        <w:t xml:space="preserve"> و</w:t>
      </w:r>
      <w:r w:rsidR="00BC6C20">
        <w:rPr>
          <w:rtl/>
        </w:rPr>
        <w:t>الثبور»،</w:t>
      </w:r>
      <w:r w:rsidRPr="00335E6D">
        <w:rPr>
          <w:rtl/>
        </w:rPr>
        <w:t xml:space="preserve"> وعندما أتى عمر</w:t>
      </w:r>
      <w:r w:rsidR="00BC6C20">
        <w:rPr>
          <w:rtl/>
        </w:rPr>
        <w:t>،</w:t>
      </w:r>
      <w:r w:rsidR="005854AE">
        <w:rPr>
          <w:rtl/>
        </w:rPr>
        <w:t xml:space="preserve"> و</w:t>
      </w:r>
      <w:r w:rsidRPr="00335E6D">
        <w:rPr>
          <w:rtl/>
        </w:rPr>
        <w:t>فهم ما</w:t>
      </w:r>
      <w:r w:rsidR="00D73834">
        <w:rPr>
          <w:rFonts w:hint="cs"/>
          <w:rtl/>
        </w:rPr>
        <w:t xml:space="preserve"> </w:t>
      </w:r>
      <w:r w:rsidRPr="00335E6D">
        <w:rPr>
          <w:rtl/>
        </w:rPr>
        <w:t>جرى</w:t>
      </w:r>
      <w:r w:rsidR="00BC6C20">
        <w:rPr>
          <w:rtl/>
        </w:rPr>
        <w:t>،</w:t>
      </w:r>
      <w:r w:rsidRPr="00335E6D">
        <w:rPr>
          <w:rtl/>
        </w:rPr>
        <w:t xml:space="preserve"> قال</w:t>
      </w:r>
      <w:r w:rsidR="00C67619">
        <w:rPr>
          <w:rtl/>
        </w:rPr>
        <w:t>:</w:t>
      </w:r>
      <w:r w:rsidR="00BC6C20">
        <w:rPr>
          <w:rtl/>
        </w:rPr>
        <w:t xml:space="preserve"> «</w:t>
      </w:r>
      <w:r w:rsidRPr="00335E6D">
        <w:rPr>
          <w:rtl/>
        </w:rPr>
        <w:t xml:space="preserve">كل ما قاله </w:t>
      </w:r>
      <w:r w:rsidR="00C67619">
        <w:rPr>
          <w:rtl/>
        </w:rPr>
        <w:t xml:space="preserve">ـ </w:t>
      </w:r>
      <w:r w:rsidRPr="00335E6D">
        <w:rPr>
          <w:rtl/>
        </w:rPr>
        <w:t xml:space="preserve">يعني أبو بكر </w:t>
      </w:r>
      <w:r w:rsidR="00C67619">
        <w:rPr>
          <w:rtl/>
        </w:rPr>
        <w:t xml:space="preserve">ـ </w:t>
      </w:r>
      <w:r w:rsidRPr="00335E6D">
        <w:rPr>
          <w:rtl/>
        </w:rPr>
        <w:t>مجر</w:t>
      </w:r>
      <w:r w:rsidR="00BC6C20">
        <w:rPr>
          <w:rtl/>
        </w:rPr>
        <w:t>ّ</w:t>
      </w:r>
      <w:r w:rsidRPr="00335E6D">
        <w:rPr>
          <w:rtl/>
        </w:rPr>
        <w:t>د هذيان</w:t>
      </w:r>
      <w:r w:rsidR="005854AE">
        <w:rPr>
          <w:rtl/>
        </w:rPr>
        <w:t xml:space="preserve"> و</w:t>
      </w:r>
      <w:r w:rsidRPr="00335E6D">
        <w:rPr>
          <w:rtl/>
        </w:rPr>
        <w:t>هجر</w:t>
      </w:r>
      <w:r w:rsidR="00DE3D8B">
        <w:rPr>
          <w:rtl/>
        </w:rPr>
        <w:t>،</w:t>
      </w:r>
      <w:r w:rsidR="00BC6C20">
        <w:rPr>
          <w:rtl/>
        </w:rPr>
        <w:t xml:space="preserve"> فأنتم عائلة إذا جاءكم الموت هذيتم</w:t>
      </w:r>
      <w:r w:rsidR="005854AE">
        <w:rPr>
          <w:rtl/>
        </w:rPr>
        <w:t xml:space="preserve"> و</w:t>
      </w:r>
      <w:r w:rsidR="00BC6C20">
        <w:rPr>
          <w:rtl/>
        </w:rPr>
        <w:t>هجرتم!».</w:t>
      </w:r>
      <w:r w:rsidRPr="00335E6D">
        <w:rPr>
          <w:rtl/>
        </w:rPr>
        <w:t xml:space="preserve"> </w:t>
      </w:r>
    </w:p>
    <w:p w:rsidR="00335E6D" w:rsidRPr="00335E6D" w:rsidRDefault="00BC6C20" w:rsidP="00335E6D">
      <w:pPr>
        <w:rPr>
          <w:rtl/>
        </w:rPr>
      </w:pPr>
      <w:r>
        <w:rPr>
          <w:rtl/>
        </w:rPr>
        <w:t>و</w:t>
      </w:r>
      <w:r w:rsidR="00335E6D" w:rsidRPr="00335E6D">
        <w:rPr>
          <w:rtl/>
        </w:rPr>
        <w:t>الأدلة على ضعف الرواية</w:t>
      </w:r>
      <w:r w:rsidR="005854AE">
        <w:rPr>
          <w:rtl/>
        </w:rPr>
        <w:t xml:space="preserve"> و</w:t>
      </w:r>
      <w:r w:rsidR="00335E6D" w:rsidRPr="00335E6D">
        <w:rPr>
          <w:rtl/>
        </w:rPr>
        <w:t>كذبها</w:t>
      </w:r>
      <w:r>
        <w:rPr>
          <w:rtl/>
        </w:rPr>
        <w:t xml:space="preserve"> ما يلي</w:t>
      </w:r>
      <w:r w:rsidR="00C67619">
        <w:rPr>
          <w:rtl/>
        </w:rPr>
        <w:t>:</w:t>
      </w:r>
    </w:p>
    <w:p w:rsidR="00335E6D" w:rsidRPr="00335E6D" w:rsidRDefault="00335E6D" w:rsidP="00027779">
      <w:pPr>
        <w:rPr>
          <w:rtl/>
        </w:rPr>
      </w:pPr>
      <w:r>
        <w:rPr>
          <w:rtl/>
        </w:rPr>
        <w:t>1</w:t>
      </w:r>
      <w:r w:rsidR="00C67619">
        <w:rPr>
          <w:rtl/>
        </w:rPr>
        <w:t>ـ</w:t>
      </w:r>
      <w:r w:rsidR="00BC6C20">
        <w:rPr>
          <w:rtl/>
        </w:rPr>
        <w:t xml:space="preserve"> لم يكن</w:t>
      </w:r>
      <w:r w:rsidR="00C67619">
        <w:rPr>
          <w:rtl/>
        </w:rPr>
        <w:t xml:space="preserve"> </w:t>
      </w:r>
      <w:r w:rsidR="00BC6C20">
        <w:rPr>
          <w:rtl/>
        </w:rPr>
        <w:t>ل</w:t>
      </w:r>
      <w:r w:rsidRPr="00335E6D">
        <w:rPr>
          <w:rtl/>
        </w:rPr>
        <w:t>محمد بن أبي بكر</w:t>
      </w:r>
      <w:r w:rsidR="00BC6C20">
        <w:rPr>
          <w:rtl/>
        </w:rPr>
        <w:t xml:space="preserve"> من العمر</w:t>
      </w:r>
      <w:r w:rsidRPr="00335E6D">
        <w:rPr>
          <w:rtl/>
        </w:rPr>
        <w:t xml:space="preserve"> حين وفاة أبيه </w:t>
      </w:r>
      <w:r w:rsidR="00027779">
        <w:rPr>
          <w:rFonts w:hint="cs"/>
          <w:rtl/>
        </w:rPr>
        <w:t>غير سنتين وأشهرٍ</w:t>
      </w:r>
      <w:r w:rsidRPr="00335E6D">
        <w:rPr>
          <w:rtl/>
        </w:rPr>
        <w:t xml:space="preserve"> قليلة</w:t>
      </w:r>
      <w:r w:rsidR="00DE3D8B">
        <w:rPr>
          <w:rtl/>
        </w:rPr>
        <w:t>،</w:t>
      </w:r>
      <w:r w:rsidRPr="00335E6D">
        <w:rPr>
          <w:rtl/>
        </w:rPr>
        <w:t xml:space="preserve"> فقد ولد في سنة حجة الوداع</w:t>
      </w:r>
      <w:r w:rsidR="00BC6C20">
        <w:rPr>
          <w:rtl/>
        </w:rPr>
        <w:t>،</w:t>
      </w:r>
      <w:r w:rsidRPr="00335E6D">
        <w:rPr>
          <w:rtl/>
        </w:rPr>
        <w:t xml:space="preserve"> وكانت في السنة العاشرة للهجرة</w:t>
      </w:r>
      <w:r w:rsidR="00DE3D8B">
        <w:rPr>
          <w:rtl/>
        </w:rPr>
        <w:t>.</w:t>
      </w:r>
    </w:p>
    <w:p w:rsidR="00BC6C20" w:rsidRDefault="00BC6C20" w:rsidP="00D73834">
      <w:pPr>
        <w:rPr>
          <w:rtl/>
        </w:rPr>
      </w:pPr>
      <w:r>
        <w:rPr>
          <w:rtl/>
        </w:rPr>
        <w:t>ويردّ الشيخ المجلسي</w:t>
      </w:r>
      <w:r w:rsidR="00335E6D" w:rsidRPr="00335E6D">
        <w:rPr>
          <w:rtl/>
        </w:rPr>
        <w:t xml:space="preserve"> على م</w:t>
      </w:r>
      <w:r>
        <w:rPr>
          <w:rtl/>
        </w:rPr>
        <w:t>َ</w:t>
      </w:r>
      <w:r w:rsidR="00335E6D" w:rsidRPr="00335E6D">
        <w:rPr>
          <w:rtl/>
        </w:rPr>
        <w:t>ن</w:t>
      </w:r>
      <w:r>
        <w:rPr>
          <w:rtl/>
        </w:rPr>
        <w:t>ْ</w:t>
      </w:r>
      <w:r w:rsidR="00335E6D" w:rsidRPr="00335E6D">
        <w:rPr>
          <w:rtl/>
        </w:rPr>
        <w:t xml:space="preserve"> قال بأنه ربما </w:t>
      </w:r>
      <w:r>
        <w:rPr>
          <w:rtl/>
        </w:rPr>
        <w:t>أخطأ الناسخو</w:t>
      </w:r>
      <w:r w:rsidR="00335E6D" w:rsidRPr="00335E6D">
        <w:rPr>
          <w:rtl/>
        </w:rPr>
        <w:t xml:space="preserve">ن </w:t>
      </w:r>
      <w:r>
        <w:rPr>
          <w:rtl/>
        </w:rPr>
        <w:t>فوضعوا اسم محمد بن أبي بكر بدل أ</w:t>
      </w:r>
      <w:r w:rsidR="00335E6D" w:rsidRPr="00335E6D">
        <w:rPr>
          <w:rtl/>
        </w:rPr>
        <w:t>حد إخوته</w:t>
      </w:r>
      <w:r w:rsidR="00DE3D8B">
        <w:rPr>
          <w:rtl/>
        </w:rPr>
        <w:t>،</w:t>
      </w:r>
      <w:r w:rsidR="00335E6D" w:rsidRPr="00335E6D">
        <w:rPr>
          <w:rtl/>
        </w:rPr>
        <w:t xml:space="preserve"> فيقول</w:t>
      </w:r>
      <w:r>
        <w:rPr>
          <w:rtl/>
        </w:rPr>
        <w:t>: إ</w:t>
      </w:r>
      <w:r w:rsidR="00335E6D" w:rsidRPr="00335E6D">
        <w:rPr>
          <w:rtl/>
        </w:rPr>
        <w:t>ن اسم محمد قد تعد</w:t>
      </w:r>
      <w:r>
        <w:rPr>
          <w:rtl/>
        </w:rPr>
        <w:t>َّ</w:t>
      </w:r>
      <w:r w:rsidR="00335E6D" w:rsidRPr="00335E6D">
        <w:rPr>
          <w:rtl/>
        </w:rPr>
        <w:t xml:space="preserve">د أكثر من مرة في </w:t>
      </w:r>
      <w:r w:rsidR="00335E6D" w:rsidRPr="00335E6D">
        <w:rPr>
          <w:rtl/>
        </w:rPr>
        <w:lastRenderedPageBreak/>
        <w:t>الرواية</w:t>
      </w:r>
      <w:r w:rsidR="00DE3D8B">
        <w:rPr>
          <w:rtl/>
        </w:rPr>
        <w:t>،</w:t>
      </w:r>
      <w:r w:rsidR="00335E6D" w:rsidRPr="00335E6D">
        <w:rPr>
          <w:rtl/>
        </w:rPr>
        <w:t xml:space="preserve"> وقد تحد</w:t>
      </w:r>
      <w:r>
        <w:rPr>
          <w:rtl/>
        </w:rPr>
        <w:t>َّ</w:t>
      </w:r>
      <w:r w:rsidR="00335E6D" w:rsidRPr="00335E6D">
        <w:rPr>
          <w:rtl/>
        </w:rPr>
        <w:t>ثت نفس الرواية عن استشهاده بمصر</w:t>
      </w:r>
      <w:r w:rsidR="00DE3D8B">
        <w:rPr>
          <w:rtl/>
        </w:rPr>
        <w:t>،</w:t>
      </w:r>
      <w:r>
        <w:rPr>
          <w:rtl/>
        </w:rPr>
        <w:t xml:space="preserve"> مما يعني أ</w:t>
      </w:r>
      <w:r w:rsidR="00335E6D" w:rsidRPr="00335E6D">
        <w:rPr>
          <w:rtl/>
        </w:rPr>
        <w:t>ن الحديث عن التحريف</w:t>
      </w:r>
      <w:r>
        <w:rPr>
          <w:rtl/>
        </w:rPr>
        <w:t>، أ</w:t>
      </w:r>
      <w:r w:rsidR="00335E6D" w:rsidRPr="00335E6D">
        <w:rPr>
          <w:rtl/>
        </w:rPr>
        <w:t>و حتى التصحيف</w:t>
      </w:r>
      <w:r>
        <w:rPr>
          <w:rtl/>
        </w:rPr>
        <w:t>،</w:t>
      </w:r>
      <w:r w:rsidR="00335E6D" w:rsidRPr="00335E6D">
        <w:rPr>
          <w:rtl/>
        </w:rPr>
        <w:t xml:space="preserve"> لا دليل عليه</w:t>
      </w:r>
      <w:r w:rsidR="00DE3D8B">
        <w:rPr>
          <w:rtl/>
        </w:rPr>
        <w:t>.</w:t>
      </w:r>
      <w:r w:rsidR="00335E6D" w:rsidRPr="00335E6D">
        <w:rPr>
          <w:rtl/>
        </w:rPr>
        <w:t xml:space="preserve"> وقول العلامة المجلسي</w:t>
      </w:r>
      <w:r>
        <w:rPr>
          <w:rtl/>
        </w:rPr>
        <w:t>:</w:t>
      </w:r>
      <w:r w:rsidR="00335E6D" w:rsidRPr="00335E6D">
        <w:rPr>
          <w:rtl/>
        </w:rPr>
        <w:t xml:space="preserve"> إن تكل</w:t>
      </w:r>
      <w:r>
        <w:rPr>
          <w:rtl/>
        </w:rPr>
        <w:t>ُّ</w:t>
      </w:r>
      <w:r w:rsidR="00335E6D" w:rsidRPr="00335E6D">
        <w:rPr>
          <w:rtl/>
        </w:rPr>
        <w:t>م محمد بن أبي بكر في تلك السن المبكرة قد تعود إلى بعض كرامات الإمام علي</w:t>
      </w:r>
      <w:r w:rsidRPr="00BC6C20">
        <w:rPr>
          <w:rFonts w:ascii="Mosawi" w:hAnsi="Mosawi" w:cs="Mosawi"/>
          <w:rtl/>
        </w:rPr>
        <w:t>×</w:t>
      </w:r>
      <w:r>
        <w:rPr>
          <w:rtl/>
        </w:rPr>
        <w:t xml:space="preserve"> هو</w:t>
      </w:r>
      <w:r w:rsidR="00335E6D" w:rsidRPr="00335E6D">
        <w:rPr>
          <w:rtl/>
        </w:rPr>
        <w:t xml:space="preserve"> أيضا</w:t>
      </w:r>
      <w:r>
        <w:rPr>
          <w:rtl/>
        </w:rPr>
        <w:t>ً</w:t>
      </w:r>
      <w:r w:rsidR="00335E6D" w:rsidRPr="00335E6D">
        <w:rPr>
          <w:rtl/>
        </w:rPr>
        <w:t xml:space="preserve"> كلام لا دليل عليه</w:t>
      </w:r>
      <w:r>
        <w:rPr>
          <w:rtl/>
        </w:rPr>
        <w:t>؛ لأن سياق الرواية يشير إلى أ</w:t>
      </w:r>
      <w:r w:rsidR="00335E6D" w:rsidRPr="00335E6D">
        <w:rPr>
          <w:rtl/>
        </w:rPr>
        <w:t>ن محمد بن أبي بكر في تلك الرواية كان رجلا</w:t>
      </w:r>
      <w:r>
        <w:rPr>
          <w:rtl/>
        </w:rPr>
        <w:t>ً</w:t>
      </w:r>
      <w:r w:rsidR="00335E6D" w:rsidRPr="00335E6D">
        <w:rPr>
          <w:rtl/>
        </w:rPr>
        <w:t xml:space="preserve"> مكتمل الأهلية</w:t>
      </w:r>
      <w:r>
        <w:rPr>
          <w:rtl/>
        </w:rPr>
        <w:t>،</w:t>
      </w:r>
      <w:r w:rsidR="00335E6D" w:rsidRPr="00335E6D">
        <w:rPr>
          <w:rtl/>
        </w:rPr>
        <w:t xml:space="preserve"> ولم يكن طفلا</w:t>
      </w:r>
      <w:r>
        <w:rPr>
          <w:rtl/>
        </w:rPr>
        <w:t>ً</w:t>
      </w:r>
      <w:r w:rsidR="00335E6D" w:rsidRPr="00335E6D">
        <w:rPr>
          <w:rtl/>
        </w:rPr>
        <w:t xml:space="preserve"> في السنين الأولى من طفولته</w:t>
      </w:r>
      <w:r w:rsidR="00DE3D8B">
        <w:rPr>
          <w:rtl/>
        </w:rPr>
        <w:t>.</w:t>
      </w:r>
      <w:r>
        <w:rPr>
          <w:rtl/>
        </w:rPr>
        <w:t xml:space="preserve"> ولو كان الحال معجزة أ</w:t>
      </w:r>
      <w:r w:rsidR="00335E6D" w:rsidRPr="00335E6D">
        <w:rPr>
          <w:rtl/>
        </w:rPr>
        <w:t>و حديثا</w:t>
      </w:r>
      <w:r>
        <w:rPr>
          <w:rtl/>
        </w:rPr>
        <w:t>ً</w:t>
      </w:r>
      <w:r w:rsidR="00335E6D" w:rsidRPr="00335E6D">
        <w:rPr>
          <w:rtl/>
        </w:rPr>
        <w:t xml:space="preserve"> عن كرامة لكان هناك ما يشير إليها</w:t>
      </w:r>
      <w:r w:rsidR="00D73834" w:rsidRPr="00D34965">
        <w:rPr>
          <w:vertAlign w:val="superscript"/>
          <w:rtl/>
        </w:rPr>
        <w:t>(</w:t>
      </w:r>
      <w:r w:rsidR="00D73834" w:rsidRPr="00D2233B">
        <w:rPr>
          <w:vertAlign w:val="superscript"/>
          <w:rtl/>
        </w:rPr>
        <w:endnoteReference w:id="516"/>
      </w:r>
      <w:r w:rsidR="00D73834">
        <w:rPr>
          <w:vertAlign w:val="superscript"/>
          <w:rtl/>
        </w:rPr>
        <w:t>)</w:t>
      </w:r>
      <w:r w:rsidR="00D73834" w:rsidRPr="00D73834">
        <w:rPr>
          <w:rFonts w:hint="cs"/>
          <w:rtl/>
        </w:rPr>
        <w:t>.</w:t>
      </w:r>
    </w:p>
    <w:p w:rsidR="00335E6D" w:rsidRPr="00335E6D" w:rsidRDefault="00335E6D" w:rsidP="00027779">
      <w:pPr>
        <w:rPr>
          <w:rtl/>
        </w:rPr>
      </w:pPr>
      <w:r>
        <w:rPr>
          <w:rtl/>
        </w:rPr>
        <w:t>2</w:t>
      </w:r>
      <w:r w:rsidR="00C67619">
        <w:rPr>
          <w:rtl/>
        </w:rPr>
        <w:t xml:space="preserve">ـ </w:t>
      </w:r>
      <w:r w:rsidR="00BC6C20">
        <w:rPr>
          <w:rtl/>
        </w:rPr>
        <w:t>لم يقبل كلٌّ</w:t>
      </w:r>
      <w:r w:rsidRPr="00335E6D">
        <w:rPr>
          <w:rtl/>
        </w:rPr>
        <w:t xml:space="preserve"> من الشيخ المفيد</w:t>
      </w:r>
      <w:r w:rsidR="005854AE">
        <w:rPr>
          <w:rtl/>
        </w:rPr>
        <w:t xml:space="preserve"> و</w:t>
      </w:r>
      <w:r w:rsidRPr="00335E6D">
        <w:rPr>
          <w:rtl/>
        </w:rPr>
        <w:t>ابن الغضائري كتاب سليم</w:t>
      </w:r>
      <w:r w:rsidR="00DE3D8B">
        <w:rPr>
          <w:rtl/>
        </w:rPr>
        <w:t>،</w:t>
      </w:r>
      <w:r w:rsidRPr="00335E6D">
        <w:rPr>
          <w:rtl/>
        </w:rPr>
        <w:t xml:space="preserve"> وطعنا فيه بإظهار عيوبه</w:t>
      </w:r>
      <w:r w:rsidR="005854AE">
        <w:rPr>
          <w:rtl/>
        </w:rPr>
        <w:t xml:space="preserve"> و</w:t>
      </w:r>
      <w:r w:rsidRPr="00335E6D">
        <w:rPr>
          <w:rtl/>
        </w:rPr>
        <w:t>هفواته</w:t>
      </w:r>
      <w:r w:rsidR="00BC6C20">
        <w:rPr>
          <w:rtl/>
        </w:rPr>
        <w:t>.</w:t>
      </w:r>
      <w:r w:rsidRPr="00335E6D">
        <w:rPr>
          <w:rtl/>
        </w:rPr>
        <w:t xml:space="preserve"> </w:t>
      </w:r>
      <w:r w:rsidR="00BC6C20">
        <w:rPr>
          <w:rtl/>
        </w:rPr>
        <w:t>فالشيخ المفيد في شرح كتاب «الاعتقادات للصدوق»</w:t>
      </w:r>
      <w:r w:rsidRPr="00335E6D">
        <w:rPr>
          <w:rtl/>
        </w:rPr>
        <w:t xml:space="preserve"> قال</w:t>
      </w:r>
      <w:r w:rsidR="00C67619">
        <w:rPr>
          <w:rtl/>
        </w:rPr>
        <w:t>:</w:t>
      </w:r>
      <w:r w:rsidR="00BC6C20">
        <w:rPr>
          <w:rtl/>
        </w:rPr>
        <w:t xml:space="preserve"> «</w:t>
      </w:r>
      <w:r w:rsidRPr="00335E6D">
        <w:rPr>
          <w:rtl/>
        </w:rPr>
        <w:t>الكتاب الذي نسب إلى سليم مرويا</w:t>
      </w:r>
      <w:r w:rsidR="00BC6C20">
        <w:rPr>
          <w:rtl/>
        </w:rPr>
        <w:t>ً</w:t>
      </w:r>
      <w:r w:rsidRPr="00335E6D">
        <w:rPr>
          <w:rtl/>
        </w:rPr>
        <w:t xml:space="preserve"> عن أبان بن </w:t>
      </w:r>
      <w:r w:rsidR="00BC6C20">
        <w:rPr>
          <w:rtl/>
        </w:rPr>
        <w:t>عياش فالمعنى فيه في الجملة صحيح</w:t>
      </w:r>
      <w:r w:rsidR="00027779">
        <w:rPr>
          <w:rFonts w:hint="cs"/>
          <w:rtl/>
        </w:rPr>
        <w:t>»</w:t>
      </w:r>
      <w:r w:rsidR="00D73834" w:rsidRPr="00D34965">
        <w:rPr>
          <w:vertAlign w:val="superscript"/>
          <w:rtl/>
        </w:rPr>
        <w:t>(</w:t>
      </w:r>
      <w:r w:rsidR="00D73834" w:rsidRPr="00D2233B">
        <w:rPr>
          <w:vertAlign w:val="superscript"/>
          <w:rtl/>
        </w:rPr>
        <w:endnoteReference w:id="517"/>
      </w:r>
      <w:r w:rsidR="00D73834">
        <w:rPr>
          <w:vertAlign w:val="superscript"/>
          <w:rtl/>
        </w:rPr>
        <w:t>)</w:t>
      </w:r>
      <w:r w:rsidR="00BC6C20">
        <w:rPr>
          <w:rtl/>
        </w:rPr>
        <w:t xml:space="preserve">. </w:t>
      </w:r>
      <w:r w:rsidRPr="00335E6D">
        <w:rPr>
          <w:rtl/>
        </w:rPr>
        <w:t xml:space="preserve">ومع ذلك </w:t>
      </w:r>
      <w:r w:rsidR="00BC6C20">
        <w:rPr>
          <w:rtl/>
        </w:rPr>
        <w:t>فإ</w:t>
      </w:r>
      <w:r w:rsidRPr="00335E6D">
        <w:rPr>
          <w:rtl/>
        </w:rPr>
        <w:t>نه غير موثوق</w:t>
      </w:r>
      <w:r w:rsidR="00BC6C20">
        <w:rPr>
          <w:rtl/>
        </w:rPr>
        <w:t>،</w:t>
      </w:r>
      <w:r w:rsidR="005854AE">
        <w:rPr>
          <w:rtl/>
        </w:rPr>
        <w:t xml:space="preserve"> و</w:t>
      </w:r>
      <w:r w:rsidRPr="00335E6D">
        <w:rPr>
          <w:rtl/>
        </w:rPr>
        <w:t>لا يصح</w:t>
      </w:r>
      <w:r w:rsidR="00BC6C20">
        <w:rPr>
          <w:rtl/>
        </w:rPr>
        <w:t>ّ</w:t>
      </w:r>
      <w:r w:rsidRPr="00335E6D">
        <w:rPr>
          <w:rtl/>
        </w:rPr>
        <w:t xml:space="preserve"> العمل بكل ما جاء فيه</w:t>
      </w:r>
      <w:r w:rsidR="0019043A">
        <w:rPr>
          <w:rtl/>
        </w:rPr>
        <w:t>،</w:t>
      </w:r>
      <w:r w:rsidRPr="00335E6D">
        <w:rPr>
          <w:rtl/>
        </w:rPr>
        <w:t xml:space="preserve"> فقد اختلط فيه الصحيح بغيره</w:t>
      </w:r>
      <w:r w:rsidR="00DE3D8B">
        <w:rPr>
          <w:rtl/>
        </w:rPr>
        <w:t>،</w:t>
      </w:r>
      <w:r w:rsidR="00BC6C20">
        <w:rPr>
          <w:rtl/>
        </w:rPr>
        <w:t xml:space="preserve"> مما يعني أ</w:t>
      </w:r>
      <w:r w:rsidRPr="00335E6D">
        <w:rPr>
          <w:rtl/>
        </w:rPr>
        <w:t>نه تعرض للتدليس والوضع</w:t>
      </w:r>
      <w:r w:rsidR="00BC6C20">
        <w:rPr>
          <w:rtl/>
        </w:rPr>
        <w:t>.</w:t>
      </w:r>
      <w:r w:rsidRPr="00335E6D">
        <w:rPr>
          <w:rtl/>
        </w:rPr>
        <w:t xml:space="preserve"> فما لم توجد قرينة لا</w:t>
      </w:r>
      <w:r w:rsidR="00BC6C20">
        <w:rPr>
          <w:rtl/>
        </w:rPr>
        <w:t xml:space="preserve"> يمكن الاطمئنان إلى كل أخباره</w:t>
      </w:r>
      <w:r w:rsidR="00D73834" w:rsidRPr="00D34965">
        <w:rPr>
          <w:vertAlign w:val="superscript"/>
          <w:rtl/>
        </w:rPr>
        <w:t>(</w:t>
      </w:r>
      <w:r w:rsidR="00D73834" w:rsidRPr="00D2233B">
        <w:rPr>
          <w:vertAlign w:val="superscript"/>
          <w:rtl/>
        </w:rPr>
        <w:endnoteReference w:id="518"/>
      </w:r>
      <w:r w:rsidR="00D73834">
        <w:rPr>
          <w:vertAlign w:val="superscript"/>
          <w:rtl/>
        </w:rPr>
        <w:t>)</w:t>
      </w:r>
      <w:r w:rsidR="00BC6C20">
        <w:rPr>
          <w:rtl/>
        </w:rPr>
        <w:t>.</w:t>
      </w:r>
    </w:p>
    <w:p w:rsidR="00335E6D" w:rsidRPr="00335E6D" w:rsidRDefault="00335E6D" w:rsidP="00D73834">
      <w:pPr>
        <w:rPr>
          <w:rtl/>
        </w:rPr>
      </w:pPr>
      <w:r w:rsidRPr="00335E6D">
        <w:rPr>
          <w:rtl/>
        </w:rPr>
        <w:t>أما ابن الغضائري فقد قال</w:t>
      </w:r>
      <w:r w:rsidR="00BC6C20">
        <w:rPr>
          <w:rtl/>
        </w:rPr>
        <w:t>: «</w:t>
      </w:r>
      <w:r w:rsidRPr="00335E6D">
        <w:rPr>
          <w:rtl/>
        </w:rPr>
        <w:t>كتاب سليم بدون أدنى شك كتاب موضوع</w:t>
      </w:r>
      <w:r w:rsidR="00DE3D8B">
        <w:rPr>
          <w:rtl/>
        </w:rPr>
        <w:t>،</w:t>
      </w:r>
      <w:r w:rsidRPr="00335E6D">
        <w:rPr>
          <w:rtl/>
        </w:rPr>
        <w:t xml:space="preserve"> ويحمل في ثناياه ما يدل على كذبه</w:t>
      </w:r>
      <w:r w:rsidR="005854AE">
        <w:rPr>
          <w:rtl/>
        </w:rPr>
        <w:t xml:space="preserve"> و</w:t>
      </w:r>
      <w:r w:rsidRPr="00335E6D">
        <w:rPr>
          <w:rtl/>
        </w:rPr>
        <w:t>زيفه</w:t>
      </w:r>
      <w:r w:rsidR="00DE3D8B">
        <w:rPr>
          <w:rtl/>
        </w:rPr>
        <w:t>،</w:t>
      </w:r>
      <w:r w:rsidRPr="00335E6D">
        <w:rPr>
          <w:rtl/>
        </w:rPr>
        <w:t xml:space="preserve"> كرواية محمد بن أبي بكر حين كان يعظ أباه</w:t>
      </w:r>
      <w:r w:rsidR="00BC6C20">
        <w:rPr>
          <w:rtl/>
        </w:rPr>
        <w:t>، وقد كان على فراش الموت، أ</w:t>
      </w:r>
      <w:r w:rsidRPr="00335E6D">
        <w:rPr>
          <w:rtl/>
        </w:rPr>
        <w:t>و كالروايات التي تدّعي أ</w:t>
      </w:r>
      <w:r w:rsidR="00BC6C20">
        <w:rPr>
          <w:rtl/>
        </w:rPr>
        <w:t>ن الأئمة عند الشيعة ثلاثة عشر»</w:t>
      </w:r>
      <w:r w:rsidR="00D73834">
        <w:rPr>
          <w:rFonts w:hint="cs"/>
          <w:rtl/>
        </w:rPr>
        <w:t>.</w:t>
      </w:r>
    </w:p>
    <w:p w:rsidR="00335E6D" w:rsidRPr="00335E6D" w:rsidRDefault="00BC6C20" w:rsidP="00D73834">
      <w:pPr>
        <w:rPr>
          <w:rtl/>
        </w:rPr>
      </w:pPr>
      <w:r>
        <w:rPr>
          <w:rtl/>
        </w:rPr>
        <w:t>أما العلامة التستري فإنه يقول: «</w:t>
      </w:r>
      <w:r w:rsidR="00335E6D" w:rsidRPr="00335E6D">
        <w:rPr>
          <w:rtl/>
        </w:rPr>
        <w:t>رغم أن ابن الغضائري قد طعن في الكتاب</w:t>
      </w:r>
      <w:r>
        <w:rPr>
          <w:rtl/>
        </w:rPr>
        <w:t>،</w:t>
      </w:r>
      <w:r w:rsidR="005854AE">
        <w:rPr>
          <w:rtl/>
        </w:rPr>
        <w:t xml:space="preserve"> و</w:t>
      </w:r>
      <w:r>
        <w:rPr>
          <w:rtl/>
        </w:rPr>
        <w:t>رآ</w:t>
      </w:r>
      <w:r w:rsidR="00335E6D" w:rsidRPr="00335E6D">
        <w:rPr>
          <w:rtl/>
        </w:rPr>
        <w:t>ه موضوعا</w:t>
      </w:r>
      <w:r>
        <w:rPr>
          <w:rtl/>
        </w:rPr>
        <w:t>ً</w:t>
      </w:r>
      <w:r w:rsidR="00335E6D" w:rsidRPr="00335E6D">
        <w:rPr>
          <w:rtl/>
        </w:rPr>
        <w:t xml:space="preserve"> مكذوبا</w:t>
      </w:r>
      <w:r>
        <w:rPr>
          <w:rtl/>
        </w:rPr>
        <w:t>ً عن</w:t>
      </w:r>
      <w:r w:rsidR="00335E6D" w:rsidRPr="00335E6D">
        <w:rPr>
          <w:rtl/>
        </w:rPr>
        <w:t xml:space="preserve"> سليم</w:t>
      </w:r>
      <w:r w:rsidR="00DE3D8B">
        <w:rPr>
          <w:rtl/>
        </w:rPr>
        <w:t>،</w:t>
      </w:r>
      <w:r>
        <w:rPr>
          <w:rtl/>
        </w:rPr>
        <w:t xml:space="preserve"> إلا أن رأي الشيخ المفيد كان أ</w:t>
      </w:r>
      <w:r w:rsidR="00335E6D" w:rsidRPr="00335E6D">
        <w:rPr>
          <w:rtl/>
        </w:rPr>
        <w:t>كثر علمية</w:t>
      </w:r>
      <w:r w:rsidR="00DE3D8B">
        <w:rPr>
          <w:rtl/>
        </w:rPr>
        <w:t>،</w:t>
      </w:r>
      <w:r w:rsidR="00335E6D" w:rsidRPr="00335E6D">
        <w:rPr>
          <w:rtl/>
        </w:rPr>
        <w:t xml:space="preserve"> فكل كتاب له قرائن على صحته</w:t>
      </w:r>
      <w:r w:rsidR="00DE3D8B">
        <w:rPr>
          <w:rtl/>
        </w:rPr>
        <w:t>،</w:t>
      </w:r>
      <w:r w:rsidR="00335E6D" w:rsidRPr="00335E6D">
        <w:rPr>
          <w:rtl/>
        </w:rPr>
        <w:t xml:space="preserve"> وإذا غابت القرينة وجب التوقف</w:t>
      </w:r>
      <w:r>
        <w:rPr>
          <w:rtl/>
        </w:rPr>
        <w:t>،</w:t>
      </w:r>
      <w:r w:rsidR="00335E6D" w:rsidRPr="00335E6D">
        <w:rPr>
          <w:rtl/>
        </w:rPr>
        <w:t xml:space="preserve"> ولا يجب العمل بالرواية في هذه الحال</w:t>
      </w:r>
      <w:r w:rsidR="00DE3D8B">
        <w:rPr>
          <w:rtl/>
        </w:rPr>
        <w:t>،</w:t>
      </w:r>
      <w:r w:rsidR="00335E6D" w:rsidRPr="00335E6D">
        <w:rPr>
          <w:rtl/>
        </w:rPr>
        <w:t xml:space="preserve"> أما ما دلت ال</w:t>
      </w:r>
      <w:r>
        <w:rPr>
          <w:rtl/>
        </w:rPr>
        <w:t>قرينة على صحته فالعمل به مطلوب».</w:t>
      </w:r>
      <w:r w:rsidR="00335E6D" w:rsidRPr="00335E6D">
        <w:rPr>
          <w:rtl/>
        </w:rPr>
        <w:t xml:space="preserve"> </w:t>
      </w:r>
    </w:p>
    <w:p w:rsidR="00BC6C20" w:rsidRDefault="00BC6C20" w:rsidP="00D73834">
      <w:pPr>
        <w:rPr>
          <w:rtl/>
        </w:rPr>
      </w:pPr>
      <w:r>
        <w:rPr>
          <w:rtl/>
        </w:rPr>
        <w:t>بعد أ</w:t>
      </w:r>
      <w:r w:rsidR="00335E6D" w:rsidRPr="00335E6D">
        <w:rPr>
          <w:rtl/>
        </w:rPr>
        <w:t>ن تبي</w:t>
      </w:r>
      <w:r>
        <w:rPr>
          <w:rtl/>
        </w:rPr>
        <w:t>َّن ضعف كتاب</w:t>
      </w:r>
      <w:r w:rsidR="00335E6D" w:rsidRPr="00335E6D">
        <w:rPr>
          <w:rtl/>
        </w:rPr>
        <w:t xml:space="preserve"> سليم</w:t>
      </w:r>
      <w:r>
        <w:rPr>
          <w:rtl/>
        </w:rPr>
        <w:t>،</w:t>
      </w:r>
      <w:r w:rsidR="005854AE">
        <w:rPr>
          <w:rtl/>
        </w:rPr>
        <w:t xml:space="preserve"> و</w:t>
      </w:r>
      <w:r>
        <w:rPr>
          <w:rtl/>
        </w:rPr>
        <w:t>اتضحت عيوبه، فإ</w:t>
      </w:r>
      <w:r w:rsidR="00335E6D" w:rsidRPr="00335E6D">
        <w:rPr>
          <w:rtl/>
        </w:rPr>
        <w:t>ن نقل ال</w:t>
      </w:r>
      <w:r>
        <w:rPr>
          <w:rtl/>
        </w:rPr>
        <w:t>م</w:t>
      </w:r>
      <w:r w:rsidR="00335E6D" w:rsidRPr="00335E6D">
        <w:rPr>
          <w:rtl/>
        </w:rPr>
        <w:t>ش</w:t>
      </w:r>
      <w:r>
        <w:rPr>
          <w:rtl/>
        </w:rPr>
        <w:t>اي</w:t>
      </w:r>
      <w:r w:rsidR="00335E6D" w:rsidRPr="00335E6D">
        <w:rPr>
          <w:rtl/>
        </w:rPr>
        <w:t>خ الثلاثة منه</w:t>
      </w:r>
      <w:r>
        <w:rPr>
          <w:rtl/>
        </w:rPr>
        <w:t>،</w:t>
      </w:r>
      <w:r w:rsidR="005854AE">
        <w:rPr>
          <w:rtl/>
        </w:rPr>
        <w:t xml:space="preserve"> و</w:t>
      </w:r>
      <w:r w:rsidR="00335E6D" w:rsidRPr="00335E6D">
        <w:rPr>
          <w:rtl/>
        </w:rPr>
        <w:t>تنويه الشيخ النعماني به</w:t>
      </w:r>
      <w:r>
        <w:rPr>
          <w:rtl/>
        </w:rPr>
        <w:t>،</w:t>
      </w:r>
      <w:r w:rsidR="005854AE">
        <w:rPr>
          <w:rtl/>
        </w:rPr>
        <w:t xml:space="preserve"> و</w:t>
      </w:r>
      <w:r>
        <w:rPr>
          <w:rtl/>
        </w:rPr>
        <w:t>مدحه،</w:t>
      </w:r>
      <w:r w:rsidR="00335E6D" w:rsidRPr="00335E6D">
        <w:rPr>
          <w:rtl/>
        </w:rPr>
        <w:t xml:space="preserve"> </w:t>
      </w:r>
      <w:r>
        <w:rPr>
          <w:rtl/>
        </w:rPr>
        <w:t>لا يشفع للكتاب أ</w:t>
      </w:r>
      <w:r w:rsidR="00335E6D" w:rsidRPr="00335E6D">
        <w:rPr>
          <w:rtl/>
        </w:rPr>
        <w:t>و</w:t>
      </w:r>
      <w:r>
        <w:rPr>
          <w:rtl/>
        </w:rPr>
        <w:t xml:space="preserve"> يعيد</w:t>
      </w:r>
      <w:r w:rsidR="00335E6D" w:rsidRPr="00335E6D">
        <w:rPr>
          <w:rtl/>
        </w:rPr>
        <w:t xml:space="preserve"> له الاعتبار</w:t>
      </w:r>
      <w:r w:rsidR="00D73834" w:rsidRPr="00D34965">
        <w:rPr>
          <w:vertAlign w:val="superscript"/>
          <w:rtl/>
        </w:rPr>
        <w:t>(</w:t>
      </w:r>
      <w:r w:rsidR="00D73834" w:rsidRPr="00D2233B">
        <w:rPr>
          <w:vertAlign w:val="superscript"/>
          <w:rtl/>
        </w:rPr>
        <w:endnoteReference w:id="519"/>
      </w:r>
      <w:r w:rsidR="00D73834">
        <w:rPr>
          <w:vertAlign w:val="superscript"/>
          <w:rtl/>
        </w:rPr>
        <w:t>)</w:t>
      </w:r>
      <w:r w:rsidR="00D73834" w:rsidRPr="00D73834">
        <w:rPr>
          <w:rFonts w:hint="cs"/>
          <w:rtl/>
        </w:rPr>
        <w:t>.</w:t>
      </w:r>
    </w:p>
    <w:p w:rsidR="00335E6D" w:rsidRPr="00335E6D" w:rsidRDefault="00DE3D8B" w:rsidP="00D73834">
      <w:pPr>
        <w:rPr>
          <w:rtl/>
        </w:rPr>
      </w:pPr>
      <w:r>
        <w:rPr>
          <w:rtl/>
        </w:rPr>
        <w:t>3</w:t>
      </w:r>
      <w:r w:rsidR="00C67619">
        <w:rPr>
          <w:rtl/>
        </w:rPr>
        <w:t xml:space="preserve">ـ </w:t>
      </w:r>
      <w:r w:rsidR="00335E6D" w:rsidRPr="00335E6D">
        <w:rPr>
          <w:rtl/>
        </w:rPr>
        <w:t xml:space="preserve">نقل الواقدي </w:t>
      </w:r>
      <w:r w:rsidR="00C67619">
        <w:rPr>
          <w:rtl/>
        </w:rPr>
        <w:t xml:space="preserve">ـ </w:t>
      </w:r>
      <w:r w:rsidR="00335E6D" w:rsidRPr="00335E6D">
        <w:rPr>
          <w:rtl/>
        </w:rPr>
        <w:t xml:space="preserve">وهو من العامة </w:t>
      </w:r>
      <w:r w:rsidR="00C67619">
        <w:rPr>
          <w:rtl/>
        </w:rPr>
        <w:t xml:space="preserve">ـ </w:t>
      </w:r>
      <w:r w:rsidR="00335E6D">
        <w:rPr>
          <w:rtl/>
        </w:rPr>
        <w:t>في رواية عن أبي بكر</w:t>
      </w:r>
      <w:r w:rsidR="00335E6D" w:rsidRPr="00335E6D">
        <w:rPr>
          <w:rtl/>
        </w:rPr>
        <w:t xml:space="preserve"> </w:t>
      </w:r>
      <w:r w:rsidR="004307B9">
        <w:rPr>
          <w:rtl/>
        </w:rPr>
        <w:t>«أن أ</w:t>
      </w:r>
      <w:r w:rsidR="00335E6D" w:rsidRPr="00335E6D">
        <w:rPr>
          <w:rtl/>
        </w:rPr>
        <w:t>با بكر أوصى زوجته أن تغس</w:t>
      </w:r>
      <w:r w:rsidR="004307B9">
        <w:rPr>
          <w:rtl/>
        </w:rPr>
        <w:t>ِّ</w:t>
      </w:r>
      <w:r w:rsidR="00335E6D" w:rsidRPr="00335E6D">
        <w:rPr>
          <w:rtl/>
        </w:rPr>
        <w:t>له عند مماته</w:t>
      </w:r>
      <w:r>
        <w:rPr>
          <w:rtl/>
        </w:rPr>
        <w:t>،</w:t>
      </w:r>
      <w:r w:rsidR="004307B9">
        <w:rPr>
          <w:rtl/>
        </w:rPr>
        <w:t xml:space="preserve"> وإذا ثقل عليها الأمر أ</w:t>
      </w:r>
      <w:r w:rsidR="00335E6D" w:rsidRPr="00335E6D">
        <w:rPr>
          <w:rtl/>
        </w:rPr>
        <w:t xml:space="preserve">ن تستعين </w:t>
      </w:r>
      <w:r w:rsidR="004307B9">
        <w:rPr>
          <w:rtl/>
        </w:rPr>
        <w:t>بابنه محمد بن أبي بكر».</w:t>
      </w:r>
      <w:r w:rsidR="00335E6D" w:rsidRPr="00335E6D">
        <w:rPr>
          <w:rtl/>
        </w:rPr>
        <w:t xml:space="preserve"> وعل</w:t>
      </w:r>
      <w:r w:rsidR="004307B9">
        <w:rPr>
          <w:rtl/>
        </w:rPr>
        <w:t>َّ</w:t>
      </w:r>
      <w:r w:rsidR="00335E6D" w:rsidRPr="00335E6D">
        <w:rPr>
          <w:rtl/>
        </w:rPr>
        <w:t>ق الواقدي على هذه الرواية بالقول</w:t>
      </w:r>
      <w:r w:rsidR="00C67619">
        <w:rPr>
          <w:rtl/>
        </w:rPr>
        <w:t>:</w:t>
      </w:r>
      <w:r w:rsidR="004307B9">
        <w:rPr>
          <w:rtl/>
        </w:rPr>
        <w:t xml:space="preserve"> إ</w:t>
      </w:r>
      <w:r w:rsidR="00335E6D" w:rsidRPr="00335E6D">
        <w:rPr>
          <w:rtl/>
        </w:rPr>
        <w:t>نه قد وقع في الرواية سهو</w:t>
      </w:r>
      <w:r w:rsidR="004307B9">
        <w:rPr>
          <w:rtl/>
        </w:rPr>
        <w:t>ٌ أ</w:t>
      </w:r>
      <w:r w:rsidR="00335E6D" w:rsidRPr="00335E6D">
        <w:rPr>
          <w:rtl/>
        </w:rPr>
        <w:t>و غفلة</w:t>
      </w:r>
      <w:r w:rsidR="004307B9">
        <w:rPr>
          <w:rtl/>
        </w:rPr>
        <w:t>؛ لأن محمد بن أبي بكر حين وفاة أ</w:t>
      </w:r>
      <w:r w:rsidR="00335E6D" w:rsidRPr="00335E6D">
        <w:rPr>
          <w:rtl/>
        </w:rPr>
        <w:t>بيه لم يكن سوى طفلا</w:t>
      </w:r>
      <w:r w:rsidR="004307B9">
        <w:rPr>
          <w:rtl/>
        </w:rPr>
        <w:t>ً في السن</w:t>
      </w:r>
      <w:r w:rsidR="00D73834">
        <w:rPr>
          <w:rFonts w:hint="cs"/>
          <w:rtl/>
        </w:rPr>
        <w:t>ة</w:t>
      </w:r>
      <w:r w:rsidR="004307B9">
        <w:rPr>
          <w:rtl/>
        </w:rPr>
        <w:t xml:space="preserve"> الثالثة من عمره»</w:t>
      </w:r>
      <w:r w:rsidR="00D73834" w:rsidRPr="00D34965">
        <w:rPr>
          <w:vertAlign w:val="superscript"/>
          <w:rtl/>
        </w:rPr>
        <w:t>(</w:t>
      </w:r>
      <w:r w:rsidR="00D73834" w:rsidRPr="00D2233B">
        <w:rPr>
          <w:vertAlign w:val="superscript"/>
          <w:rtl/>
        </w:rPr>
        <w:endnoteReference w:id="520"/>
      </w:r>
      <w:r w:rsidR="00D73834">
        <w:rPr>
          <w:vertAlign w:val="superscript"/>
          <w:rtl/>
        </w:rPr>
        <w:t>)</w:t>
      </w:r>
      <w:r w:rsidR="004307B9">
        <w:rPr>
          <w:rtl/>
        </w:rPr>
        <w:t>.</w:t>
      </w:r>
      <w:r w:rsidR="00335E6D" w:rsidRPr="00335E6D">
        <w:rPr>
          <w:rtl/>
        </w:rPr>
        <w:t xml:space="preserve"> </w:t>
      </w:r>
    </w:p>
    <w:p w:rsidR="003044F1" w:rsidRDefault="004307B9" w:rsidP="00027779">
      <w:pPr>
        <w:rPr>
          <w:rtl/>
        </w:rPr>
      </w:pPr>
      <w:r>
        <w:rPr>
          <w:rtl/>
        </w:rPr>
        <w:lastRenderedPageBreak/>
        <w:t>2ـ ما رواه الشيخ الكليني في «الكافي»،</w:t>
      </w:r>
      <w:r w:rsidR="00335E6D" w:rsidRPr="00335E6D">
        <w:rPr>
          <w:rtl/>
        </w:rPr>
        <w:t xml:space="preserve"> كتاب الحجة</w:t>
      </w:r>
      <w:r w:rsidR="00DE3D8B">
        <w:rPr>
          <w:rtl/>
        </w:rPr>
        <w:t>،</w:t>
      </w:r>
      <w:r>
        <w:rPr>
          <w:rtl/>
        </w:rPr>
        <w:t xml:space="preserve"> باب في شأ</w:t>
      </w:r>
      <w:r w:rsidR="00335E6D" w:rsidRPr="00335E6D">
        <w:rPr>
          <w:rtl/>
        </w:rPr>
        <w:t xml:space="preserve">ن </w:t>
      </w:r>
      <w:r w:rsidR="003044F1" w:rsidRPr="003044F1">
        <w:rPr>
          <w:rFonts w:ascii="Mosawi" w:hAnsi="Mosawi" w:cs="Mosawi"/>
          <w:rtl/>
        </w:rPr>
        <w:t>﴿</w:t>
      </w:r>
      <w:r w:rsidR="00027779" w:rsidRPr="00027779">
        <w:rPr>
          <w:b/>
          <w:bCs/>
          <w:rtl/>
        </w:rPr>
        <w:t>إِنَّا أَنزَلْنَاهُ فِي لَيْلَةِ القَدْرِ</w:t>
      </w:r>
      <w:r w:rsidR="003044F1" w:rsidRPr="003044F1">
        <w:rPr>
          <w:rFonts w:ascii="Mosawi" w:hAnsi="Mosawi" w:cs="Mosawi"/>
          <w:rtl/>
        </w:rPr>
        <w:t>﴾</w:t>
      </w:r>
      <w:r w:rsidR="005854AE">
        <w:rPr>
          <w:rtl/>
        </w:rPr>
        <w:t xml:space="preserve"> و</w:t>
      </w:r>
      <w:r w:rsidR="00335E6D" w:rsidRPr="00335E6D">
        <w:rPr>
          <w:rtl/>
        </w:rPr>
        <w:t>تفسيرها</w:t>
      </w:r>
      <w:r w:rsidR="003044F1">
        <w:rPr>
          <w:rtl/>
        </w:rPr>
        <w:t>،</w:t>
      </w:r>
      <w:r w:rsidR="00335E6D" w:rsidRPr="00335E6D">
        <w:rPr>
          <w:rtl/>
        </w:rPr>
        <w:t xml:space="preserve"> عن الحسن بن عباس بن حريش</w:t>
      </w:r>
      <w:r w:rsidR="00DE3D8B">
        <w:rPr>
          <w:rtl/>
        </w:rPr>
        <w:t>،</w:t>
      </w:r>
      <w:r w:rsidR="00335E6D" w:rsidRPr="00335E6D">
        <w:rPr>
          <w:rtl/>
        </w:rPr>
        <w:t xml:space="preserve"> عن أبي جعفر الثاني </w:t>
      </w:r>
      <w:r w:rsidR="00C67619">
        <w:rPr>
          <w:rtl/>
        </w:rPr>
        <w:t xml:space="preserve">ـ </w:t>
      </w:r>
      <w:r w:rsidR="00335E6D" w:rsidRPr="00335E6D">
        <w:rPr>
          <w:rtl/>
        </w:rPr>
        <w:t>الإمام الجواد</w:t>
      </w:r>
      <w:r w:rsidR="003044F1" w:rsidRPr="003044F1">
        <w:rPr>
          <w:rFonts w:ascii="Mosawi" w:hAnsi="Mosawi" w:cs="Mosawi"/>
          <w:rtl/>
        </w:rPr>
        <w:t>×</w:t>
      </w:r>
      <w:r w:rsidR="00335E6D" w:rsidRPr="00335E6D">
        <w:rPr>
          <w:rtl/>
        </w:rPr>
        <w:t xml:space="preserve"> </w:t>
      </w:r>
      <w:r w:rsidR="00C67619">
        <w:rPr>
          <w:rtl/>
        </w:rPr>
        <w:t>ـ</w:t>
      </w:r>
      <w:r w:rsidR="003044F1">
        <w:rPr>
          <w:rtl/>
        </w:rPr>
        <w:t>،</w:t>
      </w:r>
      <w:r w:rsidR="00C67619">
        <w:rPr>
          <w:rtl/>
        </w:rPr>
        <w:t xml:space="preserve"> </w:t>
      </w:r>
      <w:r w:rsidR="00335E6D" w:rsidRPr="00335E6D">
        <w:rPr>
          <w:rtl/>
        </w:rPr>
        <w:t>عن الإمام الصادق</w:t>
      </w:r>
      <w:r w:rsidR="003044F1" w:rsidRPr="003044F1">
        <w:rPr>
          <w:rFonts w:ascii="Mosawi" w:hAnsi="Mosawi" w:cs="Mosawi"/>
          <w:rtl/>
        </w:rPr>
        <w:t>×</w:t>
      </w:r>
      <w:r w:rsidR="003044F1">
        <w:rPr>
          <w:rtl/>
        </w:rPr>
        <w:t xml:space="preserve">، </w:t>
      </w:r>
      <w:r w:rsidR="00335E6D" w:rsidRPr="00335E6D">
        <w:rPr>
          <w:rtl/>
        </w:rPr>
        <w:t>عن الإمام الباقر</w:t>
      </w:r>
      <w:r w:rsidR="003044F1" w:rsidRPr="003044F1">
        <w:rPr>
          <w:rFonts w:ascii="Mosawi" w:hAnsi="Mosawi" w:cs="Mosawi"/>
          <w:rtl/>
        </w:rPr>
        <w:t>×</w:t>
      </w:r>
      <w:r w:rsidR="003044F1">
        <w:rPr>
          <w:rtl/>
        </w:rPr>
        <w:t xml:space="preserve">، </w:t>
      </w:r>
      <w:r w:rsidR="00335E6D" w:rsidRPr="00335E6D">
        <w:rPr>
          <w:rtl/>
        </w:rPr>
        <w:t>رواية يعيب فيها الإمام الباقر</w:t>
      </w:r>
      <w:r w:rsidR="003044F1" w:rsidRPr="003044F1">
        <w:rPr>
          <w:rFonts w:ascii="Mosawi" w:hAnsi="Mosawi" w:cs="Mosawi"/>
          <w:rtl/>
        </w:rPr>
        <w:t>×</w:t>
      </w:r>
      <w:r w:rsidR="00335E6D" w:rsidRPr="00335E6D">
        <w:rPr>
          <w:rtl/>
        </w:rPr>
        <w:t xml:space="preserve"> على عبد الله بن عباس</w:t>
      </w:r>
      <w:r w:rsidR="003044F1">
        <w:rPr>
          <w:rtl/>
        </w:rPr>
        <w:t>،</w:t>
      </w:r>
      <w:r w:rsidR="005854AE">
        <w:rPr>
          <w:rtl/>
        </w:rPr>
        <w:t xml:space="preserve"> و</w:t>
      </w:r>
      <w:r w:rsidR="003044F1">
        <w:rPr>
          <w:rtl/>
        </w:rPr>
        <w:t>ينبئه أ</w:t>
      </w:r>
      <w:r w:rsidR="00335E6D" w:rsidRPr="00335E6D">
        <w:rPr>
          <w:rtl/>
        </w:rPr>
        <w:t>ن عيناه ستفقدان البصر بضربة من جناح جبريل</w:t>
      </w:r>
      <w:r w:rsidR="003044F1" w:rsidRPr="003044F1">
        <w:rPr>
          <w:rFonts w:ascii="Mosawi" w:hAnsi="Mosawi" w:cs="Mosawi"/>
          <w:rtl/>
        </w:rPr>
        <w:t>×</w:t>
      </w:r>
      <w:r w:rsidR="00DE3D8B">
        <w:rPr>
          <w:rtl/>
        </w:rPr>
        <w:t>،</w:t>
      </w:r>
      <w:r w:rsidR="003044F1">
        <w:rPr>
          <w:rtl/>
        </w:rPr>
        <w:t xml:space="preserve"> يوم أنك</w:t>
      </w:r>
      <w:r w:rsidR="00335E6D" w:rsidRPr="00335E6D">
        <w:rPr>
          <w:rtl/>
        </w:rPr>
        <w:t>ر قول علي أمير المؤمنين</w:t>
      </w:r>
      <w:r w:rsidR="003044F1" w:rsidRPr="003044F1">
        <w:rPr>
          <w:rFonts w:ascii="Mosawi" w:hAnsi="Mosawi" w:cs="Mosawi"/>
          <w:rtl/>
        </w:rPr>
        <w:t>×</w:t>
      </w:r>
      <w:r w:rsidR="003044F1">
        <w:rPr>
          <w:rtl/>
        </w:rPr>
        <w:t xml:space="preserve"> في شأ</w:t>
      </w:r>
      <w:r w:rsidR="00335E6D" w:rsidRPr="00335E6D">
        <w:rPr>
          <w:rtl/>
        </w:rPr>
        <w:t>ن ليلة القدر</w:t>
      </w:r>
      <w:r w:rsidR="00DE3D8B">
        <w:rPr>
          <w:rtl/>
        </w:rPr>
        <w:t>.</w:t>
      </w:r>
      <w:r w:rsidR="003044F1">
        <w:rPr>
          <w:rtl/>
        </w:rPr>
        <w:t xml:space="preserve"> كما أ</w:t>
      </w:r>
      <w:r w:rsidR="00335E6D" w:rsidRPr="00335E6D">
        <w:rPr>
          <w:rtl/>
        </w:rPr>
        <w:t>ن الرواية قد وردت فيها عبارة استخفاف بعقل عبد الله بن عباس</w:t>
      </w:r>
      <w:r w:rsidR="00DE3D8B">
        <w:rPr>
          <w:rtl/>
        </w:rPr>
        <w:t>.</w:t>
      </w:r>
      <w:r w:rsidR="00335E6D" w:rsidRPr="00335E6D">
        <w:rPr>
          <w:rtl/>
        </w:rPr>
        <w:t xml:space="preserve"> وضمنا</w:t>
      </w:r>
      <w:r w:rsidR="003044F1">
        <w:rPr>
          <w:rtl/>
        </w:rPr>
        <w:t>ً تشير الرواية إلى عداء ا</w:t>
      </w:r>
      <w:r w:rsidR="00335E6D" w:rsidRPr="00335E6D">
        <w:rPr>
          <w:rtl/>
        </w:rPr>
        <w:t>بن عباس لأهل البيت</w:t>
      </w:r>
      <w:r w:rsidR="003044F1">
        <w:rPr>
          <w:rFonts w:ascii="Mosawi" w:hAnsi="Mosawi" w:cs="Mosawi"/>
          <w:rtl/>
        </w:rPr>
        <w:t>^</w:t>
      </w:r>
      <w:r w:rsidR="00D73834" w:rsidRPr="00D34965">
        <w:rPr>
          <w:vertAlign w:val="superscript"/>
          <w:rtl/>
        </w:rPr>
        <w:t>(</w:t>
      </w:r>
      <w:r w:rsidR="00D73834" w:rsidRPr="00D2233B">
        <w:rPr>
          <w:vertAlign w:val="superscript"/>
          <w:rtl/>
        </w:rPr>
        <w:endnoteReference w:id="521"/>
      </w:r>
      <w:r w:rsidR="00D73834">
        <w:rPr>
          <w:vertAlign w:val="superscript"/>
          <w:rtl/>
        </w:rPr>
        <w:t>)</w:t>
      </w:r>
      <w:r w:rsidR="003044F1">
        <w:rPr>
          <w:rtl/>
        </w:rPr>
        <w:t>.</w:t>
      </w:r>
    </w:p>
    <w:p w:rsidR="00335E6D" w:rsidRPr="00335E6D" w:rsidRDefault="003044F1" w:rsidP="003044F1">
      <w:pPr>
        <w:rPr>
          <w:rtl/>
        </w:rPr>
      </w:pPr>
      <w:r>
        <w:rPr>
          <w:rtl/>
        </w:rPr>
        <w:t>و</w:t>
      </w:r>
      <w:r w:rsidR="00335E6D" w:rsidRPr="00335E6D">
        <w:rPr>
          <w:rtl/>
        </w:rPr>
        <w:t>الأدلة على ضعف الرواية</w:t>
      </w:r>
      <w:r>
        <w:rPr>
          <w:rtl/>
        </w:rPr>
        <w:t xml:space="preserve"> ما يلي</w:t>
      </w:r>
      <w:r w:rsidR="00335E6D" w:rsidRPr="00335E6D">
        <w:rPr>
          <w:rtl/>
        </w:rPr>
        <w:t xml:space="preserve">: </w:t>
      </w:r>
    </w:p>
    <w:p w:rsidR="00335E6D" w:rsidRPr="00335E6D" w:rsidRDefault="00DE3D8B" w:rsidP="0006264A">
      <w:pPr>
        <w:spacing w:line="380" w:lineRule="exact"/>
        <w:rPr>
          <w:rtl/>
        </w:rPr>
      </w:pPr>
      <w:r>
        <w:rPr>
          <w:rtl/>
        </w:rPr>
        <w:t>1</w:t>
      </w:r>
      <w:r w:rsidR="00C67619">
        <w:rPr>
          <w:rtl/>
        </w:rPr>
        <w:t xml:space="preserve">ـ </w:t>
      </w:r>
      <w:r w:rsidR="003044F1">
        <w:rPr>
          <w:rtl/>
        </w:rPr>
        <w:t>إ</w:t>
      </w:r>
      <w:r w:rsidR="00335E6D" w:rsidRPr="00335E6D">
        <w:rPr>
          <w:rtl/>
        </w:rPr>
        <w:t>ن الإمام الباقر</w:t>
      </w:r>
      <w:r w:rsidR="003044F1" w:rsidRPr="003044F1">
        <w:rPr>
          <w:rFonts w:ascii="Mosawi" w:hAnsi="Mosawi" w:cs="Mosawi"/>
          <w:rtl/>
        </w:rPr>
        <w:t>×</w:t>
      </w:r>
      <w:r w:rsidR="003044F1">
        <w:rPr>
          <w:rtl/>
        </w:rPr>
        <w:t xml:space="preserve"> كان يحبّ</w:t>
      </w:r>
      <w:r w:rsidR="00335E6D" w:rsidRPr="00335E6D">
        <w:rPr>
          <w:rtl/>
        </w:rPr>
        <w:t xml:space="preserve"> </w:t>
      </w:r>
      <w:r w:rsidR="003044F1">
        <w:rPr>
          <w:rtl/>
        </w:rPr>
        <w:t>ا</w:t>
      </w:r>
      <w:r w:rsidR="00335E6D" w:rsidRPr="00335E6D">
        <w:rPr>
          <w:rtl/>
        </w:rPr>
        <w:t>بن عباس كثيرا</w:t>
      </w:r>
      <w:r w:rsidR="003044F1">
        <w:rPr>
          <w:rtl/>
        </w:rPr>
        <w:t xml:space="preserve">ً. فقد نقل الكشي </w:t>
      </w:r>
      <w:r w:rsidR="00335E6D" w:rsidRPr="00335E6D">
        <w:rPr>
          <w:rtl/>
        </w:rPr>
        <w:t>عن الإمام الصادق</w:t>
      </w:r>
      <w:r w:rsidR="003044F1" w:rsidRPr="003044F1">
        <w:rPr>
          <w:rFonts w:ascii="Mosawi" w:hAnsi="Mosawi" w:cs="Mosawi"/>
          <w:rtl/>
        </w:rPr>
        <w:t>×</w:t>
      </w:r>
      <w:r w:rsidR="00C67619">
        <w:rPr>
          <w:rtl/>
        </w:rPr>
        <w:t>:</w:t>
      </w:r>
      <w:r w:rsidR="003044F1">
        <w:rPr>
          <w:rtl/>
        </w:rPr>
        <w:t xml:space="preserve"> «</w:t>
      </w:r>
      <w:r w:rsidR="00335E6D" w:rsidRPr="00335E6D">
        <w:rPr>
          <w:rtl/>
        </w:rPr>
        <w:t>كان ابن عباس محبوبا</w:t>
      </w:r>
      <w:r w:rsidR="003044F1">
        <w:rPr>
          <w:rtl/>
        </w:rPr>
        <w:t>ً</w:t>
      </w:r>
      <w:r w:rsidR="00335E6D" w:rsidRPr="00335E6D">
        <w:rPr>
          <w:rtl/>
        </w:rPr>
        <w:t xml:space="preserve"> إلى أبي</w:t>
      </w:r>
      <w:r>
        <w:rPr>
          <w:rtl/>
        </w:rPr>
        <w:t>،</w:t>
      </w:r>
      <w:r w:rsidR="00335E6D" w:rsidRPr="00335E6D">
        <w:rPr>
          <w:rtl/>
        </w:rPr>
        <w:t xml:space="preserve"> فقد كانت أمه تلبسه لباسه حتى يذهب بمرافقة أطفال بني عبد المطلب إلى ابن عباس</w:t>
      </w:r>
      <w:r>
        <w:rPr>
          <w:rtl/>
        </w:rPr>
        <w:t>.</w:t>
      </w:r>
      <w:r w:rsidR="00335E6D" w:rsidRPr="00335E6D">
        <w:rPr>
          <w:rtl/>
        </w:rPr>
        <w:t xml:space="preserve"> وبعد أن فقد ابن عباس بصره ذهب إليه أبي</w:t>
      </w:r>
      <w:r w:rsidR="003044F1">
        <w:rPr>
          <w:rtl/>
        </w:rPr>
        <w:t xml:space="preserve">، </w:t>
      </w:r>
      <w:r w:rsidR="00335E6D" w:rsidRPr="00335E6D">
        <w:rPr>
          <w:rtl/>
        </w:rPr>
        <w:t>فسأله ابن عباس</w:t>
      </w:r>
      <w:r w:rsidR="003044F1">
        <w:rPr>
          <w:rtl/>
        </w:rPr>
        <w:t>:</w:t>
      </w:r>
      <w:r w:rsidR="00335E6D" w:rsidRPr="00335E6D">
        <w:rPr>
          <w:rtl/>
        </w:rPr>
        <w:t xml:space="preserve"> م</w:t>
      </w:r>
      <w:r w:rsidR="003044F1">
        <w:rPr>
          <w:rtl/>
        </w:rPr>
        <w:t>َ</w:t>
      </w:r>
      <w:r w:rsidR="00335E6D" w:rsidRPr="00335E6D">
        <w:rPr>
          <w:rtl/>
        </w:rPr>
        <w:t>ن</w:t>
      </w:r>
      <w:r w:rsidR="003044F1">
        <w:rPr>
          <w:rtl/>
        </w:rPr>
        <w:t>ْ</w:t>
      </w:r>
      <w:r w:rsidR="00335E6D" w:rsidRPr="00335E6D">
        <w:rPr>
          <w:rtl/>
        </w:rPr>
        <w:t xml:space="preserve"> أنت</w:t>
      </w:r>
      <w:r w:rsidR="003044F1">
        <w:rPr>
          <w:rtl/>
        </w:rPr>
        <w:t>؟</w:t>
      </w:r>
      <w:r w:rsidR="00335E6D" w:rsidRPr="00335E6D">
        <w:rPr>
          <w:rtl/>
        </w:rPr>
        <w:t xml:space="preserve"> فأجابه</w:t>
      </w:r>
      <w:r w:rsidR="003044F1" w:rsidRPr="003044F1">
        <w:rPr>
          <w:rFonts w:ascii="Mosawi" w:hAnsi="Mosawi" w:cs="Mosawi"/>
          <w:rtl/>
        </w:rPr>
        <w:t>×</w:t>
      </w:r>
      <w:r w:rsidR="003044F1">
        <w:rPr>
          <w:rtl/>
        </w:rPr>
        <w:t xml:space="preserve">: </w:t>
      </w:r>
      <w:r w:rsidR="00335E6D" w:rsidRPr="00335E6D">
        <w:rPr>
          <w:rtl/>
        </w:rPr>
        <w:t xml:space="preserve">أنا محمد بن علي بن </w:t>
      </w:r>
      <w:r w:rsidR="003044F1">
        <w:rPr>
          <w:rtl/>
        </w:rPr>
        <w:t>الحسين، فقال ابن عباس: «</w:t>
      </w:r>
      <w:r w:rsidR="00335E6D" w:rsidRPr="00335E6D">
        <w:rPr>
          <w:rtl/>
        </w:rPr>
        <w:t>فلا تغتم</w:t>
      </w:r>
      <w:r w:rsidR="003044F1">
        <w:rPr>
          <w:rtl/>
        </w:rPr>
        <w:t>ّ</w:t>
      </w:r>
      <w:r w:rsidR="00335E6D" w:rsidRPr="00335E6D">
        <w:rPr>
          <w:rtl/>
        </w:rPr>
        <w:t xml:space="preserve"> لعدم معرفة الآخرين لك </w:t>
      </w:r>
      <w:r w:rsidR="00C67619">
        <w:rPr>
          <w:rtl/>
        </w:rPr>
        <w:t xml:space="preserve">ـ </w:t>
      </w:r>
      <w:r w:rsidR="00335E6D" w:rsidRPr="00335E6D">
        <w:rPr>
          <w:rtl/>
        </w:rPr>
        <w:t>يريد معرفة منزلته</w:t>
      </w:r>
      <w:r w:rsidR="003044F1" w:rsidRPr="003044F1">
        <w:rPr>
          <w:rFonts w:ascii="Mosawi" w:hAnsi="Mosawi" w:cs="Mosawi"/>
          <w:rtl/>
        </w:rPr>
        <w:t>×</w:t>
      </w:r>
      <w:r w:rsidR="00335E6D" w:rsidRPr="00335E6D">
        <w:rPr>
          <w:rtl/>
        </w:rPr>
        <w:t xml:space="preserve"> </w:t>
      </w:r>
      <w:r w:rsidR="00C67619">
        <w:rPr>
          <w:rtl/>
        </w:rPr>
        <w:t>ـ</w:t>
      </w:r>
      <w:r w:rsidR="003044F1">
        <w:rPr>
          <w:rtl/>
        </w:rPr>
        <w:t>،</w:t>
      </w:r>
      <w:r w:rsidR="00C67619">
        <w:rPr>
          <w:rtl/>
        </w:rPr>
        <w:t xml:space="preserve"> </w:t>
      </w:r>
      <w:r w:rsidR="003044F1">
        <w:rPr>
          <w:rtl/>
        </w:rPr>
        <w:t>فأ</w:t>
      </w:r>
      <w:r w:rsidR="00335E6D" w:rsidRPr="00335E6D">
        <w:rPr>
          <w:rtl/>
        </w:rPr>
        <w:t>نا أعرفك</w:t>
      </w:r>
      <w:r w:rsidR="003044F1">
        <w:rPr>
          <w:rtl/>
        </w:rPr>
        <w:t>،</w:t>
      </w:r>
      <w:r w:rsidR="00335E6D" w:rsidRPr="00335E6D">
        <w:rPr>
          <w:rtl/>
        </w:rPr>
        <w:t xml:space="preserve"> وم</w:t>
      </w:r>
      <w:r w:rsidR="003044F1">
        <w:rPr>
          <w:rtl/>
        </w:rPr>
        <w:t>عرفتي لك تغنيك عن معرفة الآخرين».</w:t>
      </w:r>
    </w:p>
    <w:p w:rsidR="00335E6D" w:rsidRPr="00335E6D" w:rsidRDefault="003044F1" w:rsidP="0006264A">
      <w:pPr>
        <w:spacing w:line="380" w:lineRule="exact"/>
        <w:rPr>
          <w:rtl/>
        </w:rPr>
      </w:pPr>
      <w:r>
        <w:rPr>
          <w:rtl/>
        </w:rPr>
        <w:t>2</w:t>
      </w:r>
      <w:r w:rsidR="00C67619">
        <w:rPr>
          <w:rtl/>
        </w:rPr>
        <w:t xml:space="preserve">ـ </w:t>
      </w:r>
      <w:r w:rsidR="00335E6D" w:rsidRPr="00335E6D">
        <w:rPr>
          <w:rtl/>
        </w:rPr>
        <w:t>الرواية تشير إلى أن ابن عباس كان كارها</w:t>
      </w:r>
      <w:r>
        <w:rPr>
          <w:rtl/>
        </w:rPr>
        <w:t>ً</w:t>
      </w:r>
      <w:r w:rsidR="00335E6D" w:rsidRPr="00335E6D">
        <w:rPr>
          <w:rtl/>
        </w:rPr>
        <w:t xml:space="preserve"> لأهل البيت</w:t>
      </w:r>
      <w:r w:rsidR="00DE3D8B">
        <w:rPr>
          <w:rtl/>
        </w:rPr>
        <w:t>،</w:t>
      </w:r>
      <w:r w:rsidR="00335E6D" w:rsidRPr="00335E6D">
        <w:rPr>
          <w:rtl/>
        </w:rPr>
        <w:t xml:space="preserve"> بينما قد سج</w:t>
      </w:r>
      <w:r>
        <w:rPr>
          <w:rtl/>
        </w:rPr>
        <w:t>َّ</w:t>
      </w:r>
      <w:r w:rsidR="00335E6D" w:rsidRPr="00335E6D">
        <w:rPr>
          <w:rtl/>
        </w:rPr>
        <w:t>ل له التاريخ مواقفه العظيمة في إظهار الحق</w:t>
      </w:r>
      <w:r>
        <w:rPr>
          <w:rtl/>
        </w:rPr>
        <w:t>،</w:t>
      </w:r>
      <w:r w:rsidR="005854AE">
        <w:rPr>
          <w:rtl/>
        </w:rPr>
        <w:t xml:space="preserve"> و</w:t>
      </w:r>
      <w:r w:rsidR="00335E6D" w:rsidRPr="00335E6D">
        <w:rPr>
          <w:rtl/>
        </w:rPr>
        <w:t>ذلك في مطارحاته لمرتبة الإمامة مع كل</w:t>
      </w:r>
      <w:r>
        <w:rPr>
          <w:rtl/>
        </w:rPr>
        <w:t>ٍّ</w:t>
      </w:r>
      <w:r w:rsidR="00335E6D" w:rsidRPr="00335E6D">
        <w:rPr>
          <w:rtl/>
        </w:rPr>
        <w:t xml:space="preserve"> من عمر</w:t>
      </w:r>
      <w:r w:rsidR="00DE3D8B">
        <w:rPr>
          <w:rtl/>
        </w:rPr>
        <w:t>،</w:t>
      </w:r>
      <w:r w:rsidR="00335E6D" w:rsidRPr="00335E6D">
        <w:rPr>
          <w:rtl/>
        </w:rPr>
        <w:t xml:space="preserve"> </w:t>
      </w:r>
      <w:r>
        <w:rPr>
          <w:rtl/>
        </w:rPr>
        <w:t>و</w:t>
      </w:r>
      <w:r w:rsidR="00335E6D" w:rsidRPr="00335E6D">
        <w:rPr>
          <w:rtl/>
        </w:rPr>
        <w:t>عائشة</w:t>
      </w:r>
      <w:r w:rsidR="00DE3D8B">
        <w:rPr>
          <w:rtl/>
        </w:rPr>
        <w:t>،</w:t>
      </w:r>
      <w:r w:rsidR="00335E6D" w:rsidRPr="00335E6D">
        <w:rPr>
          <w:rtl/>
        </w:rPr>
        <w:t xml:space="preserve"> </w:t>
      </w:r>
      <w:r>
        <w:rPr>
          <w:rtl/>
        </w:rPr>
        <w:t>و</w:t>
      </w:r>
      <w:r w:rsidR="00335E6D" w:rsidRPr="00335E6D">
        <w:rPr>
          <w:rtl/>
        </w:rPr>
        <w:t>ابن زبير</w:t>
      </w:r>
      <w:r>
        <w:rPr>
          <w:rtl/>
        </w:rPr>
        <w:t>،</w:t>
      </w:r>
      <w:r w:rsidR="00335E6D" w:rsidRPr="00335E6D">
        <w:rPr>
          <w:rtl/>
        </w:rPr>
        <w:t xml:space="preserve"> وغيرهم</w:t>
      </w:r>
      <w:r w:rsidR="00DE3D8B">
        <w:rPr>
          <w:rtl/>
        </w:rPr>
        <w:t>.</w:t>
      </w:r>
    </w:p>
    <w:p w:rsidR="00335E6D" w:rsidRPr="00335E6D" w:rsidRDefault="003044F1" w:rsidP="0006264A">
      <w:pPr>
        <w:spacing w:line="380" w:lineRule="exact"/>
        <w:rPr>
          <w:rtl/>
        </w:rPr>
      </w:pPr>
      <w:r>
        <w:rPr>
          <w:rtl/>
        </w:rPr>
        <w:t>3</w:t>
      </w:r>
      <w:r w:rsidR="00C67619">
        <w:rPr>
          <w:rtl/>
        </w:rPr>
        <w:t xml:space="preserve">ـ </w:t>
      </w:r>
      <w:r>
        <w:rPr>
          <w:rtl/>
        </w:rPr>
        <w:t>جاء في الرواية</w:t>
      </w:r>
      <w:r w:rsidR="00335E6D" w:rsidRPr="00335E6D">
        <w:rPr>
          <w:rtl/>
        </w:rPr>
        <w:t xml:space="preserve"> أن ابن عباس فقد بصره بضربة من جناح جبرائيل</w:t>
      </w:r>
      <w:r w:rsidRPr="003044F1">
        <w:rPr>
          <w:rFonts w:ascii="Mosawi" w:hAnsi="Mosawi" w:cs="Mosawi"/>
          <w:rtl/>
        </w:rPr>
        <w:t>×</w:t>
      </w:r>
      <w:r>
        <w:rPr>
          <w:rtl/>
        </w:rPr>
        <w:t xml:space="preserve">؛ </w:t>
      </w:r>
      <w:r w:rsidR="00335E6D" w:rsidRPr="00335E6D">
        <w:rPr>
          <w:rtl/>
        </w:rPr>
        <w:t>بسبب رد</w:t>
      </w:r>
      <w:r>
        <w:rPr>
          <w:rtl/>
        </w:rPr>
        <w:t>ّ</w:t>
      </w:r>
      <w:r w:rsidR="00335E6D" w:rsidRPr="00335E6D">
        <w:rPr>
          <w:rtl/>
        </w:rPr>
        <w:t>ه لقول علي</w:t>
      </w:r>
      <w:r w:rsidRPr="003044F1">
        <w:rPr>
          <w:rFonts w:ascii="Mosawi" w:hAnsi="Mosawi" w:cs="Mosawi"/>
          <w:rtl/>
        </w:rPr>
        <w:t>×</w:t>
      </w:r>
      <w:r>
        <w:rPr>
          <w:rtl/>
        </w:rPr>
        <w:t xml:space="preserve"> </w:t>
      </w:r>
      <w:r w:rsidR="00335E6D" w:rsidRPr="00335E6D">
        <w:rPr>
          <w:rtl/>
        </w:rPr>
        <w:t>في ليلة القدر</w:t>
      </w:r>
      <w:r>
        <w:rPr>
          <w:rtl/>
        </w:rPr>
        <w:t>: «إ</w:t>
      </w:r>
      <w:r w:rsidR="00335E6D" w:rsidRPr="00335E6D">
        <w:rPr>
          <w:rtl/>
        </w:rPr>
        <w:t>نه في كل ليلة تعرض الأمور على الأئمة الاثني عشر</w:t>
      </w:r>
      <w:r>
        <w:rPr>
          <w:rFonts w:ascii="Mosawi" w:hAnsi="Mosawi" w:cs="Mosawi"/>
          <w:rtl/>
        </w:rPr>
        <w:t>^</w:t>
      </w:r>
      <w:r>
        <w:rPr>
          <w:rtl/>
        </w:rPr>
        <w:t>»،</w:t>
      </w:r>
      <w:r w:rsidR="00335E6D" w:rsidRPr="00335E6D">
        <w:rPr>
          <w:rtl/>
        </w:rPr>
        <w:t xml:space="preserve"> بينما كتب المسعودي قائلا</w:t>
      </w:r>
      <w:r>
        <w:rPr>
          <w:rtl/>
        </w:rPr>
        <w:t>ً: إ</w:t>
      </w:r>
      <w:r w:rsidR="00335E6D" w:rsidRPr="00335E6D">
        <w:rPr>
          <w:rtl/>
        </w:rPr>
        <w:t>ن ابن عباس فقد بصر لكثرة بكائه حزنا</w:t>
      </w:r>
      <w:r w:rsidR="00F9730B">
        <w:rPr>
          <w:rtl/>
        </w:rPr>
        <w:t>ً</w:t>
      </w:r>
      <w:r w:rsidR="00335E6D" w:rsidRPr="00335E6D">
        <w:rPr>
          <w:rtl/>
        </w:rPr>
        <w:t xml:space="preserve"> على الإمام علي</w:t>
      </w:r>
      <w:r w:rsidR="005854AE">
        <w:rPr>
          <w:rtl/>
        </w:rPr>
        <w:t xml:space="preserve"> و</w:t>
      </w:r>
      <w:r w:rsidR="00335E6D" w:rsidRPr="00335E6D">
        <w:rPr>
          <w:rtl/>
        </w:rPr>
        <w:t>الحسن</w:t>
      </w:r>
      <w:r w:rsidR="005854AE">
        <w:rPr>
          <w:rtl/>
        </w:rPr>
        <w:t xml:space="preserve"> و</w:t>
      </w:r>
      <w:r w:rsidR="00335E6D" w:rsidRPr="00335E6D">
        <w:rPr>
          <w:rtl/>
        </w:rPr>
        <w:t>الحسين</w:t>
      </w:r>
      <w:r w:rsidR="00F9730B">
        <w:rPr>
          <w:rFonts w:ascii="Mosawi" w:hAnsi="Mosawi" w:cs="Mosawi"/>
          <w:rtl/>
        </w:rPr>
        <w:t>^</w:t>
      </w:r>
      <w:r w:rsidR="00F9730B">
        <w:rPr>
          <w:rtl/>
        </w:rPr>
        <w:t>.</w:t>
      </w:r>
      <w:r w:rsidR="00335E6D" w:rsidRPr="00335E6D">
        <w:rPr>
          <w:rtl/>
        </w:rPr>
        <w:t xml:space="preserve"> وإذا كان هذا حق</w:t>
      </w:r>
      <w:r w:rsidR="00F9730B">
        <w:rPr>
          <w:rtl/>
        </w:rPr>
        <w:t>ّ</w:t>
      </w:r>
      <w:r w:rsidR="00335E6D" w:rsidRPr="00335E6D">
        <w:rPr>
          <w:rtl/>
        </w:rPr>
        <w:t>ا</w:t>
      </w:r>
      <w:r w:rsidR="00F9730B">
        <w:rPr>
          <w:rtl/>
        </w:rPr>
        <w:t>ً</w:t>
      </w:r>
      <w:r w:rsidR="00335E6D" w:rsidRPr="00335E6D">
        <w:rPr>
          <w:rtl/>
        </w:rPr>
        <w:t xml:space="preserve"> فقد كان أعداء علي من الكثرة</w:t>
      </w:r>
      <w:r w:rsidR="005854AE">
        <w:rPr>
          <w:rtl/>
        </w:rPr>
        <w:t xml:space="preserve"> و</w:t>
      </w:r>
      <w:r w:rsidR="00335E6D" w:rsidRPr="00335E6D">
        <w:rPr>
          <w:rtl/>
        </w:rPr>
        <w:t>من الفظاعة ما لا يتحم</w:t>
      </w:r>
      <w:r w:rsidR="00F9730B">
        <w:rPr>
          <w:rtl/>
        </w:rPr>
        <w:t>َّله ملك في السماء أ</w:t>
      </w:r>
      <w:r w:rsidR="00335E6D" w:rsidRPr="00335E6D">
        <w:rPr>
          <w:rtl/>
        </w:rPr>
        <w:t>و بشر في الأرض</w:t>
      </w:r>
      <w:r w:rsidR="00DE3D8B">
        <w:rPr>
          <w:rtl/>
        </w:rPr>
        <w:t>،</w:t>
      </w:r>
      <w:r w:rsidR="00335E6D" w:rsidRPr="00335E6D">
        <w:rPr>
          <w:rtl/>
        </w:rPr>
        <w:t xml:space="preserve"> فلماذا لم ي</w:t>
      </w:r>
      <w:r w:rsidR="00F9730B">
        <w:rPr>
          <w:rtl/>
        </w:rPr>
        <w:t>ُ</w:t>
      </w:r>
      <w:r w:rsidR="00335E6D" w:rsidRPr="00335E6D">
        <w:rPr>
          <w:rtl/>
        </w:rPr>
        <w:t>ص</w:t>
      </w:r>
      <w:r w:rsidR="00F9730B">
        <w:rPr>
          <w:rtl/>
        </w:rPr>
        <w:t>ِ</w:t>
      </w:r>
      <w:r w:rsidR="00335E6D" w:rsidRPr="00335E6D">
        <w:rPr>
          <w:rtl/>
        </w:rPr>
        <w:t>ب</w:t>
      </w:r>
      <w:r w:rsidR="00F9730B">
        <w:rPr>
          <w:rtl/>
        </w:rPr>
        <w:t>ْ</w:t>
      </w:r>
      <w:r w:rsidR="00335E6D" w:rsidRPr="00335E6D">
        <w:rPr>
          <w:rtl/>
        </w:rPr>
        <w:t>هم جناح جبرائيل</w:t>
      </w:r>
      <w:r w:rsidR="00F9730B">
        <w:rPr>
          <w:rtl/>
        </w:rPr>
        <w:t>، فيعمي بصرهم بعد أ</w:t>
      </w:r>
      <w:r w:rsidR="00335E6D" w:rsidRPr="00335E6D">
        <w:rPr>
          <w:rtl/>
        </w:rPr>
        <w:t>ن عميت بصيرتهم</w:t>
      </w:r>
      <w:r w:rsidR="00F9730B">
        <w:rPr>
          <w:rtl/>
        </w:rPr>
        <w:t>،</w:t>
      </w:r>
      <w:r w:rsidR="00335E6D" w:rsidRPr="00335E6D">
        <w:rPr>
          <w:rtl/>
        </w:rPr>
        <w:t xml:space="preserve"> ويذهب ببصر واحد مم</w:t>
      </w:r>
      <w:r w:rsidR="00F9730B">
        <w:rPr>
          <w:rtl/>
        </w:rPr>
        <w:t>َّ</w:t>
      </w:r>
      <w:r w:rsidR="00335E6D" w:rsidRPr="00335E6D">
        <w:rPr>
          <w:rtl/>
        </w:rPr>
        <w:t>ن وقف كثيرا</w:t>
      </w:r>
      <w:r w:rsidR="00F9730B">
        <w:rPr>
          <w:rtl/>
        </w:rPr>
        <w:t>ً</w:t>
      </w:r>
      <w:r w:rsidR="00335E6D" w:rsidRPr="00335E6D">
        <w:rPr>
          <w:rtl/>
        </w:rPr>
        <w:t xml:space="preserve"> في وجه أعداء أهل البيت</w:t>
      </w:r>
      <w:r w:rsidR="00F9730B">
        <w:rPr>
          <w:rFonts w:ascii="Mosawi" w:hAnsi="Mosawi" w:cs="Mosawi"/>
          <w:rtl/>
        </w:rPr>
        <w:t>^</w:t>
      </w:r>
      <w:r w:rsidR="005854AE">
        <w:rPr>
          <w:rtl/>
        </w:rPr>
        <w:t xml:space="preserve"> و</w:t>
      </w:r>
      <w:r w:rsidR="00335E6D" w:rsidRPr="00335E6D">
        <w:rPr>
          <w:rtl/>
        </w:rPr>
        <w:t>رد</w:t>
      </w:r>
      <w:r w:rsidR="00F9730B">
        <w:rPr>
          <w:rtl/>
        </w:rPr>
        <w:t>ّ</w:t>
      </w:r>
      <w:r w:rsidR="00335E6D" w:rsidRPr="00335E6D">
        <w:rPr>
          <w:rtl/>
        </w:rPr>
        <w:t xml:space="preserve"> مزاعمهم!؟</w:t>
      </w:r>
    </w:p>
    <w:p w:rsidR="00F9730B" w:rsidRDefault="00335E6D" w:rsidP="0006264A">
      <w:pPr>
        <w:spacing w:line="380" w:lineRule="exact"/>
        <w:rPr>
          <w:rtl/>
        </w:rPr>
      </w:pPr>
      <w:r w:rsidRPr="00335E6D">
        <w:rPr>
          <w:rtl/>
        </w:rPr>
        <w:t>في المعارف لابن قتيبة أن ثلاثة قد فقدوا بصرهم</w:t>
      </w:r>
      <w:r w:rsidR="00F9730B">
        <w:rPr>
          <w:rtl/>
        </w:rPr>
        <w:t>،</w:t>
      </w:r>
      <w:r w:rsidRPr="00335E6D">
        <w:rPr>
          <w:rtl/>
        </w:rPr>
        <w:t xml:space="preserve"> واحدا</w:t>
      </w:r>
      <w:r w:rsidR="00F9730B">
        <w:rPr>
          <w:rtl/>
        </w:rPr>
        <w:t>ً بعد الآ</w:t>
      </w:r>
      <w:r w:rsidRPr="00335E6D">
        <w:rPr>
          <w:rtl/>
        </w:rPr>
        <w:t>خر</w:t>
      </w:r>
      <w:r w:rsidR="00C67619">
        <w:rPr>
          <w:rtl/>
        </w:rPr>
        <w:t>:</w:t>
      </w:r>
      <w:r w:rsidRPr="00335E6D">
        <w:rPr>
          <w:rtl/>
        </w:rPr>
        <w:t xml:space="preserve"> عبد المطلب</w:t>
      </w:r>
      <w:r w:rsidR="00DE3D8B">
        <w:rPr>
          <w:rtl/>
        </w:rPr>
        <w:t>،</w:t>
      </w:r>
      <w:r w:rsidRPr="00335E6D">
        <w:rPr>
          <w:rtl/>
        </w:rPr>
        <w:t>ابنه العباس</w:t>
      </w:r>
      <w:r w:rsidR="00F9730B">
        <w:rPr>
          <w:rtl/>
        </w:rPr>
        <w:t>،</w:t>
      </w:r>
      <w:r w:rsidR="005854AE">
        <w:rPr>
          <w:rtl/>
        </w:rPr>
        <w:t xml:space="preserve"> و</w:t>
      </w:r>
      <w:r w:rsidRPr="00335E6D">
        <w:rPr>
          <w:rtl/>
        </w:rPr>
        <w:t xml:space="preserve">ابنه عبد الله </w:t>
      </w:r>
      <w:r w:rsidR="003773C3">
        <w:rPr>
          <w:rtl/>
        </w:rPr>
        <w:t>(</w:t>
      </w:r>
      <w:r w:rsidR="00F9730B">
        <w:rPr>
          <w:rtl/>
        </w:rPr>
        <w:t>يعني</w:t>
      </w:r>
      <w:r w:rsidRPr="00335E6D">
        <w:rPr>
          <w:rtl/>
        </w:rPr>
        <w:t xml:space="preserve"> الجد</w:t>
      </w:r>
      <w:r w:rsidR="005854AE">
        <w:rPr>
          <w:rtl/>
        </w:rPr>
        <w:t xml:space="preserve"> و</w:t>
      </w:r>
      <w:r w:rsidRPr="00335E6D">
        <w:rPr>
          <w:rtl/>
        </w:rPr>
        <w:t>الابن</w:t>
      </w:r>
      <w:r w:rsidR="005854AE">
        <w:rPr>
          <w:rtl/>
        </w:rPr>
        <w:t xml:space="preserve"> و</w:t>
      </w:r>
      <w:r w:rsidRPr="00335E6D">
        <w:rPr>
          <w:rtl/>
        </w:rPr>
        <w:t>الحفيد</w:t>
      </w:r>
      <w:r w:rsidR="003773C3">
        <w:rPr>
          <w:rtl/>
        </w:rPr>
        <w:t>)</w:t>
      </w:r>
      <w:r w:rsidR="00F9730B">
        <w:rPr>
          <w:rtl/>
        </w:rPr>
        <w:t>. وقد استهزأ</w:t>
      </w:r>
      <w:r w:rsidRPr="00335E6D">
        <w:rPr>
          <w:rtl/>
        </w:rPr>
        <w:t xml:space="preserve"> معاوية بهم</w:t>
      </w:r>
      <w:r w:rsidR="00F9730B">
        <w:rPr>
          <w:rtl/>
        </w:rPr>
        <w:t>،</w:t>
      </w:r>
      <w:r w:rsidRPr="00335E6D">
        <w:rPr>
          <w:rtl/>
        </w:rPr>
        <w:t xml:space="preserve"> وقال</w:t>
      </w:r>
      <w:r w:rsidR="00F9730B">
        <w:rPr>
          <w:rtl/>
        </w:rPr>
        <w:t>: «أ</w:t>
      </w:r>
      <w:r w:rsidRPr="00335E6D">
        <w:rPr>
          <w:rtl/>
        </w:rPr>
        <w:t>نتم بنو هاشم لابد</w:t>
      </w:r>
      <w:r w:rsidR="00F9730B">
        <w:rPr>
          <w:rtl/>
        </w:rPr>
        <w:t>ّ</w:t>
      </w:r>
      <w:r w:rsidRPr="00335E6D">
        <w:rPr>
          <w:rtl/>
        </w:rPr>
        <w:t xml:space="preserve"> وأنكم ترتكبون عيبا</w:t>
      </w:r>
      <w:r w:rsidR="00F9730B">
        <w:rPr>
          <w:rtl/>
        </w:rPr>
        <w:t xml:space="preserve">ً في عملكم لذلك تعاقبون </w:t>
      </w:r>
      <w:r w:rsidR="00F9730B">
        <w:rPr>
          <w:rtl/>
        </w:rPr>
        <w:lastRenderedPageBreak/>
        <w:t>بالعمى».</w:t>
      </w:r>
      <w:r w:rsidRPr="00335E6D">
        <w:rPr>
          <w:rtl/>
        </w:rPr>
        <w:t xml:space="preserve"> وقد رد عليه ابن عباس</w:t>
      </w:r>
      <w:r w:rsidR="00F9730B">
        <w:rPr>
          <w:rtl/>
        </w:rPr>
        <w:t>: «</w:t>
      </w:r>
      <w:r w:rsidRPr="00335E6D">
        <w:rPr>
          <w:rtl/>
        </w:rPr>
        <w:t>أما انتم بنو أمية فلشد</w:t>
      </w:r>
      <w:r w:rsidR="00F9730B">
        <w:rPr>
          <w:rtl/>
        </w:rPr>
        <w:t>ّ</w:t>
      </w:r>
      <w:r w:rsidRPr="00335E6D">
        <w:rPr>
          <w:rtl/>
        </w:rPr>
        <w:t>ة مع</w:t>
      </w:r>
      <w:r w:rsidR="00F9730B">
        <w:rPr>
          <w:rtl/>
        </w:rPr>
        <w:t>اصيكم</w:t>
      </w:r>
      <w:r w:rsidR="005854AE">
        <w:rPr>
          <w:rtl/>
        </w:rPr>
        <w:t xml:space="preserve"> و</w:t>
      </w:r>
      <w:r w:rsidR="00F9730B">
        <w:rPr>
          <w:rtl/>
        </w:rPr>
        <w:t>مكركم فقد عميت بصيرتكم»</w:t>
      </w:r>
      <w:r w:rsidR="00D73834" w:rsidRPr="00D34965">
        <w:rPr>
          <w:vertAlign w:val="superscript"/>
          <w:rtl/>
        </w:rPr>
        <w:t>(</w:t>
      </w:r>
      <w:r w:rsidR="00D73834" w:rsidRPr="00D2233B">
        <w:rPr>
          <w:vertAlign w:val="superscript"/>
          <w:rtl/>
        </w:rPr>
        <w:endnoteReference w:id="522"/>
      </w:r>
      <w:r w:rsidR="00D73834">
        <w:rPr>
          <w:vertAlign w:val="superscript"/>
          <w:rtl/>
        </w:rPr>
        <w:t>)</w:t>
      </w:r>
      <w:r w:rsidR="00D73834" w:rsidRPr="00D73834">
        <w:rPr>
          <w:rFonts w:hint="cs"/>
          <w:rtl/>
        </w:rPr>
        <w:t>.</w:t>
      </w:r>
    </w:p>
    <w:p w:rsidR="00335E6D" w:rsidRPr="00335E6D" w:rsidRDefault="00F9730B" w:rsidP="00897575">
      <w:pPr>
        <w:spacing w:line="380" w:lineRule="exact"/>
        <w:rPr>
          <w:rtl/>
        </w:rPr>
      </w:pPr>
      <w:r>
        <w:rPr>
          <w:rtl/>
        </w:rPr>
        <w:t>4</w:t>
      </w:r>
      <w:r w:rsidR="00C67619">
        <w:rPr>
          <w:rtl/>
        </w:rPr>
        <w:t xml:space="preserve">ـ </w:t>
      </w:r>
      <w:r w:rsidR="00335E6D" w:rsidRPr="00335E6D">
        <w:rPr>
          <w:rtl/>
        </w:rPr>
        <w:t>لقد كان ابن عباس قريبا</w:t>
      </w:r>
      <w:r>
        <w:rPr>
          <w:rtl/>
        </w:rPr>
        <w:t>ً من علي</w:t>
      </w:r>
      <w:r w:rsidRPr="003044F1">
        <w:rPr>
          <w:rFonts w:ascii="Mosawi" w:hAnsi="Mosawi" w:cs="Mosawi"/>
          <w:rtl/>
        </w:rPr>
        <w:t>×</w:t>
      </w:r>
      <w:r>
        <w:rPr>
          <w:rtl/>
        </w:rPr>
        <w:t xml:space="preserve">، </w:t>
      </w:r>
      <w:r w:rsidR="00335E6D" w:rsidRPr="00335E6D">
        <w:rPr>
          <w:rtl/>
        </w:rPr>
        <w:t>ومن الموالين له</w:t>
      </w:r>
      <w:r>
        <w:rPr>
          <w:rtl/>
        </w:rPr>
        <w:t>.</w:t>
      </w:r>
      <w:r w:rsidR="00335E6D" w:rsidRPr="00335E6D">
        <w:rPr>
          <w:rtl/>
        </w:rPr>
        <w:t xml:space="preserve"> وهذا ما جعل معاوية </w:t>
      </w:r>
      <w:r w:rsidR="00335E6D" w:rsidRPr="00897575">
        <w:rPr>
          <w:sz w:val="26"/>
          <w:szCs w:val="26"/>
          <w:rtl/>
        </w:rPr>
        <w:t>بعد صف</w:t>
      </w:r>
      <w:r w:rsidRPr="00897575">
        <w:rPr>
          <w:sz w:val="26"/>
          <w:szCs w:val="26"/>
          <w:rtl/>
        </w:rPr>
        <w:t>ّ</w:t>
      </w:r>
      <w:r w:rsidR="00335E6D" w:rsidRPr="00897575">
        <w:rPr>
          <w:sz w:val="26"/>
          <w:szCs w:val="26"/>
          <w:rtl/>
        </w:rPr>
        <w:t>ين يأمر بلعنه على منابر الصلاة مع علي</w:t>
      </w:r>
      <w:r w:rsidR="005854AE" w:rsidRPr="00897575">
        <w:rPr>
          <w:sz w:val="26"/>
          <w:szCs w:val="26"/>
          <w:rtl/>
        </w:rPr>
        <w:t xml:space="preserve"> و</w:t>
      </w:r>
      <w:r w:rsidR="00335E6D" w:rsidRPr="00897575">
        <w:rPr>
          <w:sz w:val="26"/>
          <w:szCs w:val="26"/>
          <w:rtl/>
        </w:rPr>
        <w:t>الحسنين</w:t>
      </w:r>
      <w:r w:rsidRPr="00897575">
        <w:rPr>
          <w:rFonts w:ascii="Mosawi" w:hAnsi="Mosawi" w:cs="Mosawi"/>
          <w:sz w:val="26"/>
          <w:szCs w:val="26"/>
          <w:rtl/>
        </w:rPr>
        <w:t>^</w:t>
      </w:r>
      <w:r w:rsidR="005854AE" w:rsidRPr="00897575">
        <w:rPr>
          <w:sz w:val="26"/>
          <w:szCs w:val="26"/>
          <w:rtl/>
        </w:rPr>
        <w:t xml:space="preserve"> و</w:t>
      </w:r>
      <w:r w:rsidRPr="00897575">
        <w:rPr>
          <w:sz w:val="26"/>
          <w:szCs w:val="26"/>
          <w:rtl/>
        </w:rPr>
        <w:t>مالك الاشتر</w:t>
      </w:r>
      <w:r w:rsidR="00897575" w:rsidRPr="00897575">
        <w:rPr>
          <w:sz w:val="26"/>
          <w:szCs w:val="26"/>
          <w:vertAlign w:val="superscript"/>
          <w:rtl/>
        </w:rPr>
        <w:t>(</w:t>
      </w:r>
      <w:r w:rsidR="00897575" w:rsidRPr="00897575">
        <w:rPr>
          <w:sz w:val="26"/>
          <w:szCs w:val="26"/>
          <w:vertAlign w:val="superscript"/>
          <w:rtl/>
        </w:rPr>
        <w:endnoteReference w:id="523"/>
      </w:r>
      <w:r w:rsidR="00897575" w:rsidRPr="00897575">
        <w:rPr>
          <w:sz w:val="26"/>
          <w:szCs w:val="26"/>
          <w:vertAlign w:val="superscript"/>
          <w:rtl/>
        </w:rPr>
        <w:t>)</w:t>
      </w:r>
      <w:r w:rsidRPr="00897575">
        <w:rPr>
          <w:sz w:val="26"/>
          <w:szCs w:val="26"/>
          <w:rtl/>
        </w:rPr>
        <w:t>.</w:t>
      </w:r>
    </w:p>
    <w:p w:rsidR="00335E6D" w:rsidRPr="00335E6D" w:rsidRDefault="00F9730B" w:rsidP="0006264A">
      <w:pPr>
        <w:spacing w:line="380" w:lineRule="exact"/>
        <w:rPr>
          <w:rtl/>
        </w:rPr>
      </w:pPr>
      <w:r>
        <w:rPr>
          <w:rtl/>
        </w:rPr>
        <w:t>5</w:t>
      </w:r>
      <w:r w:rsidR="00C67619">
        <w:rPr>
          <w:rtl/>
        </w:rPr>
        <w:t xml:space="preserve">ـ </w:t>
      </w:r>
      <w:r w:rsidR="00335E6D" w:rsidRPr="00335E6D">
        <w:rPr>
          <w:rtl/>
        </w:rPr>
        <w:t>من جهة السياق ال</w:t>
      </w:r>
      <w:r>
        <w:rPr>
          <w:rtl/>
        </w:rPr>
        <w:t>داخلي للرواية فإ</w:t>
      </w:r>
      <w:r w:rsidR="00335E6D" w:rsidRPr="00335E6D">
        <w:rPr>
          <w:rtl/>
        </w:rPr>
        <w:t>نه يظهر منها عدم التناسق بين عباراتها</w:t>
      </w:r>
      <w:r w:rsidR="00DE3D8B">
        <w:rPr>
          <w:rtl/>
        </w:rPr>
        <w:t>،</w:t>
      </w:r>
      <w:r w:rsidR="005854AE">
        <w:rPr>
          <w:rtl/>
        </w:rPr>
        <w:t xml:space="preserve"> و</w:t>
      </w:r>
      <w:r w:rsidR="00335E6D" w:rsidRPr="00335E6D">
        <w:rPr>
          <w:rtl/>
        </w:rPr>
        <w:t>الخلل بين جملها</w:t>
      </w:r>
      <w:r w:rsidR="00DE3D8B">
        <w:rPr>
          <w:rtl/>
        </w:rPr>
        <w:t>،</w:t>
      </w:r>
      <w:r w:rsidR="00335E6D" w:rsidRPr="00335E6D">
        <w:rPr>
          <w:rtl/>
        </w:rPr>
        <w:t xml:space="preserve"> فلا يمكن الخلوص منها إلى معنى</w:t>
      </w:r>
      <w:r w:rsidR="000A2949">
        <w:rPr>
          <w:rtl/>
        </w:rPr>
        <w:t>. كما أن أ</w:t>
      </w:r>
      <w:r w:rsidR="00335E6D" w:rsidRPr="00335E6D">
        <w:rPr>
          <w:rtl/>
        </w:rPr>
        <w:t>بسط الناس</w:t>
      </w:r>
      <w:r w:rsidR="000A2949">
        <w:rPr>
          <w:rtl/>
        </w:rPr>
        <w:t xml:space="preserve"> لا يمكن أ</w:t>
      </w:r>
      <w:r w:rsidR="00335E6D" w:rsidRPr="00335E6D">
        <w:rPr>
          <w:rtl/>
        </w:rPr>
        <w:t>ن يكون تفكيره</w:t>
      </w:r>
      <w:r w:rsidR="005854AE">
        <w:rPr>
          <w:rtl/>
        </w:rPr>
        <w:t xml:space="preserve"> و</w:t>
      </w:r>
      <w:r w:rsidR="00335E6D" w:rsidRPr="00335E6D">
        <w:rPr>
          <w:rtl/>
        </w:rPr>
        <w:t>جوابه بتلك البساطة</w:t>
      </w:r>
      <w:r w:rsidR="005854AE">
        <w:rPr>
          <w:rtl/>
        </w:rPr>
        <w:t xml:space="preserve"> و</w:t>
      </w:r>
      <w:r w:rsidR="00335E6D" w:rsidRPr="00335E6D">
        <w:rPr>
          <w:rtl/>
        </w:rPr>
        <w:t>السذاجة</w:t>
      </w:r>
      <w:r w:rsidR="000A2949">
        <w:rPr>
          <w:rtl/>
        </w:rPr>
        <w:t>،</w:t>
      </w:r>
      <w:r w:rsidR="00335E6D" w:rsidRPr="00335E6D">
        <w:rPr>
          <w:rtl/>
        </w:rPr>
        <w:t xml:space="preserve"> فما بالك بأئمة أهل البيت</w:t>
      </w:r>
      <w:r w:rsidR="000A2949">
        <w:rPr>
          <w:rFonts w:ascii="Mosawi" w:hAnsi="Mosawi" w:cs="Mosawi"/>
          <w:rtl/>
        </w:rPr>
        <w:t>^</w:t>
      </w:r>
      <w:r w:rsidR="000A2949">
        <w:rPr>
          <w:rtl/>
        </w:rPr>
        <w:t>،</w:t>
      </w:r>
      <w:r w:rsidR="00335E6D" w:rsidRPr="00335E6D">
        <w:rPr>
          <w:rtl/>
        </w:rPr>
        <w:t xml:space="preserve"> الذين هم مثال للإنسان الكامل علما</w:t>
      </w:r>
      <w:r w:rsidR="000A2949">
        <w:rPr>
          <w:rtl/>
        </w:rPr>
        <w:t>ً</w:t>
      </w:r>
      <w:r w:rsidR="00335E6D" w:rsidRPr="00335E6D">
        <w:rPr>
          <w:rtl/>
        </w:rPr>
        <w:t xml:space="preserve"> وأخلاقا</w:t>
      </w:r>
      <w:r w:rsidR="000A2949">
        <w:rPr>
          <w:rtl/>
        </w:rPr>
        <w:t>ً</w:t>
      </w:r>
      <w:r w:rsidR="005854AE">
        <w:rPr>
          <w:rtl/>
        </w:rPr>
        <w:t xml:space="preserve"> و</w:t>
      </w:r>
      <w:r w:rsidR="00335E6D" w:rsidRPr="00335E6D">
        <w:rPr>
          <w:rtl/>
        </w:rPr>
        <w:t>سلوكا</w:t>
      </w:r>
      <w:r w:rsidR="000A2949">
        <w:rPr>
          <w:rtl/>
        </w:rPr>
        <w:t>ً.</w:t>
      </w:r>
      <w:r w:rsidR="00335E6D" w:rsidRPr="00335E6D">
        <w:rPr>
          <w:rtl/>
        </w:rPr>
        <w:t xml:space="preserve"> و</w:t>
      </w:r>
      <w:r w:rsidR="000A2949">
        <w:rPr>
          <w:rtl/>
        </w:rPr>
        <w:t>يكفي</w:t>
      </w:r>
      <w:r w:rsidR="00335E6D" w:rsidRPr="00335E6D">
        <w:rPr>
          <w:rtl/>
        </w:rPr>
        <w:t xml:space="preserve"> الرجوع إلى ما ثبت من كلامهم</w:t>
      </w:r>
      <w:r w:rsidR="000A2949">
        <w:rPr>
          <w:rtl/>
        </w:rPr>
        <w:t>،</w:t>
      </w:r>
      <w:r w:rsidR="00335E6D" w:rsidRPr="00335E6D">
        <w:rPr>
          <w:rtl/>
        </w:rPr>
        <w:t xml:space="preserve"> حيث يظهر منها عصمتهم وتجلي مقامهم وعلو</w:t>
      </w:r>
      <w:r w:rsidR="000A2949">
        <w:rPr>
          <w:rtl/>
        </w:rPr>
        <w:t>ّ شأ</w:t>
      </w:r>
      <w:r w:rsidR="00335E6D" w:rsidRPr="00335E6D">
        <w:rPr>
          <w:rtl/>
        </w:rPr>
        <w:t>ن كلامهم</w:t>
      </w:r>
      <w:r w:rsidR="000A2949">
        <w:rPr>
          <w:rtl/>
        </w:rPr>
        <w:t>، وأ</w:t>
      </w:r>
      <w:r w:rsidR="00335E6D" w:rsidRPr="00335E6D">
        <w:rPr>
          <w:rtl/>
        </w:rPr>
        <w:t>نه ليس كلاما</w:t>
      </w:r>
      <w:r w:rsidR="000A2949">
        <w:rPr>
          <w:rtl/>
        </w:rPr>
        <w:t>ً لأناس عاديي</w:t>
      </w:r>
      <w:r w:rsidR="00335E6D" w:rsidRPr="00335E6D">
        <w:rPr>
          <w:rtl/>
        </w:rPr>
        <w:t>ن ع</w:t>
      </w:r>
      <w:r w:rsidR="000A2949">
        <w:rPr>
          <w:rtl/>
        </w:rPr>
        <w:t>لت مراتبهم في العلم،</w:t>
      </w:r>
      <w:r w:rsidR="00335E6D" w:rsidRPr="00335E6D">
        <w:rPr>
          <w:rtl/>
        </w:rPr>
        <w:t xml:space="preserve"> بل كلام أناس علموا بظهر الغيب</w:t>
      </w:r>
      <w:r w:rsidR="000A2949">
        <w:rPr>
          <w:rtl/>
        </w:rPr>
        <w:t>، وهم مظهر لوجه الله في أرضه</w:t>
      </w:r>
      <w:r w:rsidR="00D73834" w:rsidRPr="00D34965">
        <w:rPr>
          <w:vertAlign w:val="superscript"/>
          <w:rtl/>
        </w:rPr>
        <w:t>(</w:t>
      </w:r>
      <w:r w:rsidR="00D73834" w:rsidRPr="00D2233B">
        <w:rPr>
          <w:vertAlign w:val="superscript"/>
          <w:rtl/>
        </w:rPr>
        <w:endnoteReference w:id="524"/>
      </w:r>
      <w:r w:rsidR="00D73834">
        <w:rPr>
          <w:vertAlign w:val="superscript"/>
          <w:rtl/>
        </w:rPr>
        <w:t>)</w:t>
      </w:r>
      <w:r w:rsidR="00335E6D" w:rsidRPr="00335E6D">
        <w:rPr>
          <w:rtl/>
        </w:rPr>
        <w:t>.</w:t>
      </w:r>
    </w:p>
    <w:p w:rsidR="000A2949" w:rsidRDefault="000A2949" w:rsidP="00897575">
      <w:pPr>
        <w:rPr>
          <w:rtl/>
        </w:rPr>
      </w:pPr>
      <w:r>
        <w:rPr>
          <w:rtl/>
        </w:rPr>
        <w:t>وللأسف فإ</w:t>
      </w:r>
      <w:r w:rsidR="00335E6D" w:rsidRPr="00335E6D">
        <w:rPr>
          <w:rtl/>
        </w:rPr>
        <w:t>ن هذا الضعف لم ي</w:t>
      </w:r>
      <w:r>
        <w:rPr>
          <w:rtl/>
        </w:rPr>
        <w:t>ُ</w:t>
      </w:r>
      <w:r w:rsidR="00335E6D" w:rsidRPr="00335E6D">
        <w:rPr>
          <w:rtl/>
        </w:rPr>
        <w:t>ص</w:t>
      </w:r>
      <w:r>
        <w:rPr>
          <w:rtl/>
        </w:rPr>
        <w:t>ِ</w:t>
      </w:r>
      <w:r w:rsidR="00335E6D" w:rsidRPr="00335E6D">
        <w:rPr>
          <w:rtl/>
        </w:rPr>
        <w:t>ب</w:t>
      </w:r>
      <w:r>
        <w:rPr>
          <w:rtl/>
        </w:rPr>
        <w:t>ْ</w:t>
      </w:r>
      <w:r w:rsidR="00335E6D" w:rsidRPr="00335E6D">
        <w:rPr>
          <w:rtl/>
        </w:rPr>
        <w:t xml:space="preserve"> فقط هذه الرواية</w:t>
      </w:r>
      <w:r>
        <w:rPr>
          <w:rtl/>
        </w:rPr>
        <w:t>،</w:t>
      </w:r>
      <w:r w:rsidR="00335E6D" w:rsidRPr="00335E6D">
        <w:rPr>
          <w:rtl/>
        </w:rPr>
        <w:t xml:space="preserve"> بل ابت</w:t>
      </w:r>
      <w:r>
        <w:rPr>
          <w:rtl/>
        </w:rPr>
        <w:t>ُ</w:t>
      </w:r>
      <w:r w:rsidR="00335E6D" w:rsidRPr="00335E6D">
        <w:rPr>
          <w:rtl/>
        </w:rPr>
        <w:t>ليت به كل</w:t>
      </w:r>
      <w:r>
        <w:rPr>
          <w:rtl/>
        </w:rPr>
        <w:t>ّ</w:t>
      </w:r>
      <w:r w:rsidR="00335E6D" w:rsidRPr="00335E6D">
        <w:rPr>
          <w:rtl/>
        </w:rPr>
        <w:t xml:space="preserve"> الروايات</w:t>
      </w:r>
      <w:r>
        <w:rPr>
          <w:rtl/>
        </w:rPr>
        <w:t xml:space="preserve"> التسع</w:t>
      </w:r>
      <w:r w:rsidR="00335E6D" w:rsidRPr="00335E6D">
        <w:rPr>
          <w:rtl/>
        </w:rPr>
        <w:t xml:space="preserve"> التي شملها هذا الباب</w:t>
      </w:r>
      <w:r w:rsidR="00DE3D8B">
        <w:rPr>
          <w:rtl/>
        </w:rPr>
        <w:t>،</w:t>
      </w:r>
      <w:r w:rsidR="00335E6D" w:rsidRPr="00335E6D">
        <w:rPr>
          <w:rtl/>
        </w:rPr>
        <w:t xml:space="preserve"> والتي رويت جميعها عن طريق سند واحد</w:t>
      </w:r>
      <w:r>
        <w:rPr>
          <w:rtl/>
        </w:rPr>
        <w:t>،</w:t>
      </w:r>
      <w:r w:rsidR="00335E6D" w:rsidRPr="00335E6D">
        <w:rPr>
          <w:rtl/>
        </w:rPr>
        <w:t xml:space="preserve"> نقلا</w:t>
      </w:r>
      <w:r>
        <w:rPr>
          <w:rtl/>
        </w:rPr>
        <w:t>ً</w:t>
      </w:r>
      <w:r w:rsidR="00335E6D" w:rsidRPr="00335E6D">
        <w:rPr>
          <w:rtl/>
        </w:rPr>
        <w:t xml:space="preserve"> عن كتاب ابن حريش</w:t>
      </w:r>
      <w:r w:rsidR="00897575" w:rsidRPr="00D34965">
        <w:rPr>
          <w:vertAlign w:val="superscript"/>
          <w:rtl/>
        </w:rPr>
        <w:t>(</w:t>
      </w:r>
      <w:r w:rsidR="00897575" w:rsidRPr="00D2233B">
        <w:rPr>
          <w:vertAlign w:val="superscript"/>
          <w:rtl/>
        </w:rPr>
        <w:endnoteReference w:id="525"/>
      </w:r>
      <w:r w:rsidR="00897575">
        <w:rPr>
          <w:vertAlign w:val="superscript"/>
          <w:rtl/>
        </w:rPr>
        <w:t>)</w:t>
      </w:r>
      <w:r w:rsidR="00DE3D8B">
        <w:rPr>
          <w:rtl/>
        </w:rPr>
        <w:t>.</w:t>
      </w:r>
      <w:r>
        <w:rPr>
          <w:rtl/>
        </w:rPr>
        <w:t xml:space="preserve"> «ومن</w:t>
      </w:r>
      <w:r w:rsidR="00335E6D" w:rsidRPr="00335E6D">
        <w:rPr>
          <w:rtl/>
        </w:rPr>
        <w:t xml:space="preserve"> علائم الوضع</w:t>
      </w:r>
      <w:r w:rsidR="005854AE">
        <w:rPr>
          <w:rtl/>
        </w:rPr>
        <w:t xml:space="preserve"> و</w:t>
      </w:r>
      <w:r w:rsidR="00335E6D" w:rsidRPr="00335E6D">
        <w:rPr>
          <w:rtl/>
        </w:rPr>
        <w:t>الكذب في الرواية: اختلال عباراتها</w:t>
      </w:r>
      <w:r>
        <w:rPr>
          <w:rtl/>
        </w:rPr>
        <w:t>،</w:t>
      </w:r>
      <w:r w:rsidR="00335E6D" w:rsidRPr="00335E6D">
        <w:rPr>
          <w:rtl/>
        </w:rPr>
        <w:t xml:space="preserve"> إن</w:t>
      </w:r>
      <w:r>
        <w:rPr>
          <w:rtl/>
        </w:rPr>
        <w:t>ْ</w:t>
      </w:r>
      <w:r w:rsidR="00335E6D" w:rsidRPr="00335E6D">
        <w:rPr>
          <w:rtl/>
        </w:rPr>
        <w:t xml:space="preserve"> من جهة النظم</w:t>
      </w:r>
      <w:r>
        <w:rPr>
          <w:rtl/>
        </w:rPr>
        <w:t>،</w:t>
      </w:r>
      <w:r w:rsidR="00335E6D" w:rsidRPr="00335E6D">
        <w:rPr>
          <w:rtl/>
        </w:rPr>
        <w:t xml:space="preserve"> أو القواعد الأدبية</w:t>
      </w:r>
      <w:r w:rsidR="00DE3D8B">
        <w:rPr>
          <w:rtl/>
        </w:rPr>
        <w:t>،</w:t>
      </w:r>
      <w:r w:rsidR="00335E6D" w:rsidRPr="00335E6D">
        <w:rPr>
          <w:rtl/>
        </w:rPr>
        <w:t xml:space="preserve"> أو الركاكة في اللغة</w:t>
      </w:r>
      <w:r w:rsidR="00DE3D8B">
        <w:rPr>
          <w:rtl/>
        </w:rPr>
        <w:t>،</w:t>
      </w:r>
      <w:r w:rsidR="005854AE">
        <w:rPr>
          <w:rtl/>
        </w:rPr>
        <w:t xml:space="preserve"> و</w:t>
      </w:r>
      <w:r w:rsidR="00335E6D" w:rsidRPr="00335E6D">
        <w:rPr>
          <w:rtl/>
        </w:rPr>
        <w:t>التي تتناقض مع كون النبي</w:t>
      </w:r>
      <w:r w:rsidR="005854AE">
        <w:rPr>
          <w:rtl/>
        </w:rPr>
        <w:t xml:space="preserve"> و</w:t>
      </w:r>
      <w:r w:rsidR="00335E6D" w:rsidRPr="00335E6D">
        <w:rPr>
          <w:rtl/>
        </w:rPr>
        <w:t>أهل بيته من أفصح العرب</w:t>
      </w:r>
      <w:r w:rsidR="00DE3D8B">
        <w:rPr>
          <w:rtl/>
        </w:rPr>
        <w:t>،</w:t>
      </w:r>
      <w:r>
        <w:rPr>
          <w:rtl/>
        </w:rPr>
        <w:t xml:space="preserve"> فتكون الركاكة</w:t>
      </w:r>
      <w:r w:rsidR="005854AE">
        <w:rPr>
          <w:rtl/>
        </w:rPr>
        <w:t xml:space="preserve"> و</w:t>
      </w:r>
      <w:r>
        <w:rPr>
          <w:rtl/>
        </w:rPr>
        <w:t>عدم الصحة أ</w:t>
      </w:r>
      <w:r w:rsidR="00335E6D" w:rsidRPr="00335E6D">
        <w:rPr>
          <w:rtl/>
        </w:rPr>
        <w:t xml:space="preserve">و </w:t>
      </w:r>
      <w:r>
        <w:rPr>
          <w:rtl/>
        </w:rPr>
        <w:t>التضارب في الكلام مستحيلة منهم»</w:t>
      </w:r>
      <w:r w:rsidR="00D73834" w:rsidRPr="00D34965">
        <w:rPr>
          <w:vertAlign w:val="superscript"/>
          <w:rtl/>
        </w:rPr>
        <w:t>(</w:t>
      </w:r>
      <w:r w:rsidR="00D73834" w:rsidRPr="00D2233B">
        <w:rPr>
          <w:vertAlign w:val="superscript"/>
          <w:rtl/>
        </w:rPr>
        <w:endnoteReference w:id="526"/>
      </w:r>
      <w:r w:rsidR="00D73834">
        <w:rPr>
          <w:vertAlign w:val="superscript"/>
          <w:rtl/>
        </w:rPr>
        <w:t>)</w:t>
      </w:r>
      <w:r>
        <w:rPr>
          <w:rtl/>
        </w:rPr>
        <w:t xml:space="preserve">. </w:t>
      </w:r>
      <w:r w:rsidRPr="00897575">
        <w:rPr>
          <w:sz w:val="26"/>
          <w:szCs w:val="26"/>
          <w:rtl/>
        </w:rPr>
        <w:t>و</w:t>
      </w:r>
      <w:r w:rsidR="00335E6D" w:rsidRPr="00897575">
        <w:rPr>
          <w:sz w:val="26"/>
          <w:szCs w:val="26"/>
          <w:rtl/>
        </w:rPr>
        <w:t>قد حملت تلك الرواية من الأخطاء الأدبية</w:t>
      </w:r>
      <w:r w:rsidRPr="00897575">
        <w:rPr>
          <w:sz w:val="26"/>
          <w:szCs w:val="26"/>
          <w:rtl/>
        </w:rPr>
        <w:t>،</w:t>
      </w:r>
      <w:r w:rsidR="005854AE" w:rsidRPr="00897575">
        <w:rPr>
          <w:sz w:val="26"/>
          <w:szCs w:val="26"/>
          <w:rtl/>
        </w:rPr>
        <w:t xml:space="preserve"> و</w:t>
      </w:r>
      <w:r w:rsidR="00335E6D" w:rsidRPr="00897575">
        <w:rPr>
          <w:sz w:val="26"/>
          <w:szCs w:val="26"/>
          <w:rtl/>
        </w:rPr>
        <w:t>في المعنى</w:t>
      </w:r>
      <w:r w:rsidRPr="00897575">
        <w:rPr>
          <w:sz w:val="26"/>
          <w:szCs w:val="26"/>
          <w:rtl/>
        </w:rPr>
        <w:t>،</w:t>
      </w:r>
      <w:r w:rsidR="00335E6D" w:rsidRPr="00897575">
        <w:rPr>
          <w:sz w:val="26"/>
          <w:szCs w:val="26"/>
          <w:rtl/>
        </w:rPr>
        <w:t xml:space="preserve"> ما يظهر حالة الوضع فيها بسهولة</w:t>
      </w:r>
      <w:r w:rsidR="005854AE">
        <w:rPr>
          <w:rtl/>
        </w:rPr>
        <w:t xml:space="preserve"> و</w:t>
      </w:r>
      <w:r w:rsidR="00335E6D" w:rsidRPr="00335E6D">
        <w:rPr>
          <w:rtl/>
        </w:rPr>
        <w:t>بدون أدنى عناء</w:t>
      </w:r>
      <w:r>
        <w:rPr>
          <w:rtl/>
        </w:rPr>
        <w:t>.</w:t>
      </w:r>
      <w:r w:rsidR="00335E6D" w:rsidRPr="00335E6D">
        <w:rPr>
          <w:rtl/>
        </w:rPr>
        <w:t xml:space="preserve"> وكمثال على هذا قول الراوي</w:t>
      </w:r>
      <w:r>
        <w:rPr>
          <w:rtl/>
        </w:rPr>
        <w:t>: «</w:t>
      </w:r>
      <w:r w:rsidR="00335E6D" w:rsidRPr="000A2949">
        <w:rPr>
          <w:rtl/>
        </w:rPr>
        <w:t>استضحك</w:t>
      </w:r>
      <w:r w:rsidR="00335E6D" w:rsidRPr="00335E6D">
        <w:rPr>
          <w:rtl/>
        </w:rPr>
        <w:t xml:space="preserve"> حتى اغرورقت عيناه دموعا</w:t>
      </w:r>
      <w:r>
        <w:rPr>
          <w:rtl/>
        </w:rPr>
        <w:t>ً</w:t>
      </w:r>
      <w:r w:rsidR="00335E6D" w:rsidRPr="00335E6D">
        <w:rPr>
          <w:rtl/>
        </w:rPr>
        <w:t>. ثم قال</w:t>
      </w:r>
      <w:r w:rsidR="00C67619">
        <w:rPr>
          <w:rtl/>
        </w:rPr>
        <w:t>:</w:t>
      </w:r>
      <w:r>
        <w:rPr>
          <w:rtl/>
        </w:rPr>
        <w:t xml:space="preserve"> هل تدرون ما أضحكني</w:t>
      </w:r>
      <w:r w:rsidR="00335E6D" w:rsidRPr="00335E6D">
        <w:rPr>
          <w:rtl/>
        </w:rPr>
        <w:t>؟ قالوا</w:t>
      </w:r>
      <w:r>
        <w:rPr>
          <w:rtl/>
        </w:rPr>
        <w:t>:</w:t>
      </w:r>
      <w:r w:rsidR="00335E6D" w:rsidRPr="00335E6D">
        <w:rPr>
          <w:rtl/>
        </w:rPr>
        <w:t xml:space="preserve"> لا</w:t>
      </w:r>
      <w:r w:rsidR="00DE3D8B">
        <w:rPr>
          <w:rtl/>
        </w:rPr>
        <w:t>.</w:t>
      </w:r>
      <w:r>
        <w:rPr>
          <w:rtl/>
        </w:rPr>
        <w:t xml:space="preserve"> قال: زعم ابن عباس أنه من الذين </w:t>
      </w:r>
      <w:r w:rsidRPr="000A2949">
        <w:rPr>
          <w:rFonts w:ascii="Mosawi" w:hAnsi="Mosawi" w:cs="Mosawi"/>
          <w:rtl/>
        </w:rPr>
        <w:t>﴿</w:t>
      </w:r>
      <w:r w:rsidR="00897575" w:rsidRPr="00897575">
        <w:rPr>
          <w:b/>
          <w:bCs/>
          <w:sz w:val="26"/>
          <w:szCs w:val="26"/>
          <w:rtl/>
        </w:rPr>
        <w:t>قَالُوا رَبُّنَا اللهُ ثُمَّ اسْتَقَامُوا</w:t>
      </w:r>
      <w:r w:rsidRPr="000A2949">
        <w:rPr>
          <w:rFonts w:ascii="Mosawi" w:hAnsi="Mosawi" w:cs="Mosawi"/>
          <w:rtl/>
        </w:rPr>
        <w:t>﴾</w:t>
      </w:r>
      <w:r>
        <w:rPr>
          <w:rtl/>
        </w:rPr>
        <w:t>»</w:t>
      </w:r>
      <w:r w:rsidR="00D73834" w:rsidRPr="00D34965">
        <w:rPr>
          <w:vertAlign w:val="superscript"/>
          <w:rtl/>
        </w:rPr>
        <w:t>(</w:t>
      </w:r>
      <w:r w:rsidR="00D73834" w:rsidRPr="00D2233B">
        <w:rPr>
          <w:vertAlign w:val="superscript"/>
          <w:rtl/>
        </w:rPr>
        <w:endnoteReference w:id="527"/>
      </w:r>
      <w:r w:rsidR="00D73834">
        <w:rPr>
          <w:vertAlign w:val="superscript"/>
          <w:rtl/>
        </w:rPr>
        <w:t>)</w:t>
      </w:r>
      <w:r w:rsidR="00D73834" w:rsidRPr="00D73834">
        <w:rPr>
          <w:rFonts w:hint="cs"/>
          <w:rtl/>
        </w:rPr>
        <w:t>.</w:t>
      </w:r>
    </w:p>
    <w:p w:rsidR="00335E6D" w:rsidRDefault="00335E6D" w:rsidP="0006264A">
      <w:pPr>
        <w:spacing w:line="380" w:lineRule="exact"/>
        <w:rPr>
          <w:rtl/>
        </w:rPr>
      </w:pPr>
      <w:r w:rsidRPr="00335E6D">
        <w:rPr>
          <w:rtl/>
        </w:rPr>
        <w:t>6</w:t>
      </w:r>
      <w:r w:rsidR="00C67619">
        <w:rPr>
          <w:rtl/>
        </w:rPr>
        <w:t xml:space="preserve">ـ </w:t>
      </w:r>
      <w:r w:rsidRPr="00335E6D">
        <w:rPr>
          <w:rtl/>
        </w:rPr>
        <w:t>ما يستنتج من</w:t>
      </w:r>
      <w:r w:rsidR="000A2949">
        <w:rPr>
          <w:rtl/>
        </w:rPr>
        <w:t xml:space="preserve"> هذه</w:t>
      </w:r>
      <w:r w:rsidRPr="00335E6D">
        <w:rPr>
          <w:rtl/>
        </w:rPr>
        <w:t xml:space="preserve"> الرواية أن ابن عباس قد حاج</w:t>
      </w:r>
      <w:r w:rsidR="000A2949">
        <w:rPr>
          <w:rtl/>
        </w:rPr>
        <w:t>ّ</w:t>
      </w:r>
      <w:r w:rsidRPr="00335E6D">
        <w:rPr>
          <w:rtl/>
        </w:rPr>
        <w:t xml:space="preserve"> الإمام الباقر</w:t>
      </w:r>
      <w:r w:rsidR="000A2949" w:rsidRPr="003044F1">
        <w:rPr>
          <w:rFonts w:ascii="Mosawi" w:hAnsi="Mosawi" w:cs="Mosawi"/>
          <w:rtl/>
        </w:rPr>
        <w:t>×</w:t>
      </w:r>
      <w:r w:rsidRPr="00335E6D">
        <w:rPr>
          <w:rtl/>
        </w:rPr>
        <w:t xml:space="preserve"> في إمامته</w:t>
      </w:r>
      <w:r w:rsidR="00DE3D8B">
        <w:rPr>
          <w:rtl/>
        </w:rPr>
        <w:t>،</w:t>
      </w:r>
      <w:r w:rsidRPr="00335E6D">
        <w:rPr>
          <w:rtl/>
        </w:rPr>
        <w:t xml:space="preserve"> بينما المشهور أن ابن عباس قد فارق الحياة </w:t>
      </w:r>
      <w:r w:rsidR="000A2949">
        <w:rPr>
          <w:rtl/>
        </w:rPr>
        <w:t xml:space="preserve">في </w:t>
      </w:r>
      <w:r w:rsidRPr="00335E6D">
        <w:rPr>
          <w:rtl/>
        </w:rPr>
        <w:t>الطائف سنة فتنة الزبير</w:t>
      </w:r>
      <w:r w:rsidR="000A2949">
        <w:rPr>
          <w:rtl/>
        </w:rPr>
        <w:t>،</w:t>
      </w:r>
      <w:r w:rsidR="00897575">
        <w:rPr>
          <w:rtl/>
        </w:rPr>
        <w:t xml:space="preserve"> أي سنة 68</w:t>
      </w:r>
      <w:r w:rsidRPr="00335E6D">
        <w:rPr>
          <w:rtl/>
        </w:rPr>
        <w:t>ه</w:t>
      </w:r>
      <w:r w:rsidR="000A2949">
        <w:rPr>
          <w:rtl/>
        </w:rPr>
        <w:t>ـ،</w:t>
      </w:r>
      <w:r w:rsidRPr="00335E6D">
        <w:rPr>
          <w:rtl/>
        </w:rPr>
        <w:t xml:space="preserve"> بينما</w:t>
      </w:r>
      <w:r w:rsidR="000A2949">
        <w:rPr>
          <w:rtl/>
        </w:rPr>
        <w:t xml:space="preserve"> كانت</w:t>
      </w:r>
      <w:r w:rsidRPr="00335E6D">
        <w:rPr>
          <w:rtl/>
        </w:rPr>
        <w:t xml:space="preserve"> زيارة الإمام الباقر</w:t>
      </w:r>
      <w:r w:rsidR="000A2949" w:rsidRPr="003044F1">
        <w:rPr>
          <w:rFonts w:ascii="Mosawi" w:hAnsi="Mosawi" w:cs="Mosawi"/>
          <w:rtl/>
        </w:rPr>
        <w:t>×</w:t>
      </w:r>
      <w:r w:rsidRPr="00335E6D">
        <w:rPr>
          <w:rtl/>
        </w:rPr>
        <w:t xml:space="preserve"> لابن عباس </w:t>
      </w:r>
      <w:r w:rsidR="000A2949">
        <w:rPr>
          <w:rtl/>
        </w:rPr>
        <w:t>وهو طفلٌ صغيرٌ، فكيف يحاجُّ</w:t>
      </w:r>
      <w:r w:rsidRPr="00335E6D">
        <w:rPr>
          <w:rtl/>
        </w:rPr>
        <w:t>ه في إمامته</w:t>
      </w:r>
      <w:r w:rsidR="005854AE">
        <w:rPr>
          <w:rtl/>
        </w:rPr>
        <w:t xml:space="preserve"> و</w:t>
      </w:r>
      <w:r w:rsidRPr="00335E6D">
        <w:rPr>
          <w:rtl/>
        </w:rPr>
        <w:t>لم تص</w:t>
      </w:r>
      <w:r w:rsidR="000A2949">
        <w:rPr>
          <w:rtl/>
        </w:rPr>
        <w:t>ِ</w:t>
      </w:r>
      <w:r w:rsidRPr="00335E6D">
        <w:rPr>
          <w:rtl/>
        </w:rPr>
        <w:t>ر</w:t>
      </w:r>
      <w:r w:rsidR="000A2949">
        <w:rPr>
          <w:rtl/>
        </w:rPr>
        <w:t>ْ له الإمامة بعد</w:t>
      </w:r>
      <w:r w:rsidR="00D73834" w:rsidRPr="00D34965">
        <w:rPr>
          <w:vertAlign w:val="superscript"/>
          <w:rtl/>
        </w:rPr>
        <w:t>(</w:t>
      </w:r>
      <w:r w:rsidR="00D73834" w:rsidRPr="00D2233B">
        <w:rPr>
          <w:vertAlign w:val="superscript"/>
          <w:rtl/>
        </w:rPr>
        <w:endnoteReference w:id="528"/>
      </w:r>
      <w:r w:rsidR="00D73834">
        <w:rPr>
          <w:vertAlign w:val="superscript"/>
          <w:rtl/>
        </w:rPr>
        <w:t>)</w:t>
      </w:r>
      <w:r w:rsidRPr="00335E6D">
        <w:rPr>
          <w:rtl/>
        </w:rPr>
        <w:t xml:space="preserve">. </w:t>
      </w:r>
    </w:p>
    <w:p w:rsidR="00DE3D8B" w:rsidRPr="00335E6D" w:rsidRDefault="00DE3D8B" w:rsidP="00DE3D8B">
      <w:pPr>
        <w:pStyle w:val="NoSpace"/>
        <w:rPr>
          <w:rtl/>
        </w:rPr>
      </w:pPr>
    </w:p>
    <w:p w:rsidR="00335E6D" w:rsidRPr="00335E6D" w:rsidRDefault="00335E6D" w:rsidP="00DE3D8B">
      <w:pPr>
        <w:pStyle w:val="Heading3"/>
        <w:rPr>
          <w:rtl/>
        </w:rPr>
      </w:pPr>
      <w:r w:rsidRPr="00335E6D">
        <w:rPr>
          <w:rtl/>
        </w:rPr>
        <w:t>ابن حريش في عيون الرجاليين</w:t>
      </w:r>
    </w:p>
    <w:p w:rsidR="00335E6D" w:rsidRPr="00335E6D" w:rsidRDefault="00335E6D" w:rsidP="00897575">
      <w:pPr>
        <w:rPr>
          <w:rtl/>
        </w:rPr>
      </w:pPr>
      <w:r w:rsidRPr="00335E6D">
        <w:rPr>
          <w:rtl/>
        </w:rPr>
        <w:t>هو أبو علي الحسن بن عباس بن حريش الرازي</w:t>
      </w:r>
      <w:r w:rsidR="00574C1A">
        <w:rPr>
          <w:rtl/>
        </w:rPr>
        <w:t>. روى عن أبي جعفر الثاني</w:t>
      </w:r>
      <w:r w:rsidRPr="00335E6D">
        <w:rPr>
          <w:rtl/>
        </w:rPr>
        <w:t xml:space="preserve"> </w:t>
      </w:r>
      <w:r w:rsidR="003773C3">
        <w:rPr>
          <w:rtl/>
        </w:rPr>
        <w:lastRenderedPageBreak/>
        <w:t>(</w:t>
      </w:r>
      <w:r w:rsidRPr="00335E6D">
        <w:rPr>
          <w:rtl/>
        </w:rPr>
        <w:t>الإمام الجواد</w:t>
      </w:r>
      <w:r w:rsidR="00574C1A" w:rsidRPr="003044F1">
        <w:rPr>
          <w:rFonts w:ascii="Mosawi" w:hAnsi="Mosawi" w:cs="Mosawi"/>
          <w:rtl/>
        </w:rPr>
        <w:t>×</w:t>
      </w:r>
      <w:r w:rsidR="003773C3">
        <w:rPr>
          <w:rtl/>
        </w:rPr>
        <w:t>)</w:t>
      </w:r>
      <w:r w:rsidR="00574C1A">
        <w:rPr>
          <w:rtl/>
        </w:rPr>
        <w:t>.</w:t>
      </w:r>
      <w:r w:rsidR="005854AE">
        <w:rPr>
          <w:rtl/>
        </w:rPr>
        <w:t xml:space="preserve"> و</w:t>
      </w:r>
      <w:r w:rsidR="00574C1A">
        <w:rPr>
          <w:rtl/>
        </w:rPr>
        <w:t>هو ضعيف،</w:t>
      </w:r>
      <w:r w:rsidRPr="00335E6D">
        <w:rPr>
          <w:rtl/>
        </w:rPr>
        <w:t xml:space="preserve"> رديء الحديث</w:t>
      </w:r>
      <w:r w:rsidR="00574C1A">
        <w:rPr>
          <w:rtl/>
        </w:rPr>
        <w:t>،</w:t>
      </w:r>
      <w:r w:rsidR="005854AE">
        <w:rPr>
          <w:rtl/>
        </w:rPr>
        <w:t xml:space="preserve"> و</w:t>
      </w:r>
      <w:r w:rsidRPr="00335E6D">
        <w:rPr>
          <w:rtl/>
        </w:rPr>
        <w:t>مضطرب الألفاظ</w:t>
      </w:r>
      <w:r w:rsidR="00DE3D8B">
        <w:rPr>
          <w:rtl/>
        </w:rPr>
        <w:t>.</w:t>
      </w:r>
      <w:r w:rsidR="00574C1A">
        <w:rPr>
          <w:rtl/>
        </w:rPr>
        <w:t xml:space="preserve"> رواياته في كتاب </w:t>
      </w:r>
      <w:r w:rsidR="00574C1A" w:rsidRPr="00574C1A">
        <w:rPr>
          <w:rFonts w:ascii="Mosawi" w:hAnsi="Mosawi" w:cs="Mosawi"/>
          <w:rtl/>
        </w:rPr>
        <w:t>﴿</w:t>
      </w:r>
      <w:r w:rsidR="00897575" w:rsidRPr="00897575">
        <w:rPr>
          <w:b/>
          <w:bCs/>
          <w:rtl/>
        </w:rPr>
        <w:t>إِنَّا أَنزَلْنَاهُ فِي لَيْلَةِ القَدْرِ</w:t>
      </w:r>
      <w:r w:rsidR="00574C1A" w:rsidRPr="00574C1A">
        <w:rPr>
          <w:rFonts w:ascii="Mosawi" w:hAnsi="Mosawi" w:cs="Mosawi"/>
          <w:rtl/>
        </w:rPr>
        <w:t>﴾</w:t>
      </w:r>
      <w:r w:rsidRPr="00335E6D">
        <w:rPr>
          <w:rtl/>
        </w:rPr>
        <w:t xml:space="preserve"> فاسدة</w:t>
      </w:r>
      <w:r w:rsidR="00DE3D8B">
        <w:rPr>
          <w:rtl/>
        </w:rPr>
        <w:t>.</w:t>
      </w:r>
    </w:p>
    <w:p w:rsidR="00335E6D" w:rsidRPr="00335E6D" w:rsidRDefault="00574C1A" w:rsidP="00897575">
      <w:pPr>
        <w:rPr>
          <w:rtl/>
        </w:rPr>
      </w:pPr>
      <w:r>
        <w:rPr>
          <w:rtl/>
        </w:rPr>
        <w:t>وكتب العلامة التستري في «قاموس الرجال»</w:t>
      </w:r>
      <w:r w:rsidR="00C67619">
        <w:rPr>
          <w:rtl/>
        </w:rPr>
        <w:t>:</w:t>
      </w:r>
      <w:r>
        <w:rPr>
          <w:rtl/>
        </w:rPr>
        <w:t xml:space="preserve"> </w:t>
      </w:r>
      <w:r w:rsidR="00335E6D" w:rsidRPr="00335E6D">
        <w:rPr>
          <w:rtl/>
        </w:rPr>
        <w:t>إ</w:t>
      </w:r>
      <w:r>
        <w:rPr>
          <w:rtl/>
        </w:rPr>
        <w:t>ن الفهم الحقيقي لآراء النجاشي و</w:t>
      </w:r>
      <w:r w:rsidR="00335E6D" w:rsidRPr="00335E6D">
        <w:rPr>
          <w:rtl/>
        </w:rPr>
        <w:t>ابن الغضائري في ابن حريش لا يتم إلا بالرجوع إ</w:t>
      </w:r>
      <w:r>
        <w:rPr>
          <w:rtl/>
        </w:rPr>
        <w:t xml:space="preserve">لى الروايات التي رواها في باب </w:t>
      </w:r>
      <w:r w:rsidR="00897575" w:rsidRPr="00574C1A">
        <w:rPr>
          <w:rFonts w:ascii="Mosawi" w:hAnsi="Mosawi" w:cs="Mosawi"/>
          <w:rtl/>
        </w:rPr>
        <w:t>﴿</w:t>
      </w:r>
      <w:r w:rsidR="00897575" w:rsidRPr="00897575">
        <w:rPr>
          <w:b/>
          <w:bCs/>
          <w:rtl/>
        </w:rPr>
        <w:t>إِنَّا أَنزَلْنَاهُ فِي لَيْلَةِ القَدْرِ</w:t>
      </w:r>
      <w:r w:rsidR="00897575" w:rsidRPr="00574C1A">
        <w:rPr>
          <w:rFonts w:ascii="Mosawi" w:hAnsi="Mosawi" w:cs="Mosawi"/>
          <w:rtl/>
        </w:rPr>
        <w:t>﴾</w:t>
      </w:r>
      <w:r w:rsidR="00335E6D" w:rsidRPr="00335E6D">
        <w:rPr>
          <w:rtl/>
        </w:rPr>
        <w:t xml:space="preserve"> من </w:t>
      </w:r>
      <w:r>
        <w:rPr>
          <w:rtl/>
        </w:rPr>
        <w:t>«</w:t>
      </w:r>
      <w:r w:rsidR="00335E6D" w:rsidRPr="00335E6D">
        <w:rPr>
          <w:rtl/>
        </w:rPr>
        <w:t>الكافي</w:t>
      </w:r>
      <w:r>
        <w:rPr>
          <w:rtl/>
        </w:rPr>
        <w:t>»</w:t>
      </w:r>
      <w:r w:rsidR="00DE3D8B">
        <w:rPr>
          <w:rtl/>
        </w:rPr>
        <w:t>.</w:t>
      </w:r>
      <w:r w:rsidR="00335E6D" w:rsidRPr="00335E6D">
        <w:rPr>
          <w:rtl/>
        </w:rPr>
        <w:t xml:space="preserve"> فقد ذكرت له تسع روايات كل</w:t>
      </w:r>
      <w:r>
        <w:rPr>
          <w:rtl/>
        </w:rPr>
        <w:t>ّ</w:t>
      </w:r>
      <w:r w:rsidR="00335E6D" w:rsidRPr="00335E6D">
        <w:rPr>
          <w:rtl/>
        </w:rPr>
        <w:t>ها بسند واحد عن الإمام التاسع</w:t>
      </w:r>
      <w:r w:rsidR="00DE3D8B">
        <w:rPr>
          <w:rtl/>
        </w:rPr>
        <w:t>،</w:t>
      </w:r>
      <w:r>
        <w:rPr>
          <w:rtl/>
        </w:rPr>
        <w:t xml:space="preserve"> والتي </w:t>
      </w:r>
      <w:r w:rsidR="00897575">
        <w:rPr>
          <w:rFonts w:hint="cs"/>
          <w:rtl/>
        </w:rPr>
        <w:t xml:space="preserve">هي </w:t>
      </w:r>
      <w:r>
        <w:rPr>
          <w:rtl/>
        </w:rPr>
        <w:t>في أ</w:t>
      </w:r>
      <w:r w:rsidR="00335E6D" w:rsidRPr="00335E6D">
        <w:rPr>
          <w:rtl/>
        </w:rPr>
        <w:t>غلبها فاسدة العبارات</w:t>
      </w:r>
      <w:r>
        <w:rPr>
          <w:rtl/>
        </w:rPr>
        <w:t>،</w:t>
      </w:r>
      <w:r w:rsidR="005854AE">
        <w:rPr>
          <w:rtl/>
        </w:rPr>
        <w:t xml:space="preserve"> و</w:t>
      </w:r>
      <w:r w:rsidR="00335E6D" w:rsidRPr="00335E6D">
        <w:rPr>
          <w:rtl/>
        </w:rPr>
        <w:t>فيها غرابة عن اللسان العربي الفصيح</w:t>
      </w:r>
      <w:r w:rsidR="00D73834" w:rsidRPr="00D34965">
        <w:rPr>
          <w:vertAlign w:val="superscript"/>
          <w:rtl/>
        </w:rPr>
        <w:t>(</w:t>
      </w:r>
      <w:r w:rsidR="00D73834" w:rsidRPr="00D2233B">
        <w:rPr>
          <w:vertAlign w:val="superscript"/>
          <w:rtl/>
        </w:rPr>
        <w:endnoteReference w:id="529"/>
      </w:r>
      <w:r w:rsidR="00D73834">
        <w:rPr>
          <w:vertAlign w:val="superscript"/>
          <w:rtl/>
        </w:rPr>
        <w:t>)</w:t>
      </w:r>
      <w:r>
        <w:rPr>
          <w:rtl/>
        </w:rPr>
        <w:t xml:space="preserve">. </w:t>
      </w:r>
      <w:r w:rsidR="00335E6D" w:rsidRPr="00897575">
        <w:rPr>
          <w:sz w:val="26"/>
          <w:szCs w:val="26"/>
          <w:rtl/>
        </w:rPr>
        <w:t>لينو</w:t>
      </w:r>
      <w:r w:rsidR="00897575" w:rsidRPr="00897575">
        <w:rPr>
          <w:rFonts w:hint="cs"/>
          <w:sz w:val="26"/>
          <w:szCs w:val="26"/>
          <w:rtl/>
        </w:rPr>
        <w:t>ِّ</w:t>
      </w:r>
      <w:r w:rsidR="00335E6D" w:rsidRPr="00897575">
        <w:rPr>
          <w:sz w:val="26"/>
          <w:szCs w:val="26"/>
          <w:rtl/>
        </w:rPr>
        <w:t>ه بعد هذا بكلام النجاشي</w:t>
      </w:r>
      <w:r w:rsidR="00897575" w:rsidRPr="00897575">
        <w:rPr>
          <w:rFonts w:hint="cs"/>
          <w:sz w:val="26"/>
          <w:szCs w:val="26"/>
          <w:rtl/>
        </w:rPr>
        <w:t>،</w:t>
      </w:r>
      <w:r w:rsidR="00335E6D" w:rsidRPr="00897575">
        <w:rPr>
          <w:sz w:val="26"/>
          <w:szCs w:val="26"/>
          <w:rtl/>
        </w:rPr>
        <w:t xml:space="preserve"> قائلا</w:t>
      </w:r>
      <w:r w:rsidRPr="00897575">
        <w:rPr>
          <w:sz w:val="26"/>
          <w:szCs w:val="26"/>
          <w:rtl/>
        </w:rPr>
        <w:t>ً</w:t>
      </w:r>
      <w:r w:rsidR="00C67619" w:rsidRPr="00897575">
        <w:rPr>
          <w:sz w:val="26"/>
          <w:szCs w:val="26"/>
          <w:rtl/>
        </w:rPr>
        <w:t>:</w:t>
      </w:r>
      <w:r w:rsidRPr="00897575">
        <w:rPr>
          <w:sz w:val="26"/>
          <w:szCs w:val="26"/>
          <w:rtl/>
        </w:rPr>
        <w:t xml:space="preserve"> «جزى</w:t>
      </w:r>
      <w:r w:rsidR="00335E6D" w:rsidRPr="00897575">
        <w:rPr>
          <w:sz w:val="26"/>
          <w:szCs w:val="26"/>
          <w:rtl/>
        </w:rPr>
        <w:t xml:space="preserve"> الله خيرا</w:t>
      </w:r>
      <w:r w:rsidRPr="00897575">
        <w:rPr>
          <w:sz w:val="26"/>
          <w:szCs w:val="26"/>
          <w:rtl/>
        </w:rPr>
        <w:t>ً ابن الغضائري. فبعد أن ذكر اسم ابن حريش أ</w:t>
      </w:r>
      <w:r w:rsidR="00335E6D" w:rsidRPr="00897575">
        <w:rPr>
          <w:sz w:val="26"/>
          <w:szCs w:val="26"/>
          <w:rtl/>
        </w:rPr>
        <w:t>خذ في وصف كتابه</w:t>
      </w:r>
      <w:r w:rsidRPr="00897575">
        <w:rPr>
          <w:sz w:val="26"/>
          <w:szCs w:val="26"/>
          <w:rtl/>
        </w:rPr>
        <w:t>،</w:t>
      </w:r>
      <w:r w:rsidR="00335E6D" w:rsidRPr="00897575">
        <w:rPr>
          <w:sz w:val="26"/>
          <w:szCs w:val="26"/>
          <w:rtl/>
        </w:rPr>
        <w:t xml:space="preserve"> فقال</w:t>
      </w:r>
      <w:r w:rsidR="00C67619" w:rsidRPr="00897575">
        <w:rPr>
          <w:sz w:val="26"/>
          <w:szCs w:val="26"/>
          <w:rtl/>
        </w:rPr>
        <w:t>:</w:t>
      </w:r>
      <w:r w:rsidRPr="00897575">
        <w:rPr>
          <w:sz w:val="26"/>
          <w:szCs w:val="26"/>
          <w:rtl/>
        </w:rPr>
        <w:t xml:space="preserve"> «</w:t>
      </w:r>
      <w:r w:rsidR="00335E6D" w:rsidRPr="00897575">
        <w:rPr>
          <w:sz w:val="26"/>
          <w:szCs w:val="26"/>
          <w:rtl/>
        </w:rPr>
        <w:t>عبارة الكتاب فاسدة</w:t>
      </w:r>
      <w:r w:rsidRPr="00897575">
        <w:rPr>
          <w:sz w:val="26"/>
          <w:szCs w:val="26"/>
          <w:rtl/>
        </w:rPr>
        <w:t>،</w:t>
      </w:r>
      <w:r w:rsidR="005854AE" w:rsidRPr="00897575">
        <w:rPr>
          <w:sz w:val="26"/>
          <w:szCs w:val="26"/>
          <w:rtl/>
        </w:rPr>
        <w:t xml:space="preserve"> و</w:t>
      </w:r>
      <w:r w:rsidR="00335E6D" w:rsidRPr="00897575">
        <w:rPr>
          <w:sz w:val="26"/>
          <w:szCs w:val="26"/>
          <w:rtl/>
        </w:rPr>
        <w:t>فارغة المحتوى</w:t>
      </w:r>
      <w:r w:rsidR="00DE3D8B" w:rsidRPr="00897575">
        <w:rPr>
          <w:sz w:val="26"/>
          <w:szCs w:val="26"/>
          <w:rtl/>
        </w:rPr>
        <w:t>،</w:t>
      </w:r>
      <w:r w:rsidR="00335E6D" w:rsidRPr="00897575">
        <w:rPr>
          <w:sz w:val="26"/>
          <w:szCs w:val="26"/>
          <w:rtl/>
        </w:rPr>
        <w:t xml:space="preserve"> ليس لها أي</w:t>
      </w:r>
      <w:r w:rsidRPr="00897575">
        <w:rPr>
          <w:sz w:val="26"/>
          <w:szCs w:val="26"/>
          <w:rtl/>
        </w:rPr>
        <w:t>ة قيمة أدبية أ</w:t>
      </w:r>
      <w:r w:rsidR="00335E6D" w:rsidRPr="00897575">
        <w:rPr>
          <w:sz w:val="26"/>
          <w:szCs w:val="26"/>
          <w:rtl/>
        </w:rPr>
        <w:t>و علمية</w:t>
      </w:r>
      <w:r w:rsidR="00DE3D8B" w:rsidRPr="00897575">
        <w:rPr>
          <w:sz w:val="26"/>
          <w:szCs w:val="26"/>
          <w:rtl/>
        </w:rPr>
        <w:t>،</w:t>
      </w:r>
      <w:r w:rsidR="00335E6D" w:rsidRPr="00897575">
        <w:rPr>
          <w:sz w:val="26"/>
          <w:szCs w:val="26"/>
          <w:rtl/>
        </w:rPr>
        <w:t xml:space="preserve"> علم منها الوضع</w:t>
      </w:r>
      <w:r w:rsidR="005854AE" w:rsidRPr="00897575">
        <w:rPr>
          <w:sz w:val="26"/>
          <w:szCs w:val="26"/>
          <w:rtl/>
        </w:rPr>
        <w:t xml:space="preserve"> و</w:t>
      </w:r>
      <w:r w:rsidR="00335E6D" w:rsidRPr="00897575">
        <w:rPr>
          <w:sz w:val="26"/>
          <w:szCs w:val="26"/>
          <w:rtl/>
        </w:rPr>
        <w:t>الاختلاق</w:t>
      </w:r>
      <w:r w:rsidRPr="00897575">
        <w:rPr>
          <w:sz w:val="26"/>
          <w:szCs w:val="26"/>
          <w:rtl/>
        </w:rPr>
        <w:t>»</w:t>
      </w:r>
      <w:r w:rsidR="00DE3D8B" w:rsidRPr="00897575">
        <w:rPr>
          <w:sz w:val="26"/>
          <w:szCs w:val="26"/>
          <w:rtl/>
        </w:rPr>
        <w:t>.</w:t>
      </w:r>
      <w:r w:rsidR="00335E6D" w:rsidRPr="00335E6D">
        <w:rPr>
          <w:rtl/>
        </w:rPr>
        <w:t xml:space="preserve"> </w:t>
      </w:r>
    </w:p>
    <w:p w:rsidR="00335E6D" w:rsidRPr="00335E6D" w:rsidRDefault="004724A3" w:rsidP="004724A3">
      <w:pPr>
        <w:rPr>
          <w:rtl/>
        </w:rPr>
      </w:pPr>
      <w:r>
        <w:rPr>
          <w:rtl/>
        </w:rPr>
        <w:t xml:space="preserve">ولم يكن رأي </w:t>
      </w:r>
      <w:r w:rsidR="00335E6D" w:rsidRPr="00335E6D">
        <w:rPr>
          <w:rtl/>
        </w:rPr>
        <w:t>تلميذ</w:t>
      </w:r>
      <w:r>
        <w:rPr>
          <w:rtl/>
        </w:rPr>
        <w:t xml:space="preserve"> ابن</w:t>
      </w:r>
      <w:r w:rsidR="00335E6D" w:rsidRPr="00335E6D">
        <w:rPr>
          <w:rtl/>
        </w:rPr>
        <w:t xml:space="preserve"> الغضائري النجاشي مخالفا</w:t>
      </w:r>
      <w:r>
        <w:rPr>
          <w:rtl/>
        </w:rPr>
        <w:t>ً</w:t>
      </w:r>
      <w:r w:rsidR="00335E6D" w:rsidRPr="00335E6D">
        <w:rPr>
          <w:rtl/>
        </w:rPr>
        <w:t xml:space="preserve"> لرأي أستاذه</w:t>
      </w:r>
      <w:r>
        <w:rPr>
          <w:rtl/>
        </w:rPr>
        <w:t>،</w:t>
      </w:r>
      <w:r w:rsidR="00335E6D" w:rsidRPr="00335E6D">
        <w:rPr>
          <w:rtl/>
        </w:rPr>
        <w:t xml:space="preserve"> فقد </w:t>
      </w:r>
      <w:r>
        <w:rPr>
          <w:rtl/>
        </w:rPr>
        <w:t>رأى هو الآ</w:t>
      </w:r>
      <w:r w:rsidR="00335E6D" w:rsidRPr="00335E6D">
        <w:rPr>
          <w:rtl/>
        </w:rPr>
        <w:t>خر أن كتاب ابن حريش قصص بلا قيمة</w:t>
      </w:r>
      <w:r w:rsidR="00DE3D8B">
        <w:rPr>
          <w:rtl/>
        </w:rPr>
        <w:t>،</w:t>
      </w:r>
      <w:r w:rsidR="00335E6D" w:rsidRPr="00335E6D">
        <w:rPr>
          <w:rtl/>
        </w:rPr>
        <w:t xml:space="preserve"> واختلاق ووضع</w:t>
      </w:r>
      <w:r w:rsidR="00DE3D8B">
        <w:rPr>
          <w:rtl/>
        </w:rPr>
        <w:t>.</w:t>
      </w:r>
    </w:p>
    <w:p w:rsidR="00335E6D" w:rsidRPr="00335E6D" w:rsidRDefault="00335E6D" w:rsidP="00D73834">
      <w:pPr>
        <w:rPr>
          <w:rtl/>
        </w:rPr>
      </w:pPr>
      <w:r w:rsidRPr="00335E6D">
        <w:rPr>
          <w:rtl/>
        </w:rPr>
        <w:t>أما علي بن الحكيم فقد كتب يقول في ابن حريش</w:t>
      </w:r>
      <w:r w:rsidR="004724A3">
        <w:rPr>
          <w:rtl/>
        </w:rPr>
        <w:t>:</w:t>
      </w:r>
      <w:r w:rsidRPr="00335E6D">
        <w:rPr>
          <w:rtl/>
        </w:rPr>
        <w:t xml:space="preserve"> ضعيف</w:t>
      </w:r>
      <w:r w:rsidR="00DE3D8B">
        <w:rPr>
          <w:rtl/>
        </w:rPr>
        <w:t>،</w:t>
      </w:r>
      <w:r w:rsidRPr="00335E6D">
        <w:rPr>
          <w:rtl/>
        </w:rPr>
        <w:t xml:space="preserve"> وليس من </w:t>
      </w:r>
      <w:r w:rsidR="004724A3">
        <w:rPr>
          <w:rtl/>
        </w:rPr>
        <w:t>ا</w:t>
      </w:r>
      <w:r w:rsidRPr="00335E6D">
        <w:rPr>
          <w:rtl/>
        </w:rPr>
        <w:t>ل</w:t>
      </w:r>
      <w:r w:rsidR="004724A3">
        <w:rPr>
          <w:rtl/>
        </w:rPr>
        <w:t>ل</w:t>
      </w:r>
      <w:r w:rsidRPr="00335E6D">
        <w:rPr>
          <w:rtl/>
        </w:rPr>
        <w:t>ائق الاعتماد على رواياته</w:t>
      </w:r>
      <w:r w:rsidR="00DE3D8B">
        <w:rPr>
          <w:rtl/>
        </w:rPr>
        <w:t>،</w:t>
      </w:r>
      <w:r w:rsidR="004724A3">
        <w:rPr>
          <w:rtl/>
        </w:rPr>
        <w:t xml:space="preserve"> فهي موضوعة</w:t>
      </w:r>
      <w:r w:rsidR="00D73834" w:rsidRPr="00D34965">
        <w:rPr>
          <w:vertAlign w:val="superscript"/>
          <w:rtl/>
        </w:rPr>
        <w:t>(</w:t>
      </w:r>
      <w:r w:rsidR="00D73834" w:rsidRPr="00D2233B">
        <w:rPr>
          <w:vertAlign w:val="superscript"/>
          <w:rtl/>
        </w:rPr>
        <w:endnoteReference w:id="530"/>
      </w:r>
      <w:r w:rsidR="00D73834">
        <w:rPr>
          <w:vertAlign w:val="superscript"/>
          <w:rtl/>
        </w:rPr>
        <w:t>)</w:t>
      </w:r>
      <w:r w:rsidRPr="00335E6D">
        <w:rPr>
          <w:rtl/>
        </w:rPr>
        <w:t>.</w:t>
      </w:r>
    </w:p>
    <w:p w:rsidR="00335E6D" w:rsidRDefault="00335E6D" w:rsidP="00D73834">
      <w:pPr>
        <w:rPr>
          <w:rtl/>
        </w:rPr>
      </w:pPr>
      <w:r w:rsidRPr="00335E6D">
        <w:rPr>
          <w:rtl/>
        </w:rPr>
        <w:t xml:space="preserve">و ما </w:t>
      </w:r>
      <w:r w:rsidR="004724A3">
        <w:rPr>
          <w:rtl/>
        </w:rPr>
        <w:t>يستدعي العجب هو قول الفضل بن شاذ</w:t>
      </w:r>
      <w:r w:rsidRPr="00335E6D">
        <w:rPr>
          <w:rtl/>
        </w:rPr>
        <w:t>ان في سهل بن زياد الآدمي</w:t>
      </w:r>
      <w:r w:rsidR="004724A3">
        <w:rPr>
          <w:rtl/>
        </w:rPr>
        <w:t>،</w:t>
      </w:r>
      <w:r w:rsidRPr="00335E6D">
        <w:rPr>
          <w:rtl/>
        </w:rPr>
        <w:t xml:space="preserve"> وهو من روى ذلك الكتاب عن ابن حريش</w:t>
      </w:r>
      <w:r w:rsidR="004724A3">
        <w:rPr>
          <w:rtl/>
        </w:rPr>
        <w:t>: «إ</w:t>
      </w:r>
      <w:r w:rsidRPr="00335E6D">
        <w:rPr>
          <w:rtl/>
        </w:rPr>
        <w:t>نه أحمق يقينا</w:t>
      </w:r>
      <w:r w:rsidR="004724A3">
        <w:rPr>
          <w:rtl/>
        </w:rPr>
        <w:t>ً»</w:t>
      </w:r>
      <w:r w:rsidR="00D73834" w:rsidRPr="00D34965">
        <w:rPr>
          <w:vertAlign w:val="superscript"/>
          <w:rtl/>
        </w:rPr>
        <w:t>(</w:t>
      </w:r>
      <w:r w:rsidR="00D73834" w:rsidRPr="00D2233B">
        <w:rPr>
          <w:vertAlign w:val="superscript"/>
          <w:rtl/>
        </w:rPr>
        <w:endnoteReference w:id="531"/>
      </w:r>
      <w:r w:rsidR="00D73834">
        <w:rPr>
          <w:vertAlign w:val="superscript"/>
          <w:rtl/>
        </w:rPr>
        <w:t>)</w:t>
      </w:r>
      <w:r w:rsidR="004724A3">
        <w:rPr>
          <w:rtl/>
        </w:rPr>
        <w:t>.</w:t>
      </w:r>
    </w:p>
    <w:p w:rsidR="00D73834" w:rsidRDefault="00D73834" w:rsidP="00D73834">
      <w:pPr>
        <w:rPr>
          <w:rtl/>
        </w:rPr>
      </w:pPr>
    </w:p>
    <w:p w:rsidR="00D73834" w:rsidRPr="00335E6D" w:rsidRDefault="00D73834" w:rsidP="00D73834">
      <w:pPr>
        <w:pStyle w:val="Heading3"/>
        <w:rPr>
          <w:rtl/>
        </w:rPr>
      </w:pPr>
      <w:r>
        <w:rPr>
          <w:rFonts w:hint="cs"/>
          <w:rtl/>
        </w:rPr>
        <w:t>الأدعية والزيارات بين الوضع والتحريف</w:t>
      </w:r>
    </w:p>
    <w:p w:rsidR="00335E6D" w:rsidRPr="00335E6D" w:rsidRDefault="00335E6D" w:rsidP="00335E6D">
      <w:pPr>
        <w:rPr>
          <w:rtl/>
        </w:rPr>
      </w:pPr>
      <w:r w:rsidRPr="00D73834">
        <w:rPr>
          <w:b/>
          <w:bCs/>
          <w:rtl/>
        </w:rPr>
        <w:t>الباب الثالث</w:t>
      </w:r>
      <w:r w:rsidR="00C67619" w:rsidRPr="00D73834">
        <w:rPr>
          <w:b/>
          <w:bCs/>
          <w:rtl/>
        </w:rPr>
        <w:t>:</w:t>
      </w:r>
      <w:r w:rsidRPr="00335E6D">
        <w:rPr>
          <w:rtl/>
        </w:rPr>
        <w:t xml:space="preserve"> الأدعية</w:t>
      </w:r>
      <w:r w:rsidR="005854AE">
        <w:rPr>
          <w:rtl/>
        </w:rPr>
        <w:t xml:space="preserve"> و</w:t>
      </w:r>
      <w:r w:rsidRPr="00335E6D">
        <w:rPr>
          <w:rtl/>
        </w:rPr>
        <w:t>الزيارات التي تعرضت للتحريف و</w:t>
      </w:r>
      <w:r w:rsidR="004724A3">
        <w:rPr>
          <w:rtl/>
        </w:rPr>
        <w:t>ال</w:t>
      </w:r>
      <w:r w:rsidRPr="00335E6D">
        <w:rPr>
          <w:rtl/>
        </w:rPr>
        <w:t>وضع</w:t>
      </w:r>
      <w:r w:rsidR="004724A3">
        <w:rPr>
          <w:rtl/>
        </w:rPr>
        <w:t>.</w:t>
      </w:r>
    </w:p>
    <w:p w:rsidR="00335E6D" w:rsidRPr="00335E6D" w:rsidRDefault="00335E6D" w:rsidP="00335E6D">
      <w:pPr>
        <w:rPr>
          <w:rtl/>
        </w:rPr>
      </w:pPr>
      <w:r w:rsidRPr="00D73834">
        <w:rPr>
          <w:b/>
          <w:bCs/>
          <w:rtl/>
        </w:rPr>
        <w:t>الفصل الأول</w:t>
      </w:r>
      <w:r w:rsidR="00C67619" w:rsidRPr="00D73834">
        <w:rPr>
          <w:b/>
          <w:bCs/>
          <w:rtl/>
        </w:rPr>
        <w:t>:</w:t>
      </w:r>
      <w:r w:rsidRPr="00335E6D">
        <w:rPr>
          <w:rtl/>
        </w:rPr>
        <w:t xml:space="preserve"> الأدعية المحرفة</w:t>
      </w:r>
      <w:r w:rsidR="004724A3">
        <w:rPr>
          <w:rtl/>
        </w:rPr>
        <w:t>.</w:t>
      </w:r>
      <w:r w:rsidRPr="00335E6D">
        <w:rPr>
          <w:rtl/>
        </w:rPr>
        <w:t xml:space="preserve"> </w:t>
      </w:r>
    </w:p>
    <w:p w:rsidR="00335E6D" w:rsidRPr="00335E6D" w:rsidRDefault="004724A3" w:rsidP="00335E6D">
      <w:pPr>
        <w:rPr>
          <w:rtl/>
        </w:rPr>
      </w:pPr>
      <w:r>
        <w:rPr>
          <w:rtl/>
        </w:rPr>
        <w:t>1</w:t>
      </w:r>
      <w:r w:rsidR="00C67619">
        <w:rPr>
          <w:rtl/>
        </w:rPr>
        <w:t xml:space="preserve">ـ </w:t>
      </w:r>
      <w:r w:rsidR="00335E6D" w:rsidRPr="00335E6D">
        <w:rPr>
          <w:rtl/>
        </w:rPr>
        <w:t xml:space="preserve">ما جاء في الزيارة الشعبانية </w:t>
      </w:r>
      <w:r>
        <w:rPr>
          <w:rtl/>
        </w:rPr>
        <w:t>التي ذكرها السيد ابن طاووس في «إقبال</w:t>
      </w:r>
      <w:r w:rsidR="00D73834">
        <w:rPr>
          <w:rFonts w:hint="cs"/>
          <w:rtl/>
        </w:rPr>
        <w:t xml:space="preserve"> الأعمال</w:t>
      </w:r>
      <w:r>
        <w:rPr>
          <w:rtl/>
        </w:rPr>
        <w:t>»،</w:t>
      </w:r>
      <w:r w:rsidR="00335E6D" w:rsidRPr="00335E6D">
        <w:rPr>
          <w:rtl/>
        </w:rPr>
        <w:t xml:space="preserve"> نقلا</w:t>
      </w:r>
      <w:r>
        <w:rPr>
          <w:rtl/>
        </w:rPr>
        <w:t>ً</w:t>
      </w:r>
      <w:r w:rsidR="00335E6D" w:rsidRPr="00335E6D">
        <w:rPr>
          <w:rtl/>
        </w:rPr>
        <w:t xml:space="preserve"> عن ابن خالويه</w:t>
      </w:r>
      <w:r w:rsidR="00DE3D8B">
        <w:rPr>
          <w:rtl/>
        </w:rPr>
        <w:t>.</w:t>
      </w:r>
      <w:r>
        <w:rPr>
          <w:rtl/>
        </w:rPr>
        <w:t xml:space="preserve"> وتوجد في «مفاتيح الجنان» ضمن الأ</w:t>
      </w:r>
      <w:r w:rsidR="00335E6D" w:rsidRPr="00335E6D">
        <w:rPr>
          <w:rtl/>
        </w:rPr>
        <w:t>عمال العام</w:t>
      </w:r>
      <w:r>
        <w:rPr>
          <w:rtl/>
        </w:rPr>
        <w:t>ّ</w:t>
      </w:r>
      <w:r w:rsidR="00335E6D" w:rsidRPr="00335E6D">
        <w:rPr>
          <w:rtl/>
        </w:rPr>
        <w:t>ة المستحب</w:t>
      </w:r>
      <w:r>
        <w:rPr>
          <w:rtl/>
        </w:rPr>
        <w:t>ّ</w:t>
      </w:r>
      <w:r w:rsidR="00335E6D" w:rsidRPr="00335E6D">
        <w:rPr>
          <w:rtl/>
        </w:rPr>
        <w:t>ة في شهر شعبان</w:t>
      </w:r>
      <w:r w:rsidR="00C67619">
        <w:rPr>
          <w:rtl/>
        </w:rPr>
        <w:t>:</w:t>
      </w:r>
      <w:r w:rsidR="00335E6D" w:rsidRPr="00335E6D">
        <w:rPr>
          <w:rtl/>
        </w:rPr>
        <w:t xml:space="preserve"> </w:t>
      </w:r>
    </w:p>
    <w:p w:rsidR="00335E6D" w:rsidRPr="00335E6D" w:rsidRDefault="00BE316B" w:rsidP="00DE3D8B">
      <w:pPr>
        <w:rPr>
          <w:rtl/>
        </w:rPr>
      </w:pPr>
      <w:r>
        <w:rPr>
          <w:rtl/>
        </w:rPr>
        <w:t>أـ</w:t>
      </w:r>
      <w:r w:rsidR="00335E6D" w:rsidRPr="00335E6D">
        <w:rPr>
          <w:rtl/>
        </w:rPr>
        <w:t xml:space="preserve"> </w:t>
      </w:r>
      <w:r>
        <w:rPr>
          <w:rtl/>
        </w:rPr>
        <w:t>«إلهي لم أسل</w:t>
      </w:r>
      <w:r w:rsidR="00D73834">
        <w:rPr>
          <w:rFonts w:hint="cs"/>
          <w:rtl/>
        </w:rPr>
        <w:t>ِّ</w:t>
      </w:r>
      <w:r>
        <w:rPr>
          <w:rtl/>
        </w:rPr>
        <w:t>ط على حسن ظني قنوط الإ</w:t>
      </w:r>
      <w:r w:rsidR="00335E6D" w:rsidRPr="00335E6D">
        <w:rPr>
          <w:rtl/>
        </w:rPr>
        <w:t>ياس</w:t>
      </w:r>
      <w:r>
        <w:rPr>
          <w:rtl/>
        </w:rPr>
        <w:t>،</w:t>
      </w:r>
      <w:r w:rsidR="005854AE">
        <w:rPr>
          <w:rtl/>
        </w:rPr>
        <w:t xml:space="preserve"> و</w:t>
      </w:r>
      <w:r>
        <w:rPr>
          <w:rtl/>
        </w:rPr>
        <w:t>لا انقطع رجائي من جميل كرمك».</w:t>
      </w:r>
      <w:r w:rsidR="00335E6D" w:rsidRPr="00335E6D">
        <w:rPr>
          <w:rtl/>
        </w:rPr>
        <w:t xml:space="preserve"> ا</w:t>
      </w:r>
      <w:r>
        <w:rPr>
          <w:rtl/>
        </w:rPr>
        <w:t>لشاهد عندنا في هذا المقطع فعل «لا انقطع»، فالأصل «لم أقطع»؛ لتناسبه مع الفعل السابق عنه «لم أسل</w:t>
      </w:r>
      <w:r w:rsidR="00D73834">
        <w:rPr>
          <w:rFonts w:hint="cs"/>
          <w:rtl/>
        </w:rPr>
        <w:t>ِّ</w:t>
      </w:r>
      <w:r>
        <w:rPr>
          <w:rtl/>
        </w:rPr>
        <w:t>ط»،</w:t>
      </w:r>
      <w:r w:rsidR="00335E6D" w:rsidRPr="00335E6D">
        <w:rPr>
          <w:rtl/>
        </w:rPr>
        <w:t xml:space="preserve"> فكلا الفعلين متعد</w:t>
      </w:r>
      <w:r w:rsidR="00D73834">
        <w:rPr>
          <w:rFonts w:hint="cs"/>
          <w:rtl/>
        </w:rPr>
        <w:t>ِّ</w:t>
      </w:r>
      <w:r w:rsidR="00335E6D" w:rsidRPr="00335E6D">
        <w:rPr>
          <w:rtl/>
        </w:rPr>
        <w:t>ي</w:t>
      </w:r>
      <w:r w:rsidR="00D73834">
        <w:rPr>
          <w:rFonts w:hint="cs"/>
          <w:rtl/>
        </w:rPr>
        <w:t>َ</w:t>
      </w:r>
      <w:r w:rsidR="00335E6D" w:rsidRPr="00335E6D">
        <w:rPr>
          <w:rtl/>
        </w:rPr>
        <w:t>ي</w:t>
      </w:r>
      <w:r w:rsidR="00D73834">
        <w:rPr>
          <w:rFonts w:hint="cs"/>
          <w:rtl/>
        </w:rPr>
        <w:t>ْ</w:t>
      </w:r>
      <w:r w:rsidR="00335E6D" w:rsidRPr="00335E6D">
        <w:rPr>
          <w:rtl/>
        </w:rPr>
        <w:t xml:space="preserve">ن مجزومين بدخول </w:t>
      </w:r>
      <w:r w:rsidR="00D73834">
        <w:rPr>
          <w:rFonts w:hint="cs"/>
          <w:rtl/>
        </w:rPr>
        <w:t>(</w:t>
      </w:r>
      <w:r w:rsidR="00335E6D" w:rsidRPr="00335E6D">
        <w:rPr>
          <w:rtl/>
        </w:rPr>
        <w:t>لم</w:t>
      </w:r>
      <w:r w:rsidR="00D73834">
        <w:rPr>
          <w:rFonts w:hint="cs"/>
          <w:rtl/>
        </w:rPr>
        <w:t>)</w:t>
      </w:r>
      <w:r w:rsidR="00335E6D" w:rsidRPr="00335E6D">
        <w:rPr>
          <w:rtl/>
        </w:rPr>
        <w:t xml:space="preserve"> التي تدخل على الفعل المضارع</w:t>
      </w:r>
      <w:r w:rsidR="00DE3D8B">
        <w:rPr>
          <w:rtl/>
        </w:rPr>
        <w:t>.</w:t>
      </w:r>
    </w:p>
    <w:p w:rsidR="00335E6D" w:rsidRPr="00335E6D" w:rsidRDefault="00BE316B" w:rsidP="00335E6D">
      <w:pPr>
        <w:rPr>
          <w:rtl/>
        </w:rPr>
      </w:pPr>
      <w:r>
        <w:rPr>
          <w:rtl/>
        </w:rPr>
        <w:lastRenderedPageBreak/>
        <w:t>ب ـ</w:t>
      </w:r>
      <w:r w:rsidR="00C67619">
        <w:rPr>
          <w:rtl/>
        </w:rPr>
        <w:t xml:space="preserve"> </w:t>
      </w:r>
      <w:r>
        <w:rPr>
          <w:rtl/>
        </w:rPr>
        <w:t>«إ</w:t>
      </w:r>
      <w:r w:rsidR="00335E6D" w:rsidRPr="00335E6D">
        <w:rPr>
          <w:rtl/>
        </w:rPr>
        <w:t>لهي إن حط</w:t>
      </w:r>
      <w:r>
        <w:rPr>
          <w:rtl/>
        </w:rPr>
        <w:t>ّ</w:t>
      </w:r>
      <w:r w:rsidR="00335E6D" w:rsidRPr="00335E6D">
        <w:rPr>
          <w:rtl/>
        </w:rPr>
        <w:t xml:space="preserve">تني الذنوب من مكارم لطفك </w:t>
      </w:r>
      <w:r>
        <w:rPr>
          <w:rtl/>
        </w:rPr>
        <w:t>فقد نبّهني اليقين إلى كرم عطفك». فيظهر أ</w:t>
      </w:r>
      <w:r w:rsidR="00335E6D" w:rsidRPr="00335E6D">
        <w:rPr>
          <w:rtl/>
        </w:rPr>
        <w:t xml:space="preserve">ن لفظة </w:t>
      </w:r>
      <w:r>
        <w:rPr>
          <w:rtl/>
        </w:rPr>
        <w:t>«</w:t>
      </w:r>
      <w:r w:rsidR="00335E6D" w:rsidRPr="00335E6D">
        <w:rPr>
          <w:rtl/>
        </w:rPr>
        <w:t>نب</w:t>
      </w:r>
      <w:r>
        <w:rPr>
          <w:rtl/>
        </w:rPr>
        <w:t>َّهني»</w:t>
      </w:r>
      <w:r w:rsidR="00335E6D" w:rsidRPr="00335E6D">
        <w:rPr>
          <w:rtl/>
        </w:rPr>
        <w:t xml:space="preserve"> محر</w:t>
      </w:r>
      <w:r>
        <w:rPr>
          <w:rtl/>
        </w:rPr>
        <w:t>َّ</w:t>
      </w:r>
      <w:r w:rsidR="00335E6D" w:rsidRPr="00335E6D">
        <w:rPr>
          <w:rtl/>
        </w:rPr>
        <w:t>فة</w:t>
      </w:r>
      <w:r>
        <w:rPr>
          <w:rtl/>
        </w:rPr>
        <w:t>،</w:t>
      </w:r>
      <w:r w:rsidR="005854AE">
        <w:rPr>
          <w:rtl/>
        </w:rPr>
        <w:t xml:space="preserve"> و</w:t>
      </w:r>
      <w:r>
        <w:rPr>
          <w:rtl/>
        </w:rPr>
        <w:t>الصحيح «نوّهني»</w:t>
      </w:r>
      <w:r w:rsidR="00DE3D8B">
        <w:rPr>
          <w:rtl/>
        </w:rPr>
        <w:t>،</w:t>
      </w:r>
      <w:r>
        <w:rPr>
          <w:rtl/>
        </w:rPr>
        <w:t xml:space="preserve"> فبعد أن حطته الذنوب يأتي اليقين ليرفعه</w:t>
      </w:r>
      <w:r w:rsidR="005854AE">
        <w:rPr>
          <w:rtl/>
        </w:rPr>
        <w:t xml:space="preserve"> و</w:t>
      </w:r>
      <w:r>
        <w:rPr>
          <w:rtl/>
        </w:rPr>
        <w:t>لينوّهه،</w:t>
      </w:r>
      <w:r w:rsidR="00335E6D" w:rsidRPr="00335E6D">
        <w:rPr>
          <w:rtl/>
        </w:rPr>
        <w:t xml:space="preserve"> وهو المناسب</w:t>
      </w:r>
      <w:r w:rsidR="00DE3D8B">
        <w:rPr>
          <w:rtl/>
        </w:rPr>
        <w:t>،</w:t>
      </w:r>
      <w:r w:rsidR="00335E6D" w:rsidRPr="00335E6D">
        <w:rPr>
          <w:rtl/>
        </w:rPr>
        <w:t xml:space="preserve"> وليس التنبيه الذي لا يتلاءم</w:t>
      </w:r>
      <w:r w:rsidR="005854AE">
        <w:rPr>
          <w:rtl/>
        </w:rPr>
        <w:t xml:space="preserve"> و</w:t>
      </w:r>
      <w:r w:rsidR="00335E6D" w:rsidRPr="00335E6D">
        <w:rPr>
          <w:rtl/>
        </w:rPr>
        <w:t>الحط</w:t>
      </w:r>
      <w:r>
        <w:rPr>
          <w:rtl/>
        </w:rPr>
        <w:t>ّ</w:t>
      </w:r>
      <w:r w:rsidR="00DE3D8B">
        <w:rPr>
          <w:rtl/>
        </w:rPr>
        <w:t>.</w:t>
      </w:r>
    </w:p>
    <w:p w:rsidR="00335E6D" w:rsidRPr="00335E6D" w:rsidRDefault="00335E6D" w:rsidP="00BE316B">
      <w:pPr>
        <w:rPr>
          <w:rtl/>
        </w:rPr>
      </w:pPr>
      <w:r w:rsidRPr="00335E6D">
        <w:rPr>
          <w:rtl/>
        </w:rPr>
        <w:t>حط تتناسب</w:t>
      </w:r>
      <w:r w:rsidR="005854AE">
        <w:rPr>
          <w:rtl/>
        </w:rPr>
        <w:t xml:space="preserve"> و</w:t>
      </w:r>
      <w:r w:rsidRPr="00335E6D">
        <w:rPr>
          <w:rtl/>
        </w:rPr>
        <w:t>نوّه</w:t>
      </w:r>
      <w:r w:rsidR="00DE3D8B">
        <w:rPr>
          <w:rtl/>
        </w:rPr>
        <w:t>.</w:t>
      </w:r>
      <w:r w:rsidRPr="00335E6D">
        <w:rPr>
          <w:rtl/>
        </w:rPr>
        <w:t xml:space="preserve"> بينما يتناس</w:t>
      </w:r>
      <w:r w:rsidR="00BE316B">
        <w:rPr>
          <w:rtl/>
        </w:rPr>
        <w:t>ب التنبيه مع الإ</w:t>
      </w:r>
      <w:r w:rsidRPr="00335E6D">
        <w:rPr>
          <w:rtl/>
        </w:rPr>
        <w:t>نامة</w:t>
      </w:r>
      <w:r w:rsidR="00BE316B">
        <w:rPr>
          <w:rtl/>
        </w:rPr>
        <w:t>،</w:t>
      </w:r>
      <w:r w:rsidRPr="00335E6D">
        <w:rPr>
          <w:rtl/>
        </w:rPr>
        <w:t xml:space="preserve"> التي</w:t>
      </w:r>
      <w:r w:rsidR="00BE316B">
        <w:rPr>
          <w:rtl/>
        </w:rPr>
        <w:t xml:space="preserve"> أتت في الدعاء مباشرة بعد هذا: «الهي إن أ</w:t>
      </w:r>
      <w:r w:rsidRPr="00335E6D">
        <w:rPr>
          <w:rtl/>
        </w:rPr>
        <w:t>نامتني الغفلة</w:t>
      </w:r>
      <w:r w:rsidR="00BE316B">
        <w:rPr>
          <w:rtl/>
        </w:rPr>
        <w:t>...</w:t>
      </w:r>
      <w:r w:rsidRPr="00335E6D">
        <w:rPr>
          <w:rtl/>
        </w:rPr>
        <w:t xml:space="preserve"> فقد نبهتني المعرفة</w:t>
      </w:r>
      <w:r w:rsidR="00897575">
        <w:rPr>
          <w:rFonts w:hint="cs"/>
          <w:rtl/>
        </w:rPr>
        <w:t>»</w:t>
      </w:r>
      <w:r w:rsidR="00DE3D8B">
        <w:rPr>
          <w:rtl/>
        </w:rPr>
        <w:t>.</w:t>
      </w:r>
    </w:p>
    <w:p w:rsidR="00BE316B" w:rsidRDefault="00BE316B" w:rsidP="00D73834">
      <w:pPr>
        <w:rPr>
          <w:rtl/>
        </w:rPr>
      </w:pPr>
      <w:r>
        <w:rPr>
          <w:rtl/>
        </w:rPr>
        <w:t xml:space="preserve">ج </w:t>
      </w:r>
      <w:r w:rsidR="00C67619">
        <w:rPr>
          <w:rtl/>
        </w:rPr>
        <w:t xml:space="preserve">ـ </w:t>
      </w:r>
      <w:r>
        <w:rPr>
          <w:rtl/>
        </w:rPr>
        <w:t>«</w:t>
      </w:r>
      <w:r w:rsidR="00335E6D" w:rsidRPr="00335E6D">
        <w:rPr>
          <w:rtl/>
        </w:rPr>
        <w:t>يا قريبا</w:t>
      </w:r>
      <w:r>
        <w:rPr>
          <w:rtl/>
        </w:rPr>
        <w:t>ً لا يبعد عن المغترّ به».</w:t>
      </w:r>
      <w:r w:rsidR="00335E6D" w:rsidRPr="00335E6D">
        <w:rPr>
          <w:rtl/>
        </w:rPr>
        <w:t xml:space="preserve"> الش</w:t>
      </w:r>
      <w:r>
        <w:rPr>
          <w:rtl/>
        </w:rPr>
        <w:t>اهد عندنا في هذه العبارة كلمة «المغتر به»،</w:t>
      </w:r>
      <w:r w:rsidR="00335E6D" w:rsidRPr="00335E6D">
        <w:rPr>
          <w:rtl/>
        </w:rPr>
        <w:t xml:space="preserve"> أي الذي غ</w:t>
      </w:r>
      <w:r>
        <w:rPr>
          <w:rtl/>
        </w:rPr>
        <w:t>ُ</w:t>
      </w:r>
      <w:r w:rsidR="00335E6D" w:rsidRPr="00335E6D">
        <w:rPr>
          <w:rtl/>
        </w:rPr>
        <w:t>ر</w:t>
      </w:r>
      <w:r>
        <w:rPr>
          <w:rtl/>
        </w:rPr>
        <w:t>ّ</w:t>
      </w:r>
      <w:r w:rsidR="00335E6D" w:rsidRPr="00335E6D">
        <w:rPr>
          <w:rtl/>
        </w:rPr>
        <w:t>ر به فظن</w:t>
      </w:r>
      <w:r>
        <w:rPr>
          <w:rtl/>
        </w:rPr>
        <w:t>ّ الأمن</w:t>
      </w:r>
      <w:r w:rsidR="005854AE">
        <w:rPr>
          <w:rtl/>
        </w:rPr>
        <w:t xml:space="preserve"> و</w:t>
      </w:r>
      <w:r>
        <w:rPr>
          <w:rtl/>
        </w:rPr>
        <w:t>الأ</w:t>
      </w:r>
      <w:r w:rsidR="00335E6D" w:rsidRPr="00335E6D">
        <w:rPr>
          <w:rtl/>
        </w:rPr>
        <w:t>مان في جهة أخرى غير الله</w:t>
      </w:r>
      <w:r>
        <w:rPr>
          <w:rtl/>
        </w:rPr>
        <w:t>،</w:t>
      </w:r>
      <w:r w:rsidR="00335E6D" w:rsidRPr="00335E6D">
        <w:rPr>
          <w:rtl/>
        </w:rPr>
        <w:t xml:space="preserve"> فيصبح</w:t>
      </w:r>
      <w:r>
        <w:rPr>
          <w:rtl/>
        </w:rPr>
        <w:t xml:space="preserve"> هنا نوعٌ</w:t>
      </w:r>
      <w:r w:rsidR="00335E6D" w:rsidRPr="00335E6D">
        <w:rPr>
          <w:rtl/>
        </w:rPr>
        <w:t xml:space="preserve"> من التناقض</w:t>
      </w:r>
      <w:r>
        <w:rPr>
          <w:rtl/>
        </w:rPr>
        <w:t>، فكيف تؤمن به أ</w:t>
      </w:r>
      <w:r w:rsidR="00335E6D" w:rsidRPr="00335E6D">
        <w:rPr>
          <w:rtl/>
        </w:rPr>
        <w:t>نه قريبا</w:t>
      </w:r>
      <w:r>
        <w:rPr>
          <w:rtl/>
        </w:rPr>
        <w:t>ً</w:t>
      </w:r>
      <w:r w:rsidR="00335E6D" w:rsidRPr="00335E6D">
        <w:rPr>
          <w:rtl/>
        </w:rPr>
        <w:t xml:space="preserve"> منك</w:t>
      </w:r>
      <w:r>
        <w:rPr>
          <w:rtl/>
        </w:rPr>
        <w:t>،</w:t>
      </w:r>
      <w:r w:rsidR="005854AE">
        <w:rPr>
          <w:rtl/>
        </w:rPr>
        <w:t xml:space="preserve"> و</w:t>
      </w:r>
      <w:r>
        <w:rPr>
          <w:rtl/>
        </w:rPr>
        <w:t xml:space="preserve">في نفس </w:t>
      </w:r>
      <w:r w:rsidR="00D73834">
        <w:rPr>
          <w:rFonts w:hint="cs"/>
          <w:rtl/>
        </w:rPr>
        <w:t>الوقت</w:t>
      </w:r>
      <w:r>
        <w:rPr>
          <w:rtl/>
        </w:rPr>
        <w:t xml:space="preserve"> أنت ترى الأ</w:t>
      </w:r>
      <w:r w:rsidR="00335E6D" w:rsidRPr="00335E6D">
        <w:rPr>
          <w:rtl/>
        </w:rPr>
        <w:t>مان في حضن غيره</w:t>
      </w:r>
      <w:r w:rsidR="00DE3D8B">
        <w:rPr>
          <w:rtl/>
        </w:rPr>
        <w:t>.</w:t>
      </w:r>
      <w:r>
        <w:rPr>
          <w:rtl/>
        </w:rPr>
        <w:t xml:space="preserve"> لذا</w:t>
      </w:r>
      <w:r w:rsidR="00335E6D" w:rsidRPr="00335E6D">
        <w:rPr>
          <w:rtl/>
        </w:rPr>
        <w:t xml:space="preserve"> ي</w:t>
      </w:r>
      <w:r>
        <w:rPr>
          <w:rtl/>
        </w:rPr>
        <w:t>ُ</w:t>
      </w:r>
      <w:r w:rsidR="00335E6D" w:rsidRPr="00335E6D">
        <w:rPr>
          <w:rtl/>
        </w:rPr>
        <w:t>عت</w:t>
      </w:r>
      <w:r>
        <w:rPr>
          <w:rtl/>
        </w:rPr>
        <w:t>َ</w:t>
      </w:r>
      <w:r w:rsidR="00335E6D" w:rsidRPr="00335E6D">
        <w:rPr>
          <w:rtl/>
        </w:rPr>
        <w:t>ق</w:t>
      </w:r>
      <w:r>
        <w:rPr>
          <w:rtl/>
        </w:rPr>
        <w:t>َ</w:t>
      </w:r>
      <w:r w:rsidR="00335E6D" w:rsidRPr="00335E6D">
        <w:rPr>
          <w:rtl/>
        </w:rPr>
        <w:t>د أن الكلمة الأصل</w:t>
      </w:r>
      <w:r>
        <w:rPr>
          <w:rtl/>
        </w:rPr>
        <w:t>،</w:t>
      </w:r>
      <w:r w:rsidR="005854AE">
        <w:rPr>
          <w:rtl/>
        </w:rPr>
        <w:t xml:space="preserve"> و</w:t>
      </w:r>
      <w:r w:rsidR="00335E6D" w:rsidRPr="00335E6D">
        <w:rPr>
          <w:rtl/>
        </w:rPr>
        <w:t>التي ص</w:t>
      </w:r>
      <w:r>
        <w:rPr>
          <w:rtl/>
        </w:rPr>
        <w:t>ُ</w:t>
      </w:r>
      <w:r w:rsidR="00335E6D" w:rsidRPr="00335E6D">
        <w:rPr>
          <w:rtl/>
        </w:rPr>
        <w:t>ح</w:t>
      </w:r>
      <w:r>
        <w:rPr>
          <w:rtl/>
        </w:rPr>
        <w:t>ِّفت أ</w:t>
      </w:r>
      <w:r w:rsidR="00335E6D" w:rsidRPr="00335E6D">
        <w:rPr>
          <w:rtl/>
        </w:rPr>
        <w:t>و حر</w:t>
      </w:r>
      <w:r>
        <w:rPr>
          <w:rtl/>
        </w:rPr>
        <w:t>ِّ</w:t>
      </w:r>
      <w:r w:rsidR="00335E6D" w:rsidRPr="00335E6D">
        <w:rPr>
          <w:rtl/>
        </w:rPr>
        <w:t>فت</w:t>
      </w:r>
      <w:r>
        <w:rPr>
          <w:rtl/>
        </w:rPr>
        <w:t>،</w:t>
      </w:r>
      <w:r w:rsidR="00335E6D" w:rsidRPr="00335E6D">
        <w:rPr>
          <w:rtl/>
        </w:rPr>
        <w:t xml:space="preserve"> فأصبحت المغتر ّبه</w:t>
      </w:r>
      <w:r>
        <w:rPr>
          <w:rtl/>
        </w:rPr>
        <w:t>،</w:t>
      </w:r>
      <w:r w:rsidR="00335E6D" w:rsidRPr="00335E6D">
        <w:rPr>
          <w:rtl/>
        </w:rPr>
        <w:t xml:space="preserve"> هي إما </w:t>
      </w:r>
      <w:r>
        <w:rPr>
          <w:rtl/>
        </w:rPr>
        <w:t>«المعتزّ به»،</w:t>
      </w:r>
      <w:r w:rsidR="00335E6D" w:rsidRPr="00335E6D">
        <w:rPr>
          <w:rtl/>
        </w:rPr>
        <w:t xml:space="preserve"> بمعنى أنت يا ربي قريبا</w:t>
      </w:r>
      <w:r>
        <w:rPr>
          <w:rtl/>
        </w:rPr>
        <w:t>ً</w:t>
      </w:r>
      <w:r w:rsidR="00335E6D" w:rsidRPr="00335E6D">
        <w:rPr>
          <w:rtl/>
        </w:rPr>
        <w:t xml:space="preserve"> ممن اعتزّ بعبوديتك</w:t>
      </w:r>
      <w:r w:rsidR="005854AE">
        <w:rPr>
          <w:rtl/>
        </w:rPr>
        <w:t xml:space="preserve"> و</w:t>
      </w:r>
      <w:r w:rsidR="00335E6D" w:rsidRPr="00335E6D">
        <w:rPr>
          <w:rtl/>
        </w:rPr>
        <w:t>الانتساب إليك بالطاعة</w:t>
      </w:r>
      <w:r w:rsidR="005854AE">
        <w:rPr>
          <w:rtl/>
        </w:rPr>
        <w:t xml:space="preserve"> و</w:t>
      </w:r>
      <w:r w:rsidR="00335E6D" w:rsidRPr="00335E6D">
        <w:rPr>
          <w:rtl/>
        </w:rPr>
        <w:t>الانقياد</w:t>
      </w:r>
      <w:r>
        <w:rPr>
          <w:rtl/>
        </w:rPr>
        <w:t xml:space="preserve">؛ </w:t>
      </w:r>
      <w:r w:rsidR="00D73834">
        <w:rPr>
          <w:rFonts w:hint="cs"/>
          <w:rtl/>
        </w:rPr>
        <w:t xml:space="preserve">أو </w:t>
      </w:r>
      <w:r>
        <w:rPr>
          <w:rtl/>
        </w:rPr>
        <w:t>«المعنّز به»، أي الذي يؤمن أ</w:t>
      </w:r>
      <w:r w:rsidR="00335E6D" w:rsidRPr="00335E6D">
        <w:rPr>
          <w:rtl/>
        </w:rPr>
        <w:t>نه دائما</w:t>
      </w:r>
      <w:r>
        <w:rPr>
          <w:rtl/>
        </w:rPr>
        <w:t>ً</w:t>
      </w:r>
      <w:r w:rsidR="00335E6D" w:rsidRPr="00335E6D">
        <w:rPr>
          <w:rtl/>
        </w:rPr>
        <w:t xml:space="preserve"> في محضر لطفك</w:t>
      </w:r>
      <w:r w:rsidR="005854AE">
        <w:rPr>
          <w:rtl/>
        </w:rPr>
        <w:t xml:space="preserve"> و</w:t>
      </w:r>
      <w:r w:rsidR="00335E6D" w:rsidRPr="00335E6D">
        <w:rPr>
          <w:rtl/>
        </w:rPr>
        <w:t>رأفتك</w:t>
      </w:r>
      <w:r w:rsidR="00DE3D8B">
        <w:rPr>
          <w:rtl/>
        </w:rPr>
        <w:t>،</w:t>
      </w:r>
      <w:r w:rsidR="005854AE">
        <w:rPr>
          <w:rtl/>
        </w:rPr>
        <w:t xml:space="preserve"> و</w:t>
      </w:r>
      <w:r w:rsidR="00335E6D" w:rsidRPr="00335E6D">
        <w:rPr>
          <w:rtl/>
        </w:rPr>
        <w:t>في مقام عنايتك</w:t>
      </w:r>
      <w:r w:rsidR="00D73834" w:rsidRPr="00D34965">
        <w:rPr>
          <w:vertAlign w:val="superscript"/>
          <w:rtl/>
        </w:rPr>
        <w:t>(</w:t>
      </w:r>
      <w:r w:rsidR="00D73834" w:rsidRPr="00D2233B">
        <w:rPr>
          <w:vertAlign w:val="superscript"/>
          <w:rtl/>
        </w:rPr>
        <w:endnoteReference w:id="532"/>
      </w:r>
      <w:r w:rsidR="00D73834">
        <w:rPr>
          <w:vertAlign w:val="superscript"/>
          <w:rtl/>
        </w:rPr>
        <w:t>)</w:t>
      </w:r>
      <w:r>
        <w:rPr>
          <w:rtl/>
        </w:rPr>
        <w:t>.</w:t>
      </w:r>
    </w:p>
    <w:p w:rsidR="00335E6D" w:rsidRPr="00335E6D" w:rsidRDefault="00335E6D" w:rsidP="00BE316B">
      <w:pPr>
        <w:rPr>
          <w:rtl/>
        </w:rPr>
      </w:pPr>
      <w:r w:rsidRPr="00335E6D">
        <w:rPr>
          <w:rtl/>
        </w:rPr>
        <w:t>فيكون الصحيح</w:t>
      </w:r>
      <w:r w:rsidR="00C67619">
        <w:rPr>
          <w:rtl/>
        </w:rPr>
        <w:t>:</w:t>
      </w:r>
      <w:r w:rsidRPr="00335E6D">
        <w:rPr>
          <w:rtl/>
        </w:rPr>
        <w:t xml:space="preserve"> يا قريبا</w:t>
      </w:r>
      <w:r w:rsidR="00BE316B">
        <w:rPr>
          <w:rtl/>
        </w:rPr>
        <w:t>ً</w:t>
      </w:r>
      <w:r w:rsidRPr="00335E6D">
        <w:rPr>
          <w:rtl/>
        </w:rPr>
        <w:t xml:space="preserve"> لا يبعد عمن عنّز به </w:t>
      </w:r>
      <w:r w:rsidR="003773C3">
        <w:rPr>
          <w:rtl/>
        </w:rPr>
        <w:t>(</w:t>
      </w:r>
      <w:r w:rsidRPr="00335E6D">
        <w:rPr>
          <w:rtl/>
        </w:rPr>
        <w:t>كلأته عنايتك</w:t>
      </w:r>
      <w:r w:rsidR="005854AE">
        <w:rPr>
          <w:rtl/>
        </w:rPr>
        <w:t xml:space="preserve"> و</w:t>
      </w:r>
      <w:r w:rsidRPr="00335E6D">
        <w:rPr>
          <w:rtl/>
        </w:rPr>
        <w:t>حظي بلطفك</w:t>
      </w:r>
      <w:r w:rsidR="003773C3">
        <w:rPr>
          <w:rtl/>
        </w:rPr>
        <w:t>)</w:t>
      </w:r>
      <w:r w:rsidR="00BE316B">
        <w:rPr>
          <w:rtl/>
        </w:rPr>
        <w:t>،</w:t>
      </w:r>
      <w:r w:rsidR="005854AE">
        <w:rPr>
          <w:rtl/>
        </w:rPr>
        <w:t xml:space="preserve"> و</w:t>
      </w:r>
      <w:r w:rsidRPr="00335E6D">
        <w:rPr>
          <w:rtl/>
        </w:rPr>
        <w:t>يا قريبا</w:t>
      </w:r>
      <w:r w:rsidR="00BE316B">
        <w:rPr>
          <w:rtl/>
        </w:rPr>
        <w:t>ً</w:t>
      </w:r>
      <w:r w:rsidRPr="00335E6D">
        <w:rPr>
          <w:rtl/>
        </w:rPr>
        <w:t xml:space="preserve"> لا يبعد عن المعتزّ به </w:t>
      </w:r>
      <w:r w:rsidR="003773C3">
        <w:rPr>
          <w:rtl/>
        </w:rPr>
        <w:t>(</w:t>
      </w:r>
      <w:r w:rsidRPr="00335E6D">
        <w:rPr>
          <w:rtl/>
        </w:rPr>
        <w:t>لمن هو معزز</w:t>
      </w:r>
      <w:r w:rsidR="005854AE">
        <w:rPr>
          <w:rtl/>
        </w:rPr>
        <w:t xml:space="preserve"> و</w:t>
      </w:r>
      <w:r w:rsidRPr="00335E6D">
        <w:rPr>
          <w:rtl/>
        </w:rPr>
        <w:t>مكر</w:t>
      </w:r>
      <w:r w:rsidR="00D73834">
        <w:rPr>
          <w:rFonts w:hint="cs"/>
          <w:rtl/>
        </w:rPr>
        <w:t>َّ</w:t>
      </w:r>
      <w:r w:rsidRPr="00335E6D">
        <w:rPr>
          <w:rtl/>
        </w:rPr>
        <w:t>م حين وحّدك</w:t>
      </w:r>
      <w:r w:rsidR="005854AE">
        <w:rPr>
          <w:rtl/>
        </w:rPr>
        <w:t xml:space="preserve"> و</w:t>
      </w:r>
      <w:r w:rsidRPr="00335E6D">
        <w:rPr>
          <w:rtl/>
        </w:rPr>
        <w:t>عبدك مستسلما</w:t>
      </w:r>
      <w:r w:rsidR="00BE316B">
        <w:rPr>
          <w:rtl/>
        </w:rPr>
        <w:t>ً</w:t>
      </w:r>
      <w:r w:rsidR="003773C3">
        <w:rPr>
          <w:rtl/>
        </w:rPr>
        <w:t>)</w:t>
      </w:r>
      <w:r w:rsidRPr="00335E6D">
        <w:rPr>
          <w:rtl/>
        </w:rPr>
        <w:t>.</w:t>
      </w:r>
    </w:p>
    <w:p w:rsidR="00335E6D" w:rsidRPr="00335E6D" w:rsidRDefault="00335E6D" w:rsidP="00BE316B">
      <w:pPr>
        <w:rPr>
          <w:rtl/>
        </w:rPr>
      </w:pPr>
      <w:r w:rsidRPr="00335E6D">
        <w:rPr>
          <w:rtl/>
        </w:rPr>
        <w:t>2</w:t>
      </w:r>
      <w:r w:rsidR="00BE316B">
        <w:rPr>
          <w:rtl/>
        </w:rPr>
        <w:t>ـ ما جاء في «</w:t>
      </w:r>
      <w:r w:rsidRPr="00335E6D">
        <w:rPr>
          <w:rtl/>
        </w:rPr>
        <w:t>المص</w:t>
      </w:r>
      <w:r w:rsidR="00BE316B">
        <w:rPr>
          <w:rtl/>
        </w:rPr>
        <w:t>باح»،</w:t>
      </w:r>
      <w:r w:rsidRPr="00335E6D">
        <w:rPr>
          <w:rtl/>
        </w:rPr>
        <w:t xml:space="preserve"> في حاشية زيارة عاشوراء</w:t>
      </w:r>
      <w:r w:rsidR="00BE316B">
        <w:rPr>
          <w:rtl/>
        </w:rPr>
        <w:t>،</w:t>
      </w:r>
      <w:r w:rsidRPr="00335E6D">
        <w:rPr>
          <w:rtl/>
        </w:rPr>
        <w:t xml:space="preserve"> في دعاء صفوان بن مهران</w:t>
      </w:r>
      <w:r w:rsidR="00BE316B">
        <w:rPr>
          <w:rtl/>
        </w:rPr>
        <w:t>؛ وفي «مفاتيح الجنان»،</w:t>
      </w:r>
      <w:r w:rsidRPr="00335E6D">
        <w:rPr>
          <w:rtl/>
        </w:rPr>
        <w:t xml:space="preserve"> بعد زيارة عاشوراء</w:t>
      </w:r>
      <w:r w:rsidR="00BE316B">
        <w:rPr>
          <w:rtl/>
        </w:rPr>
        <w:t>،</w:t>
      </w:r>
      <w:r w:rsidRPr="00335E6D">
        <w:rPr>
          <w:rtl/>
        </w:rPr>
        <w:t xml:space="preserve"> ضمن ما يستحب الدعاء به عقب قراءة زيارة عاشوراء</w:t>
      </w:r>
      <w:r w:rsidR="00BE316B">
        <w:rPr>
          <w:rtl/>
        </w:rPr>
        <w:t xml:space="preserve">، يوجد </w:t>
      </w:r>
      <w:r w:rsidRPr="00335E6D">
        <w:rPr>
          <w:rtl/>
        </w:rPr>
        <w:t>في القسم الأخير من ذلك الدعاء خطاب</w:t>
      </w:r>
      <w:r w:rsidR="00BE316B">
        <w:rPr>
          <w:rtl/>
        </w:rPr>
        <w:t>ٌ</w:t>
      </w:r>
      <w:r w:rsidRPr="00335E6D">
        <w:rPr>
          <w:rtl/>
        </w:rPr>
        <w:t xml:space="preserve"> موج</w:t>
      </w:r>
      <w:r w:rsidR="00BE316B">
        <w:rPr>
          <w:rtl/>
        </w:rPr>
        <w:t>َّه إلى أمير المؤمنين و</w:t>
      </w:r>
      <w:r w:rsidRPr="00335E6D">
        <w:rPr>
          <w:rtl/>
        </w:rPr>
        <w:t>إلى أبي عبد الله الحسين عليهما الصلاة</w:t>
      </w:r>
      <w:r w:rsidR="005854AE">
        <w:rPr>
          <w:rtl/>
        </w:rPr>
        <w:t xml:space="preserve"> و</w:t>
      </w:r>
      <w:r w:rsidRPr="00335E6D">
        <w:rPr>
          <w:rtl/>
        </w:rPr>
        <w:t>السلام</w:t>
      </w:r>
      <w:r w:rsidR="00C67619">
        <w:rPr>
          <w:rtl/>
        </w:rPr>
        <w:t>:</w:t>
      </w:r>
      <w:r w:rsidR="00BE316B">
        <w:rPr>
          <w:rtl/>
        </w:rPr>
        <w:t xml:space="preserve"> «</w:t>
      </w:r>
      <w:r w:rsidRPr="00335E6D">
        <w:rPr>
          <w:rtl/>
        </w:rPr>
        <w:t>انصرفت يا سيدي يا أمير المؤمنين</w:t>
      </w:r>
      <w:r w:rsidR="00DE3D8B">
        <w:rPr>
          <w:rtl/>
        </w:rPr>
        <w:t>،</w:t>
      </w:r>
      <w:r w:rsidRPr="00335E6D">
        <w:rPr>
          <w:rtl/>
        </w:rPr>
        <w:t xml:space="preserve"> ومولاي</w:t>
      </w:r>
      <w:r w:rsidR="00BE316B">
        <w:rPr>
          <w:rtl/>
        </w:rPr>
        <w:t>،</w:t>
      </w:r>
      <w:r w:rsidR="005854AE">
        <w:rPr>
          <w:rtl/>
        </w:rPr>
        <w:t xml:space="preserve"> و</w:t>
      </w:r>
      <w:r w:rsidR="00BE316B">
        <w:rPr>
          <w:rtl/>
        </w:rPr>
        <w:t>أنت يا أ</w:t>
      </w:r>
      <w:r w:rsidRPr="00335E6D">
        <w:rPr>
          <w:rtl/>
        </w:rPr>
        <w:t>با عبد الله يا</w:t>
      </w:r>
      <w:r w:rsidR="00897575">
        <w:rPr>
          <w:rFonts w:hint="cs"/>
          <w:rtl/>
        </w:rPr>
        <w:t xml:space="preserve"> </w:t>
      </w:r>
      <w:r w:rsidRPr="00335E6D">
        <w:rPr>
          <w:rtl/>
        </w:rPr>
        <w:t>سيدي</w:t>
      </w:r>
      <w:r w:rsidR="00BE316B">
        <w:rPr>
          <w:rtl/>
        </w:rPr>
        <w:t>،</w:t>
      </w:r>
      <w:r w:rsidR="005854AE">
        <w:rPr>
          <w:rtl/>
        </w:rPr>
        <w:t xml:space="preserve"> و</w:t>
      </w:r>
      <w:r w:rsidRPr="00335E6D">
        <w:rPr>
          <w:rtl/>
        </w:rPr>
        <w:t>سلامي عليكما متصل</w:t>
      </w:r>
      <w:r w:rsidR="00BE316B">
        <w:rPr>
          <w:rtl/>
        </w:rPr>
        <w:t>...»</w:t>
      </w:r>
      <w:r w:rsidR="00897575">
        <w:rPr>
          <w:rFonts w:hint="cs"/>
          <w:rtl/>
        </w:rPr>
        <w:t>.</w:t>
      </w:r>
    </w:p>
    <w:p w:rsidR="00335E6D" w:rsidRPr="00335E6D" w:rsidRDefault="00BE316B" w:rsidP="00D73834">
      <w:pPr>
        <w:rPr>
          <w:rtl/>
        </w:rPr>
      </w:pPr>
      <w:r>
        <w:rPr>
          <w:rtl/>
        </w:rPr>
        <w:t>يظهر أن الضمير المنفصل «أنت»</w:t>
      </w:r>
      <w:r w:rsidR="00335E6D" w:rsidRPr="00335E6D">
        <w:rPr>
          <w:rtl/>
        </w:rPr>
        <w:t xml:space="preserve"> تحريف لكلمة أخرى</w:t>
      </w:r>
      <w:r>
        <w:rPr>
          <w:rtl/>
        </w:rPr>
        <w:t>،</w:t>
      </w:r>
      <w:r w:rsidR="00335E6D" w:rsidRPr="00335E6D">
        <w:rPr>
          <w:rtl/>
        </w:rPr>
        <w:t xml:space="preserve"> و</w:t>
      </w:r>
      <w:r>
        <w:rPr>
          <w:rtl/>
        </w:rPr>
        <w:t>بالدقة لفعل «أ</w:t>
      </w:r>
      <w:r w:rsidR="00D73834">
        <w:rPr>
          <w:rFonts w:hint="cs"/>
          <w:rtl/>
        </w:rPr>
        <w:t>ُ</w:t>
      </w:r>
      <w:r>
        <w:rPr>
          <w:rtl/>
        </w:rPr>
        <w:t>ب</w:t>
      </w:r>
      <w:r w:rsidR="00D73834">
        <w:rPr>
          <w:rFonts w:hint="cs"/>
          <w:rtl/>
        </w:rPr>
        <w:t>ْ</w:t>
      </w:r>
      <w:r>
        <w:rPr>
          <w:rtl/>
        </w:rPr>
        <w:t>ت</w:t>
      </w:r>
      <w:r w:rsidR="00D73834">
        <w:rPr>
          <w:rFonts w:hint="cs"/>
          <w:rtl/>
        </w:rPr>
        <w:t>ُ</w:t>
      </w:r>
      <w:r>
        <w:rPr>
          <w:rtl/>
        </w:rPr>
        <w:t>»</w:t>
      </w:r>
      <w:r w:rsidR="00335E6D" w:rsidRPr="00335E6D">
        <w:rPr>
          <w:rtl/>
        </w:rPr>
        <w:t xml:space="preserve"> الماضي</w:t>
      </w:r>
      <w:r w:rsidR="00DE3D8B">
        <w:rPr>
          <w:rtl/>
        </w:rPr>
        <w:t>،</w:t>
      </w:r>
      <w:r>
        <w:rPr>
          <w:rtl/>
        </w:rPr>
        <w:t xml:space="preserve"> مصدره «</w:t>
      </w:r>
      <w:r w:rsidR="00335E6D" w:rsidRPr="00335E6D">
        <w:rPr>
          <w:rtl/>
        </w:rPr>
        <w:t>أ</w:t>
      </w:r>
      <w:r w:rsidR="00D73834">
        <w:rPr>
          <w:rFonts w:hint="cs"/>
          <w:rtl/>
        </w:rPr>
        <w:t>َ</w:t>
      </w:r>
      <w:r w:rsidR="00335E6D" w:rsidRPr="00335E6D">
        <w:rPr>
          <w:rtl/>
        </w:rPr>
        <w:t>و</w:t>
      </w:r>
      <w:r w:rsidR="00D73834">
        <w:rPr>
          <w:rFonts w:hint="cs"/>
          <w:rtl/>
        </w:rPr>
        <w:t>ْ</w:t>
      </w:r>
      <w:r w:rsidR="00335E6D" w:rsidRPr="00335E6D">
        <w:rPr>
          <w:rtl/>
        </w:rPr>
        <w:t>ب</w:t>
      </w:r>
      <w:r>
        <w:rPr>
          <w:rtl/>
        </w:rPr>
        <w:t>»،</w:t>
      </w:r>
      <w:r w:rsidR="00335E6D" w:rsidRPr="00335E6D">
        <w:rPr>
          <w:rtl/>
        </w:rPr>
        <w:t xml:space="preserve"> بسكون الواو وفتح ما قبلها</w:t>
      </w:r>
      <w:r w:rsidR="00DE3D8B">
        <w:rPr>
          <w:rtl/>
        </w:rPr>
        <w:t>،</w:t>
      </w:r>
      <w:r w:rsidR="005854AE">
        <w:rPr>
          <w:rtl/>
        </w:rPr>
        <w:t xml:space="preserve"> و</w:t>
      </w:r>
      <w:r w:rsidR="00335E6D" w:rsidRPr="00335E6D">
        <w:rPr>
          <w:rtl/>
        </w:rPr>
        <w:t>الذي يعني عدت</w:t>
      </w:r>
      <w:r w:rsidR="00897575">
        <w:rPr>
          <w:rFonts w:hint="cs"/>
          <w:rtl/>
        </w:rPr>
        <w:t>ُ</w:t>
      </w:r>
      <w:r w:rsidR="005854AE">
        <w:rPr>
          <w:rtl/>
        </w:rPr>
        <w:t xml:space="preserve"> و</w:t>
      </w:r>
      <w:r w:rsidR="00335E6D" w:rsidRPr="00335E6D">
        <w:rPr>
          <w:rtl/>
        </w:rPr>
        <w:t>رجعت</w:t>
      </w:r>
      <w:r w:rsidR="00897575">
        <w:rPr>
          <w:rFonts w:hint="cs"/>
          <w:rtl/>
        </w:rPr>
        <w:t>ُ</w:t>
      </w:r>
      <w:r w:rsidR="00D73834" w:rsidRPr="00D34965">
        <w:rPr>
          <w:vertAlign w:val="superscript"/>
          <w:rtl/>
        </w:rPr>
        <w:t>(</w:t>
      </w:r>
      <w:r w:rsidR="00D73834" w:rsidRPr="00D2233B">
        <w:rPr>
          <w:vertAlign w:val="superscript"/>
          <w:rtl/>
        </w:rPr>
        <w:endnoteReference w:id="533"/>
      </w:r>
      <w:r w:rsidR="00D73834">
        <w:rPr>
          <w:vertAlign w:val="superscript"/>
          <w:rtl/>
        </w:rPr>
        <w:t>)</w:t>
      </w:r>
      <w:r>
        <w:rPr>
          <w:rtl/>
        </w:rPr>
        <w:t>.</w:t>
      </w:r>
    </w:p>
    <w:p w:rsidR="00335E6D" w:rsidRPr="00335E6D" w:rsidRDefault="00335E6D" w:rsidP="00D73834">
      <w:pPr>
        <w:rPr>
          <w:rtl/>
        </w:rPr>
      </w:pPr>
      <w:r w:rsidRPr="00335E6D">
        <w:rPr>
          <w:rtl/>
        </w:rPr>
        <w:t>وف</w:t>
      </w:r>
      <w:r w:rsidR="00650B71">
        <w:rPr>
          <w:rtl/>
        </w:rPr>
        <w:t>عل «أبت»</w:t>
      </w:r>
      <w:r w:rsidR="005854AE">
        <w:rPr>
          <w:rtl/>
        </w:rPr>
        <w:t xml:space="preserve"> و</w:t>
      </w:r>
      <w:r w:rsidR="00650B71">
        <w:rPr>
          <w:rtl/>
        </w:rPr>
        <w:t>فعل «انصرفت»، الذي جاء في أول الفقرة «</w:t>
      </w:r>
      <w:r w:rsidRPr="00335E6D">
        <w:rPr>
          <w:rtl/>
        </w:rPr>
        <w:t>انصرفت يا سيدي يا أمير المؤمنين</w:t>
      </w:r>
      <w:r w:rsidR="00DE3D8B">
        <w:rPr>
          <w:rtl/>
        </w:rPr>
        <w:t>.</w:t>
      </w:r>
      <w:r w:rsidR="00650B71">
        <w:rPr>
          <w:rtl/>
        </w:rPr>
        <w:t>..»</w:t>
      </w:r>
      <w:r w:rsidRPr="00335E6D">
        <w:rPr>
          <w:rtl/>
        </w:rPr>
        <w:t xml:space="preserve"> يتلاءمان</w:t>
      </w:r>
      <w:r w:rsidR="00650B71">
        <w:rPr>
          <w:rtl/>
        </w:rPr>
        <w:t>، إ</w:t>
      </w:r>
      <w:r w:rsidRPr="00335E6D">
        <w:rPr>
          <w:rtl/>
        </w:rPr>
        <w:t>ن</w:t>
      </w:r>
      <w:r w:rsidR="00650B71">
        <w:rPr>
          <w:rtl/>
        </w:rPr>
        <w:t>ْ</w:t>
      </w:r>
      <w:r w:rsidRPr="00335E6D">
        <w:rPr>
          <w:rtl/>
        </w:rPr>
        <w:t xml:space="preserve"> من جهة الترادف</w:t>
      </w:r>
      <w:r w:rsidR="00650B71">
        <w:rPr>
          <w:rtl/>
        </w:rPr>
        <w:t>، أ</w:t>
      </w:r>
      <w:r w:rsidRPr="00335E6D">
        <w:rPr>
          <w:rtl/>
        </w:rPr>
        <w:t>و من جهة لحن القراءة</w:t>
      </w:r>
      <w:r w:rsidR="00DE3D8B">
        <w:rPr>
          <w:rtl/>
        </w:rPr>
        <w:t>.</w:t>
      </w:r>
      <w:r w:rsidR="00650B71">
        <w:rPr>
          <w:rtl/>
        </w:rPr>
        <w:t xml:space="preserve"> بخلاف ضمير «أنت»،</w:t>
      </w:r>
      <w:r w:rsidRPr="00335E6D">
        <w:rPr>
          <w:rtl/>
        </w:rPr>
        <w:t xml:space="preserve"> فليس له أي</w:t>
      </w:r>
      <w:r w:rsidR="00D73834">
        <w:rPr>
          <w:rFonts w:hint="cs"/>
          <w:rtl/>
        </w:rPr>
        <w:t>ّ</w:t>
      </w:r>
      <w:r w:rsidRPr="00335E6D">
        <w:rPr>
          <w:rtl/>
        </w:rPr>
        <w:t xml:space="preserve"> معنى</w:t>
      </w:r>
      <w:r w:rsidR="00650B71">
        <w:rPr>
          <w:rtl/>
        </w:rPr>
        <w:t>،</w:t>
      </w:r>
      <w:r w:rsidRPr="00335E6D">
        <w:rPr>
          <w:rtl/>
        </w:rPr>
        <w:t xml:space="preserve"> بحي</w:t>
      </w:r>
      <w:r w:rsidR="00650B71">
        <w:rPr>
          <w:rtl/>
        </w:rPr>
        <w:t>ث إذا قطعنا بصحته يكون المعنى «</w:t>
      </w:r>
      <w:r w:rsidRPr="00335E6D">
        <w:rPr>
          <w:rtl/>
        </w:rPr>
        <w:t>ان</w:t>
      </w:r>
      <w:r w:rsidR="00650B71">
        <w:rPr>
          <w:rtl/>
        </w:rPr>
        <w:t>صرفت أنا</w:t>
      </w:r>
      <w:r w:rsidR="005854AE">
        <w:rPr>
          <w:rtl/>
        </w:rPr>
        <w:t xml:space="preserve"> و</w:t>
      </w:r>
      <w:r w:rsidR="00650B71">
        <w:rPr>
          <w:rtl/>
        </w:rPr>
        <w:t>أنت يا أبا عبد الله»</w:t>
      </w:r>
      <w:r w:rsidR="00D73834" w:rsidRPr="00D34965">
        <w:rPr>
          <w:vertAlign w:val="superscript"/>
          <w:rtl/>
        </w:rPr>
        <w:t>(</w:t>
      </w:r>
      <w:r w:rsidR="00D73834" w:rsidRPr="00D2233B">
        <w:rPr>
          <w:vertAlign w:val="superscript"/>
          <w:rtl/>
        </w:rPr>
        <w:endnoteReference w:id="534"/>
      </w:r>
      <w:r w:rsidR="00D73834">
        <w:rPr>
          <w:vertAlign w:val="superscript"/>
          <w:rtl/>
        </w:rPr>
        <w:t>)</w:t>
      </w:r>
      <w:r w:rsidRPr="00335E6D">
        <w:rPr>
          <w:rtl/>
        </w:rPr>
        <w:t>!!</w:t>
      </w:r>
      <w:r w:rsidR="00D73834">
        <w:rPr>
          <w:rFonts w:hint="cs"/>
          <w:rtl/>
        </w:rPr>
        <w:t xml:space="preserve"> </w:t>
      </w:r>
      <w:r w:rsidRPr="00335E6D">
        <w:rPr>
          <w:rtl/>
        </w:rPr>
        <w:t>والذي لا يتناسب</w:t>
      </w:r>
      <w:r w:rsidR="005854AE">
        <w:rPr>
          <w:rtl/>
        </w:rPr>
        <w:t xml:space="preserve"> و</w:t>
      </w:r>
      <w:r w:rsidRPr="00335E6D">
        <w:rPr>
          <w:rtl/>
        </w:rPr>
        <w:t>قوله</w:t>
      </w:r>
      <w:r w:rsidR="00650B71">
        <w:rPr>
          <w:rtl/>
        </w:rPr>
        <w:t>: «و سلامي عليكما مت</w:t>
      </w:r>
      <w:r w:rsidR="00D73834">
        <w:rPr>
          <w:rFonts w:hint="cs"/>
          <w:rtl/>
        </w:rPr>
        <w:t>َّ</w:t>
      </w:r>
      <w:r w:rsidR="00650B71">
        <w:rPr>
          <w:rtl/>
        </w:rPr>
        <w:t>صل».</w:t>
      </w:r>
    </w:p>
    <w:p w:rsidR="00335E6D" w:rsidRPr="00335E6D" w:rsidRDefault="00650B71" w:rsidP="00650B71">
      <w:pPr>
        <w:rPr>
          <w:rtl/>
        </w:rPr>
      </w:pPr>
      <w:r>
        <w:rPr>
          <w:rtl/>
        </w:rPr>
        <w:lastRenderedPageBreak/>
        <w:t xml:space="preserve">3ـ </w:t>
      </w:r>
      <w:r w:rsidR="00335E6D" w:rsidRPr="00335E6D">
        <w:rPr>
          <w:rtl/>
        </w:rPr>
        <w:t>ما جاء في دعاء الصباح</w:t>
      </w:r>
      <w:r>
        <w:rPr>
          <w:rtl/>
        </w:rPr>
        <w:t>،</w:t>
      </w:r>
      <w:r w:rsidR="00335E6D" w:rsidRPr="00335E6D">
        <w:rPr>
          <w:rtl/>
        </w:rPr>
        <w:t xml:space="preserve"> المنسوب إلى أمير المؤمنين</w:t>
      </w:r>
      <w:r w:rsidRPr="003044F1">
        <w:rPr>
          <w:rFonts w:ascii="Mosawi" w:hAnsi="Mosawi" w:cs="Mosawi"/>
          <w:rtl/>
        </w:rPr>
        <w:t>×</w:t>
      </w:r>
      <w:r>
        <w:rPr>
          <w:rtl/>
        </w:rPr>
        <w:t xml:space="preserve">، </w:t>
      </w:r>
      <w:r w:rsidR="00335E6D" w:rsidRPr="00335E6D">
        <w:rPr>
          <w:rtl/>
        </w:rPr>
        <w:t>حيث</w:t>
      </w:r>
      <w:r>
        <w:rPr>
          <w:rtl/>
        </w:rPr>
        <w:t xml:space="preserve"> قال</w:t>
      </w:r>
      <w:r w:rsidR="00C67619">
        <w:rPr>
          <w:rtl/>
        </w:rPr>
        <w:t>:</w:t>
      </w:r>
    </w:p>
    <w:p w:rsidR="00335E6D" w:rsidRPr="00335E6D" w:rsidRDefault="00650B71" w:rsidP="00897575">
      <w:pPr>
        <w:rPr>
          <w:rtl/>
        </w:rPr>
      </w:pPr>
      <w:r>
        <w:rPr>
          <w:rtl/>
        </w:rPr>
        <w:t>أ</w:t>
      </w:r>
      <w:r w:rsidR="00C67619">
        <w:rPr>
          <w:rtl/>
        </w:rPr>
        <w:t xml:space="preserve">ـ </w:t>
      </w:r>
      <w:r>
        <w:rPr>
          <w:rtl/>
        </w:rPr>
        <w:t>«</w:t>
      </w:r>
      <w:r w:rsidR="00335E6D" w:rsidRPr="00335E6D">
        <w:rPr>
          <w:rtl/>
        </w:rPr>
        <w:t>واغرس اللهم بعظ</w:t>
      </w:r>
      <w:r>
        <w:rPr>
          <w:rtl/>
        </w:rPr>
        <w:t>متك في شرب جناني ينابيع الخشوع»</w:t>
      </w:r>
      <w:r w:rsidR="00D73834">
        <w:rPr>
          <w:rFonts w:hint="cs"/>
          <w:rtl/>
        </w:rPr>
        <w:t>.</w:t>
      </w:r>
      <w:r w:rsidR="00335E6D" w:rsidRPr="00335E6D">
        <w:rPr>
          <w:rtl/>
        </w:rPr>
        <w:t xml:space="preserve"> </w:t>
      </w:r>
      <w:r w:rsidR="00D73834">
        <w:rPr>
          <w:rFonts w:hint="cs"/>
          <w:rtl/>
        </w:rPr>
        <w:t>و</w:t>
      </w:r>
      <w:r w:rsidR="00335E6D" w:rsidRPr="00335E6D">
        <w:rPr>
          <w:rtl/>
        </w:rPr>
        <w:t xml:space="preserve">الشاهد عندنا في هذه العبارة فعل </w:t>
      </w:r>
      <w:r>
        <w:rPr>
          <w:rtl/>
        </w:rPr>
        <w:t>«اغرس»، الذي  لا يتناسب</w:t>
      </w:r>
      <w:r w:rsidR="005854AE">
        <w:rPr>
          <w:rtl/>
        </w:rPr>
        <w:t xml:space="preserve"> و</w:t>
      </w:r>
      <w:r>
        <w:rPr>
          <w:rtl/>
        </w:rPr>
        <w:t>كلمة «</w:t>
      </w:r>
      <w:r w:rsidR="00335E6D" w:rsidRPr="00335E6D">
        <w:rPr>
          <w:rtl/>
        </w:rPr>
        <w:t>ينابيع</w:t>
      </w:r>
      <w:r>
        <w:rPr>
          <w:rtl/>
        </w:rPr>
        <w:t>»، وليس لها أي معنى. لذا</w:t>
      </w:r>
      <w:r w:rsidR="00335E6D" w:rsidRPr="00335E6D">
        <w:rPr>
          <w:rtl/>
        </w:rPr>
        <w:t xml:space="preserve"> يكون الص</w:t>
      </w:r>
      <w:r>
        <w:rPr>
          <w:rtl/>
        </w:rPr>
        <w:t xml:space="preserve">حيح «و اغزر»، </w:t>
      </w:r>
      <w:r w:rsidR="0069316B">
        <w:rPr>
          <w:rtl/>
        </w:rPr>
        <w:t>وقد جاءت في بعض النسخ الأخرى</w:t>
      </w:r>
      <w:r w:rsidR="00897575" w:rsidRPr="00D34965">
        <w:rPr>
          <w:vertAlign w:val="superscript"/>
          <w:rtl/>
        </w:rPr>
        <w:t>(</w:t>
      </w:r>
      <w:r w:rsidR="00897575" w:rsidRPr="00D2233B">
        <w:rPr>
          <w:vertAlign w:val="superscript"/>
          <w:rtl/>
        </w:rPr>
        <w:endnoteReference w:id="535"/>
      </w:r>
      <w:r w:rsidR="00897575">
        <w:rPr>
          <w:vertAlign w:val="superscript"/>
          <w:rtl/>
        </w:rPr>
        <w:t>)</w:t>
      </w:r>
      <w:r w:rsidR="0069316B">
        <w:rPr>
          <w:rtl/>
        </w:rPr>
        <w:t xml:space="preserve">، </w:t>
      </w:r>
      <w:r w:rsidR="00335E6D" w:rsidRPr="00335E6D">
        <w:rPr>
          <w:rtl/>
        </w:rPr>
        <w:t>بمعنى أف</w:t>
      </w:r>
      <w:r w:rsidR="0069316B">
        <w:rPr>
          <w:rtl/>
        </w:rPr>
        <w:t>ِ</w:t>
      </w:r>
      <w:r w:rsidR="00335E6D" w:rsidRPr="00335E6D">
        <w:rPr>
          <w:rtl/>
        </w:rPr>
        <w:t>ض</w:t>
      </w:r>
      <w:r w:rsidR="0069316B">
        <w:rPr>
          <w:rtl/>
        </w:rPr>
        <w:t>ْ واملأ</w:t>
      </w:r>
      <w:r w:rsidR="00335E6D" w:rsidRPr="00335E6D">
        <w:rPr>
          <w:rtl/>
        </w:rPr>
        <w:t xml:space="preserve"> حتى يصبح مشرب الفؤاد غزيرا</w:t>
      </w:r>
      <w:r w:rsidR="0069316B">
        <w:rPr>
          <w:rtl/>
        </w:rPr>
        <w:t>ً.</w:t>
      </w:r>
    </w:p>
    <w:p w:rsidR="00335E6D" w:rsidRPr="00335E6D" w:rsidRDefault="0069316B" w:rsidP="00335E6D">
      <w:pPr>
        <w:rPr>
          <w:rtl/>
        </w:rPr>
      </w:pPr>
      <w:r>
        <w:rPr>
          <w:rtl/>
        </w:rPr>
        <w:t>ب</w:t>
      </w:r>
      <w:r w:rsidR="00335E6D" w:rsidRPr="00335E6D">
        <w:rPr>
          <w:rtl/>
        </w:rPr>
        <w:t xml:space="preserve"> </w:t>
      </w:r>
      <w:r w:rsidR="00C67619">
        <w:rPr>
          <w:rtl/>
        </w:rPr>
        <w:t xml:space="preserve">ـ </w:t>
      </w:r>
      <w:r>
        <w:rPr>
          <w:rtl/>
        </w:rPr>
        <w:t>«</w:t>
      </w:r>
      <w:r w:rsidR="00335E6D" w:rsidRPr="00335E6D">
        <w:rPr>
          <w:rtl/>
        </w:rPr>
        <w:t>فبئس المطية التي امتطت نفسي من هواها</w:t>
      </w:r>
      <w:r>
        <w:rPr>
          <w:rtl/>
        </w:rPr>
        <w:t>،</w:t>
      </w:r>
      <w:r w:rsidR="00335E6D" w:rsidRPr="00335E6D">
        <w:rPr>
          <w:rtl/>
        </w:rPr>
        <w:t xml:space="preserve"> فواها</w:t>
      </w:r>
      <w:r>
        <w:rPr>
          <w:rtl/>
        </w:rPr>
        <w:t>ً</w:t>
      </w:r>
      <w:r w:rsidR="00335E6D" w:rsidRPr="00335E6D">
        <w:rPr>
          <w:rtl/>
        </w:rPr>
        <w:t xml:space="preserve"> </w:t>
      </w:r>
      <w:r>
        <w:rPr>
          <w:rtl/>
        </w:rPr>
        <w:t>لها لما سولت لها ظنونها ومناها».</w:t>
      </w:r>
      <w:r w:rsidR="00335E6D" w:rsidRPr="00335E6D">
        <w:rPr>
          <w:rtl/>
        </w:rPr>
        <w:t xml:space="preserve"> يقول العلامة التستري</w:t>
      </w:r>
      <w:r>
        <w:rPr>
          <w:rtl/>
        </w:rPr>
        <w:t>: إن كلمة «</w:t>
      </w:r>
      <w:r w:rsidR="00335E6D" w:rsidRPr="00335E6D">
        <w:rPr>
          <w:rtl/>
        </w:rPr>
        <w:t>فواها</w:t>
      </w:r>
      <w:r>
        <w:rPr>
          <w:rtl/>
        </w:rPr>
        <w:t>ً لها»</w:t>
      </w:r>
      <w:r w:rsidR="00335E6D" w:rsidRPr="00335E6D">
        <w:rPr>
          <w:rtl/>
        </w:rPr>
        <w:t xml:space="preserve"> لا تتناسب ومقام تأنيب النفس</w:t>
      </w:r>
      <w:r w:rsidR="005854AE">
        <w:rPr>
          <w:rtl/>
        </w:rPr>
        <w:t xml:space="preserve"> و</w:t>
      </w:r>
      <w:r w:rsidR="00335E6D" w:rsidRPr="00335E6D">
        <w:rPr>
          <w:rtl/>
        </w:rPr>
        <w:t>عد</w:t>
      </w:r>
      <w:r>
        <w:rPr>
          <w:rtl/>
        </w:rPr>
        <w:t>ّ</w:t>
      </w:r>
      <w:r w:rsidR="00335E6D" w:rsidRPr="00335E6D">
        <w:rPr>
          <w:rtl/>
        </w:rPr>
        <w:t xml:space="preserve"> عيوبها</w:t>
      </w:r>
      <w:r w:rsidR="005854AE">
        <w:rPr>
          <w:rtl/>
        </w:rPr>
        <w:t xml:space="preserve"> و</w:t>
      </w:r>
      <w:r w:rsidR="00335E6D" w:rsidRPr="00335E6D">
        <w:rPr>
          <w:rtl/>
        </w:rPr>
        <w:t>معاصيها</w:t>
      </w:r>
      <w:r>
        <w:rPr>
          <w:rtl/>
        </w:rPr>
        <w:t>.</w:t>
      </w:r>
      <w:r w:rsidR="00335E6D" w:rsidRPr="00335E6D">
        <w:rPr>
          <w:rtl/>
        </w:rPr>
        <w:t xml:space="preserve"> وهذا ما تبي</w:t>
      </w:r>
      <w:r>
        <w:rPr>
          <w:rtl/>
        </w:rPr>
        <w:t>ِّ</w:t>
      </w:r>
      <w:r w:rsidR="00335E6D" w:rsidRPr="00335E6D">
        <w:rPr>
          <w:rtl/>
        </w:rPr>
        <w:t>ن</w:t>
      </w:r>
      <w:r>
        <w:rPr>
          <w:rtl/>
        </w:rPr>
        <w:t>ه</w:t>
      </w:r>
      <w:r w:rsidR="00335E6D" w:rsidRPr="00335E6D">
        <w:rPr>
          <w:rtl/>
        </w:rPr>
        <w:t xml:space="preserve"> بوضوح الفقرة التالية لها</w:t>
      </w:r>
      <w:r>
        <w:rPr>
          <w:rtl/>
        </w:rPr>
        <w:t>: «</w:t>
      </w:r>
      <w:r w:rsidR="00335E6D" w:rsidRPr="00335E6D">
        <w:rPr>
          <w:rtl/>
        </w:rPr>
        <w:t>وتب</w:t>
      </w:r>
      <w:r>
        <w:rPr>
          <w:rtl/>
        </w:rPr>
        <w:t>ّ</w:t>
      </w:r>
      <w:r w:rsidR="00335E6D" w:rsidRPr="00335E6D">
        <w:rPr>
          <w:rtl/>
        </w:rPr>
        <w:t>ا</w:t>
      </w:r>
      <w:r>
        <w:rPr>
          <w:rtl/>
        </w:rPr>
        <w:t>ً</w:t>
      </w:r>
      <w:r w:rsidR="00335E6D" w:rsidRPr="00335E6D">
        <w:rPr>
          <w:rtl/>
        </w:rPr>
        <w:t xml:space="preserve"> </w:t>
      </w:r>
      <w:r>
        <w:rPr>
          <w:rtl/>
        </w:rPr>
        <w:t>لها لجرأتها على سيدها</w:t>
      </w:r>
      <w:r w:rsidR="005854AE">
        <w:rPr>
          <w:rtl/>
        </w:rPr>
        <w:t xml:space="preserve"> و</w:t>
      </w:r>
      <w:r>
        <w:rPr>
          <w:rtl/>
        </w:rPr>
        <w:t>مولاها»، بينما كلمة «</w:t>
      </w:r>
      <w:r w:rsidR="00335E6D" w:rsidRPr="00335E6D">
        <w:rPr>
          <w:rtl/>
        </w:rPr>
        <w:t>فواها</w:t>
      </w:r>
      <w:r>
        <w:rPr>
          <w:rtl/>
        </w:rPr>
        <w:t>ً لها»</w:t>
      </w:r>
      <w:r w:rsidR="00335E6D" w:rsidRPr="00335E6D">
        <w:rPr>
          <w:rtl/>
        </w:rPr>
        <w:t xml:space="preserve"> تعني التحسين</w:t>
      </w:r>
      <w:r w:rsidR="005854AE">
        <w:rPr>
          <w:rtl/>
        </w:rPr>
        <w:t xml:space="preserve"> و</w:t>
      </w:r>
      <w:r w:rsidR="00335E6D" w:rsidRPr="00335E6D">
        <w:rPr>
          <w:rtl/>
        </w:rPr>
        <w:t>المدح</w:t>
      </w:r>
      <w:r w:rsidR="005854AE">
        <w:rPr>
          <w:rtl/>
        </w:rPr>
        <w:t xml:space="preserve"> و</w:t>
      </w:r>
      <w:r w:rsidR="00335E6D" w:rsidRPr="00335E6D">
        <w:rPr>
          <w:rtl/>
        </w:rPr>
        <w:t>الرضا بفعل النفس</w:t>
      </w:r>
      <w:r w:rsidR="00DE3D8B">
        <w:rPr>
          <w:rtl/>
        </w:rPr>
        <w:t>.</w:t>
      </w:r>
    </w:p>
    <w:p w:rsidR="00335E6D" w:rsidRPr="00335E6D" w:rsidRDefault="0069316B" w:rsidP="00D73834">
      <w:pPr>
        <w:rPr>
          <w:rtl/>
        </w:rPr>
      </w:pPr>
      <w:r>
        <w:rPr>
          <w:rtl/>
        </w:rPr>
        <w:t>وقد استشكل العلامة على الفيروزأ</w:t>
      </w:r>
      <w:r w:rsidR="00335E6D" w:rsidRPr="00335E6D">
        <w:rPr>
          <w:rtl/>
        </w:rPr>
        <w:t xml:space="preserve">بادي </w:t>
      </w:r>
      <w:r w:rsidR="003773C3">
        <w:rPr>
          <w:rtl/>
        </w:rPr>
        <w:t>(</w:t>
      </w:r>
      <w:r w:rsidR="00335E6D" w:rsidRPr="00335E6D">
        <w:rPr>
          <w:rtl/>
        </w:rPr>
        <w:t>صاحب القاموس المحيط</w:t>
      </w:r>
      <w:r w:rsidR="003773C3">
        <w:rPr>
          <w:rtl/>
        </w:rPr>
        <w:t>)</w:t>
      </w:r>
      <w:r>
        <w:rPr>
          <w:rtl/>
        </w:rPr>
        <w:t>، الذي قال أن «</w:t>
      </w:r>
      <w:r w:rsidR="00335E6D" w:rsidRPr="00335E6D">
        <w:rPr>
          <w:rtl/>
        </w:rPr>
        <w:t>واها</w:t>
      </w:r>
      <w:r>
        <w:rPr>
          <w:rtl/>
        </w:rPr>
        <w:t>ً»</w:t>
      </w:r>
      <w:r w:rsidR="00335E6D" w:rsidRPr="00335E6D">
        <w:rPr>
          <w:rtl/>
        </w:rPr>
        <w:t xml:space="preserve"> كلمة تعني التله</w:t>
      </w:r>
      <w:r>
        <w:rPr>
          <w:rtl/>
        </w:rPr>
        <w:t>ُّف</w:t>
      </w:r>
      <w:r w:rsidR="00D73834" w:rsidRPr="00D34965">
        <w:rPr>
          <w:vertAlign w:val="superscript"/>
          <w:rtl/>
        </w:rPr>
        <w:t>(</w:t>
      </w:r>
      <w:r w:rsidR="00D73834" w:rsidRPr="00D2233B">
        <w:rPr>
          <w:vertAlign w:val="superscript"/>
          <w:rtl/>
        </w:rPr>
        <w:endnoteReference w:id="536"/>
      </w:r>
      <w:r w:rsidR="00D73834">
        <w:rPr>
          <w:vertAlign w:val="superscript"/>
          <w:rtl/>
        </w:rPr>
        <w:t>)</w:t>
      </w:r>
      <w:r>
        <w:rPr>
          <w:rtl/>
        </w:rPr>
        <w:t>، و</w:t>
      </w:r>
      <w:r w:rsidR="00335E6D" w:rsidRPr="00335E6D">
        <w:rPr>
          <w:rtl/>
        </w:rPr>
        <w:t>قال</w:t>
      </w:r>
      <w:r>
        <w:rPr>
          <w:rtl/>
        </w:rPr>
        <w:t>: «لعله قرأ</w:t>
      </w:r>
      <w:r w:rsidR="00335E6D" w:rsidRPr="00335E6D">
        <w:rPr>
          <w:rtl/>
        </w:rPr>
        <w:t>ها (واه</w:t>
      </w:r>
      <w:r w:rsidR="003773C3">
        <w:rPr>
          <w:rtl/>
        </w:rPr>
        <w:t>)</w:t>
      </w:r>
      <w:r>
        <w:rPr>
          <w:rtl/>
        </w:rPr>
        <w:t>،</w:t>
      </w:r>
      <w:r w:rsidR="003773C3">
        <w:rPr>
          <w:rtl/>
        </w:rPr>
        <w:t xml:space="preserve"> </w:t>
      </w:r>
      <w:r w:rsidR="00335E6D" w:rsidRPr="00335E6D">
        <w:rPr>
          <w:rtl/>
        </w:rPr>
        <w:t xml:space="preserve">بينما </w:t>
      </w:r>
      <w:r>
        <w:rPr>
          <w:rtl/>
        </w:rPr>
        <w:t>الكلمة التي وردت في الدعاء هي «</w:t>
      </w:r>
      <w:r w:rsidR="00335E6D" w:rsidRPr="00335E6D">
        <w:rPr>
          <w:rtl/>
        </w:rPr>
        <w:t>واها</w:t>
      </w:r>
      <w:r>
        <w:rPr>
          <w:rtl/>
        </w:rPr>
        <w:t>ً»</w:t>
      </w:r>
      <w:r w:rsidR="00335E6D" w:rsidRPr="00335E6D">
        <w:rPr>
          <w:rtl/>
        </w:rPr>
        <w:t xml:space="preserve"> بالتنوين</w:t>
      </w:r>
      <w:r>
        <w:rPr>
          <w:rtl/>
        </w:rPr>
        <w:t>، والتي لا تعنى ما تعنيه «واه»</w:t>
      </w:r>
      <w:r w:rsidR="00DE3D8B">
        <w:rPr>
          <w:rtl/>
        </w:rPr>
        <w:t>.</w:t>
      </w:r>
      <w:r>
        <w:rPr>
          <w:rtl/>
        </w:rPr>
        <w:t xml:space="preserve"> إ</w:t>
      </w:r>
      <w:r w:rsidR="00335E6D" w:rsidRPr="00335E6D">
        <w:rPr>
          <w:rtl/>
        </w:rPr>
        <w:t>ذا</w:t>
      </w:r>
      <w:r>
        <w:rPr>
          <w:rtl/>
        </w:rPr>
        <w:t xml:space="preserve">ً </w:t>
      </w:r>
      <w:r w:rsidR="00335E6D" w:rsidRPr="00335E6D">
        <w:rPr>
          <w:rtl/>
        </w:rPr>
        <w:t>تكون الكلمة التي ح</w:t>
      </w:r>
      <w:r>
        <w:rPr>
          <w:rtl/>
        </w:rPr>
        <w:t>ُ</w:t>
      </w:r>
      <w:r w:rsidR="00335E6D" w:rsidRPr="00335E6D">
        <w:rPr>
          <w:rtl/>
        </w:rPr>
        <w:t>ر</w:t>
      </w:r>
      <w:r>
        <w:rPr>
          <w:rtl/>
        </w:rPr>
        <w:t>ِّفت في الدعاء يجب أ</w:t>
      </w:r>
      <w:r w:rsidR="00335E6D" w:rsidRPr="00335E6D">
        <w:rPr>
          <w:rtl/>
        </w:rPr>
        <w:t>ن تبقى في نفس سياق تأنيب النفس</w:t>
      </w:r>
      <w:r w:rsidR="005854AE">
        <w:rPr>
          <w:rtl/>
        </w:rPr>
        <w:t xml:space="preserve"> و</w:t>
      </w:r>
      <w:r w:rsidR="00335E6D" w:rsidRPr="00335E6D">
        <w:rPr>
          <w:rtl/>
        </w:rPr>
        <w:t>الغضب عليها</w:t>
      </w:r>
      <w:r>
        <w:rPr>
          <w:rtl/>
        </w:rPr>
        <w:t>. لذا</w:t>
      </w:r>
      <w:r w:rsidR="00335E6D" w:rsidRPr="00335E6D">
        <w:rPr>
          <w:rtl/>
        </w:rPr>
        <w:t xml:space="preserve"> فالكلمة الأصح</w:t>
      </w:r>
      <w:r>
        <w:rPr>
          <w:rtl/>
        </w:rPr>
        <w:t>ّ هي «</w:t>
      </w:r>
      <w:r w:rsidR="00335E6D" w:rsidRPr="00335E6D">
        <w:rPr>
          <w:rtl/>
        </w:rPr>
        <w:t>فويلا</w:t>
      </w:r>
      <w:r>
        <w:rPr>
          <w:rtl/>
        </w:rPr>
        <w:t>ً لها»،</w:t>
      </w:r>
      <w:r w:rsidR="00335E6D" w:rsidRPr="00335E6D">
        <w:rPr>
          <w:rtl/>
        </w:rPr>
        <w:t xml:space="preserve"> التي تعني تب</w:t>
      </w:r>
      <w:r>
        <w:rPr>
          <w:rtl/>
        </w:rPr>
        <w:t>ّ</w:t>
      </w:r>
      <w:r w:rsidR="00335E6D" w:rsidRPr="00335E6D">
        <w:rPr>
          <w:rtl/>
        </w:rPr>
        <w:t>ا</w:t>
      </w:r>
      <w:r>
        <w:rPr>
          <w:rtl/>
        </w:rPr>
        <w:t>ً</w:t>
      </w:r>
      <w:r w:rsidR="00335E6D" w:rsidRPr="00335E6D">
        <w:rPr>
          <w:rtl/>
        </w:rPr>
        <w:t xml:space="preserve"> لها</w:t>
      </w:r>
      <w:r>
        <w:rPr>
          <w:rtl/>
        </w:rPr>
        <w:t>،</w:t>
      </w:r>
      <w:r w:rsidR="005854AE">
        <w:rPr>
          <w:rtl/>
        </w:rPr>
        <w:t xml:space="preserve"> و</w:t>
      </w:r>
      <w:r w:rsidR="00335E6D" w:rsidRPr="00335E6D">
        <w:rPr>
          <w:rtl/>
        </w:rPr>
        <w:t>توعدها ب</w:t>
      </w:r>
      <w:r>
        <w:rPr>
          <w:rtl/>
        </w:rPr>
        <w:t>الويل</w:t>
      </w:r>
      <w:r w:rsidR="005854AE">
        <w:rPr>
          <w:rtl/>
        </w:rPr>
        <w:t xml:space="preserve"> و</w:t>
      </w:r>
      <w:r>
        <w:rPr>
          <w:rtl/>
        </w:rPr>
        <w:t>الثبور</w:t>
      </w:r>
      <w:r w:rsidR="00D73834" w:rsidRPr="00D34965">
        <w:rPr>
          <w:vertAlign w:val="superscript"/>
          <w:rtl/>
        </w:rPr>
        <w:t>(</w:t>
      </w:r>
      <w:r w:rsidR="00D73834" w:rsidRPr="00D2233B">
        <w:rPr>
          <w:vertAlign w:val="superscript"/>
          <w:rtl/>
        </w:rPr>
        <w:endnoteReference w:id="537"/>
      </w:r>
      <w:r w:rsidR="00D73834">
        <w:rPr>
          <w:vertAlign w:val="superscript"/>
          <w:rtl/>
        </w:rPr>
        <w:t>)</w:t>
      </w:r>
      <w:r w:rsidR="00335E6D" w:rsidRPr="00335E6D">
        <w:rPr>
          <w:rtl/>
        </w:rPr>
        <w:t>.</w:t>
      </w:r>
    </w:p>
    <w:p w:rsidR="00335E6D" w:rsidRPr="00335E6D" w:rsidRDefault="0069316B" w:rsidP="00897575">
      <w:pPr>
        <w:rPr>
          <w:rtl/>
        </w:rPr>
      </w:pPr>
      <w:r>
        <w:rPr>
          <w:rtl/>
        </w:rPr>
        <w:t>ولكن ما فات العلامة التستري أن الفيروزأ</w:t>
      </w:r>
      <w:r w:rsidR="00335E6D" w:rsidRPr="00335E6D">
        <w:rPr>
          <w:rtl/>
        </w:rPr>
        <w:t>بادي لم يكن  الوحيد الذي قال</w:t>
      </w:r>
      <w:r>
        <w:rPr>
          <w:rtl/>
        </w:rPr>
        <w:t>: إن «</w:t>
      </w:r>
      <w:r w:rsidR="00335E6D" w:rsidRPr="00335E6D">
        <w:rPr>
          <w:rtl/>
        </w:rPr>
        <w:t>واها</w:t>
      </w:r>
      <w:r>
        <w:rPr>
          <w:rtl/>
        </w:rPr>
        <w:t>ً</w:t>
      </w:r>
      <w:r w:rsidR="003773C3">
        <w:rPr>
          <w:rtl/>
        </w:rPr>
        <w:t>»</w:t>
      </w:r>
      <w:r w:rsidR="00335E6D" w:rsidRPr="00335E6D">
        <w:rPr>
          <w:rtl/>
        </w:rPr>
        <w:t xml:space="preserve"> تعني التله</w:t>
      </w:r>
      <w:r>
        <w:rPr>
          <w:rtl/>
        </w:rPr>
        <w:t>ُّ</w:t>
      </w:r>
      <w:r w:rsidR="00335E6D" w:rsidRPr="00335E6D">
        <w:rPr>
          <w:rtl/>
        </w:rPr>
        <w:t>ف</w:t>
      </w:r>
      <w:r>
        <w:rPr>
          <w:rtl/>
        </w:rPr>
        <w:t xml:space="preserve">، بل هناك كذلك صاحب لسان العرب، </w:t>
      </w:r>
      <w:r w:rsidR="00335E6D" w:rsidRPr="00335E6D">
        <w:rPr>
          <w:rtl/>
        </w:rPr>
        <w:t>الذي قال</w:t>
      </w:r>
      <w:r>
        <w:rPr>
          <w:rtl/>
        </w:rPr>
        <w:t>:</w:t>
      </w:r>
      <w:r w:rsidR="00335E6D" w:rsidRPr="00335E6D">
        <w:rPr>
          <w:rtl/>
        </w:rPr>
        <w:t xml:space="preserve"> </w:t>
      </w:r>
      <w:r>
        <w:rPr>
          <w:rtl/>
        </w:rPr>
        <w:t>«إن «</w:t>
      </w:r>
      <w:r w:rsidR="00335E6D" w:rsidRPr="00335E6D">
        <w:rPr>
          <w:rtl/>
        </w:rPr>
        <w:t>واها</w:t>
      </w:r>
      <w:r>
        <w:rPr>
          <w:rtl/>
        </w:rPr>
        <w:t>ً»</w:t>
      </w:r>
      <w:r w:rsidR="00335E6D" w:rsidRPr="00335E6D">
        <w:rPr>
          <w:rtl/>
        </w:rPr>
        <w:t xml:space="preserve"> كما تعني التعجب</w:t>
      </w:r>
      <w:r w:rsidR="005854AE">
        <w:rPr>
          <w:rtl/>
        </w:rPr>
        <w:t xml:space="preserve"> و</w:t>
      </w:r>
      <w:r w:rsidR="00335E6D" w:rsidRPr="00335E6D">
        <w:rPr>
          <w:rtl/>
        </w:rPr>
        <w:t>التحسين</w:t>
      </w:r>
      <w:r>
        <w:rPr>
          <w:rtl/>
        </w:rPr>
        <w:t xml:space="preserve"> كذلك تفيد التفجع</w:t>
      </w:r>
      <w:r w:rsidR="005854AE">
        <w:rPr>
          <w:rtl/>
        </w:rPr>
        <w:t xml:space="preserve"> و</w:t>
      </w:r>
      <w:r>
        <w:rPr>
          <w:rtl/>
        </w:rPr>
        <w:t>التلهف،</w:t>
      </w:r>
      <w:r w:rsidR="00335E6D" w:rsidRPr="00335E6D">
        <w:rPr>
          <w:rtl/>
        </w:rPr>
        <w:t xml:space="preserve"> وتقول في التفجع</w:t>
      </w:r>
      <w:r>
        <w:rPr>
          <w:rtl/>
        </w:rPr>
        <w:t>:</w:t>
      </w:r>
      <w:r w:rsidR="00335E6D" w:rsidRPr="00335E6D">
        <w:rPr>
          <w:rtl/>
        </w:rPr>
        <w:t xml:space="preserve"> واها</w:t>
      </w:r>
      <w:r>
        <w:rPr>
          <w:rtl/>
        </w:rPr>
        <w:t>ً</w:t>
      </w:r>
      <w:r w:rsidR="00335E6D" w:rsidRPr="00335E6D">
        <w:rPr>
          <w:rtl/>
        </w:rPr>
        <w:t xml:space="preserve"> وواه أيضا</w:t>
      </w:r>
      <w:r>
        <w:rPr>
          <w:rtl/>
        </w:rPr>
        <w:t>ً»</w:t>
      </w:r>
      <w:r w:rsidR="00335E6D" w:rsidRPr="00335E6D">
        <w:rPr>
          <w:rtl/>
        </w:rPr>
        <w:t>.</w:t>
      </w:r>
    </w:p>
    <w:p w:rsidR="00335E6D" w:rsidRPr="00335E6D" w:rsidRDefault="00335E6D" w:rsidP="00D73834">
      <w:pPr>
        <w:rPr>
          <w:rtl/>
        </w:rPr>
      </w:pPr>
      <w:r w:rsidRPr="00335E6D">
        <w:rPr>
          <w:rtl/>
        </w:rPr>
        <w:t>وإذا ما دق</w:t>
      </w:r>
      <w:r w:rsidR="0069316B">
        <w:rPr>
          <w:rtl/>
        </w:rPr>
        <w:t>َّقنا في استعمالات «</w:t>
      </w:r>
      <w:r w:rsidRPr="00335E6D">
        <w:rPr>
          <w:rtl/>
        </w:rPr>
        <w:t>واها</w:t>
      </w:r>
      <w:r w:rsidR="0069316B">
        <w:rPr>
          <w:rtl/>
        </w:rPr>
        <w:t>ً»</w:t>
      </w:r>
      <w:r w:rsidRPr="00335E6D">
        <w:rPr>
          <w:rtl/>
        </w:rPr>
        <w:t xml:space="preserve"> نجد أنها إذا استعملت مضافا</w:t>
      </w:r>
      <w:r w:rsidR="0069316B">
        <w:rPr>
          <w:rtl/>
        </w:rPr>
        <w:t>ً إليها «</w:t>
      </w:r>
      <w:r w:rsidRPr="00335E6D">
        <w:rPr>
          <w:rtl/>
        </w:rPr>
        <w:t>له</w:t>
      </w:r>
      <w:r w:rsidR="0069316B">
        <w:rPr>
          <w:rtl/>
        </w:rPr>
        <w:t>» أ</w:t>
      </w:r>
      <w:r w:rsidRPr="00335E6D">
        <w:rPr>
          <w:rtl/>
        </w:rPr>
        <w:t xml:space="preserve">و </w:t>
      </w:r>
      <w:r w:rsidR="0069316B">
        <w:rPr>
          <w:rtl/>
        </w:rPr>
        <w:t>«لها»</w:t>
      </w:r>
      <w:r w:rsidRPr="00335E6D">
        <w:rPr>
          <w:rtl/>
        </w:rPr>
        <w:t xml:space="preserve"> فعندها تفيد التحسين</w:t>
      </w:r>
      <w:r w:rsidR="005854AE">
        <w:rPr>
          <w:rtl/>
        </w:rPr>
        <w:t xml:space="preserve"> و</w:t>
      </w:r>
      <w:r w:rsidRPr="00335E6D">
        <w:rPr>
          <w:rtl/>
        </w:rPr>
        <w:t>التعجب</w:t>
      </w:r>
      <w:r w:rsidR="00DE3D8B">
        <w:rPr>
          <w:rtl/>
        </w:rPr>
        <w:t>،</w:t>
      </w:r>
      <w:r w:rsidRPr="00335E6D">
        <w:rPr>
          <w:rtl/>
        </w:rPr>
        <w:t xml:space="preserve"> وإذا استعملت مضافا</w:t>
      </w:r>
      <w:r w:rsidR="0069316B">
        <w:rPr>
          <w:rtl/>
        </w:rPr>
        <w:t>ً</w:t>
      </w:r>
      <w:r w:rsidRPr="00335E6D">
        <w:rPr>
          <w:rtl/>
        </w:rPr>
        <w:t xml:space="preserve"> إليها </w:t>
      </w:r>
      <w:r w:rsidR="0069316B">
        <w:rPr>
          <w:rtl/>
        </w:rPr>
        <w:t>«على»</w:t>
      </w:r>
      <w:r w:rsidRPr="00335E6D">
        <w:rPr>
          <w:rtl/>
        </w:rPr>
        <w:t xml:space="preserve"> </w:t>
      </w:r>
      <w:r w:rsidR="0069316B">
        <w:rPr>
          <w:rtl/>
        </w:rPr>
        <w:t>(</w:t>
      </w:r>
      <w:r w:rsidRPr="00335E6D">
        <w:rPr>
          <w:rtl/>
        </w:rPr>
        <w:t>واها</w:t>
      </w:r>
      <w:r w:rsidR="0069316B">
        <w:rPr>
          <w:rtl/>
        </w:rPr>
        <w:t>ً عليه)</w:t>
      </w:r>
      <w:r w:rsidRPr="00335E6D">
        <w:rPr>
          <w:rtl/>
        </w:rPr>
        <w:t xml:space="preserve"> أفادت حينها</w:t>
      </w:r>
      <w:r w:rsidR="0069316B">
        <w:rPr>
          <w:rtl/>
        </w:rPr>
        <w:t xml:space="preserve"> التفج</w:t>
      </w:r>
      <w:r w:rsidR="00897575">
        <w:rPr>
          <w:rFonts w:hint="cs"/>
          <w:rtl/>
        </w:rPr>
        <w:t>ُّ</w:t>
      </w:r>
      <w:r w:rsidR="0069316B">
        <w:rPr>
          <w:rtl/>
        </w:rPr>
        <w:t>ع</w:t>
      </w:r>
      <w:r w:rsidR="005854AE">
        <w:rPr>
          <w:rtl/>
        </w:rPr>
        <w:t xml:space="preserve"> و</w:t>
      </w:r>
      <w:r w:rsidR="0069316B">
        <w:rPr>
          <w:rtl/>
        </w:rPr>
        <w:t>التلهف</w:t>
      </w:r>
      <w:r w:rsidR="00D73834" w:rsidRPr="00D34965">
        <w:rPr>
          <w:vertAlign w:val="superscript"/>
          <w:rtl/>
        </w:rPr>
        <w:t>(</w:t>
      </w:r>
      <w:r w:rsidR="00D73834" w:rsidRPr="00D2233B">
        <w:rPr>
          <w:vertAlign w:val="superscript"/>
          <w:rtl/>
        </w:rPr>
        <w:endnoteReference w:id="538"/>
      </w:r>
      <w:r w:rsidR="00D73834">
        <w:rPr>
          <w:vertAlign w:val="superscript"/>
          <w:rtl/>
        </w:rPr>
        <w:t>)</w:t>
      </w:r>
      <w:r w:rsidRPr="00335E6D">
        <w:rPr>
          <w:rtl/>
        </w:rPr>
        <w:t>.</w:t>
      </w:r>
    </w:p>
    <w:p w:rsidR="00335E6D" w:rsidRPr="00335E6D" w:rsidRDefault="0069316B" w:rsidP="00335E6D">
      <w:pPr>
        <w:rPr>
          <w:rtl/>
        </w:rPr>
      </w:pPr>
      <w:r>
        <w:rPr>
          <w:rtl/>
        </w:rPr>
        <w:t>لذا فإ</w:t>
      </w:r>
      <w:r w:rsidR="00335E6D" w:rsidRPr="00335E6D">
        <w:rPr>
          <w:rtl/>
        </w:rPr>
        <w:t>ن قول العلامة التستري</w:t>
      </w:r>
      <w:r>
        <w:rPr>
          <w:rtl/>
        </w:rPr>
        <w:t>: إنها إ</w:t>
      </w:r>
      <w:r w:rsidR="00335E6D" w:rsidRPr="00335E6D">
        <w:rPr>
          <w:rtl/>
        </w:rPr>
        <w:t>ذا كانت منو</w:t>
      </w:r>
      <w:r>
        <w:rPr>
          <w:rtl/>
        </w:rPr>
        <w:t>َّنة «</w:t>
      </w:r>
      <w:r w:rsidR="00335E6D" w:rsidRPr="00335E6D">
        <w:rPr>
          <w:rtl/>
        </w:rPr>
        <w:t>واها</w:t>
      </w:r>
      <w:r>
        <w:rPr>
          <w:rtl/>
        </w:rPr>
        <w:t>ً»</w:t>
      </w:r>
      <w:r w:rsidR="00335E6D" w:rsidRPr="00335E6D">
        <w:rPr>
          <w:rtl/>
        </w:rPr>
        <w:t xml:space="preserve"> أفادت التحسين</w:t>
      </w:r>
      <w:r w:rsidR="005854AE">
        <w:rPr>
          <w:rtl/>
        </w:rPr>
        <w:t xml:space="preserve"> و</w:t>
      </w:r>
      <w:r w:rsidR="00335E6D" w:rsidRPr="00335E6D">
        <w:rPr>
          <w:rtl/>
        </w:rPr>
        <w:t>القبول</w:t>
      </w:r>
      <w:r>
        <w:rPr>
          <w:rtl/>
        </w:rPr>
        <w:t>، وإذا استعملت بدون تنوين «واه»</w:t>
      </w:r>
      <w:r w:rsidR="00335E6D" w:rsidRPr="00335E6D">
        <w:rPr>
          <w:rtl/>
        </w:rPr>
        <w:t xml:space="preserve"> أفادت التحسر</w:t>
      </w:r>
      <w:r w:rsidR="005854AE">
        <w:rPr>
          <w:rtl/>
        </w:rPr>
        <w:t xml:space="preserve"> و</w:t>
      </w:r>
      <w:r w:rsidR="00335E6D" w:rsidRPr="00335E6D">
        <w:rPr>
          <w:rtl/>
        </w:rPr>
        <w:t>التلهف</w:t>
      </w:r>
      <w:r w:rsidR="00897575">
        <w:rPr>
          <w:rFonts w:hint="cs"/>
          <w:rtl/>
        </w:rPr>
        <w:t>،</w:t>
      </w:r>
      <w:r w:rsidR="00335E6D" w:rsidRPr="00335E6D">
        <w:rPr>
          <w:rtl/>
        </w:rPr>
        <w:t xml:space="preserve"> لا دليل عليه</w:t>
      </w:r>
      <w:r>
        <w:rPr>
          <w:rtl/>
        </w:rPr>
        <w:t>. لذا</w:t>
      </w:r>
      <w:r w:rsidR="00335E6D" w:rsidRPr="00335E6D">
        <w:rPr>
          <w:rtl/>
        </w:rPr>
        <w:t xml:space="preserve"> يكون التحريف الذي وقع في الجملة هو تبديل </w:t>
      </w:r>
      <w:r>
        <w:rPr>
          <w:rtl/>
        </w:rPr>
        <w:t>«</w:t>
      </w:r>
      <w:r w:rsidR="00335E6D" w:rsidRPr="00335E6D">
        <w:rPr>
          <w:rtl/>
        </w:rPr>
        <w:t>على</w:t>
      </w:r>
      <w:r>
        <w:rPr>
          <w:rtl/>
        </w:rPr>
        <w:t>»</w:t>
      </w:r>
      <w:r w:rsidR="00335E6D" w:rsidRPr="00335E6D">
        <w:rPr>
          <w:rtl/>
        </w:rPr>
        <w:t xml:space="preserve"> ب</w:t>
      </w:r>
      <w:r>
        <w:rPr>
          <w:rtl/>
        </w:rPr>
        <w:t>ـ «لـ»</w:t>
      </w:r>
      <w:r w:rsidR="00DE3D8B">
        <w:rPr>
          <w:rtl/>
        </w:rPr>
        <w:t>،</w:t>
      </w:r>
      <w:r>
        <w:rPr>
          <w:rtl/>
        </w:rPr>
        <w:t xml:space="preserve"> فبدل «</w:t>
      </w:r>
      <w:r w:rsidR="00335E6D" w:rsidRPr="00335E6D">
        <w:rPr>
          <w:rtl/>
        </w:rPr>
        <w:t>واها</w:t>
      </w:r>
      <w:r>
        <w:rPr>
          <w:rtl/>
        </w:rPr>
        <w:t>ً عليها» كتب «</w:t>
      </w:r>
      <w:r w:rsidR="00335E6D" w:rsidRPr="00335E6D">
        <w:rPr>
          <w:rtl/>
        </w:rPr>
        <w:t>واها</w:t>
      </w:r>
      <w:r>
        <w:rPr>
          <w:rtl/>
        </w:rPr>
        <w:t>ً لها»</w:t>
      </w:r>
      <w:r w:rsidR="00DE3D8B">
        <w:rPr>
          <w:rtl/>
        </w:rPr>
        <w:t>.</w:t>
      </w:r>
    </w:p>
    <w:p w:rsidR="00335E6D" w:rsidRPr="00335E6D" w:rsidRDefault="00335E6D" w:rsidP="0069316B">
      <w:pPr>
        <w:rPr>
          <w:rtl/>
        </w:rPr>
      </w:pPr>
      <w:r w:rsidRPr="00335E6D">
        <w:rPr>
          <w:rtl/>
        </w:rPr>
        <w:t>4</w:t>
      </w:r>
      <w:r w:rsidR="0069316B">
        <w:rPr>
          <w:rtl/>
        </w:rPr>
        <w:t xml:space="preserve">ـ </w:t>
      </w:r>
      <w:r w:rsidRPr="00335E6D">
        <w:rPr>
          <w:rtl/>
        </w:rPr>
        <w:t>ما نقله الشيخ</w:t>
      </w:r>
      <w:r w:rsidR="0069316B">
        <w:rPr>
          <w:rtl/>
        </w:rPr>
        <w:t xml:space="preserve"> الطوسي في «مصباح المتهجد»</w:t>
      </w:r>
      <w:r w:rsidRPr="00335E6D">
        <w:rPr>
          <w:rtl/>
        </w:rPr>
        <w:t xml:space="preserve"> عن معلى بن خنيس</w:t>
      </w:r>
      <w:r w:rsidR="00DE3D8B">
        <w:rPr>
          <w:rtl/>
        </w:rPr>
        <w:t>،</w:t>
      </w:r>
      <w:r w:rsidRPr="00335E6D">
        <w:rPr>
          <w:rtl/>
        </w:rPr>
        <w:t xml:space="preserve"> عن الإمام </w:t>
      </w:r>
      <w:r w:rsidRPr="00335E6D">
        <w:rPr>
          <w:rtl/>
        </w:rPr>
        <w:lastRenderedPageBreak/>
        <w:t>الصادق</w:t>
      </w:r>
      <w:r w:rsidR="0069316B" w:rsidRPr="003044F1">
        <w:rPr>
          <w:rFonts w:ascii="Mosawi" w:hAnsi="Mosawi" w:cs="Mosawi"/>
          <w:rtl/>
        </w:rPr>
        <w:t>×</w:t>
      </w:r>
      <w:r w:rsidR="00DE3D8B">
        <w:rPr>
          <w:rtl/>
        </w:rPr>
        <w:t>،</w:t>
      </w:r>
      <w:r w:rsidRPr="00335E6D">
        <w:rPr>
          <w:rtl/>
        </w:rPr>
        <w:t xml:space="preserve"> ضمن الأدعية الخاصة بشهر رجب</w:t>
      </w:r>
      <w:r w:rsidR="0069316B">
        <w:rPr>
          <w:rtl/>
        </w:rPr>
        <w:t>؛ وفي «مفاتيح الجنان»</w:t>
      </w:r>
      <w:r w:rsidRPr="00335E6D">
        <w:rPr>
          <w:rtl/>
        </w:rPr>
        <w:t xml:space="preserve"> ضمن أدعية أيام رجب</w:t>
      </w:r>
      <w:r w:rsidR="00C67619">
        <w:rPr>
          <w:rtl/>
        </w:rPr>
        <w:t>:</w:t>
      </w:r>
      <w:r w:rsidRPr="00335E6D">
        <w:rPr>
          <w:rtl/>
        </w:rPr>
        <w:t xml:space="preserve"> </w:t>
      </w:r>
      <w:r w:rsidR="0069316B">
        <w:rPr>
          <w:rtl/>
        </w:rPr>
        <w:t>«</w:t>
      </w:r>
      <w:r w:rsidRPr="00335E6D">
        <w:rPr>
          <w:rtl/>
        </w:rPr>
        <w:t>اللهم إني أسالك صبر الشاكرين لك</w:t>
      </w:r>
      <w:r w:rsidR="0069316B">
        <w:rPr>
          <w:rtl/>
        </w:rPr>
        <w:t>،</w:t>
      </w:r>
      <w:r w:rsidR="005854AE">
        <w:rPr>
          <w:rtl/>
        </w:rPr>
        <w:t xml:space="preserve"> و</w:t>
      </w:r>
      <w:r w:rsidRPr="00335E6D">
        <w:rPr>
          <w:rtl/>
        </w:rPr>
        <w:t>عمل الخائفين منك</w:t>
      </w:r>
      <w:r w:rsidR="0069316B">
        <w:rPr>
          <w:rtl/>
        </w:rPr>
        <w:t>...».</w:t>
      </w:r>
    </w:p>
    <w:p w:rsidR="00335E6D" w:rsidRPr="00335E6D" w:rsidRDefault="00335E6D" w:rsidP="00D73834">
      <w:pPr>
        <w:rPr>
          <w:rtl/>
        </w:rPr>
      </w:pPr>
      <w:r w:rsidRPr="00335E6D">
        <w:rPr>
          <w:rtl/>
        </w:rPr>
        <w:t>ومن أهم أساليب التحريف هو تغيير موضع الكلمة</w:t>
      </w:r>
      <w:r w:rsidR="0069316B">
        <w:rPr>
          <w:rtl/>
        </w:rPr>
        <w:t>، ووضع إ</w:t>
      </w:r>
      <w:r w:rsidRPr="00335E6D">
        <w:rPr>
          <w:rtl/>
        </w:rPr>
        <w:t>حد</w:t>
      </w:r>
      <w:r w:rsidR="0069316B">
        <w:rPr>
          <w:rtl/>
        </w:rPr>
        <w:t>ا</w:t>
      </w:r>
      <w:r w:rsidRPr="00335E6D">
        <w:rPr>
          <w:rtl/>
        </w:rPr>
        <w:t>ها في مكان الأخر</w:t>
      </w:r>
      <w:r w:rsidR="0069316B">
        <w:rPr>
          <w:rtl/>
        </w:rPr>
        <w:t>ى</w:t>
      </w:r>
      <w:r w:rsidR="00D73834" w:rsidRPr="00D34965">
        <w:rPr>
          <w:vertAlign w:val="superscript"/>
          <w:rtl/>
        </w:rPr>
        <w:t>(</w:t>
      </w:r>
      <w:r w:rsidR="00D73834" w:rsidRPr="00D2233B">
        <w:rPr>
          <w:vertAlign w:val="superscript"/>
          <w:rtl/>
        </w:rPr>
        <w:endnoteReference w:id="539"/>
      </w:r>
      <w:r w:rsidR="00D73834">
        <w:rPr>
          <w:vertAlign w:val="superscript"/>
          <w:rtl/>
        </w:rPr>
        <w:t>)</w:t>
      </w:r>
      <w:r w:rsidR="00DE3D8B">
        <w:rPr>
          <w:rtl/>
        </w:rPr>
        <w:t>.</w:t>
      </w:r>
      <w:r w:rsidR="0069316B">
        <w:rPr>
          <w:rtl/>
        </w:rPr>
        <w:t xml:space="preserve"> بينما العبارة الصحيحة هي «اللهم إني</w:t>
      </w:r>
      <w:r w:rsidRPr="00335E6D">
        <w:rPr>
          <w:rtl/>
        </w:rPr>
        <w:t xml:space="preserve"> أسالك عمل الشاكرين لك</w:t>
      </w:r>
      <w:r w:rsidR="0069316B">
        <w:rPr>
          <w:rtl/>
        </w:rPr>
        <w:t>،</w:t>
      </w:r>
      <w:r w:rsidR="005854AE">
        <w:rPr>
          <w:rtl/>
        </w:rPr>
        <w:t xml:space="preserve"> و</w:t>
      </w:r>
      <w:r w:rsidRPr="00335E6D">
        <w:rPr>
          <w:rtl/>
        </w:rPr>
        <w:t>صبر الخائفين منك</w:t>
      </w:r>
      <w:r w:rsidR="0069316B">
        <w:rPr>
          <w:rtl/>
        </w:rPr>
        <w:t>؛ فالشاكر يحتاج إ</w:t>
      </w:r>
      <w:r w:rsidRPr="00335E6D">
        <w:rPr>
          <w:rtl/>
        </w:rPr>
        <w:t>لى العمل</w:t>
      </w:r>
      <w:r w:rsidR="0069316B">
        <w:rPr>
          <w:rtl/>
        </w:rPr>
        <w:t>،</w:t>
      </w:r>
      <w:r w:rsidRPr="00335E6D">
        <w:rPr>
          <w:rtl/>
        </w:rPr>
        <w:t xml:space="preserve"> من إنفاق </w:t>
      </w:r>
      <w:r w:rsidR="0069316B">
        <w:rPr>
          <w:rtl/>
        </w:rPr>
        <w:t>و</w:t>
      </w:r>
      <w:r w:rsidRPr="00335E6D">
        <w:rPr>
          <w:rtl/>
        </w:rPr>
        <w:t>عبادة وخدمة العباد</w:t>
      </w:r>
      <w:r w:rsidR="005854AE">
        <w:rPr>
          <w:rtl/>
        </w:rPr>
        <w:t xml:space="preserve"> و</w:t>
      </w:r>
      <w:r w:rsidR="0069316B">
        <w:rPr>
          <w:rtl/>
        </w:rPr>
        <w:t>كل ما يشمله العمل الخالص لله،</w:t>
      </w:r>
      <w:r w:rsidRPr="00335E6D">
        <w:rPr>
          <w:rtl/>
        </w:rPr>
        <w:t xml:space="preserve"> حتى يتحق</w:t>
      </w:r>
      <w:r w:rsidR="0069316B">
        <w:rPr>
          <w:rtl/>
        </w:rPr>
        <w:t>َّق له الشكر،</w:t>
      </w:r>
      <w:r w:rsidR="005854AE">
        <w:rPr>
          <w:rtl/>
        </w:rPr>
        <w:t xml:space="preserve"> و</w:t>
      </w:r>
      <w:r w:rsidRPr="00335E6D">
        <w:rPr>
          <w:rtl/>
        </w:rPr>
        <w:t>الخائف يحتاج الى الصبر</w:t>
      </w:r>
      <w:r w:rsidR="0069316B">
        <w:rPr>
          <w:rtl/>
        </w:rPr>
        <w:t>،</w:t>
      </w:r>
      <w:r w:rsidRPr="00335E6D">
        <w:rPr>
          <w:rtl/>
        </w:rPr>
        <w:t xml:space="preserve"> ليتجنب المعاصي</w:t>
      </w:r>
      <w:r w:rsidR="005854AE">
        <w:rPr>
          <w:rtl/>
        </w:rPr>
        <w:t xml:space="preserve"> و</w:t>
      </w:r>
      <w:r w:rsidRPr="00335E6D">
        <w:rPr>
          <w:rtl/>
        </w:rPr>
        <w:t>الذنوب</w:t>
      </w:r>
      <w:r w:rsidR="0069316B">
        <w:rPr>
          <w:rtl/>
        </w:rPr>
        <w:t>،</w:t>
      </w:r>
      <w:r w:rsidR="005854AE">
        <w:rPr>
          <w:rtl/>
        </w:rPr>
        <w:t xml:space="preserve"> و</w:t>
      </w:r>
      <w:r w:rsidRPr="00335E6D">
        <w:rPr>
          <w:rtl/>
        </w:rPr>
        <w:t>يحتاج الصبر في تحم</w:t>
      </w:r>
      <w:r w:rsidR="0069316B">
        <w:rPr>
          <w:rtl/>
        </w:rPr>
        <w:t>ُّ</w:t>
      </w:r>
      <w:r w:rsidRPr="00335E6D">
        <w:rPr>
          <w:rtl/>
        </w:rPr>
        <w:t>ل ما يشق</w:t>
      </w:r>
      <w:r w:rsidR="0069316B">
        <w:rPr>
          <w:rtl/>
        </w:rPr>
        <w:t>ّ</w:t>
      </w:r>
      <w:r w:rsidRPr="00335E6D">
        <w:rPr>
          <w:rtl/>
        </w:rPr>
        <w:t xml:space="preserve"> على نفسه من الابتلاءات</w:t>
      </w:r>
      <w:r w:rsidR="005854AE">
        <w:rPr>
          <w:rtl/>
        </w:rPr>
        <w:t xml:space="preserve"> و</w:t>
      </w:r>
      <w:r w:rsidRPr="00335E6D">
        <w:rPr>
          <w:rtl/>
        </w:rPr>
        <w:t>المصائب</w:t>
      </w:r>
      <w:r w:rsidR="00DE3D8B">
        <w:rPr>
          <w:rtl/>
        </w:rPr>
        <w:t>.</w:t>
      </w:r>
    </w:p>
    <w:p w:rsidR="0017331B" w:rsidRDefault="0069316B" w:rsidP="00D73834">
      <w:pPr>
        <w:rPr>
          <w:rtl/>
        </w:rPr>
      </w:pPr>
      <w:r>
        <w:rPr>
          <w:rtl/>
        </w:rPr>
        <w:t>و</w:t>
      </w:r>
      <w:r w:rsidR="00335E6D" w:rsidRPr="00335E6D">
        <w:rPr>
          <w:rtl/>
        </w:rPr>
        <w:t>من الأمثلة الأخرى على قلب مكان الكلمات وتغيير مكانها</w:t>
      </w:r>
      <w:r>
        <w:rPr>
          <w:rtl/>
        </w:rPr>
        <w:t>: «</w:t>
      </w:r>
      <w:r w:rsidR="00335E6D" w:rsidRPr="00335E6D">
        <w:rPr>
          <w:rtl/>
        </w:rPr>
        <w:t>اللهم أنت العلي العظيم</w:t>
      </w:r>
      <w:r w:rsidR="005854AE">
        <w:rPr>
          <w:rtl/>
        </w:rPr>
        <w:t xml:space="preserve"> و</w:t>
      </w:r>
      <w:r w:rsidR="00335E6D" w:rsidRPr="00335E6D">
        <w:rPr>
          <w:rtl/>
        </w:rPr>
        <w:t>أنا عبدك البائس الفقير</w:t>
      </w:r>
      <w:r w:rsidR="0017331B">
        <w:rPr>
          <w:rtl/>
        </w:rPr>
        <w:t>،</w:t>
      </w:r>
      <w:r w:rsidR="00335E6D" w:rsidRPr="00335E6D">
        <w:rPr>
          <w:rtl/>
        </w:rPr>
        <w:t xml:space="preserve"> أنت </w:t>
      </w:r>
      <w:r w:rsidR="0017331B">
        <w:rPr>
          <w:rtl/>
        </w:rPr>
        <w:t>الغني الحميد</w:t>
      </w:r>
      <w:r w:rsidR="005854AE">
        <w:rPr>
          <w:rtl/>
        </w:rPr>
        <w:t xml:space="preserve"> و</w:t>
      </w:r>
      <w:r w:rsidR="0017331B">
        <w:rPr>
          <w:rtl/>
        </w:rPr>
        <w:t xml:space="preserve">أنا عبدك الذليل». </w:t>
      </w:r>
      <w:r w:rsidR="00335E6D" w:rsidRPr="00335E6D">
        <w:rPr>
          <w:rtl/>
        </w:rPr>
        <w:t>وقد لوحظ تحريف في ترتيب عبارات الدعاء</w:t>
      </w:r>
      <w:r w:rsidR="0017331B">
        <w:rPr>
          <w:rtl/>
        </w:rPr>
        <w:t>، فالصحيح هو «اللهم أنت العلي</w:t>
      </w:r>
      <w:r w:rsidR="005854AE">
        <w:rPr>
          <w:rtl/>
        </w:rPr>
        <w:t xml:space="preserve"> و</w:t>
      </w:r>
      <w:r w:rsidR="0017331B">
        <w:rPr>
          <w:rtl/>
        </w:rPr>
        <w:t>أنا العبد الذليل،</w:t>
      </w:r>
      <w:r w:rsidR="00335E6D" w:rsidRPr="00335E6D">
        <w:rPr>
          <w:rtl/>
        </w:rPr>
        <w:t xml:space="preserve"> وأنت الغني </w:t>
      </w:r>
      <w:r w:rsidR="0017331B">
        <w:rPr>
          <w:rtl/>
        </w:rPr>
        <w:t>الحميد</w:t>
      </w:r>
      <w:r w:rsidR="005854AE">
        <w:rPr>
          <w:rtl/>
        </w:rPr>
        <w:t xml:space="preserve"> و</w:t>
      </w:r>
      <w:r w:rsidR="0017331B">
        <w:rPr>
          <w:rtl/>
        </w:rPr>
        <w:t>أنا عبدك البائس الفقير»</w:t>
      </w:r>
      <w:r w:rsidR="00D73834" w:rsidRPr="00D34965">
        <w:rPr>
          <w:vertAlign w:val="superscript"/>
          <w:rtl/>
        </w:rPr>
        <w:t>(</w:t>
      </w:r>
      <w:r w:rsidR="00D73834" w:rsidRPr="00D2233B">
        <w:rPr>
          <w:vertAlign w:val="superscript"/>
          <w:rtl/>
        </w:rPr>
        <w:endnoteReference w:id="540"/>
      </w:r>
      <w:r w:rsidR="00D73834">
        <w:rPr>
          <w:vertAlign w:val="superscript"/>
          <w:rtl/>
        </w:rPr>
        <w:t>)</w:t>
      </w:r>
      <w:r w:rsidR="00D73834" w:rsidRPr="00D73834">
        <w:rPr>
          <w:rFonts w:hint="cs"/>
          <w:rtl/>
        </w:rPr>
        <w:t>.</w:t>
      </w:r>
    </w:p>
    <w:p w:rsidR="00335E6D" w:rsidRPr="00335E6D" w:rsidRDefault="0017331B" w:rsidP="00897575">
      <w:pPr>
        <w:rPr>
          <w:rtl/>
        </w:rPr>
      </w:pPr>
      <w:r>
        <w:rPr>
          <w:rtl/>
        </w:rPr>
        <w:t xml:space="preserve">5ـ </w:t>
      </w:r>
      <w:r w:rsidR="00335E6D" w:rsidRPr="00335E6D">
        <w:rPr>
          <w:rtl/>
        </w:rPr>
        <w:t>من الأمثلة الأخرى على تحريف الأدعية</w:t>
      </w:r>
      <w:r>
        <w:rPr>
          <w:rtl/>
        </w:rPr>
        <w:t>:</w:t>
      </w:r>
      <w:r w:rsidR="00335E6D" w:rsidRPr="00335E6D">
        <w:rPr>
          <w:rtl/>
        </w:rPr>
        <w:t xml:space="preserve"> دعاء شهر رجب</w:t>
      </w:r>
      <w:r>
        <w:rPr>
          <w:rtl/>
        </w:rPr>
        <w:t>، الذي جاء في «المصباح» بدون ذكر سند</w:t>
      </w:r>
      <w:r w:rsidR="00335E6D" w:rsidRPr="00335E6D">
        <w:rPr>
          <w:rtl/>
        </w:rPr>
        <w:t>ه</w:t>
      </w:r>
      <w:r>
        <w:rPr>
          <w:rtl/>
        </w:rPr>
        <w:t>،</w:t>
      </w:r>
      <w:r w:rsidR="005854AE">
        <w:rPr>
          <w:rtl/>
        </w:rPr>
        <w:t xml:space="preserve"> و</w:t>
      </w:r>
      <w:r w:rsidR="00335E6D" w:rsidRPr="00335E6D">
        <w:rPr>
          <w:rtl/>
        </w:rPr>
        <w:t xml:space="preserve">نقله السيد ابن طاووس </w:t>
      </w:r>
      <w:r>
        <w:rPr>
          <w:rtl/>
        </w:rPr>
        <w:t>في «إقبال الأعمال»،</w:t>
      </w:r>
      <w:r w:rsidR="00335E6D" w:rsidRPr="00335E6D">
        <w:rPr>
          <w:rtl/>
        </w:rPr>
        <w:t xml:space="preserve"> نقلا</w:t>
      </w:r>
      <w:r>
        <w:rPr>
          <w:rtl/>
        </w:rPr>
        <w:t>ً</w:t>
      </w:r>
      <w:r w:rsidR="00335E6D" w:rsidRPr="00335E6D">
        <w:rPr>
          <w:rtl/>
        </w:rPr>
        <w:t xml:space="preserve"> عن الحجة</w:t>
      </w:r>
      <w:r w:rsidRPr="0017331B">
        <w:rPr>
          <w:rFonts w:ascii="Mosawi" w:hAnsi="Mosawi" w:cs="Mosawi"/>
          <w:rtl/>
        </w:rPr>
        <w:t>#</w:t>
      </w:r>
      <w:r>
        <w:rPr>
          <w:rtl/>
        </w:rPr>
        <w:t>: «</w:t>
      </w:r>
      <w:r w:rsidR="00335E6D" w:rsidRPr="00335E6D">
        <w:rPr>
          <w:rtl/>
        </w:rPr>
        <w:t>اللهم يا ذا المنن السابغة</w:t>
      </w:r>
      <w:r>
        <w:rPr>
          <w:rtl/>
        </w:rPr>
        <w:t>،</w:t>
      </w:r>
      <w:r w:rsidR="005854AE">
        <w:rPr>
          <w:rtl/>
        </w:rPr>
        <w:t xml:space="preserve"> و</w:t>
      </w:r>
      <w:r w:rsidR="00335E6D" w:rsidRPr="00335E6D">
        <w:rPr>
          <w:rtl/>
        </w:rPr>
        <w:t>الآلاء الوازعة</w:t>
      </w:r>
      <w:r>
        <w:rPr>
          <w:rtl/>
        </w:rPr>
        <w:t>،</w:t>
      </w:r>
      <w:r w:rsidR="005854AE">
        <w:rPr>
          <w:rtl/>
        </w:rPr>
        <w:t xml:space="preserve"> و</w:t>
      </w:r>
      <w:r w:rsidR="00335E6D" w:rsidRPr="00335E6D">
        <w:rPr>
          <w:rtl/>
        </w:rPr>
        <w:t>الرحمة الواسعة...</w:t>
      </w:r>
      <w:r w:rsidR="00897575">
        <w:rPr>
          <w:rFonts w:hint="cs"/>
          <w:rtl/>
        </w:rPr>
        <w:t xml:space="preserve">، </w:t>
      </w:r>
      <w:r w:rsidR="00335E6D" w:rsidRPr="00335E6D">
        <w:rPr>
          <w:rtl/>
        </w:rPr>
        <w:t>يا من</w:t>
      </w:r>
      <w:r w:rsidR="00897575">
        <w:rPr>
          <w:rFonts w:hint="cs"/>
          <w:rtl/>
        </w:rPr>
        <w:t xml:space="preserve"> </w:t>
      </w:r>
      <w:r w:rsidR="00335E6D" w:rsidRPr="00335E6D">
        <w:rPr>
          <w:rtl/>
        </w:rPr>
        <w:t>قد</w:t>
      </w:r>
      <w:r>
        <w:rPr>
          <w:rtl/>
        </w:rPr>
        <w:t>َّ</w:t>
      </w:r>
      <w:r w:rsidR="00335E6D" w:rsidRPr="00335E6D">
        <w:rPr>
          <w:rtl/>
        </w:rPr>
        <w:t>ر فأحسن</w:t>
      </w:r>
      <w:r>
        <w:rPr>
          <w:rtl/>
        </w:rPr>
        <w:t>،</w:t>
      </w:r>
      <w:r w:rsidR="005854AE">
        <w:rPr>
          <w:rtl/>
        </w:rPr>
        <w:t xml:space="preserve"> و</w:t>
      </w:r>
      <w:r w:rsidR="00335E6D" w:rsidRPr="00335E6D">
        <w:rPr>
          <w:rtl/>
        </w:rPr>
        <w:t>صو</w:t>
      </w:r>
      <w:r>
        <w:rPr>
          <w:rtl/>
        </w:rPr>
        <w:t>َّر فأتقن».</w:t>
      </w:r>
      <w:r w:rsidR="00335E6D" w:rsidRPr="00335E6D">
        <w:rPr>
          <w:rtl/>
        </w:rPr>
        <w:t xml:space="preserve"> بينما العبارة الصحيحة</w:t>
      </w:r>
      <w:r>
        <w:rPr>
          <w:rtl/>
        </w:rPr>
        <w:t>:</w:t>
      </w:r>
      <w:r w:rsidR="00335E6D" w:rsidRPr="00335E6D">
        <w:rPr>
          <w:rtl/>
        </w:rPr>
        <w:t xml:space="preserve"> يا من</w:t>
      </w:r>
      <w:r w:rsidR="00897575">
        <w:rPr>
          <w:rFonts w:hint="cs"/>
          <w:rtl/>
        </w:rPr>
        <w:t xml:space="preserve"> </w:t>
      </w:r>
      <w:r w:rsidR="00335E6D" w:rsidRPr="00335E6D">
        <w:rPr>
          <w:rtl/>
        </w:rPr>
        <w:t>قد</w:t>
      </w:r>
      <w:r>
        <w:rPr>
          <w:rtl/>
        </w:rPr>
        <w:t>َّ</w:t>
      </w:r>
      <w:r w:rsidR="00335E6D" w:rsidRPr="00335E6D">
        <w:rPr>
          <w:rtl/>
        </w:rPr>
        <w:t>ر فأتقن</w:t>
      </w:r>
      <w:r>
        <w:rPr>
          <w:rtl/>
        </w:rPr>
        <w:t>،</w:t>
      </w:r>
      <w:r w:rsidR="005854AE">
        <w:rPr>
          <w:rtl/>
        </w:rPr>
        <w:t xml:space="preserve"> و</w:t>
      </w:r>
      <w:r>
        <w:rPr>
          <w:rtl/>
        </w:rPr>
        <w:t>صور فأحسن»؛ لأ</w:t>
      </w:r>
      <w:r w:rsidR="00335E6D" w:rsidRPr="00335E6D">
        <w:rPr>
          <w:rtl/>
        </w:rPr>
        <w:t>ن التقدير يستلزم الإتقان</w:t>
      </w:r>
      <w:r w:rsidR="00DE3D8B">
        <w:rPr>
          <w:rtl/>
        </w:rPr>
        <w:t>،</w:t>
      </w:r>
      <w:r>
        <w:rPr>
          <w:rtl/>
        </w:rPr>
        <w:t xml:space="preserve"> وأما التصوير في</w:t>
      </w:r>
      <w:r w:rsidR="00335E6D" w:rsidRPr="00335E6D">
        <w:rPr>
          <w:rtl/>
        </w:rPr>
        <w:t>ستلزم تحسين ما ص</w:t>
      </w:r>
      <w:r>
        <w:rPr>
          <w:rtl/>
        </w:rPr>
        <w:t>ُ</w:t>
      </w:r>
      <w:r w:rsidR="00335E6D" w:rsidRPr="00335E6D">
        <w:rPr>
          <w:rtl/>
        </w:rPr>
        <w:t>و</w:t>
      </w:r>
      <w:r>
        <w:rPr>
          <w:rtl/>
        </w:rPr>
        <w:t>ِّ</w:t>
      </w:r>
      <w:r w:rsidR="00335E6D" w:rsidRPr="00335E6D">
        <w:rPr>
          <w:rtl/>
        </w:rPr>
        <w:t>ر</w:t>
      </w:r>
      <w:r>
        <w:rPr>
          <w:rtl/>
        </w:rPr>
        <w:t>،</w:t>
      </w:r>
      <w:r w:rsidR="005854AE">
        <w:rPr>
          <w:rtl/>
        </w:rPr>
        <w:t xml:space="preserve"> و</w:t>
      </w:r>
      <w:r>
        <w:rPr>
          <w:rtl/>
        </w:rPr>
        <w:t>هو المناسب</w:t>
      </w:r>
      <w:r w:rsidR="00D73834" w:rsidRPr="00D34965">
        <w:rPr>
          <w:vertAlign w:val="superscript"/>
          <w:rtl/>
        </w:rPr>
        <w:t>(</w:t>
      </w:r>
      <w:r w:rsidR="00D73834" w:rsidRPr="00D2233B">
        <w:rPr>
          <w:vertAlign w:val="superscript"/>
          <w:rtl/>
        </w:rPr>
        <w:endnoteReference w:id="541"/>
      </w:r>
      <w:r w:rsidR="00D73834">
        <w:rPr>
          <w:vertAlign w:val="superscript"/>
          <w:rtl/>
        </w:rPr>
        <w:t>)</w:t>
      </w:r>
      <w:r w:rsidR="00DE3D8B">
        <w:rPr>
          <w:rtl/>
        </w:rPr>
        <w:t>.</w:t>
      </w:r>
    </w:p>
    <w:p w:rsidR="00335E6D" w:rsidRPr="00335E6D" w:rsidRDefault="00335E6D" w:rsidP="00335E6D">
      <w:pPr>
        <w:rPr>
          <w:rtl/>
        </w:rPr>
      </w:pPr>
      <w:r w:rsidRPr="00D9730D">
        <w:rPr>
          <w:b/>
          <w:bCs/>
          <w:rtl/>
        </w:rPr>
        <w:t>الفصل الثاني</w:t>
      </w:r>
      <w:r w:rsidR="00C67619" w:rsidRPr="00D9730D">
        <w:rPr>
          <w:b/>
          <w:bCs/>
          <w:rtl/>
        </w:rPr>
        <w:t>:</w:t>
      </w:r>
      <w:r w:rsidRPr="00335E6D">
        <w:rPr>
          <w:rtl/>
        </w:rPr>
        <w:t xml:space="preserve"> الأدعية الموضوعة</w:t>
      </w:r>
      <w:r w:rsidR="005854AE">
        <w:rPr>
          <w:rtl/>
        </w:rPr>
        <w:t xml:space="preserve"> و</w:t>
      </w:r>
      <w:r w:rsidRPr="00335E6D">
        <w:rPr>
          <w:rtl/>
        </w:rPr>
        <w:t>المكذوبة</w:t>
      </w:r>
      <w:r w:rsidR="0017331B">
        <w:rPr>
          <w:rtl/>
        </w:rPr>
        <w:t>.</w:t>
      </w:r>
    </w:p>
    <w:p w:rsidR="00335E6D" w:rsidRDefault="009E6F17" w:rsidP="009E6F17">
      <w:pPr>
        <w:rPr>
          <w:rtl/>
        </w:rPr>
      </w:pPr>
      <w:r>
        <w:rPr>
          <w:rtl/>
        </w:rPr>
        <w:t>في كتاب «مصباح المتهجد»</w:t>
      </w:r>
      <w:r w:rsidR="00335E6D" w:rsidRPr="00335E6D">
        <w:rPr>
          <w:rtl/>
        </w:rPr>
        <w:t xml:space="preserve"> رواية لأبي جعفر بن عثمان بن سعيد عن الناحية المقدسة لإمام العصر</w:t>
      </w:r>
      <w:r w:rsidR="005854AE">
        <w:rPr>
          <w:rtl/>
        </w:rPr>
        <w:t xml:space="preserve"> و</w:t>
      </w:r>
      <w:r w:rsidR="00335E6D" w:rsidRPr="00335E6D">
        <w:rPr>
          <w:rtl/>
        </w:rPr>
        <w:t>الزمان الحجة</w:t>
      </w:r>
      <w:r w:rsidRPr="009E6F17">
        <w:rPr>
          <w:rFonts w:ascii="Mosawi" w:hAnsi="Mosawi" w:cs="Mosawi"/>
          <w:rtl/>
        </w:rPr>
        <w:t>#</w:t>
      </w:r>
      <w:r w:rsidR="00335E6D" w:rsidRPr="00335E6D">
        <w:rPr>
          <w:rtl/>
        </w:rPr>
        <w:t xml:space="preserve"> عليها توقيعه الشريف</w:t>
      </w:r>
      <w:r>
        <w:rPr>
          <w:rtl/>
        </w:rPr>
        <w:t>، وقد</w:t>
      </w:r>
      <w:r w:rsidR="00335E6D" w:rsidRPr="00335E6D">
        <w:rPr>
          <w:rtl/>
        </w:rPr>
        <w:t xml:space="preserve"> جاء فيها استحباب قراءة هذا الدعاء الذي يبتدئ ب</w:t>
      </w:r>
      <w:r>
        <w:rPr>
          <w:rtl/>
        </w:rPr>
        <w:t>ـ</w:t>
      </w:r>
      <w:r w:rsidR="00C67619">
        <w:rPr>
          <w:rtl/>
        </w:rPr>
        <w:t>:</w:t>
      </w:r>
      <w:r>
        <w:rPr>
          <w:rtl/>
        </w:rPr>
        <w:t xml:space="preserve"> «</w:t>
      </w:r>
      <w:r w:rsidR="00335E6D" w:rsidRPr="00335E6D">
        <w:rPr>
          <w:rtl/>
        </w:rPr>
        <w:t>بسم الله الرحمن الرحيم</w:t>
      </w:r>
      <w:r>
        <w:rPr>
          <w:rtl/>
        </w:rPr>
        <w:t>،</w:t>
      </w:r>
      <w:r w:rsidR="00335E6D" w:rsidRPr="00335E6D">
        <w:rPr>
          <w:rtl/>
        </w:rPr>
        <w:t xml:space="preserve"> اللهم إني أسألك بمعاني جميع ما يدعوك به ولاة أمرك</w:t>
      </w:r>
      <w:r w:rsidR="00DE3D8B">
        <w:rPr>
          <w:rtl/>
        </w:rPr>
        <w:t>.</w:t>
      </w:r>
      <w:r>
        <w:rPr>
          <w:rtl/>
        </w:rPr>
        <w:t>..».</w:t>
      </w:r>
      <w:r w:rsidR="00335E6D" w:rsidRPr="00335E6D">
        <w:rPr>
          <w:rtl/>
        </w:rPr>
        <w:t xml:space="preserve"> </w:t>
      </w:r>
    </w:p>
    <w:p w:rsidR="00D9730D" w:rsidRDefault="00D9730D" w:rsidP="009E6F17">
      <w:pPr>
        <w:rPr>
          <w:rtl/>
        </w:rPr>
      </w:pPr>
    </w:p>
    <w:p w:rsidR="00D9730D" w:rsidRPr="00335E6D" w:rsidRDefault="00D9730D" w:rsidP="00D9730D">
      <w:pPr>
        <w:pStyle w:val="Heading3"/>
        <w:rPr>
          <w:rtl/>
        </w:rPr>
      </w:pPr>
      <w:r>
        <w:rPr>
          <w:rFonts w:hint="cs"/>
          <w:rtl/>
        </w:rPr>
        <w:t xml:space="preserve">أنموذج لدعاء موضوع </w:t>
      </w:r>
    </w:p>
    <w:p w:rsidR="00335E6D" w:rsidRPr="00335E6D" w:rsidRDefault="00335E6D" w:rsidP="00335E6D">
      <w:pPr>
        <w:rPr>
          <w:rtl/>
        </w:rPr>
      </w:pPr>
      <w:r w:rsidRPr="00335E6D">
        <w:rPr>
          <w:rtl/>
        </w:rPr>
        <w:t>وقد عدّ هذا الدعاء موضوعا</w:t>
      </w:r>
      <w:r w:rsidR="009E6F17">
        <w:rPr>
          <w:rtl/>
        </w:rPr>
        <w:t>ً</w:t>
      </w:r>
      <w:r w:rsidR="005854AE">
        <w:rPr>
          <w:rtl/>
        </w:rPr>
        <w:t xml:space="preserve"> و</w:t>
      </w:r>
      <w:r w:rsidRPr="00335E6D">
        <w:rPr>
          <w:rtl/>
        </w:rPr>
        <w:t>كذبا</w:t>
      </w:r>
      <w:r w:rsidR="009E6F17">
        <w:rPr>
          <w:rtl/>
        </w:rPr>
        <w:t>ً</w:t>
      </w:r>
      <w:r w:rsidRPr="00335E6D">
        <w:rPr>
          <w:rtl/>
        </w:rPr>
        <w:t xml:space="preserve"> على حضرته الشريفة</w:t>
      </w:r>
      <w:r w:rsidR="009E6F17">
        <w:rPr>
          <w:rtl/>
        </w:rPr>
        <w:t>.</w:t>
      </w:r>
      <w:r w:rsidR="005854AE">
        <w:rPr>
          <w:rtl/>
        </w:rPr>
        <w:t xml:space="preserve"> و</w:t>
      </w:r>
      <w:r w:rsidRPr="00335E6D">
        <w:rPr>
          <w:rtl/>
        </w:rPr>
        <w:t>من الأدلة على كذبه</w:t>
      </w:r>
      <w:r w:rsidR="005854AE">
        <w:rPr>
          <w:rtl/>
        </w:rPr>
        <w:t xml:space="preserve"> و</w:t>
      </w:r>
      <w:r w:rsidRPr="00335E6D">
        <w:rPr>
          <w:rtl/>
        </w:rPr>
        <w:t>اختلاقه ما يلي</w:t>
      </w:r>
      <w:r w:rsidR="00C67619">
        <w:rPr>
          <w:rtl/>
        </w:rPr>
        <w:t>:</w:t>
      </w:r>
      <w:r w:rsidRPr="00335E6D">
        <w:rPr>
          <w:rtl/>
        </w:rPr>
        <w:t xml:space="preserve"> </w:t>
      </w:r>
    </w:p>
    <w:p w:rsidR="00335E6D" w:rsidRPr="009E6F17" w:rsidRDefault="00335E6D" w:rsidP="00D9730D">
      <w:pPr>
        <w:pStyle w:val="Heading3"/>
        <w:rPr>
          <w:rtl/>
        </w:rPr>
      </w:pPr>
      <w:r w:rsidRPr="009E6F17">
        <w:rPr>
          <w:rtl/>
        </w:rPr>
        <w:lastRenderedPageBreak/>
        <w:t>نقد لمتن الدعاء</w:t>
      </w:r>
    </w:p>
    <w:p w:rsidR="00335E6D" w:rsidRPr="00335E6D" w:rsidRDefault="009E6F17" w:rsidP="00335E6D">
      <w:pPr>
        <w:rPr>
          <w:rtl/>
        </w:rPr>
      </w:pPr>
      <w:r>
        <w:rPr>
          <w:rtl/>
        </w:rPr>
        <w:t>1</w:t>
      </w:r>
      <w:r w:rsidR="00C67619">
        <w:rPr>
          <w:rtl/>
        </w:rPr>
        <w:t xml:space="preserve">ـ </w:t>
      </w:r>
      <w:r w:rsidR="00335E6D" w:rsidRPr="00335E6D">
        <w:rPr>
          <w:rtl/>
        </w:rPr>
        <w:t>وردت هذه العبارة في هذا الدعاء</w:t>
      </w:r>
      <w:r>
        <w:rPr>
          <w:rtl/>
        </w:rPr>
        <w:t>: «أسألك بما نطق فيهم من مشيتك»، ف</w:t>
      </w:r>
      <w:r w:rsidR="00335E6D" w:rsidRPr="00335E6D">
        <w:rPr>
          <w:rtl/>
        </w:rPr>
        <w:t>ما</w:t>
      </w:r>
      <w:r>
        <w:rPr>
          <w:rtl/>
        </w:rPr>
        <w:t xml:space="preserve"> هو</w:t>
      </w:r>
      <w:r w:rsidR="00335E6D" w:rsidRPr="00335E6D">
        <w:rPr>
          <w:rtl/>
        </w:rPr>
        <w:t xml:space="preserve"> المراد ب</w:t>
      </w:r>
      <w:r>
        <w:rPr>
          <w:rtl/>
        </w:rPr>
        <w:t>ـ «مشيئة الله في الأئمة»؟ وعلى أي</w:t>
      </w:r>
      <w:r w:rsidR="00D9730D">
        <w:rPr>
          <w:rFonts w:hint="cs"/>
          <w:rtl/>
        </w:rPr>
        <w:t>ّ</w:t>
      </w:r>
      <w:r>
        <w:rPr>
          <w:rtl/>
        </w:rPr>
        <w:t xml:space="preserve"> معنى يمكننا حملها</w:t>
      </w:r>
      <w:r w:rsidR="00335E6D" w:rsidRPr="00335E6D">
        <w:rPr>
          <w:rtl/>
        </w:rPr>
        <w:t>؟</w:t>
      </w:r>
      <w:r>
        <w:rPr>
          <w:rtl/>
        </w:rPr>
        <w:t>!</w:t>
      </w:r>
      <w:r w:rsidR="00335E6D" w:rsidRPr="00335E6D">
        <w:rPr>
          <w:rtl/>
        </w:rPr>
        <w:t>.</w:t>
      </w:r>
    </w:p>
    <w:p w:rsidR="00335E6D" w:rsidRPr="00335E6D" w:rsidRDefault="009E6F17" w:rsidP="00335E6D">
      <w:pPr>
        <w:rPr>
          <w:rtl/>
        </w:rPr>
      </w:pPr>
      <w:r>
        <w:rPr>
          <w:rtl/>
        </w:rPr>
        <w:t>2</w:t>
      </w:r>
      <w:r w:rsidR="00C67619">
        <w:rPr>
          <w:rtl/>
        </w:rPr>
        <w:t xml:space="preserve">ـ </w:t>
      </w:r>
      <w:r w:rsidR="00335E6D" w:rsidRPr="00335E6D">
        <w:rPr>
          <w:rtl/>
        </w:rPr>
        <w:t>في هذا المقطع من نفس الدعاء</w:t>
      </w:r>
      <w:r>
        <w:rPr>
          <w:rtl/>
        </w:rPr>
        <w:t>: «</w:t>
      </w:r>
      <w:r w:rsidR="00335E6D" w:rsidRPr="00335E6D">
        <w:rPr>
          <w:rtl/>
        </w:rPr>
        <w:t>فجعلتهم معادن لكلماتك</w:t>
      </w:r>
      <w:r>
        <w:rPr>
          <w:rtl/>
        </w:rPr>
        <w:t>،</w:t>
      </w:r>
      <w:r w:rsidR="005854AE">
        <w:rPr>
          <w:rtl/>
        </w:rPr>
        <w:t xml:space="preserve"> و</w:t>
      </w:r>
      <w:r w:rsidR="00335E6D" w:rsidRPr="00335E6D">
        <w:rPr>
          <w:rtl/>
        </w:rPr>
        <w:t>أركانا</w:t>
      </w:r>
      <w:r>
        <w:rPr>
          <w:rtl/>
        </w:rPr>
        <w:t>ً</w:t>
      </w:r>
      <w:r w:rsidR="00335E6D" w:rsidRPr="00335E6D">
        <w:rPr>
          <w:rtl/>
        </w:rPr>
        <w:t xml:space="preserve"> لتوحيدك</w:t>
      </w:r>
      <w:r>
        <w:rPr>
          <w:rtl/>
        </w:rPr>
        <w:t>،</w:t>
      </w:r>
      <w:r w:rsidR="005854AE">
        <w:rPr>
          <w:rtl/>
        </w:rPr>
        <w:t xml:space="preserve"> و</w:t>
      </w:r>
      <w:r w:rsidR="00335E6D" w:rsidRPr="00335E6D">
        <w:rPr>
          <w:rtl/>
        </w:rPr>
        <w:t>آيات</w:t>
      </w:r>
      <w:r>
        <w:rPr>
          <w:rtl/>
        </w:rPr>
        <w:t>ك</w:t>
      </w:r>
      <w:r w:rsidR="005854AE">
        <w:rPr>
          <w:rtl/>
        </w:rPr>
        <w:t xml:space="preserve"> و</w:t>
      </w:r>
      <w:r>
        <w:rPr>
          <w:rtl/>
        </w:rPr>
        <w:t>مقاماتك التي لا تعطيل لها».</w:t>
      </w:r>
      <w:r w:rsidR="00335E6D" w:rsidRPr="00335E6D">
        <w:rPr>
          <w:rtl/>
        </w:rPr>
        <w:t xml:space="preserve"> لم يت</w:t>
      </w:r>
      <w:r>
        <w:rPr>
          <w:rtl/>
        </w:rPr>
        <w:t>َّ</w:t>
      </w:r>
      <w:r w:rsidR="00335E6D" w:rsidRPr="00335E6D">
        <w:rPr>
          <w:rtl/>
        </w:rPr>
        <w:t>ضح إلى م</w:t>
      </w:r>
      <w:r>
        <w:rPr>
          <w:rtl/>
        </w:rPr>
        <w:t>َ</w:t>
      </w:r>
      <w:r w:rsidR="00335E6D" w:rsidRPr="00335E6D">
        <w:rPr>
          <w:rtl/>
        </w:rPr>
        <w:t>ن</w:t>
      </w:r>
      <w:r>
        <w:rPr>
          <w:rtl/>
        </w:rPr>
        <w:t>ْ تشير «التي»</w:t>
      </w:r>
      <w:r w:rsidR="00335E6D" w:rsidRPr="00335E6D">
        <w:rPr>
          <w:rtl/>
        </w:rPr>
        <w:t xml:space="preserve"> التي ذكرت في هذا المقطع</w:t>
      </w:r>
      <w:r w:rsidR="00DE3D8B">
        <w:rPr>
          <w:rtl/>
        </w:rPr>
        <w:t>،</w:t>
      </w:r>
      <w:r w:rsidR="00335E6D" w:rsidRPr="00335E6D">
        <w:rPr>
          <w:rtl/>
        </w:rPr>
        <w:t xml:space="preserve"> </w:t>
      </w:r>
      <w:r>
        <w:rPr>
          <w:rtl/>
        </w:rPr>
        <w:t>فهل يريد بها «ولاة أمرك»؟ وحتى لو فرضنا أنه أراد بها «ولاة أمرك» فإ</w:t>
      </w:r>
      <w:r w:rsidR="00335E6D" w:rsidRPr="00335E6D">
        <w:rPr>
          <w:rtl/>
        </w:rPr>
        <w:t>ن المعنى غير مكتمل</w:t>
      </w:r>
      <w:r w:rsidR="005854AE">
        <w:rPr>
          <w:rtl/>
        </w:rPr>
        <w:t xml:space="preserve"> و</w:t>
      </w:r>
      <w:r w:rsidR="00335E6D" w:rsidRPr="00335E6D">
        <w:rPr>
          <w:rtl/>
        </w:rPr>
        <w:t>ناقص</w:t>
      </w:r>
      <w:r w:rsidR="00DE3D8B">
        <w:rPr>
          <w:rtl/>
        </w:rPr>
        <w:t>،</w:t>
      </w:r>
      <w:r>
        <w:rPr>
          <w:rtl/>
        </w:rPr>
        <w:t xml:space="preserve"> وإذا عنى بها «آياتك</w:t>
      </w:r>
      <w:r w:rsidR="005854AE">
        <w:rPr>
          <w:rtl/>
        </w:rPr>
        <w:t xml:space="preserve"> و</w:t>
      </w:r>
      <w:r>
        <w:rPr>
          <w:rtl/>
        </w:rPr>
        <w:t>مقاماتك» فإن المعنى كذلك ناقص</w:t>
      </w:r>
      <w:r w:rsidR="005854AE">
        <w:rPr>
          <w:rtl/>
        </w:rPr>
        <w:t xml:space="preserve"> و</w:t>
      </w:r>
      <w:r>
        <w:rPr>
          <w:rtl/>
        </w:rPr>
        <w:t>غير كامل.</w:t>
      </w:r>
    </w:p>
    <w:p w:rsidR="00335E6D" w:rsidRPr="00335E6D" w:rsidRDefault="009E6F17" w:rsidP="00335E6D">
      <w:pPr>
        <w:rPr>
          <w:rtl/>
        </w:rPr>
      </w:pPr>
      <w:r>
        <w:rPr>
          <w:rtl/>
        </w:rPr>
        <w:t>3</w:t>
      </w:r>
      <w:r w:rsidR="00C67619">
        <w:rPr>
          <w:rtl/>
        </w:rPr>
        <w:t xml:space="preserve">ـ </w:t>
      </w:r>
      <w:r w:rsidR="00335E6D" w:rsidRPr="00335E6D">
        <w:rPr>
          <w:rtl/>
        </w:rPr>
        <w:t>ما ورد في هذه الفقرة من الدعاء</w:t>
      </w:r>
      <w:r w:rsidR="00C67619">
        <w:rPr>
          <w:rtl/>
        </w:rPr>
        <w:t>:</w:t>
      </w:r>
      <w:r>
        <w:rPr>
          <w:rtl/>
        </w:rPr>
        <w:t xml:space="preserve"> «</w:t>
      </w:r>
      <w:r w:rsidR="00335E6D" w:rsidRPr="00335E6D">
        <w:rPr>
          <w:rtl/>
        </w:rPr>
        <w:t>لا فرق بينك</w:t>
      </w:r>
      <w:r w:rsidR="005854AE">
        <w:rPr>
          <w:rtl/>
        </w:rPr>
        <w:t xml:space="preserve"> و</w:t>
      </w:r>
      <w:r w:rsidR="00335E6D" w:rsidRPr="00335E6D">
        <w:rPr>
          <w:rtl/>
        </w:rPr>
        <w:t xml:space="preserve">بينهما إلا </w:t>
      </w:r>
      <w:r>
        <w:rPr>
          <w:rtl/>
        </w:rPr>
        <w:t>أنهم عبادك</w:t>
      </w:r>
      <w:r w:rsidR="005854AE">
        <w:rPr>
          <w:rtl/>
        </w:rPr>
        <w:t xml:space="preserve"> و</w:t>
      </w:r>
      <w:r>
        <w:rPr>
          <w:rtl/>
        </w:rPr>
        <w:t>خلقك».</w:t>
      </w:r>
    </w:p>
    <w:p w:rsidR="00335E6D" w:rsidRPr="00335E6D" w:rsidRDefault="009E6F17" w:rsidP="00D9730D">
      <w:pPr>
        <w:rPr>
          <w:rtl/>
        </w:rPr>
      </w:pPr>
      <w:r>
        <w:rPr>
          <w:rtl/>
        </w:rPr>
        <w:t>أـ</w:t>
      </w:r>
      <w:r w:rsidR="00335E6D" w:rsidRPr="00335E6D">
        <w:rPr>
          <w:rtl/>
        </w:rPr>
        <w:t xml:space="preserve"> يظهر أن الضميران</w:t>
      </w:r>
      <w:r>
        <w:rPr>
          <w:rtl/>
        </w:rPr>
        <w:t xml:space="preserve"> في «بينهما»</w:t>
      </w:r>
      <w:r w:rsidR="005854AE">
        <w:rPr>
          <w:rtl/>
        </w:rPr>
        <w:t xml:space="preserve"> و</w:t>
      </w:r>
      <w:r>
        <w:rPr>
          <w:rtl/>
        </w:rPr>
        <w:t>«أنهم»</w:t>
      </w:r>
      <w:r w:rsidR="00335E6D" w:rsidRPr="00335E6D">
        <w:rPr>
          <w:rtl/>
        </w:rPr>
        <w:t xml:space="preserve"> ي</w:t>
      </w:r>
      <w:r>
        <w:rPr>
          <w:rtl/>
        </w:rPr>
        <w:t>ُ</w:t>
      </w:r>
      <w:r w:rsidR="00335E6D" w:rsidRPr="00335E6D">
        <w:rPr>
          <w:rtl/>
        </w:rPr>
        <w:t>راد به</w:t>
      </w:r>
      <w:r>
        <w:rPr>
          <w:rtl/>
        </w:rPr>
        <w:t>ما شيء واحدٌ</w:t>
      </w:r>
      <w:r w:rsidR="00DE3D8B">
        <w:rPr>
          <w:rtl/>
        </w:rPr>
        <w:t>،</w:t>
      </w:r>
      <w:r w:rsidR="00335E6D" w:rsidRPr="00335E6D">
        <w:rPr>
          <w:rtl/>
        </w:rPr>
        <w:t xml:space="preserve"> وهو خلاف الحقيقة</w:t>
      </w:r>
      <w:r>
        <w:rPr>
          <w:rtl/>
        </w:rPr>
        <w:t>،</w:t>
      </w:r>
      <w:r w:rsidR="00335E6D" w:rsidRPr="00335E6D">
        <w:rPr>
          <w:rtl/>
        </w:rPr>
        <w:t xml:space="preserve"> ف</w:t>
      </w:r>
      <w:r>
        <w:rPr>
          <w:rtl/>
        </w:rPr>
        <w:t>الضمير في «</w:t>
      </w:r>
      <w:r w:rsidR="00D9730D">
        <w:rPr>
          <w:rFonts w:hint="cs"/>
          <w:rtl/>
        </w:rPr>
        <w:t>بينك</w:t>
      </w:r>
      <w:r>
        <w:rPr>
          <w:rtl/>
        </w:rPr>
        <w:t>»</w:t>
      </w:r>
      <w:r w:rsidR="00335E6D" w:rsidRPr="00335E6D">
        <w:rPr>
          <w:rtl/>
        </w:rPr>
        <w:t xml:space="preserve"> </w:t>
      </w:r>
      <w:r>
        <w:rPr>
          <w:rtl/>
        </w:rPr>
        <w:t>هو «أنت»</w:t>
      </w:r>
      <w:r w:rsidR="00DE3D8B">
        <w:rPr>
          <w:rtl/>
        </w:rPr>
        <w:t>،</w:t>
      </w:r>
      <w:r w:rsidR="005854AE">
        <w:rPr>
          <w:rtl/>
        </w:rPr>
        <w:t xml:space="preserve"> و</w:t>
      </w:r>
      <w:r>
        <w:rPr>
          <w:rtl/>
        </w:rPr>
        <w:t>أنهم التي تعني «هما» في «بينهما»</w:t>
      </w:r>
      <w:r w:rsidR="00335E6D" w:rsidRPr="00335E6D">
        <w:rPr>
          <w:rtl/>
        </w:rPr>
        <w:t xml:space="preserve"> مغايرة</w:t>
      </w:r>
      <w:r>
        <w:rPr>
          <w:rtl/>
        </w:rPr>
        <w:t>ٌ</w:t>
      </w:r>
      <w:r w:rsidR="005854AE">
        <w:rPr>
          <w:rtl/>
        </w:rPr>
        <w:t xml:space="preserve"> و</w:t>
      </w:r>
      <w:r w:rsidR="00335E6D" w:rsidRPr="00335E6D">
        <w:rPr>
          <w:rtl/>
        </w:rPr>
        <w:t>مضاد</w:t>
      </w:r>
      <w:r>
        <w:rPr>
          <w:rtl/>
        </w:rPr>
        <w:t>ّ</w:t>
      </w:r>
      <w:r w:rsidR="00335E6D" w:rsidRPr="00335E6D">
        <w:rPr>
          <w:rtl/>
        </w:rPr>
        <w:t>ة</w:t>
      </w:r>
      <w:r>
        <w:rPr>
          <w:rtl/>
        </w:rPr>
        <w:t>ٌ</w:t>
      </w:r>
      <w:r w:rsidR="00335E6D" w:rsidRPr="00335E6D">
        <w:rPr>
          <w:rtl/>
        </w:rPr>
        <w:t xml:space="preserve"> ل</w:t>
      </w:r>
      <w:r>
        <w:rPr>
          <w:rtl/>
        </w:rPr>
        <w:t>ـ</w:t>
      </w:r>
      <w:r w:rsidR="00335E6D" w:rsidRPr="00335E6D">
        <w:rPr>
          <w:rtl/>
        </w:rPr>
        <w:t xml:space="preserve"> </w:t>
      </w:r>
      <w:r>
        <w:rPr>
          <w:rtl/>
        </w:rPr>
        <w:t>«أنت» في</w:t>
      </w:r>
      <w:r w:rsidR="00335E6D" w:rsidRPr="00335E6D">
        <w:rPr>
          <w:rtl/>
        </w:rPr>
        <w:t xml:space="preserve"> </w:t>
      </w:r>
      <w:r>
        <w:rPr>
          <w:rtl/>
        </w:rPr>
        <w:t>«بينك»،</w:t>
      </w:r>
      <w:r w:rsidR="00335E6D" w:rsidRPr="00335E6D">
        <w:rPr>
          <w:rtl/>
        </w:rPr>
        <w:t xml:space="preserve"> الشيء الذي يجعل الكلام مضطربا</w:t>
      </w:r>
      <w:r>
        <w:rPr>
          <w:rtl/>
        </w:rPr>
        <w:t>ً</w:t>
      </w:r>
      <w:r w:rsidR="005854AE">
        <w:rPr>
          <w:rtl/>
        </w:rPr>
        <w:t xml:space="preserve"> و</w:t>
      </w:r>
      <w:r w:rsidR="00335E6D" w:rsidRPr="00335E6D">
        <w:rPr>
          <w:rtl/>
        </w:rPr>
        <w:t>غير مستقر</w:t>
      </w:r>
      <w:r>
        <w:rPr>
          <w:rtl/>
        </w:rPr>
        <w:t>ّ على معنى</w:t>
      </w:r>
      <w:r w:rsidR="00335E6D" w:rsidRPr="00335E6D">
        <w:rPr>
          <w:rtl/>
        </w:rPr>
        <w:t xml:space="preserve"> ثابت.</w:t>
      </w:r>
    </w:p>
    <w:p w:rsidR="00335E6D" w:rsidRPr="00335E6D" w:rsidRDefault="009E6F17" w:rsidP="00D9730D">
      <w:pPr>
        <w:rPr>
          <w:rtl/>
        </w:rPr>
      </w:pPr>
      <w:r>
        <w:rPr>
          <w:rtl/>
        </w:rPr>
        <w:t xml:space="preserve">ب ـ </w:t>
      </w:r>
      <w:r w:rsidR="00335E6D" w:rsidRPr="00335E6D">
        <w:rPr>
          <w:rtl/>
        </w:rPr>
        <w:t>يحتمل أن المراد ب</w:t>
      </w:r>
      <w:r>
        <w:rPr>
          <w:rtl/>
        </w:rPr>
        <w:t>ـ</w:t>
      </w:r>
      <w:r w:rsidR="00335E6D" w:rsidRPr="00335E6D">
        <w:rPr>
          <w:rtl/>
        </w:rPr>
        <w:t xml:space="preserve"> </w:t>
      </w:r>
      <w:r>
        <w:rPr>
          <w:rtl/>
        </w:rPr>
        <w:t>«مقاماتك»</w:t>
      </w:r>
      <w:r w:rsidR="00335E6D" w:rsidRPr="00335E6D">
        <w:rPr>
          <w:rtl/>
        </w:rPr>
        <w:t xml:space="preserve"> الملائكة</w:t>
      </w:r>
      <w:r>
        <w:rPr>
          <w:rtl/>
        </w:rPr>
        <w:t>.</w:t>
      </w:r>
      <w:r w:rsidR="005854AE">
        <w:rPr>
          <w:rtl/>
        </w:rPr>
        <w:t xml:space="preserve"> و</w:t>
      </w:r>
      <w:r w:rsidR="00335E6D" w:rsidRPr="00335E6D">
        <w:rPr>
          <w:rtl/>
        </w:rPr>
        <w:t>الملائكة ليسوا في ذاتهم مقامات إلهية</w:t>
      </w:r>
      <w:r>
        <w:rPr>
          <w:rtl/>
        </w:rPr>
        <w:t>؛</w:t>
      </w:r>
      <w:r w:rsidR="00335E6D" w:rsidRPr="00335E6D">
        <w:rPr>
          <w:rtl/>
        </w:rPr>
        <w:t xml:space="preserve"> لأنه لا كثرة في الذات الإلهية</w:t>
      </w:r>
      <w:r w:rsidR="00DE3D8B">
        <w:rPr>
          <w:rtl/>
        </w:rPr>
        <w:t>،</w:t>
      </w:r>
      <w:r>
        <w:rPr>
          <w:rtl/>
        </w:rPr>
        <w:t xml:space="preserve"> ولكن لديهم مقامات إلهية</w:t>
      </w:r>
      <w:r w:rsidR="00D9730D" w:rsidRPr="00D34965">
        <w:rPr>
          <w:vertAlign w:val="superscript"/>
          <w:rtl/>
        </w:rPr>
        <w:t>(</w:t>
      </w:r>
      <w:r w:rsidR="00D9730D" w:rsidRPr="00D2233B">
        <w:rPr>
          <w:vertAlign w:val="superscript"/>
          <w:rtl/>
        </w:rPr>
        <w:endnoteReference w:id="542"/>
      </w:r>
      <w:r w:rsidR="00D9730D">
        <w:rPr>
          <w:vertAlign w:val="superscript"/>
          <w:rtl/>
        </w:rPr>
        <w:t>)</w:t>
      </w:r>
      <w:r w:rsidR="00DE3D8B">
        <w:rPr>
          <w:rtl/>
        </w:rPr>
        <w:t>.</w:t>
      </w:r>
      <w:r>
        <w:rPr>
          <w:rtl/>
        </w:rPr>
        <w:t xml:space="preserve"> </w:t>
      </w:r>
      <w:r w:rsidR="00335E6D" w:rsidRPr="00335E6D">
        <w:rPr>
          <w:rtl/>
        </w:rPr>
        <w:t>فيكون المعنى بالنسبة للعبارة</w:t>
      </w:r>
      <w:r>
        <w:rPr>
          <w:rtl/>
        </w:rPr>
        <w:t>: «</w:t>
      </w:r>
      <w:r w:rsidR="00335E6D" w:rsidRPr="00335E6D">
        <w:rPr>
          <w:rtl/>
        </w:rPr>
        <w:t>لا فرق بينك</w:t>
      </w:r>
      <w:r>
        <w:rPr>
          <w:rtl/>
        </w:rPr>
        <w:t>...»</w:t>
      </w:r>
      <w:r w:rsidR="00335E6D" w:rsidRPr="00335E6D">
        <w:rPr>
          <w:rtl/>
        </w:rPr>
        <w:t xml:space="preserve"> أن لهم كل</w:t>
      </w:r>
      <w:r>
        <w:rPr>
          <w:rtl/>
        </w:rPr>
        <w:t>ّ</w:t>
      </w:r>
      <w:r w:rsidR="00335E6D" w:rsidRPr="00335E6D">
        <w:rPr>
          <w:rtl/>
        </w:rPr>
        <w:t xml:space="preserve"> الصفات الإلهية</w:t>
      </w:r>
      <w:r>
        <w:rPr>
          <w:rtl/>
        </w:rPr>
        <w:t>،</w:t>
      </w:r>
      <w:r w:rsidR="005854AE">
        <w:rPr>
          <w:rtl/>
        </w:rPr>
        <w:t xml:space="preserve"> و</w:t>
      </w:r>
      <w:r w:rsidR="00335E6D" w:rsidRPr="00335E6D">
        <w:rPr>
          <w:rtl/>
        </w:rPr>
        <w:t>جميع الكمالات الإلهية</w:t>
      </w:r>
      <w:r>
        <w:rPr>
          <w:rtl/>
        </w:rPr>
        <w:t>،</w:t>
      </w:r>
      <w:r w:rsidR="00335E6D" w:rsidRPr="00335E6D">
        <w:rPr>
          <w:rtl/>
        </w:rPr>
        <w:t xml:space="preserve"> ولا فرق بينه</w:t>
      </w:r>
      <w:r w:rsidR="005854AE">
        <w:rPr>
          <w:rtl/>
        </w:rPr>
        <w:t xml:space="preserve"> و</w:t>
      </w:r>
      <w:r w:rsidR="00335E6D" w:rsidRPr="00335E6D">
        <w:rPr>
          <w:rtl/>
        </w:rPr>
        <w:t>بينهم سوى صفة الخالقية</w:t>
      </w:r>
      <w:r w:rsidR="005854AE">
        <w:rPr>
          <w:rtl/>
        </w:rPr>
        <w:t xml:space="preserve"> و</w:t>
      </w:r>
      <w:r w:rsidR="00335E6D" w:rsidRPr="00335E6D">
        <w:rPr>
          <w:rtl/>
        </w:rPr>
        <w:t>المخلوقية</w:t>
      </w:r>
      <w:r>
        <w:rPr>
          <w:rtl/>
        </w:rPr>
        <w:t>،</w:t>
      </w:r>
      <w:r w:rsidR="005854AE">
        <w:rPr>
          <w:rtl/>
        </w:rPr>
        <w:t xml:space="preserve"> و</w:t>
      </w:r>
      <w:r w:rsidR="00335E6D" w:rsidRPr="00335E6D">
        <w:rPr>
          <w:rtl/>
        </w:rPr>
        <w:t>هو كفر</w:t>
      </w:r>
      <w:r>
        <w:rPr>
          <w:rtl/>
        </w:rPr>
        <w:t>ٌ</w:t>
      </w:r>
      <w:r w:rsidR="00335E6D" w:rsidRPr="00335E6D">
        <w:rPr>
          <w:rtl/>
        </w:rPr>
        <w:t xml:space="preserve"> محض</w:t>
      </w:r>
      <w:r>
        <w:rPr>
          <w:rtl/>
        </w:rPr>
        <w:t>ٌ</w:t>
      </w:r>
      <w:r w:rsidR="00D9730D" w:rsidRPr="00D34965">
        <w:rPr>
          <w:vertAlign w:val="superscript"/>
          <w:rtl/>
        </w:rPr>
        <w:t>(</w:t>
      </w:r>
      <w:r w:rsidR="00D9730D" w:rsidRPr="00D2233B">
        <w:rPr>
          <w:vertAlign w:val="superscript"/>
          <w:rtl/>
        </w:rPr>
        <w:endnoteReference w:id="543"/>
      </w:r>
      <w:r w:rsidR="00D9730D">
        <w:rPr>
          <w:vertAlign w:val="superscript"/>
          <w:rtl/>
        </w:rPr>
        <w:t>)</w:t>
      </w:r>
      <w:r w:rsidR="00DE3D8B">
        <w:rPr>
          <w:rtl/>
        </w:rPr>
        <w:t>.</w:t>
      </w:r>
    </w:p>
    <w:p w:rsidR="00335E6D" w:rsidRDefault="00335E6D" w:rsidP="000470B8">
      <w:pPr>
        <w:rPr>
          <w:rtl/>
        </w:rPr>
      </w:pPr>
      <w:r w:rsidRPr="00335E6D">
        <w:rPr>
          <w:rtl/>
        </w:rPr>
        <w:t xml:space="preserve">4 </w:t>
      </w:r>
      <w:r w:rsidR="00C67619">
        <w:rPr>
          <w:rtl/>
        </w:rPr>
        <w:t xml:space="preserve">ـ </w:t>
      </w:r>
      <w:r w:rsidR="009E6F17">
        <w:rPr>
          <w:rtl/>
        </w:rPr>
        <w:t>إن جملة «</w:t>
      </w:r>
      <w:r w:rsidRPr="00335E6D">
        <w:rPr>
          <w:rtl/>
        </w:rPr>
        <w:t>يا فاقد كل مفقود</w:t>
      </w:r>
      <w:r w:rsidR="009E6F17">
        <w:rPr>
          <w:rtl/>
        </w:rPr>
        <w:t>...» في خطاب</w:t>
      </w:r>
      <w:r w:rsidRPr="00335E6D">
        <w:rPr>
          <w:rtl/>
        </w:rPr>
        <w:t xml:space="preserve"> حضرة الحق تعالى عبارة</w:t>
      </w:r>
      <w:r w:rsidR="009E6F17">
        <w:rPr>
          <w:rtl/>
        </w:rPr>
        <w:t>ٌ فيها انحراف وكفر،</w:t>
      </w:r>
      <w:r w:rsidRPr="00335E6D">
        <w:rPr>
          <w:rtl/>
        </w:rPr>
        <w:t xml:space="preserve"> فمتى كان الله تعالى فاقدا</w:t>
      </w:r>
      <w:r w:rsidR="000470B8">
        <w:rPr>
          <w:rtl/>
        </w:rPr>
        <w:t>ً</w:t>
      </w:r>
      <w:r w:rsidRPr="00335E6D">
        <w:rPr>
          <w:rtl/>
        </w:rPr>
        <w:t xml:space="preserve"> </w:t>
      </w:r>
      <w:r w:rsidR="000470B8">
        <w:rPr>
          <w:rtl/>
        </w:rPr>
        <w:t>لشيء،</w:t>
      </w:r>
      <w:r w:rsidRPr="00335E6D">
        <w:rPr>
          <w:rtl/>
        </w:rPr>
        <w:t xml:space="preserve"> ومتى ع</w:t>
      </w:r>
      <w:r w:rsidR="000470B8">
        <w:rPr>
          <w:rtl/>
        </w:rPr>
        <w:t>ُ</w:t>
      </w:r>
      <w:r w:rsidRPr="00335E6D">
        <w:rPr>
          <w:rtl/>
        </w:rPr>
        <w:t>د</w:t>
      </w:r>
      <w:r w:rsidR="000470B8">
        <w:rPr>
          <w:rtl/>
        </w:rPr>
        <w:t>َّ</w:t>
      </w:r>
      <w:r w:rsidRPr="00335E6D">
        <w:rPr>
          <w:rtl/>
        </w:rPr>
        <w:t xml:space="preserve"> شيء</w:t>
      </w:r>
      <w:r w:rsidR="000470B8">
        <w:rPr>
          <w:rtl/>
        </w:rPr>
        <w:t>ٌ</w:t>
      </w:r>
      <w:r w:rsidRPr="00335E6D">
        <w:rPr>
          <w:rtl/>
        </w:rPr>
        <w:t xml:space="preserve"> بالنسبة له سبحانه مفقودا</w:t>
      </w:r>
      <w:r w:rsidR="000470B8">
        <w:rPr>
          <w:rtl/>
        </w:rPr>
        <w:t>ً،</w:t>
      </w:r>
      <w:r w:rsidRPr="00335E6D">
        <w:rPr>
          <w:rtl/>
        </w:rPr>
        <w:t xml:space="preserve"> ليكون فاقدا</w:t>
      </w:r>
      <w:r w:rsidR="000470B8">
        <w:rPr>
          <w:rtl/>
        </w:rPr>
        <w:t>ً للمفقود</w:t>
      </w:r>
      <w:r w:rsidRPr="00335E6D">
        <w:rPr>
          <w:rtl/>
        </w:rPr>
        <w:t>؟</w:t>
      </w:r>
      <w:r w:rsidR="000470B8">
        <w:rPr>
          <w:rtl/>
        </w:rPr>
        <w:t xml:space="preserve">! </w:t>
      </w:r>
      <w:r w:rsidRPr="00335E6D">
        <w:rPr>
          <w:rtl/>
        </w:rPr>
        <w:t>بل العبارة الصحيحة</w:t>
      </w:r>
      <w:r w:rsidR="000470B8">
        <w:rPr>
          <w:rtl/>
        </w:rPr>
        <w:t>،</w:t>
      </w:r>
      <w:r w:rsidR="005854AE">
        <w:rPr>
          <w:rtl/>
        </w:rPr>
        <w:t xml:space="preserve"> و</w:t>
      </w:r>
      <w:r w:rsidRPr="00335E6D">
        <w:rPr>
          <w:rtl/>
        </w:rPr>
        <w:t>التي تجوز في حقه تعالى</w:t>
      </w:r>
      <w:r w:rsidR="000470B8">
        <w:rPr>
          <w:rtl/>
        </w:rPr>
        <w:t>: «</w:t>
      </w:r>
      <w:r w:rsidRPr="00335E6D">
        <w:rPr>
          <w:rtl/>
        </w:rPr>
        <w:t>يا</w:t>
      </w:r>
      <w:r w:rsidR="000470B8">
        <w:rPr>
          <w:rtl/>
        </w:rPr>
        <w:t xml:space="preserve"> </w:t>
      </w:r>
      <w:r w:rsidRPr="00335E6D">
        <w:rPr>
          <w:rtl/>
        </w:rPr>
        <w:t>واجدا</w:t>
      </w:r>
      <w:r w:rsidR="000470B8">
        <w:rPr>
          <w:rtl/>
        </w:rPr>
        <w:t>ً</w:t>
      </w:r>
      <w:r w:rsidRPr="00335E6D">
        <w:rPr>
          <w:rtl/>
        </w:rPr>
        <w:t xml:space="preserve"> كل مفقود</w:t>
      </w:r>
      <w:r w:rsidR="000470B8">
        <w:rPr>
          <w:rtl/>
        </w:rPr>
        <w:t>»</w:t>
      </w:r>
      <w:r w:rsidR="00DE3D8B">
        <w:rPr>
          <w:rtl/>
        </w:rPr>
        <w:t>.</w:t>
      </w:r>
    </w:p>
    <w:p w:rsidR="00D9730D" w:rsidRPr="00335E6D" w:rsidRDefault="00D9730D" w:rsidP="000470B8">
      <w:pPr>
        <w:rPr>
          <w:rtl/>
        </w:rPr>
      </w:pPr>
    </w:p>
    <w:p w:rsidR="00335E6D" w:rsidRPr="00335E6D" w:rsidRDefault="00335E6D" w:rsidP="00897575">
      <w:pPr>
        <w:pStyle w:val="Heading3"/>
        <w:rPr>
          <w:rtl/>
        </w:rPr>
      </w:pPr>
      <w:r w:rsidRPr="00335E6D">
        <w:rPr>
          <w:rtl/>
        </w:rPr>
        <w:t>نقد لسند الدعاء</w:t>
      </w:r>
    </w:p>
    <w:p w:rsidR="000470B8" w:rsidRDefault="000470B8" w:rsidP="000470B8">
      <w:pPr>
        <w:rPr>
          <w:rtl/>
        </w:rPr>
      </w:pPr>
      <w:r>
        <w:rPr>
          <w:rtl/>
        </w:rPr>
        <w:t xml:space="preserve">1ـ </w:t>
      </w:r>
      <w:r w:rsidR="00335E6D" w:rsidRPr="00335E6D">
        <w:rPr>
          <w:rtl/>
        </w:rPr>
        <w:t>مم</w:t>
      </w:r>
      <w:r>
        <w:rPr>
          <w:rtl/>
        </w:rPr>
        <w:t>َّن جاؤوا في سند هذا الدعاء «أحمد بن محمد بن عياش».</w:t>
      </w:r>
      <w:r w:rsidR="00335E6D" w:rsidRPr="00335E6D">
        <w:rPr>
          <w:rtl/>
        </w:rPr>
        <w:t xml:space="preserve"> وقد جر</w:t>
      </w:r>
      <w:r>
        <w:rPr>
          <w:rtl/>
        </w:rPr>
        <w:t>َّ</w:t>
      </w:r>
      <w:r w:rsidR="00335E6D" w:rsidRPr="00335E6D">
        <w:rPr>
          <w:rtl/>
        </w:rPr>
        <w:t>حه علماء الرجال</w:t>
      </w:r>
      <w:r>
        <w:rPr>
          <w:rtl/>
        </w:rPr>
        <w:t>،</w:t>
      </w:r>
      <w:r w:rsidR="005854AE">
        <w:rPr>
          <w:rtl/>
        </w:rPr>
        <w:t xml:space="preserve"> و</w:t>
      </w:r>
      <w:r w:rsidR="00335E6D" w:rsidRPr="00335E6D">
        <w:rPr>
          <w:rtl/>
        </w:rPr>
        <w:t>طعنوا في عدالته</w:t>
      </w:r>
      <w:r>
        <w:rPr>
          <w:rtl/>
        </w:rPr>
        <w:t>،</w:t>
      </w:r>
      <w:r w:rsidR="00335E6D" w:rsidRPr="00335E6D">
        <w:rPr>
          <w:rtl/>
        </w:rPr>
        <w:t xml:space="preserve"> فاعتبر عندهم ضعيفا</w:t>
      </w:r>
      <w:r>
        <w:rPr>
          <w:rtl/>
        </w:rPr>
        <w:t>ً</w:t>
      </w:r>
      <w:r w:rsidR="00DE3D8B">
        <w:rPr>
          <w:rtl/>
        </w:rPr>
        <w:t>.</w:t>
      </w:r>
      <w:r>
        <w:rPr>
          <w:rtl/>
        </w:rPr>
        <w:t xml:space="preserve"> </w:t>
      </w:r>
    </w:p>
    <w:p w:rsidR="00335E6D" w:rsidRPr="00335E6D" w:rsidRDefault="00335E6D" w:rsidP="00D9730D">
      <w:pPr>
        <w:rPr>
          <w:rtl/>
        </w:rPr>
      </w:pPr>
      <w:r w:rsidRPr="00335E6D">
        <w:rPr>
          <w:rtl/>
        </w:rPr>
        <w:lastRenderedPageBreak/>
        <w:t>قال فيه النجاشي</w:t>
      </w:r>
      <w:r w:rsidR="00C67619">
        <w:rPr>
          <w:rtl/>
        </w:rPr>
        <w:t>:</w:t>
      </w:r>
      <w:r w:rsidR="00D9730D">
        <w:rPr>
          <w:rFonts w:hint="cs"/>
          <w:rtl/>
        </w:rPr>
        <w:t xml:space="preserve"> </w:t>
      </w:r>
      <w:r w:rsidR="000470B8">
        <w:rPr>
          <w:rtl/>
        </w:rPr>
        <w:t>«أ</w:t>
      </w:r>
      <w:r w:rsidRPr="00335E6D">
        <w:rPr>
          <w:rtl/>
        </w:rPr>
        <w:t>حمد بن محمد بن ع</w:t>
      </w:r>
      <w:r w:rsidR="000470B8">
        <w:rPr>
          <w:rtl/>
        </w:rPr>
        <w:t>بيد الله بن عياش بن إبراهيم بن أ</w:t>
      </w:r>
      <w:r w:rsidRPr="00335E6D">
        <w:rPr>
          <w:rtl/>
        </w:rPr>
        <w:t>يوب الجوهري</w:t>
      </w:r>
      <w:r w:rsidR="000470B8">
        <w:rPr>
          <w:rtl/>
        </w:rPr>
        <w:t>،</w:t>
      </w:r>
      <w:r w:rsidRPr="00335E6D">
        <w:rPr>
          <w:rtl/>
        </w:rPr>
        <w:t xml:space="preserve"> أبو عبد الله</w:t>
      </w:r>
      <w:r w:rsidR="00DE3D8B">
        <w:rPr>
          <w:rtl/>
        </w:rPr>
        <w:t>،</w:t>
      </w:r>
      <w:r w:rsidRPr="00335E6D">
        <w:rPr>
          <w:rtl/>
        </w:rPr>
        <w:t xml:space="preserve"> سمع الحديث</w:t>
      </w:r>
      <w:r w:rsidR="00DE3D8B">
        <w:rPr>
          <w:rtl/>
        </w:rPr>
        <w:t>،</w:t>
      </w:r>
      <w:r w:rsidR="000470B8">
        <w:rPr>
          <w:rtl/>
        </w:rPr>
        <w:t xml:space="preserve"> واضطرب في آخر</w:t>
      </w:r>
      <w:r w:rsidRPr="00335E6D">
        <w:rPr>
          <w:rtl/>
        </w:rPr>
        <w:t xml:space="preserve"> حياته</w:t>
      </w:r>
      <w:r w:rsidR="000470B8">
        <w:rPr>
          <w:rtl/>
        </w:rPr>
        <w:t>،</w:t>
      </w:r>
      <w:r w:rsidRPr="00335E6D">
        <w:rPr>
          <w:rtl/>
        </w:rPr>
        <w:t xml:space="preserve"> حتى قيل فيه</w:t>
      </w:r>
      <w:r w:rsidR="000470B8">
        <w:rPr>
          <w:rtl/>
        </w:rPr>
        <w:t>: إ</w:t>
      </w:r>
      <w:r w:rsidRPr="00335E6D">
        <w:rPr>
          <w:rtl/>
        </w:rPr>
        <w:t>نه كان يخلط بين الأحاديث</w:t>
      </w:r>
      <w:r w:rsidR="00DE3D8B">
        <w:rPr>
          <w:rtl/>
        </w:rPr>
        <w:t>،</w:t>
      </w:r>
      <w:r w:rsidRPr="00335E6D">
        <w:rPr>
          <w:rtl/>
        </w:rPr>
        <w:t xml:space="preserve"> له كتب يرويها</w:t>
      </w:r>
      <w:r w:rsidR="000470B8">
        <w:rPr>
          <w:rtl/>
        </w:rPr>
        <w:t>،</w:t>
      </w:r>
      <w:r w:rsidRPr="00335E6D">
        <w:rPr>
          <w:rtl/>
        </w:rPr>
        <w:t xml:space="preserve"> ومنها</w:t>
      </w:r>
      <w:r w:rsidR="000470B8">
        <w:rPr>
          <w:rtl/>
        </w:rPr>
        <w:t>:</w:t>
      </w:r>
      <w:r w:rsidRPr="00335E6D">
        <w:rPr>
          <w:rtl/>
        </w:rPr>
        <w:t xml:space="preserve"> كتاب أعمال شهر رجب</w:t>
      </w:r>
      <w:r w:rsidR="00DE3D8B">
        <w:rPr>
          <w:rtl/>
        </w:rPr>
        <w:t>.</w:t>
      </w:r>
      <w:r w:rsidRPr="00335E6D">
        <w:rPr>
          <w:rtl/>
        </w:rPr>
        <w:t xml:space="preserve"> لقد رأيت هذا الشيخ بنفسي</w:t>
      </w:r>
      <w:r w:rsidR="00DE3D8B">
        <w:rPr>
          <w:rtl/>
        </w:rPr>
        <w:t>،</w:t>
      </w:r>
      <w:r w:rsidRPr="00335E6D">
        <w:rPr>
          <w:rtl/>
        </w:rPr>
        <w:t xml:space="preserve"> لقد كان صديقا</w:t>
      </w:r>
      <w:r w:rsidR="000470B8">
        <w:rPr>
          <w:rtl/>
        </w:rPr>
        <w:t>ً</w:t>
      </w:r>
      <w:r w:rsidRPr="00335E6D">
        <w:rPr>
          <w:rtl/>
        </w:rPr>
        <w:t xml:space="preserve"> لي</w:t>
      </w:r>
      <w:r w:rsidR="005854AE">
        <w:rPr>
          <w:rtl/>
        </w:rPr>
        <w:t xml:space="preserve"> و</w:t>
      </w:r>
      <w:r w:rsidRPr="00335E6D">
        <w:rPr>
          <w:rtl/>
        </w:rPr>
        <w:t>لأبي</w:t>
      </w:r>
      <w:r w:rsidR="00DE3D8B">
        <w:rPr>
          <w:rtl/>
        </w:rPr>
        <w:t>،</w:t>
      </w:r>
      <w:r w:rsidRPr="00335E6D">
        <w:rPr>
          <w:rtl/>
        </w:rPr>
        <w:t xml:space="preserve"> ولقد سمعت منه كثيرا</w:t>
      </w:r>
      <w:r w:rsidR="000470B8">
        <w:rPr>
          <w:rtl/>
        </w:rPr>
        <w:t>ً</w:t>
      </w:r>
      <w:r w:rsidRPr="00335E6D">
        <w:rPr>
          <w:rtl/>
        </w:rPr>
        <w:t xml:space="preserve"> </w:t>
      </w:r>
      <w:r w:rsidR="00C67619">
        <w:rPr>
          <w:rtl/>
        </w:rPr>
        <w:t xml:space="preserve">ـ </w:t>
      </w:r>
      <w:r w:rsidRPr="00335E6D">
        <w:rPr>
          <w:rtl/>
        </w:rPr>
        <w:t xml:space="preserve">يريد سمع منه أحاديث كثيرة </w:t>
      </w:r>
      <w:r w:rsidR="00C67619">
        <w:rPr>
          <w:rtl/>
        </w:rPr>
        <w:t>ـ</w:t>
      </w:r>
      <w:r w:rsidR="00063D8C">
        <w:rPr>
          <w:rtl/>
        </w:rPr>
        <w:t>،</w:t>
      </w:r>
      <w:r w:rsidR="00C67619">
        <w:rPr>
          <w:rtl/>
        </w:rPr>
        <w:t xml:space="preserve"> </w:t>
      </w:r>
      <w:r w:rsidRPr="00335E6D">
        <w:rPr>
          <w:rtl/>
        </w:rPr>
        <w:t>ولكن لم</w:t>
      </w:r>
      <w:r w:rsidR="00063D8C">
        <w:rPr>
          <w:rtl/>
        </w:rPr>
        <w:t>ّ</w:t>
      </w:r>
      <w:r w:rsidRPr="00335E6D">
        <w:rPr>
          <w:rtl/>
        </w:rPr>
        <w:t>ا رأيت</w:t>
      </w:r>
      <w:r w:rsidR="00063D8C">
        <w:rPr>
          <w:rtl/>
        </w:rPr>
        <w:t>ُ شيوخي و</w:t>
      </w:r>
      <w:r w:rsidRPr="00335E6D">
        <w:rPr>
          <w:rtl/>
        </w:rPr>
        <w:t>أساتذتي يضع</w:t>
      </w:r>
      <w:r w:rsidR="00063D8C">
        <w:rPr>
          <w:rtl/>
        </w:rPr>
        <w:t>ِّفونه لم أ</w:t>
      </w:r>
      <w:r w:rsidRPr="00335E6D">
        <w:rPr>
          <w:rtl/>
        </w:rPr>
        <w:t>رو</w:t>
      </w:r>
      <w:r w:rsidR="00063D8C">
        <w:rPr>
          <w:rtl/>
        </w:rPr>
        <w:t>ِ</w:t>
      </w:r>
      <w:r w:rsidRPr="00335E6D">
        <w:rPr>
          <w:rtl/>
        </w:rPr>
        <w:t xml:space="preserve"> عنه شيئا</w:t>
      </w:r>
      <w:r w:rsidR="00063D8C">
        <w:rPr>
          <w:rtl/>
        </w:rPr>
        <w:t>ً</w:t>
      </w:r>
      <w:r w:rsidRPr="00335E6D">
        <w:rPr>
          <w:rtl/>
        </w:rPr>
        <w:t xml:space="preserve"> مم</w:t>
      </w:r>
      <w:r w:rsidR="00063D8C">
        <w:rPr>
          <w:rtl/>
        </w:rPr>
        <w:t>ّ</w:t>
      </w:r>
      <w:r w:rsidRPr="00335E6D">
        <w:rPr>
          <w:rtl/>
        </w:rPr>
        <w:t>ا سمعت منه</w:t>
      </w:r>
      <w:r w:rsidR="00DE3D8B">
        <w:rPr>
          <w:rtl/>
        </w:rPr>
        <w:t>،</w:t>
      </w:r>
      <w:r w:rsidRPr="00335E6D">
        <w:rPr>
          <w:rtl/>
        </w:rPr>
        <w:t xml:space="preserve"> بل لقد ابتعدت عنه</w:t>
      </w:r>
      <w:r w:rsidR="00DE3D8B">
        <w:rPr>
          <w:rtl/>
        </w:rPr>
        <w:t>.</w:t>
      </w:r>
      <w:r w:rsidRPr="00335E6D">
        <w:rPr>
          <w:rtl/>
        </w:rPr>
        <w:t xml:space="preserve"> كان من العلماء</w:t>
      </w:r>
      <w:r w:rsidR="005854AE">
        <w:rPr>
          <w:rtl/>
        </w:rPr>
        <w:t xml:space="preserve"> و</w:t>
      </w:r>
      <w:r w:rsidRPr="00335E6D">
        <w:rPr>
          <w:rtl/>
        </w:rPr>
        <w:t>الأدباء الضالعين</w:t>
      </w:r>
      <w:r w:rsidR="00063D8C">
        <w:rPr>
          <w:rtl/>
        </w:rPr>
        <w:t xml:space="preserve">، له أشعار جيدة، </w:t>
      </w:r>
      <w:r w:rsidRPr="00335E6D">
        <w:rPr>
          <w:rtl/>
        </w:rPr>
        <w:t>كما عرف بخطه الجميل. توف</w:t>
      </w:r>
      <w:r w:rsidR="00063D8C">
        <w:rPr>
          <w:rtl/>
        </w:rPr>
        <w:t>ّ</w:t>
      </w:r>
      <w:r w:rsidRPr="00335E6D">
        <w:rPr>
          <w:rtl/>
        </w:rPr>
        <w:t>ي سنة 401</w:t>
      </w:r>
      <w:r w:rsidR="00063D8C">
        <w:rPr>
          <w:rtl/>
        </w:rPr>
        <w:t>،</w:t>
      </w:r>
      <w:r w:rsidRPr="00335E6D">
        <w:rPr>
          <w:rtl/>
        </w:rPr>
        <w:t xml:space="preserve"> رحمه الله</w:t>
      </w:r>
      <w:r w:rsidR="005854AE">
        <w:rPr>
          <w:rtl/>
        </w:rPr>
        <w:t xml:space="preserve"> و</w:t>
      </w:r>
      <w:r w:rsidRPr="00335E6D">
        <w:rPr>
          <w:rtl/>
        </w:rPr>
        <w:t>عفا عن</w:t>
      </w:r>
      <w:r w:rsidR="00063D8C">
        <w:rPr>
          <w:rtl/>
        </w:rPr>
        <w:t>ه»</w:t>
      </w:r>
      <w:r w:rsidR="00D9730D" w:rsidRPr="00D34965">
        <w:rPr>
          <w:vertAlign w:val="superscript"/>
          <w:rtl/>
        </w:rPr>
        <w:t>(</w:t>
      </w:r>
      <w:r w:rsidR="00D9730D" w:rsidRPr="00D2233B">
        <w:rPr>
          <w:vertAlign w:val="superscript"/>
          <w:rtl/>
        </w:rPr>
        <w:endnoteReference w:id="544"/>
      </w:r>
      <w:r w:rsidR="00D9730D">
        <w:rPr>
          <w:vertAlign w:val="superscript"/>
          <w:rtl/>
        </w:rPr>
        <w:t>)</w:t>
      </w:r>
      <w:r w:rsidR="00063D8C">
        <w:rPr>
          <w:rtl/>
        </w:rPr>
        <w:t>.</w:t>
      </w:r>
      <w:r w:rsidRPr="00335E6D">
        <w:rPr>
          <w:rtl/>
        </w:rPr>
        <w:t xml:space="preserve"> </w:t>
      </w:r>
    </w:p>
    <w:p w:rsidR="00063D8C" w:rsidRDefault="00335E6D" w:rsidP="00D9730D">
      <w:pPr>
        <w:rPr>
          <w:rtl/>
        </w:rPr>
      </w:pPr>
      <w:r w:rsidRPr="00335E6D">
        <w:rPr>
          <w:rtl/>
        </w:rPr>
        <w:t>أما الشيخ الطوسي فقد كتب فيه</w:t>
      </w:r>
      <w:r w:rsidR="00C67619">
        <w:rPr>
          <w:rtl/>
        </w:rPr>
        <w:t>:</w:t>
      </w:r>
      <w:r w:rsidR="00063D8C">
        <w:rPr>
          <w:rtl/>
        </w:rPr>
        <w:t xml:space="preserve"> «أ</w:t>
      </w:r>
      <w:r w:rsidRPr="00335E6D">
        <w:rPr>
          <w:rtl/>
        </w:rPr>
        <w:t>حمد بن محمد بن عياش</w:t>
      </w:r>
      <w:r w:rsidR="00DE3D8B">
        <w:rPr>
          <w:rtl/>
        </w:rPr>
        <w:t>،</w:t>
      </w:r>
      <w:r w:rsidRPr="00335E6D">
        <w:rPr>
          <w:rtl/>
        </w:rPr>
        <w:t xml:space="preserve"> كثير الرواية</w:t>
      </w:r>
      <w:r w:rsidR="00063D8C">
        <w:rPr>
          <w:rtl/>
        </w:rPr>
        <w:t>،</w:t>
      </w:r>
      <w:r w:rsidRPr="00335E6D">
        <w:rPr>
          <w:rtl/>
        </w:rPr>
        <w:t xml:space="preserve"> اضطرب في آخر عمره</w:t>
      </w:r>
      <w:r w:rsidR="00063D8C">
        <w:rPr>
          <w:rtl/>
        </w:rPr>
        <w:t>،</w:t>
      </w:r>
      <w:r w:rsidR="005854AE">
        <w:rPr>
          <w:rtl/>
        </w:rPr>
        <w:t xml:space="preserve"> و</w:t>
      </w:r>
      <w:r w:rsidR="00063D8C">
        <w:rPr>
          <w:rtl/>
        </w:rPr>
        <w:t>أخلط في الحديث»</w:t>
      </w:r>
      <w:r w:rsidR="00D9730D" w:rsidRPr="00D34965">
        <w:rPr>
          <w:vertAlign w:val="superscript"/>
          <w:rtl/>
        </w:rPr>
        <w:t>(</w:t>
      </w:r>
      <w:r w:rsidR="00D9730D" w:rsidRPr="00D2233B">
        <w:rPr>
          <w:vertAlign w:val="superscript"/>
          <w:rtl/>
        </w:rPr>
        <w:endnoteReference w:id="545"/>
      </w:r>
      <w:r w:rsidR="00D9730D">
        <w:rPr>
          <w:vertAlign w:val="superscript"/>
          <w:rtl/>
        </w:rPr>
        <w:t>)</w:t>
      </w:r>
      <w:r w:rsidR="00063D8C">
        <w:rPr>
          <w:rtl/>
        </w:rPr>
        <w:t>.</w:t>
      </w:r>
    </w:p>
    <w:p w:rsidR="00335E6D" w:rsidRPr="00335E6D" w:rsidRDefault="00335E6D" w:rsidP="00D9730D">
      <w:pPr>
        <w:rPr>
          <w:rtl/>
        </w:rPr>
      </w:pPr>
      <w:r w:rsidRPr="00335E6D">
        <w:rPr>
          <w:rtl/>
        </w:rPr>
        <w:t>أ</w:t>
      </w:r>
      <w:r w:rsidR="00063D8C">
        <w:rPr>
          <w:rtl/>
        </w:rPr>
        <w:t>ما العلامة التستري فقد قال في «قاموس الرجال»:</w:t>
      </w:r>
      <w:r w:rsidRPr="00335E6D">
        <w:rPr>
          <w:rtl/>
        </w:rPr>
        <w:t xml:space="preserve"> إن اجتناب النجاشي لرواياته عمل حسن</w:t>
      </w:r>
      <w:r w:rsidR="00DE3D8B">
        <w:rPr>
          <w:rtl/>
        </w:rPr>
        <w:t>.</w:t>
      </w:r>
      <w:r w:rsidR="00063D8C">
        <w:rPr>
          <w:rtl/>
        </w:rPr>
        <w:t xml:space="preserve"> نقل عنه الشيخ الطوسي في «مصباح المتهجد»</w:t>
      </w:r>
      <w:r w:rsidRPr="00335E6D">
        <w:rPr>
          <w:rtl/>
        </w:rPr>
        <w:t xml:space="preserve"> الدعاء الذي مطلعه</w:t>
      </w:r>
      <w:r w:rsidR="00063D8C">
        <w:rPr>
          <w:rtl/>
        </w:rPr>
        <w:t>: «</w:t>
      </w:r>
      <w:r w:rsidRPr="00335E6D">
        <w:rPr>
          <w:rtl/>
        </w:rPr>
        <w:t>اللهم إني أسألك بمعاني جميع ما يدعوك</w:t>
      </w:r>
      <w:r w:rsidR="00063D8C">
        <w:rPr>
          <w:rtl/>
        </w:rPr>
        <w:t xml:space="preserve">...»، </w:t>
      </w:r>
      <w:r w:rsidRPr="00335E6D">
        <w:rPr>
          <w:rtl/>
        </w:rPr>
        <w:t>وهو دعاء</w:t>
      </w:r>
      <w:r w:rsidR="00897575">
        <w:rPr>
          <w:rFonts w:hint="cs"/>
          <w:rtl/>
        </w:rPr>
        <w:t>ٌ</w:t>
      </w:r>
      <w:r w:rsidRPr="00335E6D">
        <w:rPr>
          <w:rtl/>
        </w:rPr>
        <w:t xml:space="preserve"> وهن المعاني</w:t>
      </w:r>
      <w:r w:rsidR="00063D8C">
        <w:rPr>
          <w:rtl/>
        </w:rPr>
        <w:t>،</w:t>
      </w:r>
      <w:r w:rsidR="005854AE">
        <w:rPr>
          <w:rtl/>
        </w:rPr>
        <w:t xml:space="preserve"> و</w:t>
      </w:r>
      <w:r w:rsidRPr="00335E6D">
        <w:rPr>
          <w:rtl/>
        </w:rPr>
        <w:t>منحرف الألفاظ</w:t>
      </w:r>
      <w:r w:rsidR="005854AE">
        <w:rPr>
          <w:rtl/>
        </w:rPr>
        <w:t xml:space="preserve"> و</w:t>
      </w:r>
      <w:r w:rsidRPr="00335E6D">
        <w:rPr>
          <w:rtl/>
        </w:rPr>
        <w:t>العبارات</w:t>
      </w:r>
      <w:r w:rsidR="00DE3D8B">
        <w:rPr>
          <w:rtl/>
        </w:rPr>
        <w:t>،</w:t>
      </w:r>
      <w:r w:rsidRPr="00335E6D">
        <w:rPr>
          <w:rtl/>
        </w:rPr>
        <w:t xml:space="preserve"> معانيه غير مقبولة البتة</w:t>
      </w:r>
      <w:r w:rsidR="00063D8C">
        <w:rPr>
          <w:rtl/>
        </w:rPr>
        <w:t>»</w:t>
      </w:r>
      <w:r w:rsidR="00D9730D" w:rsidRPr="00D34965">
        <w:rPr>
          <w:vertAlign w:val="superscript"/>
          <w:rtl/>
        </w:rPr>
        <w:t>(</w:t>
      </w:r>
      <w:r w:rsidR="00D9730D" w:rsidRPr="00D2233B">
        <w:rPr>
          <w:vertAlign w:val="superscript"/>
          <w:rtl/>
        </w:rPr>
        <w:endnoteReference w:id="546"/>
      </w:r>
      <w:r w:rsidR="00D9730D">
        <w:rPr>
          <w:vertAlign w:val="superscript"/>
          <w:rtl/>
        </w:rPr>
        <w:t>)</w:t>
      </w:r>
      <w:r w:rsidR="00063D8C">
        <w:rPr>
          <w:rtl/>
        </w:rPr>
        <w:t>.</w:t>
      </w:r>
    </w:p>
    <w:p w:rsidR="00335E6D" w:rsidRPr="00335E6D" w:rsidRDefault="00DE3D8B" w:rsidP="00D9730D">
      <w:r>
        <w:rPr>
          <w:rtl/>
        </w:rPr>
        <w:t>2</w:t>
      </w:r>
      <w:r w:rsidR="00C67619">
        <w:rPr>
          <w:rtl/>
        </w:rPr>
        <w:t xml:space="preserve">ـ </w:t>
      </w:r>
      <w:r w:rsidR="00335E6D" w:rsidRPr="00335E6D">
        <w:rPr>
          <w:rtl/>
        </w:rPr>
        <w:t>يوجد في سند ابن عياش شخص</w:t>
      </w:r>
      <w:r w:rsidR="00063D8C">
        <w:rPr>
          <w:rtl/>
        </w:rPr>
        <w:t>ٌ</w:t>
      </w:r>
      <w:r w:rsidR="00335E6D" w:rsidRPr="00335E6D">
        <w:rPr>
          <w:rtl/>
        </w:rPr>
        <w:t xml:space="preserve"> ع</w:t>
      </w:r>
      <w:r w:rsidR="00063D8C">
        <w:rPr>
          <w:rtl/>
        </w:rPr>
        <w:t>ُرف باسم «خيبر بن عبد الله»،</w:t>
      </w:r>
      <w:r w:rsidR="00335E6D" w:rsidRPr="00335E6D">
        <w:rPr>
          <w:rtl/>
        </w:rPr>
        <w:t xml:space="preserve"> وقد روى عن محمد بن عثمان</w:t>
      </w:r>
      <w:r>
        <w:rPr>
          <w:rtl/>
        </w:rPr>
        <w:t>،</w:t>
      </w:r>
      <w:r w:rsidR="00335E6D" w:rsidRPr="00335E6D">
        <w:rPr>
          <w:rtl/>
        </w:rPr>
        <w:t xml:space="preserve"> ولكن لم ير</w:t>
      </w:r>
      <w:r w:rsidR="00063D8C">
        <w:rPr>
          <w:rtl/>
        </w:rPr>
        <w:t>ِ</w:t>
      </w:r>
      <w:r w:rsidR="00335E6D" w:rsidRPr="00335E6D">
        <w:rPr>
          <w:rtl/>
        </w:rPr>
        <w:t>د</w:t>
      </w:r>
      <w:r w:rsidR="00063D8C">
        <w:rPr>
          <w:rtl/>
        </w:rPr>
        <w:t>ْ</w:t>
      </w:r>
      <w:r w:rsidR="00335E6D" w:rsidRPr="00335E6D">
        <w:rPr>
          <w:rtl/>
        </w:rPr>
        <w:t xml:space="preserve"> في كتب الرجال هذا الاسم</w:t>
      </w:r>
      <w:r w:rsidR="00063D8C">
        <w:rPr>
          <w:rtl/>
        </w:rPr>
        <w:t>. لذا</w:t>
      </w:r>
      <w:r w:rsidR="00335E6D" w:rsidRPr="00335E6D">
        <w:rPr>
          <w:rtl/>
        </w:rPr>
        <w:t xml:space="preserve"> يكون هذا الدعاء مهملا</w:t>
      </w:r>
      <w:r w:rsidR="00063D8C">
        <w:rPr>
          <w:rtl/>
        </w:rPr>
        <w:t>ً؛ لأن أ</w:t>
      </w:r>
      <w:r w:rsidR="00335E6D" w:rsidRPr="00335E6D">
        <w:rPr>
          <w:rtl/>
        </w:rPr>
        <w:t>حد رواته لم ير</w:t>
      </w:r>
      <w:r w:rsidR="00063D8C">
        <w:rPr>
          <w:rtl/>
        </w:rPr>
        <w:t>ِ</w:t>
      </w:r>
      <w:r w:rsidR="00335E6D" w:rsidRPr="00335E6D">
        <w:rPr>
          <w:rtl/>
        </w:rPr>
        <w:t>د</w:t>
      </w:r>
      <w:r w:rsidR="00063D8C">
        <w:rPr>
          <w:rtl/>
        </w:rPr>
        <w:t>ْ فيه</w:t>
      </w:r>
      <w:r w:rsidR="00335E6D" w:rsidRPr="00335E6D">
        <w:rPr>
          <w:rtl/>
        </w:rPr>
        <w:t xml:space="preserve"> مدح</w:t>
      </w:r>
      <w:r w:rsidR="00063D8C">
        <w:rPr>
          <w:rtl/>
        </w:rPr>
        <w:t>ٌ،</w:t>
      </w:r>
      <w:r w:rsidR="005854AE">
        <w:rPr>
          <w:rtl/>
        </w:rPr>
        <w:t xml:space="preserve"> و</w:t>
      </w:r>
      <w:r w:rsidR="00335E6D" w:rsidRPr="00335E6D">
        <w:rPr>
          <w:rtl/>
        </w:rPr>
        <w:t>لا ذم</w:t>
      </w:r>
      <w:r w:rsidR="00063D8C">
        <w:rPr>
          <w:rtl/>
        </w:rPr>
        <w:t>ٌّ.</w:t>
      </w:r>
      <w:r w:rsidR="005854AE">
        <w:rPr>
          <w:rtl/>
        </w:rPr>
        <w:t xml:space="preserve"> و</w:t>
      </w:r>
      <w:r w:rsidR="00335E6D" w:rsidRPr="00335E6D">
        <w:rPr>
          <w:rtl/>
        </w:rPr>
        <w:t>المهمل من أقسام الضعيف</w:t>
      </w:r>
      <w:r>
        <w:rPr>
          <w:rtl/>
        </w:rPr>
        <w:t>.</w:t>
      </w:r>
      <w:r w:rsidR="00335E6D" w:rsidRPr="00335E6D">
        <w:rPr>
          <w:rtl/>
        </w:rPr>
        <w:t xml:space="preserve"> وقد أورد اسمه كل</w:t>
      </w:r>
      <w:r w:rsidR="00063D8C">
        <w:rPr>
          <w:rtl/>
        </w:rPr>
        <w:t>ٌّ من السيد ابن طاووس في «</w:t>
      </w:r>
      <w:r w:rsidR="00335E6D" w:rsidRPr="00335E6D">
        <w:rPr>
          <w:rtl/>
        </w:rPr>
        <w:t>إقبال الأعمال</w:t>
      </w:r>
      <w:r w:rsidR="00063D8C">
        <w:rPr>
          <w:rtl/>
        </w:rPr>
        <w:t xml:space="preserve">»، </w:t>
      </w:r>
      <w:r w:rsidR="00335E6D" w:rsidRPr="00335E6D">
        <w:rPr>
          <w:rtl/>
        </w:rPr>
        <w:t>نقلا</w:t>
      </w:r>
      <w:r w:rsidR="00063D8C">
        <w:rPr>
          <w:rtl/>
        </w:rPr>
        <w:t>ً</w:t>
      </w:r>
      <w:r w:rsidR="00335E6D" w:rsidRPr="00335E6D">
        <w:rPr>
          <w:rtl/>
        </w:rPr>
        <w:t xml:space="preserve"> عن الطوسي</w:t>
      </w:r>
      <w:r>
        <w:rPr>
          <w:rtl/>
        </w:rPr>
        <w:t>،</w:t>
      </w:r>
      <w:r w:rsidR="005854AE">
        <w:rPr>
          <w:rtl/>
        </w:rPr>
        <w:t xml:space="preserve"> و</w:t>
      </w:r>
      <w:r w:rsidR="00063D8C">
        <w:rPr>
          <w:rtl/>
        </w:rPr>
        <w:t>العلامة المجلسي في «بحار الأنوار»،</w:t>
      </w:r>
      <w:r w:rsidR="00335E6D" w:rsidRPr="00335E6D">
        <w:rPr>
          <w:rtl/>
        </w:rPr>
        <w:t xml:space="preserve"> من غير أن يذكرا عن حاله شيئا</w:t>
      </w:r>
      <w:r w:rsidR="00063D8C">
        <w:rPr>
          <w:rtl/>
        </w:rPr>
        <w:t>ً</w:t>
      </w:r>
      <w:r w:rsidR="00D9730D" w:rsidRPr="00D34965">
        <w:rPr>
          <w:vertAlign w:val="superscript"/>
          <w:rtl/>
        </w:rPr>
        <w:t>(</w:t>
      </w:r>
      <w:r w:rsidR="00D9730D" w:rsidRPr="00D2233B">
        <w:rPr>
          <w:vertAlign w:val="superscript"/>
          <w:rtl/>
        </w:rPr>
        <w:endnoteReference w:id="547"/>
      </w:r>
      <w:r w:rsidR="00D9730D">
        <w:rPr>
          <w:vertAlign w:val="superscript"/>
          <w:rtl/>
        </w:rPr>
        <w:t>)</w:t>
      </w:r>
      <w:r w:rsidR="00335E6D" w:rsidRPr="00335E6D">
        <w:rPr>
          <w:rtl/>
        </w:rPr>
        <w:t>.</w:t>
      </w:r>
    </w:p>
    <w:p w:rsidR="00335E6D" w:rsidRPr="00335E6D" w:rsidRDefault="00063D8C" w:rsidP="00DE3D8B">
      <w:pPr>
        <w:rPr>
          <w:rtl/>
        </w:rPr>
      </w:pPr>
      <w:r>
        <w:rPr>
          <w:rtl/>
        </w:rPr>
        <w:t>بعض ما ورد في كتاب «</w:t>
      </w:r>
      <w:r w:rsidR="00335E6D" w:rsidRPr="00335E6D">
        <w:rPr>
          <w:rtl/>
        </w:rPr>
        <w:t>الأخبار ا</w:t>
      </w:r>
      <w:r>
        <w:rPr>
          <w:rtl/>
        </w:rPr>
        <w:t>لدخيلة»</w:t>
      </w:r>
      <w:r w:rsidR="00335E6D" w:rsidRPr="00335E6D">
        <w:rPr>
          <w:rtl/>
        </w:rPr>
        <w:t xml:space="preserve"> من إشارات</w:t>
      </w:r>
      <w:r w:rsidR="005854AE">
        <w:rPr>
          <w:rtl/>
        </w:rPr>
        <w:t xml:space="preserve"> و</w:t>
      </w:r>
      <w:r>
        <w:rPr>
          <w:rtl/>
        </w:rPr>
        <w:t>ملاحظات في الرواية</w:t>
      </w:r>
      <w:r w:rsidR="005854AE">
        <w:rPr>
          <w:rtl/>
        </w:rPr>
        <w:t xml:space="preserve"> و</w:t>
      </w:r>
      <w:r>
        <w:rPr>
          <w:rtl/>
        </w:rPr>
        <w:t>في نقد أ</w:t>
      </w:r>
      <w:r w:rsidR="00335E6D" w:rsidRPr="00335E6D">
        <w:rPr>
          <w:rtl/>
        </w:rPr>
        <w:t>و مدح الرجال تستحق بحق</w:t>
      </w:r>
      <w:r>
        <w:rPr>
          <w:rtl/>
        </w:rPr>
        <w:t>ٍّ</w:t>
      </w:r>
      <w:r w:rsidR="00335E6D" w:rsidRPr="00335E6D">
        <w:rPr>
          <w:rtl/>
        </w:rPr>
        <w:t xml:space="preserve"> التنويه</w:t>
      </w:r>
      <w:r w:rsidR="005854AE">
        <w:rPr>
          <w:rtl/>
        </w:rPr>
        <w:t xml:space="preserve"> و</w:t>
      </w:r>
      <w:r w:rsidR="00335E6D" w:rsidRPr="00335E6D">
        <w:rPr>
          <w:rtl/>
        </w:rPr>
        <w:t>الإشادة بها</w:t>
      </w:r>
      <w:r w:rsidR="00C67619">
        <w:rPr>
          <w:rtl/>
        </w:rPr>
        <w:t>:</w:t>
      </w:r>
    </w:p>
    <w:p w:rsidR="00063D8C" w:rsidRDefault="00335E6D" w:rsidP="00D9730D">
      <w:pPr>
        <w:rPr>
          <w:rtl/>
        </w:rPr>
      </w:pPr>
      <w:r w:rsidRPr="00335E6D">
        <w:rPr>
          <w:rtl/>
        </w:rPr>
        <w:t>1</w:t>
      </w:r>
      <w:r w:rsidR="00C67619">
        <w:rPr>
          <w:rtl/>
        </w:rPr>
        <w:t xml:space="preserve">ـ </w:t>
      </w:r>
      <w:r w:rsidR="00063D8C">
        <w:rPr>
          <w:rtl/>
        </w:rPr>
        <w:t>الإشارة إلى التصحيف الذي وقع في كتاب «</w:t>
      </w:r>
      <w:r w:rsidRPr="00335E6D">
        <w:rPr>
          <w:rtl/>
        </w:rPr>
        <w:t xml:space="preserve">اختيار معرفة الرجال </w:t>
      </w:r>
      <w:r w:rsidR="003773C3">
        <w:rPr>
          <w:rtl/>
        </w:rPr>
        <w:t>(</w:t>
      </w:r>
      <w:r w:rsidRPr="00335E6D">
        <w:rPr>
          <w:rtl/>
        </w:rPr>
        <w:t>رجال الكشي</w:t>
      </w:r>
      <w:r w:rsidR="003773C3">
        <w:rPr>
          <w:rtl/>
        </w:rPr>
        <w:t>)</w:t>
      </w:r>
      <w:r w:rsidR="00063D8C">
        <w:rPr>
          <w:rtl/>
        </w:rPr>
        <w:t xml:space="preserve">»، </w:t>
      </w:r>
      <w:r w:rsidRPr="00335E6D">
        <w:rPr>
          <w:rtl/>
        </w:rPr>
        <w:t>حيث تم الخ</w:t>
      </w:r>
      <w:r w:rsidR="00063D8C">
        <w:rPr>
          <w:rtl/>
        </w:rPr>
        <w:t>لط في مواضع من هذا الكتاب بين «</w:t>
      </w:r>
      <w:r w:rsidRPr="00335E6D">
        <w:rPr>
          <w:rtl/>
        </w:rPr>
        <w:t xml:space="preserve">أبو بصير ليث </w:t>
      </w:r>
      <w:r w:rsidR="00063D8C">
        <w:rPr>
          <w:rtl/>
        </w:rPr>
        <w:t>المرادي»</w:t>
      </w:r>
      <w:r w:rsidR="005854AE">
        <w:rPr>
          <w:rtl/>
        </w:rPr>
        <w:t xml:space="preserve"> و</w:t>
      </w:r>
      <w:r w:rsidR="00063D8C">
        <w:rPr>
          <w:rtl/>
        </w:rPr>
        <w:t>«</w:t>
      </w:r>
      <w:r w:rsidRPr="00335E6D">
        <w:rPr>
          <w:rtl/>
        </w:rPr>
        <w:t xml:space="preserve">أبو بصير يحيى بن </w:t>
      </w:r>
      <w:r w:rsidR="00063D8C">
        <w:rPr>
          <w:rtl/>
        </w:rPr>
        <w:t>أبي القاسم الأسدي»</w:t>
      </w:r>
      <w:r w:rsidR="00D9730D" w:rsidRPr="00D34965">
        <w:rPr>
          <w:vertAlign w:val="superscript"/>
          <w:rtl/>
        </w:rPr>
        <w:t>(</w:t>
      </w:r>
      <w:r w:rsidR="00D9730D" w:rsidRPr="00D2233B">
        <w:rPr>
          <w:vertAlign w:val="superscript"/>
          <w:rtl/>
        </w:rPr>
        <w:endnoteReference w:id="548"/>
      </w:r>
      <w:r w:rsidR="00D9730D">
        <w:rPr>
          <w:vertAlign w:val="superscript"/>
          <w:rtl/>
        </w:rPr>
        <w:t>)</w:t>
      </w:r>
      <w:r w:rsidR="00D9730D" w:rsidRPr="00D9730D">
        <w:rPr>
          <w:rFonts w:hint="cs"/>
          <w:rtl/>
        </w:rPr>
        <w:t>.</w:t>
      </w:r>
    </w:p>
    <w:p w:rsidR="00335E6D" w:rsidRPr="00335E6D" w:rsidRDefault="00063D8C" w:rsidP="00F7433F">
      <w:pPr>
        <w:rPr>
          <w:rtl/>
        </w:rPr>
      </w:pPr>
      <w:r>
        <w:rPr>
          <w:rtl/>
        </w:rPr>
        <w:t>فأبو بصير اسم مشترك لراويين إ</w:t>
      </w:r>
      <w:r w:rsidR="00335E6D" w:rsidRPr="00335E6D">
        <w:rPr>
          <w:rtl/>
        </w:rPr>
        <w:t>ماميين</w:t>
      </w:r>
      <w:r>
        <w:rPr>
          <w:rtl/>
        </w:rPr>
        <w:t>،</w:t>
      </w:r>
      <w:r w:rsidR="00335E6D" w:rsidRPr="00335E6D">
        <w:rPr>
          <w:rtl/>
        </w:rPr>
        <w:t xml:space="preserve"> و</w:t>
      </w:r>
      <w:r>
        <w:rPr>
          <w:rtl/>
        </w:rPr>
        <w:t>من أصحاب الإمامين الباقر و</w:t>
      </w:r>
      <w:r w:rsidR="00335E6D" w:rsidRPr="00335E6D">
        <w:rPr>
          <w:rtl/>
        </w:rPr>
        <w:t>الصادق</w:t>
      </w:r>
      <w:r w:rsidR="00F7433F">
        <w:rPr>
          <w:rFonts w:ascii="Mosawi" w:hAnsi="Mosawi" w:cs="Mosawi" w:hint="cs"/>
          <w:rtl/>
        </w:rPr>
        <w:t>‘</w:t>
      </w:r>
      <w:r>
        <w:rPr>
          <w:rtl/>
        </w:rPr>
        <w:t>. في كثير من روايات الشيعة الإمامية يذكر اسم «أبو بصير»</w:t>
      </w:r>
      <w:r w:rsidR="00335E6D" w:rsidRPr="00335E6D">
        <w:rPr>
          <w:rtl/>
        </w:rPr>
        <w:t xml:space="preserve"> من دون إضافة أي قيد</w:t>
      </w:r>
      <w:r>
        <w:rPr>
          <w:rtl/>
        </w:rPr>
        <w:t xml:space="preserve"> للتفريق بين الراويين</w:t>
      </w:r>
      <w:r w:rsidR="005854AE">
        <w:rPr>
          <w:rtl/>
        </w:rPr>
        <w:t xml:space="preserve"> و</w:t>
      </w:r>
      <w:r>
        <w:rPr>
          <w:rtl/>
        </w:rPr>
        <w:t>معرفة</w:t>
      </w:r>
      <w:r w:rsidR="00335E6D" w:rsidRPr="00335E6D">
        <w:rPr>
          <w:rtl/>
        </w:rPr>
        <w:t xml:space="preserve"> المراد منهما</w:t>
      </w:r>
      <w:r w:rsidR="00DE3D8B">
        <w:rPr>
          <w:rtl/>
        </w:rPr>
        <w:t>،</w:t>
      </w:r>
      <w:r w:rsidR="00335E6D" w:rsidRPr="00335E6D">
        <w:rPr>
          <w:rtl/>
        </w:rPr>
        <w:t xml:space="preserve"> و</w:t>
      </w:r>
      <w:r>
        <w:rPr>
          <w:rtl/>
        </w:rPr>
        <w:t xml:space="preserve">لا </w:t>
      </w:r>
      <w:r w:rsidR="00335E6D" w:rsidRPr="00335E6D">
        <w:rPr>
          <w:rtl/>
        </w:rPr>
        <w:t>يأتي في سلسلة السن</w:t>
      </w:r>
      <w:r>
        <w:rPr>
          <w:rtl/>
        </w:rPr>
        <w:t>د ما</w:t>
      </w:r>
      <w:r w:rsidR="00335E6D" w:rsidRPr="00335E6D">
        <w:rPr>
          <w:rtl/>
        </w:rPr>
        <w:t xml:space="preserve"> </w:t>
      </w:r>
      <w:r w:rsidR="00335E6D" w:rsidRPr="00335E6D">
        <w:rPr>
          <w:rtl/>
        </w:rPr>
        <w:lastRenderedPageBreak/>
        <w:t>يدل على أي</w:t>
      </w:r>
      <w:r>
        <w:rPr>
          <w:rtl/>
        </w:rPr>
        <w:t>ٍّ</w:t>
      </w:r>
      <w:r w:rsidR="00335E6D" w:rsidRPr="00335E6D">
        <w:rPr>
          <w:rtl/>
        </w:rPr>
        <w:t xml:space="preserve"> منهما</w:t>
      </w:r>
      <w:r>
        <w:rPr>
          <w:rtl/>
        </w:rPr>
        <w:t>،</w:t>
      </w:r>
      <w:r w:rsidR="00335E6D" w:rsidRPr="00335E6D">
        <w:rPr>
          <w:rtl/>
        </w:rPr>
        <w:t xml:space="preserve"> سوى قرائن خ</w:t>
      </w:r>
      <w:r>
        <w:rPr>
          <w:rtl/>
        </w:rPr>
        <w:t>ارجية تجعلك تشير لأحدهما دون الآ</w:t>
      </w:r>
      <w:r w:rsidR="00335E6D" w:rsidRPr="00335E6D">
        <w:rPr>
          <w:rtl/>
        </w:rPr>
        <w:t>خر</w:t>
      </w:r>
      <w:r w:rsidR="00DE3D8B">
        <w:rPr>
          <w:rtl/>
        </w:rPr>
        <w:t>.</w:t>
      </w:r>
    </w:p>
    <w:p w:rsidR="00335E6D" w:rsidRPr="00335E6D" w:rsidRDefault="00063D8C" w:rsidP="00D9730D">
      <w:pPr>
        <w:rPr>
          <w:rtl/>
        </w:rPr>
      </w:pPr>
      <w:r>
        <w:rPr>
          <w:rtl/>
        </w:rPr>
        <w:t>إن الروايات التي أتى فيها اسم «أبو بصير»</w:t>
      </w:r>
      <w:r w:rsidR="00335E6D" w:rsidRPr="00335E6D">
        <w:rPr>
          <w:rtl/>
        </w:rPr>
        <w:t xml:space="preserve"> مصحوبا</w:t>
      </w:r>
      <w:r>
        <w:rPr>
          <w:rtl/>
        </w:rPr>
        <w:t>ً</w:t>
      </w:r>
      <w:r w:rsidR="00335E6D" w:rsidRPr="00335E6D">
        <w:rPr>
          <w:rtl/>
        </w:rPr>
        <w:t xml:space="preserve"> بقيد قليلة</w:t>
      </w:r>
      <w:r>
        <w:rPr>
          <w:rtl/>
        </w:rPr>
        <w:t>ٌ</w:t>
      </w:r>
      <w:r w:rsidR="005854AE">
        <w:rPr>
          <w:rtl/>
        </w:rPr>
        <w:t xml:space="preserve"> و</w:t>
      </w:r>
      <w:r w:rsidR="00335E6D" w:rsidRPr="00335E6D">
        <w:rPr>
          <w:rtl/>
        </w:rPr>
        <w:t>معدودة</w:t>
      </w:r>
      <w:r>
        <w:rPr>
          <w:rtl/>
        </w:rPr>
        <w:t>ٌ.</w:t>
      </w:r>
      <w:r w:rsidR="00335E6D" w:rsidRPr="00335E6D">
        <w:rPr>
          <w:rtl/>
        </w:rPr>
        <w:t xml:space="preserve"> وكثيرا</w:t>
      </w:r>
      <w:r>
        <w:rPr>
          <w:rtl/>
        </w:rPr>
        <w:t>ً</w:t>
      </w:r>
      <w:r w:rsidR="00335E6D" w:rsidRPr="00335E6D">
        <w:rPr>
          <w:rtl/>
        </w:rPr>
        <w:t xml:space="preserve"> ما تكون القيود المص</w:t>
      </w:r>
      <w:r>
        <w:rPr>
          <w:rtl/>
        </w:rPr>
        <w:t>اح</w:t>
      </w:r>
      <w:r w:rsidR="00335E6D" w:rsidRPr="00335E6D">
        <w:rPr>
          <w:rtl/>
        </w:rPr>
        <w:t>بة للاسم هي الأخرى غير كافية</w:t>
      </w:r>
      <w:r>
        <w:rPr>
          <w:rtl/>
        </w:rPr>
        <w:t>،</w:t>
      </w:r>
      <w:r w:rsidR="00335E6D" w:rsidRPr="00335E6D">
        <w:rPr>
          <w:rtl/>
        </w:rPr>
        <w:t xml:space="preserve"> تجعلك تقع في الخلط بين الرجلين</w:t>
      </w:r>
      <w:r w:rsidR="00DE3D8B">
        <w:rPr>
          <w:rtl/>
        </w:rPr>
        <w:t>،</w:t>
      </w:r>
      <w:r>
        <w:rPr>
          <w:rtl/>
        </w:rPr>
        <w:t xml:space="preserve"> و</w:t>
      </w:r>
      <w:r w:rsidR="00335E6D" w:rsidRPr="00335E6D">
        <w:rPr>
          <w:rtl/>
        </w:rPr>
        <w:t>خصوصا</w:t>
      </w:r>
      <w:r>
        <w:rPr>
          <w:rtl/>
        </w:rPr>
        <w:t>ً أن التفريق بينهما لا يجب أ</w:t>
      </w:r>
      <w:r w:rsidR="00335E6D" w:rsidRPr="00335E6D">
        <w:rPr>
          <w:rtl/>
        </w:rPr>
        <w:t>ن</w:t>
      </w:r>
      <w:r>
        <w:rPr>
          <w:rtl/>
        </w:rPr>
        <w:t xml:space="preserve"> يستند إلى المحل أ</w:t>
      </w:r>
      <w:r w:rsidR="00335E6D" w:rsidRPr="00335E6D">
        <w:rPr>
          <w:rtl/>
        </w:rPr>
        <w:t>و الزمن</w:t>
      </w:r>
      <w:r>
        <w:rPr>
          <w:rtl/>
        </w:rPr>
        <w:t>؛</w:t>
      </w:r>
      <w:r w:rsidR="00335E6D" w:rsidRPr="00335E6D">
        <w:rPr>
          <w:rtl/>
        </w:rPr>
        <w:t xml:space="preserve"> لأنهما كلاهما أبناء الك</w:t>
      </w:r>
      <w:r>
        <w:rPr>
          <w:rtl/>
        </w:rPr>
        <w:t>وفة</w:t>
      </w:r>
      <w:r w:rsidR="005854AE">
        <w:rPr>
          <w:rtl/>
        </w:rPr>
        <w:t xml:space="preserve"> و</w:t>
      </w:r>
      <w:r>
        <w:rPr>
          <w:rtl/>
        </w:rPr>
        <w:t>أبناء نفس الفترة الزمنية</w:t>
      </w:r>
      <w:r w:rsidR="00D9730D" w:rsidRPr="00D34965">
        <w:rPr>
          <w:vertAlign w:val="superscript"/>
          <w:rtl/>
        </w:rPr>
        <w:t>(</w:t>
      </w:r>
      <w:r w:rsidR="00D9730D" w:rsidRPr="00D2233B">
        <w:rPr>
          <w:vertAlign w:val="superscript"/>
          <w:rtl/>
        </w:rPr>
        <w:endnoteReference w:id="549"/>
      </w:r>
      <w:r w:rsidR="00D9730D">
        <w:rPr>
          <w:vertAlign w:val="superscript"/>
          <w:rtl/>
        </w:rPr>
        <w:t>)</w:t>
      </w:r>
      <w:r w:rsidR="00D9730D" w:rsidRPr="00D9730D">
        <w:rPr>
          <w:rFonts w:hint="cs"/>
          <w:rtl/>
        </w:rPr>
        <w:t>.</w:t>
      </w:r>
    </w:p>
    <w:p w:rsidR="007354A6" w:rsidRDefault="00335E6D" w:rsidP="00D9730D">
      <w:pPr>
        <w:rPr>
          <w:rtl/>
        </w:rPr>
      </w:pPr>
      <w:r w:rsidRPr="00335E6D">
        <w:rPr>
          <w:rtl/>
        </w:rPr>
        <w:t>2</w:t>
      </w:r>
      <w:r w:rsidR="00C67619">
        <w:rPr>
          <w:rtl/>
        </w:rPr>
        <w:t>ـ</w:t>
      </w:r>
      <w:r w:rsidR="00063D8C">
        <w:rPr>
          <w:rtl/>
        </w:rPr>
        <w:t xml:space="preserve"> إن</w:t>
      </w:r>
      <w:r w:rsidR="00C67619">
        <w:rPr>
          <w:rtl/>
        </w:rPr>
        <w:t xml:space="preserve"> </w:t>
      </w:r>
      <w:r w:rsidR="00063D8C">
        <w:rPr>
          <w:rtl/>
        </w:rPr>
        <w:t>كتاب «تهذيب الأحكام»</w:t>
      </w:r>
      <w:r w:rsidRPr="00335E6D">
        <w:rPr>
          <w:rtl/>
        </w:rPr>
        <w:t xml:space="preserve"> كتاب حديثي</w:t>
      </w:r>
      <w:r w:rsidR="00063D8C">
        <w:rPr>
          <w:rtl/>
        </w:rPr>
        <w:t>،</w:t>
      </w:r>
      <w:r w:rsidR="005854AE">
        <w:rPr>
          <w:rtl/>
        </w:rPr>
        <w:t xml:space="preserve"> و</w:t>
      </w:r>
      <w:r w:rsidRPr="00335E6D">
        <w:rPr>
          <w:rtl/>
        </w:rPr>
        <w:t>لكنه في بعض الأحيان يذكر تفاسير أستاذه الشيخ المفيد</w:t>
      </w:r>
      <w:r w:rsidR="00063D8C">
        <w:rPr>
          <w:rtl/>
        </w:rPr>
        <w:t>،</w:t>
      </w:r>
      <w:r w:rsidR="005854AE">
        <w:rPr>
          <w:rtl/>
        </w:rPr>
        <w:t xml:space="preserve"> و</w:t>
      </w:r>
      <w:r w:rsidR="00063D8C">
        <w:rPr>
          <w:rtl/>
        </w:rPr>
        <w:t>التي تكون أ</w:t>
      </w:r>
      <w:r w:rsidRPr="00335E6D">
        <w:rPr>
          <w:rtl/>
        </w:rPr>
        <w:t xml:space="preserve">قرب إلى الفقه منها </w:t>
      </w:r>
      <w:r w:rsidR="00063D8C">
        <w:rPr>
          <w:rtl/>
        </w:rPr>
        <w:t>إ</w:t>
      </w:r>
      <w:r w:rsidRPr="00335E6D">
        <w:rPr>
          <w:rtl/>
        </w:rPr>
        <w:t>ل</w:t>
      </w:r>
      <w:r w:rsidR="00063D8C">
        <w:rPr>
          <w:rtl/>
        </w:rPr>
        <w:t>ى ا</w:t>
      </w:r>
      <w:r w:rsidRPr="00335E6D">
        <w:rPr>
          <w:rtl/>
        </w:rPr>
        <w:t>لحديث</w:t>
      </w:r>
      <w:r w:rsidR="00DE3D8B">
        <w:rPr>
          <w:rtl/>
        </w:rPr>
        <w:t>.</w:t>
      </w:r>
      <w:r w:rsidRPr="00335E6D">
        <w:rPr>
          <w:rtl/>
        </w:rPr>
        <w:t xml:space="preserve"> و</w:t>
      </w:r>
      <w:r w:rsidR="00063D8C">
        <w:rPr>
          <w:rtl/>
        </w:rPr>
        <w:t>ليس موضوع الكتاب</w:t>
      </w:r>
      <w:r w:rsidRPr="00335E6D">
        <w:rPr>
          <w:rtl/>
        </w:rPr>
        <w:t xml:space="preserve"> الأحاديث الصحيحة</w:t>
      </w:r>
      <w:r w:rsidR="00DE3D8B">
        <w:rPr>
          <w:rtl/>
        </w:rPr>
        <w:t>،</w:t>
      </w:r>
      <w:r w:rsidRPr="00335E6D">
        <w:rPr>
          <w:rtl/>
        </w:rPr>
        <w:t xml:space="preserve"> وإن</w:t>
      </w:r>
      <w:r w:rsidR="00063D8C">
        <w:rPr>
          <w:rtl/>
        </w:rPr>
        <w:t>ما</w:t>
      </w:r>
      <w:r w:rsidRPr="00335E6D">
        <w:rPr>
          <w:rtl/>
        </w:rPr>
        <w:t xml:space="preserve"> هو تحقيق في الأحاديث السليمة</w:t>
      </w:r>
      <w:r w:rsidR="00DE3D8B">
        <w:rPr>
          <w:rtl/>
        </w:rPr>
        <w:t>،</w:t>
      </w:r>
      <w:r w:rsidR="007354A6">
        <w:rPr>
          <w:rtl/>
        </w:rPr>
        <w:t xml:space="preserve"> أي التي ليس فيها عيبٌ هو</w:t>
      </w:r>
      <w:r w:rsidRPr="00335E6D">
        <w:rPr>
          <w:rtl/>
        </w:rPr>
        <w:t xml:space="preserve"> من عيوب الأحاديث المتعارفة في علم مصطلح الحديث</w:t>
      </w:r>
      <w:r w:rsidR="00DE3D8B">
        <w:rPr>
          <w:rtl/>
        </w:rPr>
        <w:t>،</w:t>
      </w:r>
      <w:r w:rsidRPr="00335E6D">
        <w:rPr>
          <w:rtl/>
        </w:rPr>
        <w:t xml:space="preserve"> وكذلك</w:t>
      </w:r>
      <w:r w:rsidR="00897575">
        <w:rPr>
          <w:rFonts w:hint="cs"/>
          <w:rtl/>
        </w:rPr>
        <w:t xml:space="preserve"> هو</w:t>
      </w:r>
      <w:r w:rsidRPr="00335E6D">
        <w:rPr>
          <w:rtl/>
        </w:rPr>
        <w:t xml:space="preserve"> تحقيق في الأحاديث السقيمة</w:t>
      </w:r>
      <w:r w:rsidR="00DE3D8B">
        <w:rPr>
          <w:rtl/>
        </w:rPr>
        <w:t>،</w:t>
      </w:r>
      <w:r w:rsidRPr="00335E6D">
        <w:rPr>
          <w:rtl/>
        </w:rPr>
        <w:t xml:space="preserve"> ويرجع اختياره لهذا الموضوع إلى الضرورة التي فرضها عليها محيطه</w:t>
      </w:r>
      <w:r w:rsidR="007354A6">
        <w:rPr>
          <w:rtl/>
        </w:rPr>
        <w:t>،</w:t>
      </w:r>
      <w:r w:rsidRPr="00335E6D">
        <w:rPr>
          <w:rtl/>
        </w:rPr>
        <w:t xml:space="preserve"> بحيث لم يكن أناس محيطه ضالعين بقواعد الرجال</w:t>
      </w:r>
      <w:r w:rsidR="007354A6">
        <w:rPr>
          <w:rtl/>
        </w:rPr>
        <w:t>،</w:t>
      </w:r>
      <w:r w:rsidR="005854AE">
        <w:rPr>
          <w:rtl/>
        </w:rPr>
        <w:t xml:space="preserve"> و</w:t>
      </w:r>
      <w:r w:rsidRPr="00335E6D">
        <w:rPr>
          <w:rtl/>
        </w:rPr>
        <w:t>لا يستطيعون التمييز بين السليم</w:t>
      </w:r>
      <w:r w:rsidR="005854AE">
        <w:rPr>
          <w:rtl/>
        </w:rPr>
        <w:t xml:space="preserve"> و</w:t>
      </w:r>
      <w:r w:rsidRPr="00335E6D">
        <w:rPr>
          <w:rtl/>
        </w:rPr>
        <w:t>السقيم</w:t>
      </w:r>
      <w:r w:rsidR="00D9730D" w:rsidRPr="00D34965">
        <w:rPr>
          <w:vertAlign w:val="superscript"/>
          <w:rtl/>
        </w:rPr>
        <w:t>(</w:t>
      </w:r>
      <w:r w:rsidR="00D9730D" w:rsidRPr="00D2233B">
        <w:rPr>
          <w:vertAlign w:val="superscript"/>
          <w:rtl/>
        </w:rPr>
        <w:endnoteReference w:id="550"/>
      </w:r>
      <w:r w:rsidR="00D9730D">
        <w:rPr>
          <w:vertAlign w:val="superscript"/>
          <w:rtl/>
        </w:rPr>
        <w:t>)</w:t>
      </w:r>
      <w:r w:rsidR="00D9730D" w:rsidRPr="00D9730D">
        <w:rPr>
          <w:rFonts w:hint="cs"/>
          <w:rtl/>
        </w:rPr>
        <w:t>.</w:t>
      </w:r>
    </w:p>
    <w:p w:rsidR="00335E6D" w:rsidRPr="00335E6D" w:rsidRDefault="00DE3D8B" w:rsidP="00D9730D">
      <w:pPr>
        <w:rPr>
          <w:rtl/>
        </w:rPr>
      </w:pPr>
      <w:r>
        <w:rPr>
          <w:rtl/>
        </w:rPr>
        <w:t>3</w:t>
      </w:r>
      <w:r w:rsidR="00C67619">
        <w:rPr>
          <w:rtl/>
        </w:rPr>
        <w:t xml:space="preserve">ـ </w:t>
      </w:r>
      <w:r w:rsidR="007354A6">
        <w:rPr>
          <w:rtl/>
        </w:rPr>
        <w:t>حوى كتاب «دلائل الإمامة»</w:t>
      </w:r>
      <w:r w:rsidR="00335E6D" w:rsidRPr="00335E6D">
        <w:rPr>
          <w:rtl/>
        </w:rPr>
        <w:t xml:space="preserve"> المروي</w:t>
      </w:r>
      <w:r w:rsidR="007354A6">
        <w:rPr>
          <w:rtl/>
        </w:rPr>
        <w:t xml:space="preserve"> عن محمد بن جرير رستم الطبري</w:t>
      </w:r>
      <w:r w:rsidR="00335E6D" w:rsidRPr="00335E6D">
        <w:rPr>
          <w:rtl/>
        </w:rPr>
        <w:t xml:space="preserve"> الغث</w:t>
      </w:r>
      <w:r w:rsidR="007354A6">
        <w:rPr>
          <w:rtl/>
        </w:rPr>
        <w:t>ّ</w:t>
      </w:r>
      <w:r w:rsidR="005854AE">
        <w:rPr>
          <w:rtl/>
        </w:rPr>
        <w:t xml:space="preserve"> و</w:t>
      </w:r>
      <w:r w:rsidR="00335E6D" w:rsidRPr="00335E6D">
        <w:rPr>
          <w:rtl/>
        </w:rPr>
        <w:t>الثمين</w:t>
      </w:r>
      <w:r w:rsidR="007354A6">
        <w:rPr>
          <w:rtl/>
        </w:rPr>
        <w:t xml:space="preserve">. </w:t>
      </w:r>
      <w:r w:rsidR="00335E6D" w:rsidRPr="00335E6D">
        <w:rPr>
          <w:rtl/>
        </w:rPr>
        <w:t>وفيه روايات كثيرة عن الشيباني</w:t>
      </w:r>
      <w:r w:rsidR="00D9730D" w:rsidRPr="00D34965">
        <w:rPr>
          <w:vertAlign w:val="superscript"/>
          <w:rtl/>
        </w:rPr>
        <w:t>(</w:t>
      </w:r>
      <w:r w:rsidR="00D9730D" w:rsidRPr="00D2233B">
        <w:rPr>
          <w:vertAlign w:val="superscript"/>
          <w:rtl/>
        </w:rPr>
        <w:endnoteReference w:id="551"/>
      </w:r>
      <w:r w:rsidR="00D9730D">
        <w:rPr>
          <w:vertAlign w:val="superscript"/>
          <w:rtl/>
        </w:rPr>
        <w:t>)</w:t>
      </w:r>
      <w:r w:rsidR="007354A6">
        <w:rPr>
          <w:rtl/>
        </w:rPr>
        <w:t xml:space="preserve">. </w:t>
      </w:r>
      <w:r w:rsidR="00335E6D" w:rsidRPr="00335E6D">
        <w:rPr>
          <w:rtl/>
        </w:rPr>
        <w:t>وقد طعن فيه كل</w:t>
      </w:r>
      <w:r w:rsidR="007354A6">
        <w:rPr>
          <w:rtl/>
        </w:rPr>
        <w:t>ٌّ</w:t>
      </w:r>
      <w:r w:rsidR="00335E6D" w:rsidRPr="00335E6D">
        <w:rPr>
          <w:rtl/>
        </w:rPr>
        <w:t xml:space="preserve"> من الشيخ الطوسي</w:t>
      </w:r>
      <w:r w:rsidR="005854AE">
        <w:rPr>
          <w:rtl/>
        </w:rPr>
        <w:t xml:space="preserve"> و</w:t>
      </w:r>
      <w:r w:rsidR="00335E6D" w:rsidRPr="00335E6D">
        <w:rPr>
          <w:rtl/>
        </w:rPr>
        <w:t>الشيخ النجاشي</w:t>
      </w:r>
      <w:r w:rsidR="007354A6">
        <w:rPr>
          <w:rtl/>
        </w:rPr>
        <w:t>،</w:t>
      </w:r>
      <w:r w:rsidR="00335E6D" w:rsidRPr="00335E6D">
        <w:rPr>
          <w:rtl/>
        </w:rPr>
        <w:t xml:space="preserve"> حيث كتبا فيه</w:t>
      </w:r>
      <w:r w:rsidR="007354A6">
        <w:rPr>
          <w:rtl/>
        </w:rPr>
        <w:t>: «</w:t>
      </w:r>
      <w:r w:rsidR="00335E6D" w:rsidRPr="00335E6D">
        <w:rPr>
          <w:rtl/>
        </w:rPr>
        <w:t>ضع</w:t>
      </w:r>
      <w:r w:rsidR="007354A6">
        <w:rPr>
          <w:rtl/>
        </w:rPr>
        <w:t>َّ</w:t>
      </w:r>
      <w:r w:rsidR="00335E6D" w:rsidRPr="00335E6D">
        <w:rPr>
          <w:rtl/>
        </w:rPr>
        <w:t>فه جمع</w:t>
      </w:r>
      <w:r w:rsidR="007354A6">
        <w:rPr>
          <w:rtl/>
        </w:rPr>
        <w:t>ٌ</w:t>
      </w:r>
      <w:r w:rsidR="00335E6D" w:rsidRPr="00335E6D">
        <w:rPr>
          <w:rtl/>
        </w:rPr>
        <w:t xml:space="preserve"> من أتباعنا</w:t>
      </w:r>
      <w:r w:rsidR="007354A6">
        <w:rPr>
          <w:rtl/>
        </w:rPr>
        <w:t>،</w:t>
      </w:r>
      <w:r w:rsidR="005854AE">
        <w:rPr>
          <w:rtl/>
        </w:rPr>
        <w:t xml:space="preserve"> و</w:t>
      </w:r>
      <w:r w:rsidR="00335E6D" w:rsidRPr="00335E6D">
        <w:rPr>
          <w:rtl/>
        </w:rPr>
        <w:t>جمع</w:t>
      </w:r>
      <w:r w:rsidR="007354A6">
        <w:rPr>
          <w:rtl/>
        </w:rPr>
        <w:t>ٌ من أصحابنا»</w:t>
      </w:r>
      <w:r w:rsidR="00D9730D" w:rsidRPr="00D34965">
        <w:rPr>
          <w:vertAlign w:val="superscript"/>
          <w:rtl/>
        </w:rPr>
        <w:t>(</w:t>
      </w:r>
      <w:r w:rsidR="00D9730D" w:rsidRPr="00D2233B">
        <w:rPr>
          <w:vertAlign w:val="superscript"/>
          <w:rtl/>
        </w:rPr>
        <w:endnoteReference w:id="552"/>
      </w:r>
      <w:r w:rsidR="00D9730D">
        <w:rPr>
          <w:vertAlign w:val="superscript"/>
          <w:rtl/>
        </w:rPr>
        <w:t>)</w:t>
      </w:r>
      <w:r>
        <w:rPr>
          <w:rtl/>
        </w:rPr>
        <w:t>.</w:t>
      </w:r>
      <w:r w:rsidR="00335E6D" w:rsidRPr="00335E6D">
        <w:rPr>
          <w:rtl/>
        </w:rPr>
        <w:t xml:space="preserve"> أما ابن الغضائري فقد قال فيه</w:t>
      </w:r>
      <w:r w:rsidR="00C67619">
        <w:rPr>
          <w:rtl/>
        </w:rPr>
        <w:t>:</w:t>
      </w:r>
      <w:r w:rsidR="007354A6">
        <w:rPr>
          <w:rtl/>
        </w:rPr>
        <w:t xml:space="preserve"> «</w:t>
      </w:r>
      <w:r w:rsidR="00335E6D" w:rsidRPr="00335E6D">
        <w:rPr>
          <w:rtl/>
        </w:rPr>
        <w:t>كذ</w:t>
      </w:r>
      <w:r w:rsidR="007354A6">
        <w:rPr>
          <w:rtl/>
        </w:rPr>
        <w:t>ّ</w:t>
      </w:r>
      <w:r w:rsidR="00335E6D" w:rsidRPr="00335E6D">
        <w:rPr>
          <w:rtl/>
        </w:rPr>
        <w:t>اب</w:t>
      </w:r>
      <w:r w:rsidR="007354A6">
        <w:rPr>
          <w:rtl/>
        </w:rPr>
        <w:t>، وله يد طويلة في وضع الأحاديث».</w:t>
      </w:r>
    </w:p>
    <w:p w:rsidR="00335E6D" w:rsidRPr="00335E6D" w:rsidRDefault="00335E6D" w:rsidP="00D9730D">
      <w:pPr>
        <w:rPr>
          <w:rtl/>
        </w:rPr>
      </w:pPr>
      <w:r w:rsidRPr="00335E6D">
        <w:rPr>
          <w:rtl/>
        </w:rPr>
        <w:t>كما أن هذا الكتاب فيه روايات متعد</w:t>
      </w:r>
      <w:r w:rsidR="007354A6">
        <w:rPr>
          <w:rtl/>
        </w:rPr>
        <w:t>ِّدة عن عمارة بن زيد</w:t>
      </w:r>
      <w:r w:rsidR="00D9730D" w:rsidRPr="00D34965">
        <w:rPr>
          <w:vertAlign w:val="superscript"/>
          <w:rtl/>
        </w:rPr>
        <w:t>(</w:t>
      </w:r>
      <w:r w:rsidR="00D9730D" w:rsidRPr="00D2233B">
        <w:rPr>
          <w:vertAlign w:val="superscript"/>
          <w:rtl/>
        </w:rPr>
        <w:endnoteReference w:id="553"/>
      </w:r>
      <w:r w:rsidR="00D9730D">
        <w:rPr>
          <w:vertAlign w:val="superscript"/>
          <w:rtl/>
        </w:rPr>
        <w:t>)</w:t>
      </w:r>
      <w:r w:rsidR="00DE3D8B">
        <w:rPr>
          <w:rtl/>
        </w:rPr>
        <w:t>.</w:t>
      </w:r>
      <w:r w:rsidRPr="00335E6D">
        <w:rPr>
          <w:rtl/>
        </w:rPr>
        <w:t xml:space="preserve"> قال فيه كل</w:t>
      </w:r>
      <w:r w:rsidR="00897575">
        <w:rPr>
          <w:rtl/>
        </w:rPr>
        <w:t>ّ</w:t>
      </w:r>
      <w:r w:rsidR="00897575">
        <w:rPr>
          <w:rFonts w:hint="cs"/>
          <w:rtl/>
        </w:rPr>
        <w:t>ٌ</w:t>
      </w:r>
      <w:r w:rsidRPr="00335E6D">
        <w:rPr>
          <w:rtl/>
        </w:rPr>
        <w:t xml:space="preserve"> من</w:t>
      </w:r>
      <w:r w:rsidR="007354A6">
        <w:rPr>
          <w:rtl/>
        </w:rPr>
        <w:t xml:space="preserve"> الحسين بن عبيد الله</w:t>
      </w:r>
      <w:r w:rsidRPr="00335E6D">
        <w:rPr>
          <w:rtl/>
        </w:rPr>
        <w:t xml:space="preserve"> الغضائري </w:t>
      </w:r>
      <w:r w:rsidR="007354A6">
        <w:rPr>
          <w:rtl/>
        </w:rPr>
        <w:t>(</w:t>
      </w:r>
      <w:r w:rsidRPr="00335E6D">
        <w:rPr>
          <w:rtl/>
        </w:rPr>
        <w:t>الأب</w:t>
      </w:r>
      <w:r w:rsidR="007354A6">
        <w:rPr>
          <w:rtl/>
        </w:rPr>
        <w:t>)</w:t>
      </w:r>
      <w:r w:rsidRPr="00335E6D">
        <w:rPr>
          <w:rtl/>
        </w:rPr>
        <w:t xml:space="preserve"> و</w:t>
      </w:r>
      <w:r w:rsidR="007354A6">
        <w:rPr>
          <w:rtl/>
        </w:rPr>
        <w:t>أحمد بن الحسين بن عبيد الله</w:t>
      </w:r>
      <w:r w:rsidRPr="00335E6D">
        <w:rPr>
          <w:rtl/>
        </w:rPr>
        <w:t xml:space="preserve"> الغضائري </w:t>
      </w:r>
      <w:r w:rsidR="007354A6">
        <w:rPr>
          <w:rtl/>
        </w:rPr>
        <w:t>(</w:t>
      </w:r>
      <w:r w:rsidRPr="00335E6D">
        <w:rPr>
          <w:rtl/>
        </w:rPr>
        <w:t>الابن</w:t>
      </w:r>
      <w:r w:rsidR="007354A6">
        <w:rPr>
          <w:rtl/>
        </w:rPr>
        <w:t>)</w:t>
      </w:r>
      <w:r w:rsidR="00897575">
        <w:rPr>
          <w:rFonts w:hint="cs"/>
          <w:rtl/>
        </w:rPr>
        <w:t>:</w:t>
      </w:r>
      <w:r w:rsidRPr="00335E6D">
        <w:rPr>
          <w:rtl/>
        </w:rPr>
        <w:t xml:space="preserve"> </w:t>
      </w:r>
      <w:r w:rsidR="007354A6">
        <w:rPr>
          <w:rtl/>
        </w:rPr>
        <w:t>«</w:t>
      </w:r>
      <w:r w:rsidRPr="00335E6D">
        <w:rPr>
          <w:rtl/>
        </w:rPr>
        <w:t>سئل عن عمارة فأجاب</w:t>
      </w:r>
      <w:r w:rsidR="00C67619">
        <w:rPr>
          <w:rtl/>
        </w:rPr>
        <w:t>:</w:t>
      </w:r>
      <w:r w:rsidRPr="00335E6D">
        <w:rPr>
          <w:rtl/>
        </w:rPr>
        <w:t xml:space="preserve"> عمارة إنسان نزل من السماء</w:t>
      </w:r>
      <w:r w:rsidR="007354A6">
        <w:rPr>
          <w:rtl/>
        </w:rPr>
        <w:t>،</w:t>
      </w:r>
      <w:r w:rsidRPr="00335E6D">
        <w:rPr>
          <w:rtl/>
        </w:rPr>
        <w:t xml:space="preserve"> فروى عن</w:t>
      </w:r>
      <w:r w:rsidR="007354A6">
        <w:rPr>
          <w:rtl/>
        </w:rPr>
        <w:t>ّ</w:t>
      </w:r>
      <w:r w:rsidRPr="00335E6D">
        <w:rPr>
          <w:rtl/>
        </w:rPr>
        <w:t>ا أحاديث</w:t>
      </w:r>
      <w:r w:rsidR="007354A6">
        <w:rPr>
          <w:rtl/>
        </w:rPr>
        <w:t>، ث</w:t>
      </w:r>
      <w:r w:rsidRPr="00335E6D">
        <w:rPr>
          <w:rtl/>
        </w:rPr>
        <w:t>م</w:t>
      </w:r>
      <w:r w:rsidR="007354A6">
        <w:rPr>
          <w:rtl/>
        </w:rPr>
        <w:t>ّ طار إلى السماء»</w:t>
      </w:r>
      <w:r w:rsidR="00D9730D" w:rsidRPr="00D34965">
        <w:rPr>
          <w:vertAlign w:val="superscript"/>
          <w:rtl/>
        </w:rPr>
        <w:t>(</w:t>
      </w:r>
      <w:r w:rsidR="00D9730D" w:rsidRPr="00D2233B">
        <w:rPr>
          <w:vertAlign w:val="superscript"/>
          <w:rtl/>
        </w:rPr>
        <w:endnoteReference w:id="554"/>
      </w:r>
      <w:r w:rsidR="00D9730D">
        <w:rPr>
          <w:vertAlign w:val="superscript"/>
          <w:rtl/>
        </w:rPr>
        <w:t>)</w:t>
      </w:r>
      <w:r w:rsidR="007354A6">
        <w:rPr>
          <w:rtl/>
        </w:rPr>
        <w:t>.</w:t>
      </w:r>
    </w:p>
    <w:p w:rsidR="00335E6D" w:rsidRPr="00335E6D" w:rsidRDefault="00335E6D" w:rsidP="00D9730D">
      <w:pPr>
        <w:rPr>
          <w:rtl/>
        </w:rPr>
      </w:pPr>
      <w:r w:rsidRPr="00335E6D">
        <w:rPr>
          <w:rtl/>
        </w:rPr>
        <w:t>كما قال فيه ابن الغضائري</w:t>
      </w:r>
      <w:r w:rsidR="00C67619">
        <w:rPr>
          <w:rtl/>
        </w:rPr>
        <w:t>:</w:t>
      </w:r>
      <w:r w:rsidR="007354A6">
        <w:rPr>
          <w:rtl/>
        </w:rPr>
        <w:t xml:space="preserve"> «</w:t>
      </w:r>
      <w:r w:rsidRPr="00335E6D">
        <w:rPr>
          <w:rtl/>
        </w:rPr>
        <w:t>عمارة اسم بدون مسمى</w:t>
      </w:r>
      <w:r w:rsidR="00DE3D8B">
        <w:rPr>
          <w:rtl/>
        </w:rPr>
        <w:t>،</w:t>
      </w:r>
      <w:r w:rsidRPr="00335E6D">
        <w:rPr>
          <w:rtl/>
        </w:rPr>
        <w:t xml:space="preserve"> كل ما روي عن هذا الشخص فهو كذب</w:t>
      </w:r>
      <w:r w:rsidR="005854AE">
        <w:rPr>
          <w:rtl/>
        </w:rPr>
        <w:t xml:space="preserve"> و</w:t>
      </w:r>
      <w:r w:rsidRPr="00335E6D">
        <w:rPr>
          <w:rtl/>
        </w:rPr>
        <w:t>بهتان</w:t>
      </w:r>
      <w:r w:rsidR="00DE3D8B">
        <w:rPr>
          <w:rtl/>
        </w:rPr>
        <w:t>،</w:t>
      </w:r>
      <w:r w:rsidRPr="00335E6D">
        <w:rPr>
          <w:rtl/>
        </w:rPr>
        <w:t xml:space="preserve"> وكل روايات رويت عن</w:t>
      </w:r>
      <w:r w:rsidR="007354A6">
        <w:rPr>
          <w:rtl/>
        </w:rPr>
        <w:t>ه تفوح منها رائحة الكذب</w:t>
      </w:r>
      <w:r w:rsidR="005854AE">
        <w:rPr>
          <w:rtl/>
        </w:rPr>
        <w:t xml:space="preserve"> و</w:t>
      </w:r>
      <w:r w:rsidR="007354A6">
        <w:rPr>
          <w:rtl/>
        </w:rPr>
        <w:t>الوضع</w:t>
      </w:r>
      <w:r w:rsidR="00D9730D" w:rsidRPr="00D34965">
        <w:rPr>
          <w:vertAlign w:val="superscript"/>
          <w:rtl/>
        </w:rPr>
        <w:t>(</w:t>
      </w:r>
      <w:r w:rsidR="00D9730D" w:rsidRPr="00D2233B">
        <w:rPr>
          <w:vertAlign w:val="superscript"/>
          <w:rtl/>
        </w:rPr>
        <w:endnoteReference w:id="555"/>
      </w:r>
      <w:r w:rsidR="00D9730D">
        <w:rPr>
          <w:vertAlign w:val="superscript"/>
          <w:rtl/>
        </w:rPr>
        <w:t>)</w:t>
      </w:r>
      <w:r w:rsidR="007354A6">
        <w:rPr>
          <w:rtl/>
        </w:rPr>
        <w:t>.</w:t>
      </w:r>
    </w:p>
    <w:p w:rsidR="00335E6D" w:rsidRPr="00335E6D" w:rsidRDefault="007354A6" w:rsidP="00D9730D">
      <w:pPr>
        <w:rPr>
          <w:rtl/>
        </w:rPr>
      </w:pPr>
      <w:r>
        <w:rPr>
          <w:rtl/>
        </w:rPr>
        <w:t>4</w:t>
      </w:r>
      <w:r w:rsidR="00C67619">
        <w:rPr>
          <w:rtl/>
        </w:rPr>
        <w:t xml:space="preserve">ـ </w:t>
      </w:r>
      <w:r w:rsidR="00335E6D" w:rsidRPr="00335E6D">
        <w:rPr>
          <w:rtl/>
        </w:rPr>
        <w:t>كثيرا</w:t>
      </w:r>
      <w:r>
        <w:rPr>
          <w:rtl/>
        </w:rPr>
        <w:t>ً</w:t>
      </w:r>
      <w:r w:rsidR="00335E6D" w:rsidRPr="00335E6D">
        <w:rPr>
          <w:rtl/>
        </w:rPr>
        <w:t xml:space="preserve"> ما يذكر الشيخ الطوسي اسمين متشابهين في بابين مخ</w:t>
      </w:r>
      <w:r>
        <w:rPr>
          <w:rtl/>
        </w:rPr>
        <w:t>تلفين</w:t>
      </w:r>
      <w:r w:rsidR="00D9730D" w:rsidRPr="00D34965">
        <w:rPr>
          <w:vertAlign w:val="superscript"/>
          <w:rtl/>
        </w:rPr>
        <w:t>(</w:t>
      </w:r>
      <w:r w:rsidR="00D9730D" w:rsidRPr="00D2233B">
        <w:rPr>
          <w:vertAlign w:val="superscript"/>
          <w:rtl/>
        </w:rPr>
        <w:endnoteReference w:id="556"/>
      </w:r>
      <w:r w:rsidR="00D9730D">
        <w:rPr>
          <w:vertAlign w:val="superscript"/>
          <w:rtl/>
        </w:rPr>
        <w:t>)</w:t>
      </w:r>
      <w:r>
        <w:rPr>
          <w:rtl/>
        </w:rPr>
        <w:t xml:space="preserve">. </w:t>
      </w:r>
      <w:r w:rsidR="00335E6D" w:rsidRPr="00335E6D">
        <w:rPr>
          <w:rtl/>
        </w:rPr>
        <w:t>فمثلا</w:t>
      </w:r>
      <w:r>
        <w:rPr>
          <w:rtl/>
        </w:rPr>
        <w:t xml:space="preserve">ً: في </w:t>
      </w:r>
      <w:r w:rsidR="00335E6D" w:rsidRPr="00335E6D">
        <w:rPr>
          <w:rtl/>
        </w:rPr>
        <w:t>خصوص</w:t>
      </w:r>
      <w:r>
        <w:rPr>
          <w:rtl/>
        </w:rPr>
        <w:t xml:space="preserve"> </w:t>
      </w:r>
      <w:r w:rsidR="003773C3">
        <w:rPr>
          <w:rtl/>
        </w:rPr>
        <w:t>(</w:t>
      </w:r>
      <w:r>
        <w:rPr>
          <w:rtl/>
        </w:rPr>
        <w:t>يزيد و</w:t>
      </w:r>
      <w:r w:rsidR="00335E6D" w:rsidRPr="00335E6D">
        <w:rPr>
          <w:rtl/>
        </w:rPr>
        <w:t>بريد</w:t>
      </w:r>
      <w:r w:rsidR="003773C3">
        <w:rPr>
          <w:rtl/>
        </w:rPr>
        <w:t>)</w:t>
      </w:r>
      <w:r>
        <w:rPr>
          <w:rtl/>
        </w:rPr>
        <w:t xml:space="preserve">، </w:t>
      </w:r>
      <w:r w:rsidR="00335E6D" w:rsidRPr="00335E6D">
        <w:rPr>
          <w:rtl/>
        </w:rPr>
        <w:t>ف</w:t>
      </w:r>
      <w:r w:rsidR="00D9730D">
        <w:rPr>
          <w:rFonts w:hint="cs"/>
          <w:rtl/>
        </w:rPr>
        <w:t>قد ذكر</w:t>
      </w:r>
      <w:r w:rsidR="00335E6D" w:rsidRPr="00335E6D">
        <w:rPr>
          <w:rtl/>
        </w:rPr>
        <w:t xml:space="preserve"> اسم </w:t>
      </w:r>
      <w:r w:rsidR="00D9730D">
        <w:rPr>
          <w:rFonts w:hint="cs"/>
          <w:rtl/>
        </w:rPr>
        <w:t>«</w:t>
      </w:r>
      <w:r w:rsidR="00335E6D" w:rsidRPr="00335E6D">
        <w:rPr>
          <w:rtl/>
        </w:rPr>
        <w:t>يزيد الكناسي</w:t>
      </w:r>
      <w:r w:rsidR="00D9730D">
        <w:rPr>
          <w:rFonts w:hint="cs"/>
          <w:rtl/>
        </w:rPr>
        <w:t>»</w:t>
      </w:r>
      <w:r>
        <w:rPr>
          <w:rtl/>
        </w:rPr>
        <w:t xml:space="preserve"> </w:t>
      </w:r>
      <w:r w:rsidR="00335E6D" w:rsidRPr="00335E6D">
        <w:rPr>
          <w:rtl/>
        </w:rPr>
        <w:t>مرة في باب الباء من أصحاب الإمام الصادق</w:t>
      </w:r>
      <w:r w:rsidRPr="003044F1">
        <w:rPr>
          <w:rFonts w:ascii="Mosawi" w:hAnsi="Mosawi" w:cs="Mosawi"/>
          <w:rtl/>
        </w:rPr>
        <w:t>×</w:t>
      </w:r>
      <w:r w:rsidR="00D9730D">
        <w:rPr>
          <w:rFonts w:hint="cs"/>
          <w:rtl/>
        </w:rPr>
        <w:t xml:space="preserve">، </w:t>
      </w:r>
      <w:r w:rsidR="00335E6D" w:rsidRPr="00335E6D">
        <w:rPr>
          <w:rtl/>
        </w:rPr>
        <w:t xml:space="preserve">ومرة أخرى في باب حرف الياء ضمن أصحاب الإمام </w:t>
      </w:r>
      <w:r w:rsidR="00335E6D" w:rsidRPr="00335E6D">
        <w:rPr>
          <w:rtl/>
        </w:rPr>
        <w:lastRenderedPageBreak/>
        <w:t>الصادق</w:t>
      </w:r>
      <w:r w:rsidRPr="003044F1">
        <w:rPr>
          <w:rFonts w:ascii="Mosawi" w:hAnsi="Mosawi" w:cs="Mosawi"/>
          <w:rtl/>
        </w:rPr>
        <w:t>×</w:t>
      </w:r>
      <w:r w:rsidR="00DE3D8B">
        <w:rPr>
          <w:rtl/>
        </w:rPr>
        <w:t>،</w:t>
      </w:r>
      <w:r w:rsidR="00335E6D" w:rsidRPr="00335E6D">
        <w:rPr>
          <w:rtl/>
        </w:rPr>
        <w:t xml:space="preserve"> ولم يوض</w:t>
      </w:r>
      <w:r>
        <w:rPr>
          <w:rtl/>
        </w:rPr>
        <w:t>ِّ</w:t>
      </w:r>
      <w:r w:rsidR="00335E6D" w:rsidRPr="00335E6D">
        <w:rPr>
          <w:rtl/>
        </w:rPr>
        <w:t>ح بشأنهما شيئا</w:t>
      </w:r>
      <w:r>
        <w:rPr>
          <w:rtl/>
        </w:rPr>
        <w:t>ً.</w:t>
      </w:r>
      <w:r w:rsidR="00335E6D" w:rsidRPr="00335E6D">
        <w:rPr>
          <w:rtl/>
        </w:rPr>
        <w:t xml:space="preserve"> وهذا غير محمود من جانبه</w:t>
      </w:r>
      <w:r>
        <w:rPr>
          <w:rtl/>
        </w:rPr>
        <w:t>؛</w:t>
      </w:r>
      <w:r w:rsidR="00335E6D" w:rsidRPr="00335E6D">
        <w:rPr>
          <w:rtl/>
        </w:rPr>
        <w:t xml:space="preserve"> لأنه كثيرا</w:t>
      </w:r>
      <w:r>
        <w:rPr>
          <w:rtl/>
        </w:rPr>
        <w:t>ً</w:t>
      </w:r>
      <w:r w:rsidR="00335E6D" w:rsidRPr="00335E6D">
        <w:rPr>
          <w:rtl/>
        </w:rPr>
        <w:t xml:space="preserve"> ما يوقع في الخلط</w:t>
      </w:r>
      <w:r w:rsidR="005854AE">
        <w:rPr>
          <w:rtl/>
        </w:rPr>
        <w:t xml:space="preserve"> و</w:t>
      </w:r>
      <w:r w:rsidR="00335E6D" w:rsidRPr="00335E6D">
        <w:rPr>
          <w:rtl/>
        </w:rPr>
        <w:t>الاشتباه في السند</w:t>
      </w:r>
      <w:r>
        <w:rPr>
          <w:rtl/>
        </w:rPr>
        <w:t>،</w:t>
      </w:r>
      <w:r w:rsidR="00335E6D" w:rsidRPr="00335E6D">
        <w:rPr>
          <w:rtl/>
        </w:rPr>
        <w:t xml:space="preserve"> بحيث لا يعرف هل</w:t>
      </w:r>
      <w:r>
        <w:rPr>
          <w:rtl/>
        </w:rPr>
        <w:t xml:space="preserve"> هو «يزيد الكناسي» أم «بريد الكناسي»؟</w:t>
      </w:r>
      <w:r w:rsidR="00335E6D" w:rsidRPr="00335E6D">
        <w:rPr>
          <w:rtl/>
        </w:rPr>
        <w:t xml:space="preserve"> ولعل الشيخ نفسه كان يقع في الخلط بينهما</w:t>
      </w:r>
      <w:r>
        <w:rPr>
          <w:rtl/>
        </w:rPr>
        <w:t>؛ لأنه روى رواية في</w:t>
      </w:r>
      <w:r w:rsidR="00335E6D" w:rsidRPr="00335E6D">
        <w:rPr>
          <w:rtl/>
        </w:rPr>
        <w:t xml:space="preserve"> </w:t>
      </w:r>
      <w:r>
        <w:rPr>
          <w:rtl/>
        </w:rPr>
        <w:t>«التهذيب» عن أ</w:t>
      </w:r>
      <w:r w:rsidR="00335E6D" w:rsidRPr="00335E6D">
        <w:rPr>
          <w:rtl/>
        </w:rPr>
        <w:t>حدهما</w:t>
      </w:r>
      <w:r>
        <w:rPr>
          <w:rtl/>
        </w:rPr>
        <w:t>،</w:t>
      </w:r>
      <w:r w:rsidR="005854AE">
        <w:rPr>
          <w:rtl/>
        </w:rPr>
        <w:t xml:space="preserve"> و</w:t>
      </w:r>
      <w:r>
        <w:rPr>
          <w:rtl/>
        </w:rPr>
        <w:t>نفس الرواية رواها في «الاستبصار» عن الآخر</w:t>
      </w:r>
      <w:r w:rsidR="00D9730D" w:rsidRPr="00D34965">
        <w:rPr>
          <w:vertAlign w:val="superscript"/>
          <w:rtl/>
        </w:rPr>
        <w:t>(</w:t>
      </w:r>
      <w:r w:rsidR="00D9730D" w:rsidRPr="00D2233B">
        <w:rPr>
          <w:vertAlign w:val="superscript"/>
          <w:rtl/>
        </w:rPr>
        <w:endnoteReference w:id="557"/>
      </w:r>
      <w:r w:rsidR="00D9730D">
        <w:rPr>
          <w:vertAlign w:val="superscript"/>
          <w:rtl/>
        </w:rPr>
        <w:t>)</w:t>
      </w:r>
      <w:r>
        <w:rPr>
          <w:rtl/>
        </w:rPr>
        <w:t xml:space="preserve">. </w:t>
      </w:r>
      <w:r w:rsidR="00335E6D" w:rsidRPr="00335E6D">
        <w:rPr>
          <w:rtl/>
        </w:rPr>
        <w:t>ولعل ذلك ما دفع ب</w:t>
      </w:r>
      <w:r>
        <w:rPr>
          <w:rtl/>
        </w:rPr>
        <w:t>ه إلى أن يذكر الاسم مرة في باب «الباء»</w:t>
      </w:r>
      <w:r w:rsidR="00D9730D">
        <w:rPr>
          <w:rFonts w:hint="cs"/>
          <w:rtl/>
        </w:rPr>
        <w:t>،</w:t>
      </w:r>
      <w:r w:rsidR="005854AE">
        <w:rPr>
          <w:rtl/>
        </w:rPr>
        <w:t xml:space="preserve"> و</w:t>
      </w:r>
      <w:r>
        <w:rPr>
          <w:rtl/>
        </w:rPr>
        <w:t>مرة ثانية في باب «الياء»</w:t>
      </w:r>
      <w:r w:rsidR="00DE3D8B">
        <w:rPr>
          <w:rtl/>
        </w:rPr>
        <w:t>.</w:t>
      </w:r>
    </w:p>
    <w:p w:rsidR="00335E6D" w:rsidRPr="00335E6D" w:rsidRDefault="007354A6" w:rsidP="00897575">
      <w:pPr>
        <w:rPr>
          <w:rtl/>
        </w:rPr>
      </w:pPr>
      <w:r>
        <w:rPr>
          <w:rtl/>
        </w:rPr>
        <w:t>5</w:t>
      </w:r>
      <w:r w:rsidR="00C67619">
        <w:rPr>
          <w:rtl/>
        </w:rPr>
        <w:t xml:space="preserve">ـ </w:t>
      </w:r>
      <w:r>
        <w:rPr>
          <w:rtl/>
        </w:rPr>
        <w:t>في بعض المواض</w:t>
      </w:r>
      <w:r w:rsidR="00335E6D" w:rsidRPr="00335E6D">
        <w:rPr>
          <w:rtl/>
        </w:rPr>
        <w:t>ع يشير علماء السنة إلى شخص سن</w:t>
      </w:r>
      <w:r>
        <w:rPr>
          <w:rtl/>
        </w:rPr>
        <w:t>ّ</w:t>
      </w:r>
      <w:r w:rsidR="00335E6D" w:rsidRPr="00335E6D">
        <w:rPr>
          <w:rtl/>
        </w:rPr>
        <w:t>ي بأنه شيعي</w:t>
      </w:r>
      <w:r>
        <w:rPr>
          <w:rtl/>
        </w:rPr>
        <w:t>.</w:t>
      </w:r>
      <w:r w:rsidR="00335E6D" w:rsidRPr="00335E6D">
        <w:rPr>
          <w:rtl/>
        </w:rPr>
        <w:t xml:space="preserve"> وهذا </w:t>
      </w:r>
      <w:r>
        <w:rPr>
          <w:rtl/>
        </w:rPr>
        <w:t>يرجع إلى عدم استيعابهم لمفهوم «الشيعي»،</w:t>
      </w:r>
      <w:r w:rsidR="00335E6D" w:rsidRPr="00335E6D">
        <w:rPr>
          <w:rtl/>
        </w:rPr>
        <w:t xml:space="preserve"> فهم ي</w:t>
      </w:r>
      <w:r>
        <w:rPr>
          <w:rtl/>
        </w:rPr>
        <w:t>َ</w:t>
      </w:r>
      <w:r w:rsidR="00335E6D" w:rsidRPr="00335E6D">
        <w:rPr>
          <w:rtl/>
        </w:rPr>
        <w:t>ر</w:t>
      </w:r>
      <w:r>
        <w:rPr>
          <w:rtl/>
        </w:rPr>
        <w:t>َ</w:t>
      </w:r>
      <w:r w:rsidR="00335E6D" w:rsidRPr="00335E6D">
        <w:rPr>
          <w:rtl/>
        </w:rPr>
        <w:t>و</w:t>
      </w:r>
      <w:r>
        <w:rPr>
          <w:rtl/>
        </w:rPr>
        <w:t>ْ</w:t>
      </w:r>
      <w:r w:rsidR="00335E6D" w:rsidRPr="00335E6D">
        <w:rPr>
          <w:rtl/>
        </w:rPr>
        <w:t>ن أن عليا</w:t>
      </w:r>
      <w:r>
        <w:rPr>
          <w:rtl/>
        </w:rPr>
        <w:t>ً</w:t>
      </w:r>
      <w:r w:rsidRPr="003044F1">
        <w:rPr>
          <w:rFonts w:ascii="Mosawi" w:hAnsi="Mosawi" w:cs="Mosawi"/>
          <w:rtl/>
        </w:rPr>
        <w:t>×</w:t>
      </w:r>
      <w:r w:rsidR="00335E6D" w:rsidRPr="00335E6D">
        <w:rPr>
          <w:rtl/>
        </w:rPr>
        <w:t xml:space="preserve"> أفضل من عثمان فحسب</w:t>
      </w:r>
      <w:r>
        <w:rPr>
          <w:rtl/>
        </w:rPr>
        <w:t>،</w:t>
      </w:r>
      <w:r w:rsidR="005854AE">
        <w:rPr>
          <w:rtl/>
        </w:rPr>
        <w:t xml:space="preserve"> و</w:t>
      </w:r>
      <w:r w:rsidR="00335E6D" w:rsidRPr="00335E6D">
        <w:rPr>
          <w:rtl/>
        </w:rPr>
        <w:t>ليس بأفضل من الخليفتين الأو</w:t>
      </w:r>
      <w:r>
        <w:rPr>
          <w:rtl/>
        </w:rPr>
        <w:t>ّ</w:t>
      </w:r>
      <w:r w:rsidR="00335E6D" w:rsidRPr="00335E6D">
        <w:rPr>
          <w:rtl/>
        </w:rPr>
        <w:t>لين</w:t>
      </w:r>
      <w:r w:rsidR="00DE3D8B">
        <w:rPr>
          <w:rtl/>
        </w:rPr>
        <w:t>،</w:t>
      </w:r>
      <w:r w:rsidR="00335E6D" w:rsidRPr="00335E6D">
        <w:rPr>
          <w:rtl/>
        </w:rPr>
        <w:t xml:space="preserve"> ك</w:t>
      </w:r>
      <w:r>
        <w:rPr>
          <w:rtl/>
        </w:rPr>
        <w:t>ـ «</w:t>
      </w:r>
      <w:r w:rsidR="00335E6D" w:rsidRPr="00335E6D">
        <w:rPr>
          <w:rtl/>
        </w:rPr>
        <w:t>عمار الدهني</w:t>
      </w:r>
      <w:r>
        <w:rPr>
          <w:rtl/>
        </w:rPr>
        <w:t xml:space="preserve">». </w:t>
      </w:r>
      <w:r w:rsidR="00335E6D" w:rsidRPr="00335E6D">
        <w:rPr>
          <w:rtl/>
        </w:rPr>
        <w:t>وقد كتب فيه النجاشي</w:t>
      </w:r>
      <w:r w:rsidR="00C67619">
        <w:rPr>
          <w:rtl/>
        </w:rPr>
        <w:t>:</w:t>
      </w:r>
      <w:r>
        <w:rPr>
          <w:rtl/>
        </w:rPr>
        <w:t xml:space="preserve"> «عمار عند العامة ثقة».</w:t>
      </w:r>
    </w:p>
    <w:p w:rsidR="00335E6D" w:rsidRPr="00335E6D" w:rsidRDefault="00335E6D" w:rsidP="00897575">
      <w:pPr>
        <w:rPr>
          <w:b/>
          <w:bCs/>
          <w:rtl/>
        </w:rPr>
      </w:pPr>
      <w:r w:rsidRPr="00335E6D">
        <w:rPr>
          <w:rtl/>
        </w:rPr>
        <w:t>ويقول فيه بعض أهل السنة</w:t>
      </w:r>
      <w:r w:rsidR="007354A6">
        <w:rPr>
          <w:rtl/>
        </w:rPr>
        <w:t>: إ</w:t>
      </w:r>
      <w:r w:rsidRPr="00335E6D">
        <w:rPr>
          <w:rtl/>
        </w:rPr>
        <w:t>نه شيعي</w:t>
      </w:r>
      <w:r w:rsidR="007354A6">
        <w:rPr>
          <w:rtl/>
        </w:rPr>
        <w:t>، غير رافضي</w:t>
      </w:r>
      <w:r w:rsidR="00D9730D" w:rsidRPr="00D34965">
        <w:rPr>
          <w:vertAlign w:val="superscript"/>
          <w:rtl/>
        </w:rPr>
        <w:t>(</w:t>
      </w:r>
      <w:r w:rsidR="00D9730D" w:rsidRPr="00D2233B">
        <w:rPr>
          <w:vertAlign w:val="superscript"/>
          <w:rtl/>
        </w:rPr>
        <w:endnoteReference w:id="558"/>
      </w:r>
      <w:r w:rsidR="00D9730D">
        <w:rPr>
          <w:vertAlign w:val="superscript"/>
          <w:rtl/>
        </w:rPr>
        <w:t>)</w:t>
      </w:r>
      <w:r w:rsidR="007354A6">
        <w:rPr>
          <w:rtl/>
        </w:rPr>
        <w:t>. اب</w:t>
      </w:r>
      <w:r w:rsidRPr="00335E6D">
        <w:rPr>
          <w:rtl/>
        </w:rPr>
        <w:t>نه معاوية بن عمار ال</w:t>
      </w:r>
      <w:r w:rsidR="007354A6">
        <w:rPr>
          <w:rtl/>
        </w:rPr>
        <w:t>دهني من الوجوه الشيعية المعروفة،</w:t>
      </w:r>
      <w:r w:rsidRPr="00335E6D">
        <w:rPr>
          <w:rtl/>
        </w:rPr>
        <w:t xml:space="preserve"> </w:t>
      </w:r>
      <w:r w:rsidR="005854AE">
        <w:rPr>
          <w:rtl/>
        </w:rPr>
        <w:t>و</w:t>
      </w:r>
      <w:r w:rsidRPr="00335E6D">
        <w:rPr>
          <w:rtl/>
        </w:rPr>
        <w:t>المشار إليها بالعلم</w:t>
      </w:r>
      <w:r w:rsidR="007354A6">
        <w:rPr>
          <w:rtl/>
        </w:rPr>
        <w:t>، ومن الثقات</w:t>
      </w:r>
      <w:r w:rsidR="00D9730D" w:rsidRPr="00D34965">
        <w:rPr>
          <w:vertAlign w:val="superscript"/>
          <w:rtl/>
        </w:rPr>
        <w:t>(</w:t>
      </w:r>
      <w:r w:rsidR="00D9730D" w:rsidRPr="00D2233B">
        <w:rPr>
          <w:vertAlign w:val="superscript"/>
          <w:rtl/>
        </w:rPr>
        <w:endnoteReference w:id="559"/>
      </w:r>
      <w:r w:rsidR="00D9730D">
        <w:rPr>
          <w:vertAlign w:val="superscript"/>
          <w:rtl/>
        </w:rPr>
        <w:t>)</w:t>
      </w:r>
      <w:r w:rsidR="007354A6">
        <w:rPr>
          <w:rtl/>
        </w:rPr>
        <w:t>. كذلك أشار إليه الشيخ الطوسي أ</w:t>
      </w:r>
      <w:r w:rsidRPr="00335E6D">
        <w:rPr>
          <w:rtl/>
        </w:rPr>
        <w:t>نه من أصحاب الإمام الصادق</w:t>
      </w:r>
      <w:r w:rsidR="007354A6" w:rsidRPr="003044F1">
        <w:rPr>
          <w:rFonts w:ascii="Mosawi" w:hAnsi="Mosawi" w:cs="Mosawi"/>
          <w:rtl/>
        </w:rPr>
        <w:t>×</w:t>
      </w:r>
      <w:r w:rsidR="00D9730D" w:rsidRPr="00D34965">
        <w:rPr>
          <w:vertAlign w:val="superscript"/>
          <w:rtl/>
        </w:rPr>
        <w:t>(</w:t>
      </w:r>
      <w:r w:rsidR="00D9730D" w:rsidRPr="00D2233B">
        <w:rPr>
          <w:vertAlign w:val="superscript"/>
          <w:rtl/>
        </w:rPr>
        <w:endnoteReference w:id="560"/>
      </w:r>
      <w:r w:rsidR="00D9730D">
        <w:rPr>
          <w:vertAlign w:val="superscript"/>
          <w:rtl/>
        </w:rPr>
        <w:t>)</w:t>
      </w:r>
      <w:r w:rsidR="007354A6">
        <w:rPr>
          <w:rtl/>
        </w:rPr>
        <w:t xml:space="preserve">. </w:t>
      </w:r>
      <w:r w:rsidRPr="00335E6D">
        <w:rPr>
          <w:rtl/>
        </w:rPr>
        <w:t xml:space="preserve">كما جعل </w:t>
      </w:r>
      <w:r w:rsidR="007354A6">
        <w:rPr>
          <w:rtl/>
        </w:rPr>
        <w:t>ال</w:t>
      </w:r>
      <w:r w:rsidRPr="00335E6D">
        <w:rPr>
          <w:rtl/>
        </w:rPr>
        <w:t>منصور الدوان</w:t>
      </w:r>
      <w:r w:rsidR="007354A6">
        <w:rPr>
          <w:rtl/>
        </w:rPr>
        <w:t>ي</w:t>
      </w:r>
      <w:r w:rsidRPr="00335E6D">
        <w:rPr>
          <w:rtl/>
        </w:rPr>
        <w:t>قي</w:t>
      </w:r>
      <w:r w:rsidR="005854AE">
        <w:rPr>
          <w:rtl/>
        </w:rPr>
        <w:t xml:space="preserve"> و</w:t>
      </w:r>
      <w:r w:rsidRPr="00335E6D">
        <w:rPr>
          <w:rtl/>
        </w:rPr>
        <w:t>أبو حنيفة من أصحاب الإمام</w:t>
      </w:r>
      <w:r w:rsidR="007354A6">
        <w:rPr>
          <w:rtl/>
        </w:rPr>
        <w:t>؛</w:t>
      </w:r>
      <w:r w:rsidRPr="00335E6D">
        <w:rPr>
          <w:rtl/>
        </w:rPr>
        <w:t xml:space="preserve"> لمجرد أنهما رويا عنه</w:t>
      </w:r>
      <w:r w:rsidR="00D9730D" w:rsidRPr="00D34965">
        <w:rPr>
          <w:vertAlign w:val="superscript"/>
          <w:rtl/>
        </w:rPr>
        <w:t>(</w:t>
      </w:r>
      <w:r w:rsidR="00D9730D" w:rsidRPr="00D2233B">
        <w:rPr>
          <w:vertAlign w:val="superscript"/>
          <w:rtl/>
        </w:rPr>
        <w:endnoteReference w:id="561"/>
      </w:r>
      <w:r w:rsidR="00D9730D">
        <w:rPr>
          <w:vertAlign w:val="superscript"/>
          <w:rtl/>
        </w:rPr>
        <w:t>)</w:t>
      </w:r>
      <w:r w:rsidRPr="00335E6D">
        <w:rPr>
          <w:rtl/>
        </w:rPr>
        <w:t>.</w:t>
      </w:r>
    </w:p>
    <w:p w:rsidR="0006264A" w:rsidRDefault="0006264A" w:rsidP="0006264A">
      <w:pPr>
        <w:widowControl/>
        <w:spacing w:after="200" w:line="276" w:lineRule="auto"/>
        <w:ind w:firstLine="0"/>
        <w:jc w:val="left"/>
        <w:rPr>
          <w:rtl/>
        </w:rPr>
      </w:pPr>
      <w:r>
        <w:rPr>
          <w:rtl/>
        </w:rPr>
        <w:br w:type="page"/>
      </w:r>
    </w:p>
    <w:p w:rsidR="00951C28" w:rsidRDefault="00951C28" w:rsidP="00951C28">
      <w:pPr>
        <w:pStyle w:val="af0"/>
        <w:rPr>
          <w:rtl/>
        </w:rPr>
      </w:pPr>
      <w:r>
        <w:rPr>
          <w:rFonts w:hint="cs"/>
          <w:rtl/>
        </w:rPr>
        <w:lastRenderedPageBreak/>
        <w:t>الهوامش</w:t>
      </w:r>
    </w:p>
    <w:p w:rsidR="00951C28" w:rsidRDefault="00951C28" w:rsidP="00951C28">
      <w:pPr>
        <w:pStyle w:val="first"/>
        <w:outlineLvl w:val="3"/>
        <w:rPr>
          <w:noProof w:val="0"/>
          <w:spacing w:val="0"/>
          <w:sz w:val="48"/>
          <w:rtl/>
          <w:lang w:eastAsia="en-US"/>
        </w:rPr>
        <w:sectPr w:rsidR="00951C28" w:rsidSect="0006264A">
          <w:headerReference w:type="default" r:id="rId100"/>
          <w:footnotePr>
            <w:numRestart w:val="eachSect"/>
          </w:footnotePr>
          <w:endnotePr>
            <w:numFmt w:val="decimal"/>
            <w:numRestart w:val="eachSect"/>
          </w:endnotePr>
          <w:type w:val="continuous"/>
          <w:pgSz w:w="11907" w:h="16840" w:code="9"/>
          <w:pgMar w:top="2637" w:right="2438" w:bottom="3686" w:left="2438" w:header="2268" w:footer="3119" w:gutter="0"/>
          <w:cols w:space="720"/>
          <w:titlePg/>
          <w:bidi/>
          <w:rtlGutter/>
        </w:sectPr>
      </w:pPr>
      <w:bookmarkStart w:id="64" w:name="_Toc273070758"/>
    </w:p>
    <w:p w:rsidR="00951C28" w:rsidRDefault="00951C28">
      <w:pPr>
        <w:widowControl/>
        <w:bidi w:val="0"/>
        <w:spacing w:after="200" w:line="276" w:lineRule="auto"/>
        <w:ind w:firstLine="0"/>
        <w:jc w:val="left"/>
        <w:rPr>
          <w:rFonts w:ascii="Times New Roman" w:eastAsia="Times New Roman" w:hAnsi="Times New Roman" w:cs="Times New Roman"/>
          <w:b/>
          <w:sz w:val="48"/>
          <w:szCs w:val="48"/>
          <w:rtl/>
          <w:lang w:val="x-none"/>
        </w:rPr>
      </w:pPr>
      <w:r>
        <w:rPr>
          <w:sz w:val="48"/>
          <w:rtl/>
        </w:rPr>
        <w:lastRenderedPageBreak/>
        <w:br w:type="page"/>
      </w:r>
    </w:p>
    <w:p w:rsidR="0006264A" w:rsidRDefault="0006264A" w:rsidP="00951C28">
      <w:pPr>
        <w:pStyle w:val="Heading1"/>
        <w:rPr>
          <w:rtl/>
        </w:rPr>
        <w:sectPr w:rsidR="0006264A" w:rsidSect="00A96AEE">
          <w:footnotePr>
            <w:numRestart w:val="eachSect"/>
          </w:footnotePr>
          <w:endnotePr>
            <w:numFmt w:val="decimal"/>
            <w:numRestart w:val="eachSect"/>
          </w:endnotePr>
          <w:type w:val="continuous"/>
          <w:pgSz w:w="11907" w:h="16840" w:code="9"/>
          <w:pgMar w:top="2637" w:right="2438" w:bottom="3686" w:left="2438" w:header="1979" w:footer="1106" w:gutter="0"/>
          <w:cols w:space="720"/>
          <w:titlePg/>
          <w:bidi/>
          <w:rtlGutter/>
        </w:sectPr>
      </w:pPr>
      <w:bookmarkStart w:id="65" w:name="_Toc295112246"/>
    </w:p>
    <w:p w:rsidR="00951C28" w:rsidRPr="00FE4556" w:rsidRDefault="00951C28" w:rsidP="00951C28">
      <w:pPr>
        <w:pStyle w:val="Heading1"/>
        <w:rPr>
          <w:rtl/>
        </w:rPr>
      </w:pPr>
      <w:r w:rsidRPr="00FE4556">
        <w:rPr>
          <w:rFonts w:hint="cs"/>
          <w:rtl/>
        </w:rPr>
        <w:lastRenderedPageBreak/>
        <w:t>قسيمة الاشتراك</w:t>
      </w:r>
      <w:bookmarkEnd w:id="64"/>
      <w:bookmarkEnd w:id="65"/>
    </w:p>
    <w:p w:rsidR="00951C28" w:rsidRPr="00FE4556" w:rsidRDefault="00951C28" w:rsidP="00951C28">
      <w:pPr>
        <w:pStyle w:val="Heading2"/>
        <w:rPr>
          <w:rtl/>
        </w:rPr>
      </w:pPr>
      <w:bookmarkStart w:id="66" w:name="_Toc295112247"/>
      <w:r w:rsidRPr="00FE4556">
        <w:rPr>
          <w:rFonts w:hint="cs"/>
          <w:rtl/>
        </w:rPr>
        <w:t>مجلة الاجتهاد والتجديد</w:t>
      </w:r>
      <w:bookmarkEnd w:id="66"/>
    </w:p>
    <w:p w:rsidR="00951C28" w:rsidRPr="00FE4556" w:rsidRDefault="00951C28" w:rsidP="00951C28">
      <w:pPr>
        <w:ind w:firstLine="0"/>
        <w:jc w:val="center"/>
        <w:rPr>
          <w:rtl/>
        </w:rPr>
      </w:pPr>
      <w:r>
        <w:rPr>
          <w:rFonts w:hint="cs"/>
          <w:noProof/>
          <w:rtl/>
        </w:rPr>
        <mc:AlternateContent>
          <mc:Choice Requires="wps">
            <w:drawing>
              <wp:anchor distT="0" distB="0" distL="114300" distR="114300" simplePos="0" relativeHeight="251670528" behindDoc="1" locked="0" layoutInCell="1" allowOverlap="1" wp14:anchorId="2612161D" wp14:editId="1EE714F4">
                <wp:simplePos x="0" y="0"/>
                <wp:positionH relativeFrom="column">
                  <wp:align>center</wp:align>
                </wp:positionH>
                <wp:positionV relativeFrom="paragraph">
                  <wp:posOffset>212725</wp:posOffset>
                </wp:positionV>
                <wp:extent cx="4419600" cy="2155190"/>
                <wp:effectExtent l="24765" t="22225" r="22860" b="228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215519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0;margin-top:16.75pt;width:348pt;height:169.7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" strokeweight="3pt">
                <v:stroke linestyle="thinThin"/>
              </v:rect>
            </w:pict>
          </mc:Fallback>
        </mc:AlternateContent>
      </w:r>
    </w:p>
    <w:p w:rsidR="00951C28" w:rsidRPr="00FE4556" w:rsidRDefault="00951C28" w:rsidP="00951C28">
      <w:pPr>
        <w:tabs>
          <w:tab w:val="right" w:leader="dot" w:pos="3402"/>
        </w:tabs>
        <w:spacing w:line="380" w:lineRule="exact"/>
        <w:ind w:firstLine="0"/>
        <w:jc w:val="center"/>
        <w:rPr>
          <w:rFonts w:cs="Abz-3 (Yagut)"/>
          <w:b/>
          <w:bCs/>
          <w:rtl/>
        </w:rPr>
      </w:pPr>
      <w:r w:rsidRPr="00FE4556">
        <w:rPr>
          <w:rFonts w:cs="Abz-3 (Yagut)" w:hint="cs"/>
          <w:b/>
          <w:bCs/>
        </w:rPr>
        <w:sym w:font="Wingdings" w:char="F0A8"/>
      </w:r>
      <w:r w:rsidRPr="00FE4556">
        <w:rPr>
          <w:rFonts w:cs="Abz-3 (Yagut)" w:hint="cs"/>
          <w:b/>
          <w:bCs/>
          <w:rtl/>
        </w:rPr>
        <w:t xml:space="preserve"> أفراد                                   </w:t>
      </w:r>
      <w:r w:rsidRPr="00FE4556">
        <w:rPr>
          <w:rFonts w:cs="Abz-3 (Yagut)" w:hint="cs"/>
          <w:b/>
          <w:bCs/>
        </w:rPr>
        <w:sym w:font="Wingdings" w:char="F0A8"/>
      </w:r>
      <w:r w:rsidRPr="00FE4556">
        <w:rPr>
          <w:rFonts w:cs="Abz-3 (Yagut)" w:hint="cs"/>
          <w:b/>
          <w:bCs/>
          <w:rtl/>
        </w:rPr>
        <w:t xml:space="preserve"> مؤسسات</w:t>
      </w:r>
    </w:p>
    <w:p w:rsidR="00951C28" w:rsidRPr="00FE4556" w:rsidRDefault="00951C28" w:rsidP="00951C28">
      <w:pPr>
        <w:tabs>
          <w:tab w:val="right" w:leader="dot" w:pos="6889"/>
        </w:tabs>
        <w:spacing w:line="340" w:lineRule="exact"/>
        <w:ind w:left="113" w:right="113" w:firstLine="0"/>
        <w:rPr>
          <w:rFonts w:cs="Ya-Ali"/>
          <w:sz w:val="27"/>
          <w:rtl/>
        </w:rPr>
      </w:pPr>
      <w:r w:rsidRPr="00FE4556">
        <w:rPr>
          <w:rFonts w:cs="Ya-Ali" w:hint="cs"/>
          <w:sz w:val="27"/>
          <w:rtl/>
        </w:rPr>
        <w:t>اســــم المشترك:</w:t>
      </w:r>
      <w:r w:rsidRPr="00FE4556">
        <w:rPr>
          <w:rFonts w:cs="Ya-Ali" w:hint="cs"/>
          <w:sz w:val="27"/>
          <w:rtl/>
        </w:rPr>
        <w:tab/>
      </w:r>
    </w:p>
    <w:p w:rsidR="00951C28" w:rsidRPr="00FE4556" w:rsidRDefault="00951C28" w:rsidP="00951C28">
      <w:pPr>
        <w:tabs>
          <w:tab w:val="right" w:leader="dot" w:pos="6889"/>
        </w:tabs>
        <w:spacing w:line="340" w:lineRule="exact"/>
        <w:ind w:left="113" w:right="113" w:firstLine="0"/>
        <w:rPr>
          <w:rFonts w:cs="Ya-Ali"/>
          <w:sz w:val="27"/>
          <w:rtl/>
        </w:rPr>
      </w:pPr>
      <w:r w:rsidRPr="00FE4556">
        <w:rPr>
          <w:rFonts w:cs="Ya-Ali" w:hint="cs"/>
          <w:sz w:val="27"/>
          <w:rtl/>
        </w:rPr>
        <w:t>العنوان الكامل:</w:t>
      </w:r>
      <w:r w:rsidRPr="00FE4556">
        <w:rPr>
          <w:rFonts w:cs="Ya-Ali" w:hint="cs"/>
          <w:sz w:val="27"/>
          <w:rtl/>
        </w:rPr>
        <w:tab/>
      </w:r>
    </w:p>
    <w:p w:rsidR="00951C28" w:rsidRPr="00FE4556" w:rsidRDefault="00951C28" w:rsidP="00951C28">
      <w:pPr>
        <w:tabs>
          <w:tab w:val="right" w:leader="dot" w:pos="6889"/>
        </w:tabs>
        <w:spacing w:line="340" w:lineRule="exact"/>
        <w:ind w:left="113" w:firstLine="0"/>
        <w:rPr>
          <w:rFonts w:cs="Ya-Ali"/>
          <w:sz w:val="27"/>
          <w:rtl/>
        </w:rPr>
      </w:pPr>
      <w:r w:rsidRPr="00FE4556">
        <w:rPr>
          <w:rFonts w:cs="Ya-Ali" w:hint="cs"/>
          <w:sz w:val="27"/>
          <w:rtl/>
        </w:rPr>
        <w:tab/>
      </w:r>
    </w:p>
    <w:p w:rsidR="00951C28" w:rsidRPr="00FE4556" w:rsidRDefault="00951C28" w:rsidP="00951C28">
      <w:pPr>
        <w:tabs>
          <w:tab w:val="right" w:leader="dot" w:pos="6889"/>
        </w:tabs>
        <w:spacing w:line="340" w:lineRule="exact"/>
        <w:ind w:left="113" w:firstLine="0"/>
        <w:rPr>
          <w:rFonts w:cs="Ya-Ali"/>
          <w:sz w:val="27"/>
          <w:rtl/>
        </w:rPr>
      </w:pPr>
      <w:r w:rsidRPr="00FE4556">
        <w:rPr>
          <w:rFonts w:cs="Ya-Ali" w:hint="cs"/>
          <w:sz w:val="27"/>
          <w:rtl/>
        </w:rPr>
        <w:t>الهاتـ</w:t>
      </w:r>
      <w:r>
        <w:rPr>
          <w:rFonts w:cs="Ya-Ali" w:hint="cs"/>
          <w:sz w:val="27"/>
          <w:rtl/>
        </w:rPr>
        <w:t>ـــف:.................فاكــــس:</w:t>
      </w:r>
      <w:r>
        <w:rPr>
          <w:rFonts w:cs="Ya-Ali" w:hint="cs"/>
          <w:sz w:val="27"/>
          <w:rtl/>
        </w:rPr>
        <w:tab/>
        <w:t xml:space="preserve">  </w:t>
      </w:r>
    </w:p>
    <w:p w:rsidR="00951C28" w:rsidRPr="00FE4556" w:rsidRDefault="00951C28" w:rsidP="00951C28">
      <w:pPr>
        <w:tabs>
          <w:tab w:val="right" w:leader="dot" w:pos="6889"/>
        </w:tabs>
        <w:spacing w:line="340" w:lineRule="exact"/>
        <w:ind w:left="113" w:right="113" w:firstLine="0"/>
        <w:rPr>
          <w:rFonts w:cs="Ya-Ali"/>
          <w:sz w:val="27"/>
          <w:rtl/>
        </w:rPr>
      </w:pPr>
      <w:r w:rsidRPr="00FE4556">
        <w:rPr>
          <w:rFonts w:cs="Ya-Ali" w:hint="cs"/>
          <w:sz w:val="27"/>
          <w:rtl/>
        </w:rPr>
        <w:t>مدة الاشتراك:....................... ابتــداءً مـــن:</w:t>
      </w:r>
      <w:r w:rsidRPr="00FE4556">
        <w:rPr>
          <w:rFonts w:cs="Ya-Ali" w:hint="cs"/>
          <w:sz w:val="27"/>
          <w:rtl/>
        </w:rPr>
        <w:tab/>
      </w:r>
    </w:p>
    <w:p w:rsidR="00951C28" w:rsidRPr="00FE4556" w:rsidRDefault="00951C28" w:rsidP="00951C28">
      <w:pPr>
        <w:tabs>
          <w:tab w:val="right" w:leader="dot" w:pos="6889"/>
        </w:tabs>
        <w:spacing w:line="340" w:lineRule="exact"/>
        <w:ind w:left="113" w:right="113" w:firstLine="0"/>
        <w:rPr>
          <w:rFonts w:cs="Ya-Ali"/>
          <w:sz w:val="27"/>
          <w:rtl/>
        </w:rPr>
      </w:pPr>
      <w:r w:rsidRPr="00FE4556">
        <w:rPr>
          <w:rFonts w:cs="Ya-Ali" w:hint="cs"/>
          <w:sz w:val="27"/>
          <w:rtl/>
        </w:rPr>
        <w:t>المبلغ:......................عـــدد النســـــخ:</w:t>
      </w:r>
      <w:r w:rsidRPr="00FE4556">
        <w:rPr>
          <w:rFonts w:cs="Ya-Ali" w:hint="cs"/>
          <w:sz w:val="27"/>
          <w:rtl/>
        </w:rPr>
        <w:tab/>
      </w:r>
    </w:p>
    <w:p w:rsidR="00951C28" w:rsidRPr="00FE4556" w:rsidRDefault="00951C28" w:rsidP="00951C28">
      <w:pPr>
        <w:tabs>
          <w:tab w:val="right" w:leader="dot" w:pos="6889"/>
        </w:tabs>
        <w:spacing w:line="340" w:lineRule="exact"/>
        <w:ind w:left="113" w:right="113" w:firstLine="0"/>
        <w:rPr>
          <w:rFonts w:cs="Ya-Ali"/>
          <w:sz w:val="27"/>
          <w:rtl/>
        </w:rPr>
      </w:pPr>
      <w:r w:rsidRPr="00FE4556">
        <w:rPr>
          <w:rFonts w:cs="Ya-Ali" w:hint="cs"/>
          <w:sz w:val="27"/>
          <w:rtl/>
        </w:rPr>
        <w:t>نقـداً إلى:............................ شيك مصرفي:</w:t>
      </w:r>
      <w:r w:rsidRPr="00FE4556">
        <w:rPr>
          <w:rFonts w:cs="Ya-Ali" w:hint="cs"/>
          <w:sz w:val="27"/>
          <w:rtl/>
        </w:rPr>
        <w:tab/>
      </w:r>
    </w:p>
    <w:p w:rsidR="00951C28" w:rsidRPr="00FE4556" w:rsidRDefault="00951C28" w:rsidP="00951C28">
      <w:pPr>
        <w:tabs>
          <w:tab w:val="right" w:leader="dot" w:pos="6889"/>
        </w:tabs>
        <w:spacing w:line="340" w:lineRule="exact"/>
        <w:ind w:left="113" w:right="113" w:firstLine="0"/>
        <w:rPr>
          <w:rFonts w:cs="Ya-Ali"/>
          <w:rtl/>
        </w:rPr>
      </w:pPr>
      <w:r w:rsidRPr="00FE4556">
        <w:rPr>
          <w:rFonts w:cs="Ya-Ali" w:hint="cs"/>
          <w:sz w:val="27"/>
          <w:rtl/>
        </w:rPr>
        <w:t>التــــاريــخ:.......................التوقيــــع:</w:t>
      </w:r>
      <w:r w:rsidRPr="00FE4556">
        <w:rPr>
          <w:rFonts w:cs="Ya-Ali" w:hint="cs"/>
          <w:sz w:val="27"/>
          <w:rtl/>
        </w:rPr>
        <w:tab/>
      </w:r>
    </w:p>
    <w:p w:rsidR="00951C28" w:rsidRPr="00FE4556" w:rsidRDefault="00951C28" w:rsidP="00951C28">
      <w:pPr>
        <w:ind w:firstLine="0"/>
        <w:jc w:val="center"/>
        <w:rPr>
          <w:sz w:val="36"/>
          <w:szCs w:val="36"/>
          <w:rtl/>
        </w:rPr>
      </w:pPr>
    </w:p>
    <w:p w:rsidR="00951C28" w:rsidRPr="00FE4556" w:rsidRDefault="00951C28" w:rsidP="00951C28">
      <w:pPr>
        <w:spacing w:after="120" w:line="480" w:lineRule="exact"/>
        <w:ind w:firstLine="0"/>
        <w:jc w:val="center"/>
        <w:rPr>
          <w:rFonts w:cs="PT Bold Heading"/>
          <w:sz w:val="32"/>
          <w:szCs w:val="30"/>
          <w:rtl/>
        </w:rPr>
      </w:pPr>
      <w:r w:rsidRPr="00FE4556">
        <w:rPr>
          <w:rFonts w:cs="PT Bold Heading" w:hint="cs"/>
          <w:sz w:val="32"/>
          <w:szCs w:val="30"/>
          <w:rtl/>
        </w:rPr>
        <w:t>الاشتراك السنوي</w:t>
      </w:r>
    </w:p>
    <w:p w:rsidR="00951C28" w:rsidRPr="00FE4556" w:rsidRDefault="00951C28" w:rsidP="00951C28">
      <w:pPr>
        <w:spacing w:line="500" w:lineRule="exact"/>
        <w:ind w:firstLine="0"/>
        <w:jc w:val="center"/>
        <w:rPr>
          <w:rFonts w:cs="Traditional Arabic"/>
          <w:b/>
          <w:bCs/>
        </w:rPr>
      </w:pPr>
      <w:r>
        <w:rPr>
          <w:rFonts w:cs="Traditional Arabic"/>
          <w:b/>
          <w:bCs/>
          <w:noProof/>
        </w:rPr>
        <mc:AlternateContent>
          <mc:Choice Requires="wps">
            <w:drawing>
              <wp:anchor distT="0" distB="0" distL="114300" distR="114300" simplePos="0" relativeHeight="251675648" behindDoc="1" locked="0" layoutInCell="1" allowOverlap="1" wp14:anchorId="26FBC61C" wp14:editId="23EBF870">
                <wp:simplePos x="0" y="0"/>
                <wp:positionH relativeFrom="column">
                  <wp:posOffset>9301</wp:posOffset>
                </wp:positionH>
                <wp:positionV relativeFrom="paragraph">
                  <wp:posOffset>40640</wp:posOffset>
                </wp:positionV>
                <wp:extent cx="4466590" cy="339725"/>
                <wp:effectExtent l="19050" t="19050" r="10160" b="222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6590" cy="3397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5pt;margin-top:3.2pt;width:351.7pt;height:26.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" filled="f" strokeweight="3pt">
                <v:stroke linestyle="thinThin"/>
              </v:rect>
            </w:pict>
          </mc:Fallback>
        </mc:AlternateContent>
      </w:r>
      <w:r w:rsidRPr="00FE4556">
        <w:rPr>
          <w:rFonts w:cs="Traditional Arabic" w:hint="cs"/>
          <w:b/>
          <w:bCs/>
          <w:rtl/>
        </w:rPr>
        <w:t xml:space="preserve">سائر الدول: </w:t>
      </w:r>
      <w:r w:rsidRPr="00FE4556">
        <w:rPr>
          <w:rFonts w:cs="DanaFajr" w:hint="cs"/>
          <w:sz w:val="22"/>
        </w:rPr>
        <w:sym w:font="Wingdings" w:char="F0A8"/>
      </w:r>
      <w:r w:rsidRPr="00FE4556">
        <w:rPr>
          <w:rFonts w:cs="DanaFajr" w:hint="cs"/>
          <w:sz w:val="22"/>
          <w:rtl/>
        </w:rPr>
        <w:t xml:space="preserve"> </w:t>
      </w:r>
      <w:r w:rsidRPr="00FE4556">
        <w:rPr>
          <w:rFonts w:cs="Traditional Arabic" w:hint="cs"/>
          <w:b/>
          <w:bCs/>
          <w:rtl/>
        </w:rPr>
        <w:t xml:space="preserve">للأفراد 100 دولار    </w:t>
      </w:r>
      <w:r w:rsidRPr="00FE4556">
        <w:rPr>
          <w:rFonts w:cs="DanaFajr" w:hint="cs"/>
          <w:sz w:val="22"/>
        </w:rPr>
        <w:sym w:font="Wingdings" w:char="F0A8"/>
      </w:r>
      <w:r w:rsidRPr="00FE4556">
        <w:rPr>
          <w:rFonts w:cs="DanaFajr" w:hint="cs"/>
          <w:sz w:val="22"/>
          <w:rtl/>
        </w:rPr>
        <w:t xml:space="preserve"> </w:t>
      </w:r>
      <w:r w:rsidRPr="00FE4556">
        <w:rPr>
          <w:rFonts w:cs="Traditional Arabic" w:hint="cs"/>
          <w:b/>
          <w:bCs/>
          <w:rtl/>
        </w:rPr>
        <w:t xml:space="preserve">للمؤسسات 200 دولار </w:t>
      </w:r>
      <w:r w:rsidRPr="00FE4556">
        <w:rPr>
          <w:rFonts w:cs="Traditional Arabic" w:hint="cs"/>
          <w:b/>
          <w:bCs/>
          <w:sz w:val="22"/>
          <w:szCs w:val="22"/>
          <w:rtl/>
        </w:rPr>
        <w:t>(خالصة أجور البريد)</w:t>
      </w:r>
    </w:p>
    <w:p w:rsidR="00951C28" w:rsidRPr="00FE4556" w:rsidRDefault="00951C28" w:rsidP="00951C28">
      <w:pPr>
        <w:ind w:firstLine="0"/>
        <w:jc w:val="center"/>
        <w:rPr>
          <w:sz w:val="30"/>
          <w:szCs w:val="30"/>
          <w:rtl/>
        </w:rPr>
      </w:pPr>
    </w:p>
    <w:p w:rsidR="00951C28" w:rsidRPr="00FE4556" w:rsidRDefault="00951C28" w:rsidP="00951C28">
      <w:pPr>
        <w:spacing w:after="120" w:line="480" w:lineRule="exact"/>
        <w:ind w:firstLine="0"/>
        <w:jc w:val="center"/>
        <w:rPr>
          <w:sz w:val="8"/>
          <w:rtl/>
        </w:rPr>
      </w:pPr>
      <w:r w:rsidRPr="00FE4556">
        <w:rPr>
          <w:rFonts w:cs="PT Bold Heading" w:hint="cs"/>
          <w:sz w:val="32"/>
          <w:szCs w:val="30"/>
          <w:rtl/>
        </w:rPr>
        <w:t>ثمن النسخة</w:t>
      </w:r>
    </w:p>
    <w:p w:rsidR="00951C28" w:rsidRPr="00FE4556" w:rsidRDefault="00951C28" w:rsidP="00951C28">
      <w:pPr>
        <w:spacing w:before="100"/>
        <w:ind w:left="113" w:right="142" w:firstLine="0"/>
        <w:rPr>
          <w:noProof/>
          <w:spacing w:val="-4"/>
          <w:sz w:val="29"/>
          <w:szCs w:val="29"/>
          <w:rtl/>
        </w:rPr>
      </w:pPr>
      <w:r>
        <w:rPr>
          <w:noProof/>
          <w:spacing w:val="-4"/>
          <w:sz w:val="29"/>
          <w:szCs w:val="29"/>
        </w:rPr>
        <mc:AlternateContent>
          <mc:Choice Requires="wps">
            <w:drawing>
              <wp:anchor distT="0" distB="0" distL="114300" distR="114300" simplePos="0" relativeHeight="251674624" behindDoc="1" locked="0" layoutInCell="1" allowOverlap="1" wp14:anchorId="36818343" wp14:editId="21958406">
                <wp:simplePos x="0" y="0"/>
                <wp:positionH relativeFrom="column">
                  <wp:posOffset>0</wp:posOffset>
                </wp:positionH>
                <wp:positionV relativeFrom="paragraph">
                  <wp:posOffset>12700</wp:posOffset>
                </wp:positionV>
                <wp:extent cx="4457700" cy="1852295"/>
                <wp:effectExtent l="24130" t="27940" r="23495" b="247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85229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1pt;width:351pt;height:145.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" filled="f" strokeweight="3pt">
                <v:stroke linestyle="thinThin"/>
              </v:rect>
            </w:pict>
          </mc:Fallback>
        </mc:AlternateContent>
      </w:r>
      <w:r w:rsidRPr="00FE4556">
        <w:rPr>
          <w:rFonts w:hint="cs"/>
          <w:noProof/>
          <w:spacing w:val="-4"/>
          <w:sz w:val="29"/>
          <w:szCs w:val="29"/>
        </w:rPr>
        <w:sym w:font="Wingdings" w:char="F0D7"/>
      </w:r>
      <w:r w:rsidRPr="00FE4556">
        <w:rPr>
          <w:rFonts w:hint="cs"/>
          <w:noProof/>
          <w:spacing w:val="-4"/>
          <w:sz w:val="29"/>
          <w:szCs w:val="29"/>
          <w:rtl/>
        </w:rPr>
        <w:t xml:space="preserve">لبنان 5000 ل.ل </w:t>
      </w:r>
      <w:r w:rsidRPr="00FE4556">
        <w:rPr>
          <w:rFonts w:hint="cs"/>
          <w:noProof/>
          <w:spacing w:val="-4"/>
          <w:sz w:val="29"/>
          <w:szCs w:val="29"/>
        </w:rPr>
        <w:sym w:font="Wingdings" w:char="F0D7"/>
      </w:r>
      <w:r w:rsidRPr="00FE4556">
        <w:rPr>
          <w:rFonts w:hint="cs"/>
          <w:noProof/>
          <w:spacing w:val="-4"/>
          <w:sz w:val="29"/>
          <w:szCs w:val="29"/>
          <w:rtl/>
        </w:rPr>
        <w:t xml:space="preserve">سوريا 150 ل.س </w:t>
      </w:r>
      <w:r w:rsidRPr="00FE4556">
        <w:rPr>
          <w:rFonts w:hint="cs"/>
          <w:noProof/>
          <w:spacing w:val="-4"/>
          <w:sz w:val="29"/>
          <w:szCs w:val="29"/>
        </w:rPr>
        <w:sym w:font="Wingdings" w:char="F0D7"/>
      </w:r>
      <w:r w:rsidRPr="00FE4556">
        <w:rPr>
          <w:rFonts w:hint="cs"/>
          <w:noProof/>
          <w:spacing w:val="-4"/>
          <w:sz w:val="29"/>
          <w:szCs w:val="29"/>
          <w:rtl/>
        </w:rPr>
        <w:t xml:space="preserve">الأردن 2.5 دينار </w:t>
      </w:r>
      <w:r w:rsidRPr="00FE4556">
        <w:rPr>
          <w:rFonts w:hint="cs"/>
          <w:noProof/>
          <w:spacing w:val="-4"/>
          <w:sz w:val="29"/>
          <w:szCs w:val="29"/>
        </w:rPr>
        <w:sym w:font="Wingdings" w:char="F0D7"/>
      </w:r>
      <w:r w:rsidRPr="00FE4556">
        <w:rPr>
          <w:rFonts w:hint="cs"/>
          <w:noProof/>
          <w:spacing w:val="-4"/>
          <w:sz w:val="29"/>
          <w:szCs w:val="29"/>
          <w:rtl/>
        </w:rPr>
        <w:t xml:space="preserve">الكويت 3 دينار </w:t>
      </w:r>
      <w:r w:rsidRPr="00FE4556">
        <w:rPr>
          <w:noProof/>
          <w:spacing w:val="-4"/>
          <w:sz w:val="29"/>
          <w:szCs w:val="29"/>
          <w:rtl/>
        </w:rPr>
        <w:br/>
      </w:r>
      <w:r w:rsidRPr="00FE4556">
        <w:rPr>
          <w:rFonts w:hint="cs"/>
          <w:noProof/>
          <w:spacing w:val="-4"/>
          <w:sz w:val="29"/>
          <w:szCs w:val="29"/>
        </w:rPr>
        <w:sym w:font="Wingdings" w:char="F0D7"/>
      </w:r>
      <w:r w:rsidRPr="00FE4556">
        <w:rPr>
          <w:rFonts w:hint="cs"/>
          <w:noProof/>
          <w:spacing w:val="-4"/>
          <w:sz w:val="29"/>
          <w:szCs w:val="29"/>
          <w:rtl/>
        </w:rPr>
        <w:t xml:space="preserve">العراق 3000 دينار </w:t>
      </w:r>
      <w:r w:rsidRPr="00FE4556">
        <w:rPr>
          <w:rFonts w:hint="cs"/>
          <w:noProof/>
          <w:spacing w:val="-4"/>
          <w:sz w:val="29"/>
          <w:szCs w:val="29"/>
        </w:rPr>
        <w:sym w:font="Wingdings" w:char="F0D7"/>
      </w:r>
      <w:r w:rsidRPr="00FE4556">
        <w:rPr>
          <w:rFonts w:hint="cs"/>
          <w:noProof/>
          <w:spacing w:val="-4"/>
          <w:sz w:val="29"/>
          <w:szCs w:val="29"/>
          <w:rtl/>
        </w:rPr>
        <w:t xml:space="preserve">الإمارات العربية 30 درهماً </w:t>
      </w:r>
      <w:r w:rsidRPr="00FE4556">
        <w:rPr>
          <w:rFonts w:hint="cs"/>
          <w:noProof/>
          <w:spacing w:val="-4"/>
          <w:sz w:val="29"/>
          <w:szCs w:val="29"/>
        </w:rPr>
        <w:sym w:font="Wingdings" w:char="F0D7"/>
      </w:r>
      <w:r w:rsidRPr="00FE4556">
        <w:rPr>
          <w:rFonts w:hint="cs"/>
          <w:noProof/>
          <w:spacing w:val="-4"/>
          <w:sz w:val="29"/>
          <w:szCs w:val="29"/>
          <w:rtl/>
        </w:rPr>
        <w:t xml:space="preserve">البحرين 3 دينار </w:t>
      </w:r>
      <w:r w:rsidRPr="00FE4556">
        <w:rPr>
          <w:rFonts w:hint="cs"/>
          <w:noProof/>
          <w:spacing w:val="-4"/>
          <w:sz w:val="29"/>
          <w:szCs w:val="29"/>
        </w:rPr>
        <w:sym w:font="Wingdings" w:char="F0D7"/>
      </w:r>
      <w:r w:rsidRPr="00FE4556">
        <w:rPr>
          <w:rFonts w:hint="cs"/>
          <w:noProof/>
          <w:spacing w:val="-4"/>
          <w:sz w:val="29"/>
          <w:szCs w:val="29"/>
          <w:rtl/>
        </w:rPr>
        <w:t xml:space="preserve">قطر 30 ريالاً </w:t>
      </w:r>
      <w:r w:rsidRPr="00FE4556">
        <w:rPr>
          <w:rFonts w:hint="cs"/>
          <w:noProof/>
          <w:spacing w:val="-4"/>
          <w:sz w:val="29"/>
          <w:szCs w:val="29"/>
        </w:rPr>
        <w:sym w:font="Wingdings" w:char="F0D7"/>
      </w:r>
      <w:r w:rsidRPr="00FE4556">
        <w:rPr>
          <w:rFonts w:hint="cs"/>
          <w:noProof/>
          <w:spacing w:val="-4"/>
          <w:sz w:val="29"/>
          <w:szCs w:val="29"/>
          <w:rtl/>
        </w:rPr>
        <w:t xml:space="preserve">السعودية 30 ريالاً </w:t>
      </w:r>
      <w:r w:rsidRPr="00FE4556">
        <w:rPr>
          <w:rFonts w:hint="cs"/>
          <w:noProof/>
          <w:spacing w:val="-4"/>
          <w:sz w:val="29"/>
          <w:szCs w:val="29"/>
        </w:rPr>
        <w:sym w:font="Wingdings" w:char="F0D7"/>
      </w:r>
      <w:r w:rsidRPr="00FE4556">
        <w:rPr>
          <w:rFonts w:hint="cs"/>
          <w:noProof/>
          <w:spacing w:val="-4"/>
          <w:sz w:val="29"/>
          <w:szCs w:val="29"/>
          <w:rtl/>
        </w:rPr>
        <w:t xml:space="preserve">عمان 3 ريال </w:t>
      </w:r>
      <w:r w:rsidRPr="00FE4556">
        <w:rPr>
          <w:rFonts w:hint="cs"/>
          <w:noProof/>
          <w:spacing w:val="-4"/>
          <w:sz w:val="29"/>
          <w:szCs w:val="29"/>
        </w:rPr>
        <w:sym w:font="Wingdings" w:char="F0D7"/>
      </w:r>
      <w:r w:rsidRPr="00FE4556">
        <w:rPr>
          <w:rFonts w:hint="cs"/>
          <w:noProof/>
          <w:spacing w:val="-4"/>
          <w:sz w:val="29"/>
          <w:szCs w:val="29"/>
          <w:rtl/>
        </w:rPr>
        <w:t xml:space="preserve">اليمن 400 ريالاً </w:t>
      </w:r>
      <w:r w:rsidRPr="00FE4556">
        <w:rPr>
          <w:rFonts w:hint="cs"/>
          <w:noProof/>
          <w:spacing w:val="-4"/>
          <w:sz w:val="29"/>
          <w:szCs w:val="29"/>
        </w:rPr>
        <w:sym w:font="Wingdings" w:char="F0D7"/>
      </w:r>
      <w:r w:rsidRPr="00FE4556">
        <w:rPr>
          <w:rFonts w:hint="cs"/>
          <w:noProof/>
          <w:spacing w:val="-4"/>
          <w:sz w:val="29"/>
          <w:szCs w:val="29"/>
          <w:rtl/>
        </w:rPr>
        <w:t xml:space="preserve">مصر 7 جنيهات </w:t>
      </w:r>
      <w:r w:rsidRPr="00FE4556">
        <w:rPr>
          <w:rFonts w:hint="cs"/>
          <w:noProof/>
          <w:spacing w:val="-4"/>
          <w:sz w:val="29"/>
          <w:szCs w:val="29"/>
        </w:rPr>
        <w:sym w:font="Wingdings" w:char="F0D7"/>
      </w:r>
      <w:r w:rsidRPr="00FE4556">
        <w:rPr>
          <w:rFonts w:hint="cs"/>
          <w:noProof/>
          <w:spacing w:val="-4"/>
          <w:sz w:val="29"/>
          <w:szCs w:val="29"/>
          <w:rtl/>
        </w:rPr>
        <w:t xml:space="preserve">السودان 200 دينار </w:t>
      </w:r>
      <w:r w:rsidRPr="00FE4556">
        <w:rPr>
          <w:rFonts w:hint="cs"/>
          <w:noProof/>
          <w:spacing w:val="-4"/>
          <w:sz w:val="29"/>
          <w:szCs w:val="29"/>
        </w:rPr>
        <w:sym w:font="Wingdings" w:char="F0D7"/>
      </w:r>
      <w:r w:rsidRPr="00FE4556">
        <w:rPr>
          <w:rFonts w:hint="cs"/>
          <w:noProof/>
          <w:spacing w:val="-4"/>
          <w:sz w:val="29"/>
          <w:szCs w:val="29"/>
          <w:rtl/>
        </w:rPr>
        <w:t xml:space="preserve">الصومال 150 شلناً </w:t>
      </w:r>
      <w:r w:rsidRPr="00FE4556">
        <w:rPr>
          <w:rFonts w:hint="cs"/>
          <w:noProof/>
          <w:spacing w:val="-4"/>
          <w:sz w:val="29"/>
          <w:szCs w:val="29"/>
        </w:rPr>
        <w:sym w:font="Wingdings" w:char="F0D7"/>
      </w:r>
      <w:r w:rsidRPr="00FE4556">
        <w:rPr>
          <w:rFonts w:hint="cs"/>
          <w:noProof/>
          <w:spacing w:val="-4"/>
          <w:sz w:val="29"/>
          <w:szCs w:val="29"/>
          <w:rtl/>
        </w:rPr>
        <w:t xml:space="preserve">ليبيا 5 دنانير </w:t>
      </w:r>
      <w:r w:rsidRPr="00FE4556">
        <w:rPr>
          <w:rFonts w:hint="cs"/>
          <w:noProof/>
          <w:spacing w:val="-4"/>
          <w:sz w:val="29"/>
          <w:szCs w:val="29"/>
        </w:rPr>
        <w:sym w:font="Wingdings" w:char="F0D7"/>
      </w:r>
      <w:r w:rsidRPr="00FE4556">
        <w:rPr>
          <w:rFonts w:hint="cs"/>
          <w:noProof/>
          <w:spacing w:val="-4"/>
          <w:sz w:val="29"/>
          <w:szCs w:val="29"/>
          <w:rtl/>
        </w:rPr>
        <w:t xml:space="preserve">الجزائر 30 ديناراً </w:t>
      </w:r>
      <w:r w:rsidRPr="00FE4556">
        <w:rPr>
          <w:rFonts w:hint="cs"/>
          <w:noProof/>
          <w:spacing w:val="-4"/>
          <w:sz w:val="29"/>
          <w:szCs w:val="29"/>
        </w:rPr>
        <w:sym w:font="Wingdings" w:char="F0D7"/>
      </w:r>
      <w:r w:rsidRPr="00FE4556">
        <w:rPr>
          <w:rFonts w:hint="cs"/>
          <w:noProof/>
          <w:spacing w:val="-4"/>
          <w:sz w:val="29"/>
          <w:szCs w:val="29"/>
          <w:rtl/>
        </w:rPr>
        <w:t xml:space="preserve">تونس 3 دينار </w:t>
      </w:r>
      <w:r w:rsidRPr="00FE4556">
        <w:rPr>
          <w:rFonts w:hint="cs"/>
          <w:noProof/>
          <w:spacing w:val="-4"/>
          <w:sz w:val="29"/>
          <w:szCs w:val="29"/>
        </w:rPr>
        <w:sym w:font="Wingdings" w:char="F0D7"/>
      </w:r>
      <w:r w:rsidRPr="00FE4556">
        <w:rPr>
          <w:rFonts w:hint="cs"/>
          <w:noProof/>
          <w:spacing w:val="-4"/>
          <w:sz w:val="29"/>
          <w:szCs w:val="29"/>
          <w:rtl/>
        </w:rPr>
        <w:t xml:space="preserve">المغرب 30 درهماً </w:t>
      </w:r>
      <w:r w:rsidRPr="00FE4556">
        <w:rPr>
          <w:rFonts w:hint="cs"/>
          <w:noProof/>
          <w:spacing w:val="-4"/>
          <w:sz w:val="29"/>
          <w:szCs w:val="29"/>
        </w:rPr>
        <w:sym w:font="Wingdings" w:char="F0D7"/>
      </w:r>
      <w:r w:rsidRPr="00FE4556">
        <w:rPr>
          <w:rFonts w:hint="cs"/>
          <w:noProof/>
          <w:spacing w:val="-4"/>
          <w:sz w:val="29"/>
          <w:szCs w:val="29"/>
          <w:rtl/>
        </w:rPr>
        <w:t xml:space="preserve">موريتانيا 500 أوقية </w:t>
      </w:r>
      <w:r w:rsidRPr="00FE4556">
        <w:rPr>
          <w:rFonts w:hint="cs"/>
          <w:noProof/>
          <w:spacing w:val="-4"/>
          <w:sz w:val="29"/>
          <w:szCs w:val="29"/>
        </w:rPr>
        <w:sym w:font="Wingdings" w:char="F0D7"/>
      </w:r>
      <w:r w:rsidRPr="00FE4556">
        <w:rPr>
          <w:rFonts w:hint="cs"/>
          <w:noProof/>
          <w:spacing w:val="-4"/>
          <w:sz w:val="29"/>
          <w:szCs w:val="29"/>
          <w:rtl/>
        </w:rPr>
        <w:t xml:space="preserve">تركيا 20000 ليرة </w:t>
      </w:r>
      <w:r w:rsidRPr="00FE4556">
        <w:rPr>
          <w:rFonts w:hint="cs"/>
          <w:noProof/>
          <w:spacing w:val="-4"/>
          <w:sz w:val="29"/>
          <w:szCs w:val="29"/>
        </w:rPr>
        <w:sym w:font="Wingdings" w:char="F0D7"/>
      </w:r>
      <w:r w:rsidRPr="00FE4556">
        <w:rPr>
          <w:rFonts w:hint="cs"/>
          <w:noProof/>
          <w:spacing w:val="-4"/>
          <w:sz w:val="29"/>
          <w:szCs w:val="29"/>
          <w:rtl/>
        </w:rPr>
        <w:t xml:space="preserve">قبرص 5 جنيهات </w:t>
      </w:r>
      <w:r w:rsidRPr="00FE4556">
        <w:rPr>
          <w:rFonts w:hint="cs"/>
          <w:noProof/>
          <w:spacing w:val="-4"/>
          <w:sz w:val="29"/>
          <w:szCs w:val="29"/>
        </w:rPr>
        <w:sym w:font="Wingdings" w:char="F0D7"/>
      </w:r>
      <w:r w:rsidRPr="00FE4556">
        <w:rPr>
          <w:rFonts w:hint="cs"/>
          <w:noProof/>
          <w:spacing w:val="-4"/>
          <w:sz w:val="29"/>
          <w:szCs w:val="29"/>
          <w:rtl/>
        </w:rPr>
        <w:t>أمريكا وأوروبا وسائر الدول الأخرى 10 دولار.</w:t>
      </w:r>
    </w:p>
    <w:p w:rsidR="00951C28" w:rsidRPr="00FE4556" w:rsidRDefault="00951C28" w:rsidP="00951C28">
      <w:pPr>
        <w:ind w:firstLine="0"/>
        <w:rPr>
          <w:rtl/>
        </w:rPr>
        <w:sectPr w:rsidR="00951C28" w:rsidRPr="00FE4556" w:rsidSect="00A96AEE">
          <w:footnotePr>
            <w:numRestart w:val="eachSect"/>
          </w:footnotePr>
          <w:endnotePr>
            <w:numFmt w:val="decimal"/>
            <w:numRestart w:val="eachSect"/>
          </w:endnotePr>
          <w:type w:val="continuous"/>
          <w:pgSz w:w="11907" w:h="16840" w:code="9"/>
          <w:pgMar w:top="2637" w:right="2438" w:bottom="3686" w:left="2438" w:header="1979" w:footer="1106" w:gutter="0"/>
          <w:cols w:space="720"/>
          <w:titlePg/>
          <w:bidi/>
          <w:rtlGutter/>
        </w:sectPr>
      </w:pPr>
    </w:p>
    <w:p w:rsidR="00951C28" w:rsidRPr="00FE4556" w:rsidRDefault="00951C28" w:rsidP="00951C28">
      <w:pPr>
        <w:ind w:right="284" w:firstLine="0"/>
        <w:rPr>
          <w:sz w:val="32"/>
          <w:rtl/>
        </w:rPr>
      </w:pPr>
    </w:p>
    <w:p w:rsidR="00951C28" w:rsidRPr="00FE4556" w:rsidRDefault="00951C28" w:rsidP="00951C28">
      <w:pPr>
        <w:ind w:right="284" w:firstLine="0"/>
        <w:rPr>
          <w:sz w:val="32"/>
          <w:rtl/>
        </w:rPr>
      </w:pPr>
    </w:p>
    <w:p w:rsidR="00951C28" w:rsidRPr="00FE4556" w:rsidRDefault="00951C28" w:rsidP="00951C28">
      <w:pPr>
        <w:spacing w:line="240" w:lineRule="auto"/>
        <w:ind w:right="284" w:firstLine="0"/>
        <w:jc w:val="center"/>
        <w:rPr>
          <w:rFonts w:ascii="Elephant" w:hAnsi="Elephant"/>
          <w:rtl/>
        </w:rPr>
      </w:pPr>
      <w:r w:rsidRPr="00FE4556">
        <w:rPr>
          <w:rFonts w:ascii="Elephant" w:hAnsi="Elephant"/>
          <w:sz w:val="54"/>
        </w:rPr>
        <w:t xml:space="preserve">Al-Egtihad </w:t>
      </w:r>
      <w:r w:rsidRPr="00FE4556">
        <w:rPr>
          <w:rFonts w:ascii="Elephant" w:hAnsi="Elephant" w:cs="Taher"/>
          <w:sz w:val="54"/>
        </w:rPr>
        <w:t>&amp;</w:t>
      </w:r>
      <w:r w:rsidRPr="00FE4556">
        <w:rPr>
          <w:rFonts w:ascii="Elephant" w:hAnsi="Elephant"/>
          <w:sz w:val="54"/>
        </w:rPr>
        <w:t xml:space="preserve"> Attagdeed</w:t>
      </w:r>
    </w:p>
    <w:p w:rsidR="00951C28" w:rsidRPr="00FE4556" w:rsidRDefault="00951C28" w:rsidP="00951C28">
      <w:pPr>
        <w:ind w:right="284" w:firstLine="0"/>
        <w:rPr>
          <w:sz w:val="32"/>
          <w:rtl/>
        </w:rPr>
      </w:pPr>
    </w:p>
    <w:p w:rsidR="00951C28" w:rsidRPr="00FE4556" w:rsidRDefault="00951C28" w:rsidP="00951C28">
      <w:pPr>
        <w:ind w:right="284" w:firstLine="0"/>
        <w:rPr>
          <w:sz w:val="32"/>
          <w:rtl/>
        </w:rPr>
      </w:pPr>
      <w:r>
        <w:rPr>
          <w:noProof/>
          <w:sz w:val="32"/>
        </w:rPr>
        <mc:AlternateContent>
          <mc:Choice Requires="wps">
            <w:drawing>
              <wp:anchor distT="0" distB="0" distL="114300" distR="114300" simplePos="0" relativeHeight="251671552" behindDoc="0" locked="0" layoutInCell="1" allowOverlap="1" wp14:anchorId="47C4E135" wp14:editId="670096DA">
                <wp:simplePos x="0" y="0"/>
                <wp:positionH relativeFrom="column">
                  <wp:align>center</wp:align>
                </wp:positionH>
                <wp:positionV relativeFrom="paragraph">
                  <wp:posOffset>153670</wp:posOffset>
                </wp:positionV>
                <wp:extent cx="4498975" cy="294005"/>
                <wp:effectExtent l="0" t="635"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975" cy="2940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CF1" w:rsidRPr="00CD4BDD" w:rsidRDefault="00653CF1" w:rsidP="00B83C80">
                            <w:pPr>
                              <w:spacing w:line="380" w:lineRule="exact"/>
                              <w:jc w:val="center"/>
                              <w:rPr>
                                <w:b/>
                                <w:bCs/>
                                <w:color w:val="FFFFFF"/>
                                <w:position w:val="-6"/>
                              </w:rPr>
                            </w:pPr>
                            <w:r>
                              <w:rPr>
                                <w:b/>
                                <w:bCs/>
                                <w:color w:val="FFFFFF"/>
                                <w:position w:val="-6"/>
                              </w:rPr>
                              <w:t xml:space="preserve">   Summer </w:t>
                            </w:r>
                            <w:r>
                              <w:rPr>
                                <w:b/>
                                <w:bCs/>
                                <w:color w:val="FFFFFF"/>
                                <w:position w:val="-6"/>
                                <w:lang w:bidi="fa-IR"/>
                              </w:rPr>
                              <w:t>201</w:t>
                            </w:r>
                            <w:r w:rsidR="00B83C80">
                              <w:rPr>
                                <w:b/>
                                <w:bCs/>
                                <w:color w:val="FFFFFF"/>
                                <w:position w:val="-6"/>
                                <w:lang w:bidi="fa-IR"/>
                              </w:rPr>
                              <w:t>1</w:t>
                            </w:r>
                            <w:r w:rsidRPr="00CD4BDD">
                              <w:rPr>
                                <w:b/>
                                <w:bCs/>
                                <w:color w:val="FFFFFF"/>
                                <w:position w:val="-6"/>
                                <w:lang w:bidi="fa-IR"/>
                              </w:rPr>
                              <w:t xml:space="preserve"> – </w:t>
                            </w:r>
                            <w:proofErr w:type="gramStart"/>
                            <w:r>
                              <w:rPr>
                                <w:b/>
                                <w:bCs/>
                                <w:color w:val="FFFFFF"/>
                                <w:position w:val="-6"/>
                                <w:lang w:bidi="fa-IR"/>
                              </w:rPr>
                              <w:t>1432</w:t>
                            </w:r>
                            <w:r w:rsidRPr="00CD4BDD">
                              <w:rPr>
                                <w:b/>
                                <w:bCs/>
                                <w:color w:val="FFFFFF"/>
                                <w:position w:val="-6"/>
                                <w:lang w:bidi="fa-IR"/>
                              </w:rPr>
                              <w:t xml:space="preserve">  </w:t>
                            </w:r>
                            <w:r>
                              <w:rPr>
                                <w:b/>
                                <w:bCs/>
                                <w:color w:val="FFFFFF"/>
                                <w:position w:val="-6"/>
                                <w:lang w:bidi="fa-IR"/>
                              </w:rPr>
                              <w:t>5st</w:t>
                            </w:r>
                            <w:proofErr w:type="gramEnd"/>
                            <w:r>
                              <w:rPr>
                                <w:b/>
                                <w:bCs/>
                                <w:color w:val="FFFFFF"/>
                                <w:position w:val="-6"/>
                                <w:lang w:bidi="fa-IR"/>
                              </w:rPr>
                              <w:t xml:space="preserve"> </w:t>
                            </w:r>
                            <w:r w:rsidRPr="00CD4BDD">
                              <w:rPr>
                                <w:b/>
                                <w:bCs/>
                                <w:color w:val="FFFFFF"/>
                                <w:position w:val="-6"/>
                                <w:lang w:bidi="fa-IR"/>
                              </w:rPr>
                              <w:t>Year – No</w:t>
                            </w:r>
                            <w:r>
                              <w:rPr>
                                <w:b/>
                                <w:bCs/>
                                <w:color w:val="FFFFFF"/>
                                <w:position w:val="-6"/>
                                <w:lang w:bidi="fa-IR"/>
                              </w:rPr>
                              <w:t>. 19</w:t>
                            </w:r>
                            <w:r>
                              <w:rPr>
                                <w:rFonts w:hint="cs"/>
                                <w:b/>
                                <w:bCs/>
                                <w:color w:val="FFFFFF"/>
                                <w:position w:val="-6"/>
                                <w:rtl/>
                              </w:rPr>
                              <w:t xml:space="preserve"> </w:t>
                            </w:r>
                          </w:p>
                          <w:p w:rsidR="00653CF1" w:rsidRPr="00951C28" w:rsidRDefault="00653CF1" w:rsidP="00951C28">
                            <w:pPr>
                              <w:rPr>
                                <w:rFonts w:ascii="Mosawi" w:hAnsi="Mosawi" w:cs="Mosawi"/>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0;margin-top:12.1pt;width:354.25pt;height:23.1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" fillcolor="black" stroked="f">
                <v:textbox inset="0,0,0,0">
                  <w:txbxContent>
                    <w:p w:rsidR="00653CF1" w:rsidRPr="00CD4BDD" w:rsidRDefault="00653CF1" w:rsidP="00B83C80">
                      <w:pPr>
                        <w:spacing w:line="380" w:lineRule="exact"/>
                        <w:jc w:val="center"/>
                        <w:rPr>
                          <w:b/>
                          <w:bCs/>
                          <w:color w:val="FFFFFF"/>
                          <w:position w:val="-6"/>
                        </w:rPr>
                      </w:pPr>
                      <w:r>
                        <w:rPr>
                          <w:b/>
                          <w:bCs/>
                          <w:color w:val="FFFFFF"/>
                          <w:position w:val="-6"/>
                        </w:rPr>
                        <w:t xml:space="preserve">   Summer </w:t>
                      </w:r>
                      <w:r>
                        <w:rPr>
                          <w:b/>
                          <w:bCs/>
                          <w:color w:val="FFFFFF"/>
                          <w:position w:val="-6"/>
                          <w:lang w:bidi="fa-IR"/>
                        </w:rPr>
                        <w:t>201</w:t>
                      </w:r>
                      <w:r w:rsidR="00B83C80">
                        <w:rPr>
                          <w:b/>
                          <w:bCs/>
                          <w:color w:val="FFFFFF"/>
                          <w:position w:val="-6"/>
                          <w:lang w:bidi="fa-IR"/>
                        </w:rPr>
                        <w:t>1</w:t>
                      </w:r>
                      <w:r w:rsidRPr="00CD4BDD">
                        <w:rPr>
                          <w:b/>
                          <w:bCs/>
                          <w:color w:val="FFFFFF"/>
                          <w:position w:val="-6"/>
                          <w:lang w:bidi="fa-IR"/>
                        </w:rPr>
                        <w:t xml:space="preserve"> – </w:t>
                      </w:r>
                      <w:r>
                        <w:rPr>
                          <w:b/>
                          <w:bCs/>
                          <w:color w:val="FFFFFF"/>
                          <w:position w:val="-6"/>
                          <w:lang w:bidi="fa-IR"/>
                        </w:rPr>
                        <w:t>1432</w:t>
                      </w:r>
                      <w:r w:rsidRPr="00CD4BDD">
                        <w:rPr>
                          <w:b/>
                          <w:bCs/>
                          <w:color w:val="FFFFFF"/>
                          <w:position w:val="-6"/>
                          <w:lang w:bidi="fa-IR"/>
                        </w:rPr>
                        <w:t xml:space="preserve">  </w:t>
                      </w:r>
                      <w:r>
                        <w:rPr>
                          <w:b/>
                          <w:bCs/>
                          <w:color w:val="FFFFFF"/>
                          <w:position w:val="-6"/>
                          <w:lang w:bidi="fa-IR"/>
                        </w:rPr>
                        <w:t xml:space="preserve">5st </w:t>
                      </w:r>
                      <w:r w:rsidRPr="00CD4BDD">
                        <w:rPr>
                          <w:b/>
                          <w:bCs/>
                          <w:color w:val="FFFFFF"/>
                          <w:position w:val="-6"/>
                          <w:lang w:bidi="fa-IR"/>
                        </w:rPr>
                        <w:t>Year – No</w:t>
                      </w:r>
                      <w:r>
                        <w:rPr>
                          <w:b/>
                          <w:bCs/>
                          <w:color w:val="FFFFFF"/>
                          <w:position w:val="-6"/>
                          <w:lang w:bidi="fa-IR"/>
                        </w:rPr>
                        <w:t>. 19</w:t>
                      </w:r>
                      <w:r>
                        <w:rPr>
                          <w:rFonts w:hint="cs"/>
                          <w:b/>
                          <w:bCs/>
                          <w:color w:val="FFFFFF"/>
                          <w:position w:val="-6"/>
                          <w:rtl/>
                        </w:rPr>
                        <w:t xml:space="preserve"> </w:t>
                      </w:r>
                    </w:p>
                    <w:p w:rsidR="00653CF1" w:rsidRPr="00951C28" w:rsidRDefault="00653CF1" w:rsidP="00951C28">
                      <w:pPr>
                        <w:rPr>
                          <w:rFonts w:ascii="Mosawi" w:hAnsi="Mosawi" w:cs="Mosawi"/>
                          <w:rtl/>
                        </w:rPr>
                      </w:pPr>
                    </w:p>
                  </w:txbxContent>
                </v:textbox>
              </v:shape>
            </w:pict>
          </mc:Fallback>
        </mc:AlternateContent>
      </w:r>
    </w:p>
    <w:p w:rsidR="00951C28" w:rsidRPr="00FE4556" w:rsidRDefault="00951C28" w:rsidP="00951C28">
      <w:pPr>
        <w:bidi w:val="0"/>
        <w:ind w:right="284" w:firstLine="0"/>
      </w:pPr>
    </w:p>
    <w:p w:rsidR="00951C28" w:rsidRPr="00FE4556" w:rsidRDefault="00951C28" w:rsidP="00951C28">
      <w:pPr>
        <w:bidi w:val="0"/>
        <w:spacing w:beforeAutospacing="1"/>
        <w:ind w:firstLine="0"/>
      </w:pPr>
    </w:p>
    <w:p w:rsidR="00951C28" w:rsidRPr="00FE4556" w:rsidRDefault="00951C28" w:rsidP="00B83C80">
      <w:pPr>
        <w:bidi w:val="0"/>
        <w:spacing w:before="100"/>
        <w:ind w:right="284" w:firstLine="284"/>
        <w:rPr>
          <w:b/>
          <w:bCs/>
          <w:noProof/>
          <w:spacing w:val="-4"/>
        </w:rPr>
      </w:pPr>
      <w:r w:rsidRPr="00FE4556">
        <w:rPr>
          <w:b/>
          <w:bCs/>
          <w:noProof/>
          <w:spacing w:val="-4"/>
        </w:rPr>
        <w:t>Editor-in-chief:</w:t>
      </w:r>
    </w:p>
    <w:p w:rsidR="00951C28" w:rsidRPr="00FE4556" w:rsidRDefault="00951C28" w:rsidP="00B83C80">
      <w:pPr>
        <w:bidi w:val="0"/>
        <w:spacing w:before="100"/>
        <w:ind w:right="284"/>
        <w:rPr>
          <w:rFonts w:ascii="Arial" w:hAnsi="Arial" w:cs="Arial"/>
          <w:noProof/>
          <w:spacing w:val="-4"/>
        </w:rPr>
      </w:pPr>
      <w:r w:rsidRPr="00FE4556">
        <w:rPr>
          <w:rFonts w:ascii="Arial" w:hAnsi="Arial" w:cs="Arial"/>
          <w:noProof/>
          <w:spacing w:val="-4"/>
        </w:rPr>
        <w:t>Haidar Hobballah</w:t>
      </w:r>
    </w:p>
    <w:p w:rsidR="00951C28" w:rsidRPr="00FE4556" w:rsidRDefault="00951C28" w:rsidP="00B83C80">
      <w:pPr>
        <w:bidi w:val="0"/>
        <w:spacing w:before="100"/>
        <w:ind w:right="284" w:firstLine="284"/>
        <w:rPr>
          <w:b/>
          <w:bCs/>
          <w:noProof/>
          <w:spacing w:val="-4"/>
        </w:rPr>
      </w:pPr>
      <w:r w:rsidRPr="00FE4556">
        <w:rPr>
          <w:b/>
          <w:bCs/>
          <w:noProof/>
          <w:spacing w:val="-4"/>
        </w:rPr>
        <w:t>Editor-in-Director:</w:t>
      </w:r>
    </w:p>
    <w:p w:rsidR="00951C28" w:rsidRPr="00FE4556" w:rsidRDefault="00951C28" w:rsidP="00B83C80">
      <w:pPr>
        <w:bidi w:val="0"/>
        <w:spacing w:before="100"/>
        <w:ind w:right="284"/>
        <w:rPr>
          <w:rFonts w:ascii="Arial" w:hAnsi="Arial" w:cs="Arial"/>
          <w:noProof/>
          <w:spacing w:val="-4"/>
        </w:rPr>
      </w:pPr>
      <w:r w:rsidRPr="00FE4556">
        <w:rPr>
          <w:rFonts w:ascii="Arial" w:hAnsi="Arial" w:cs="Arial"/>
          <w:noProof/>
          <w:spacing w:val="-4"/>
        </w:rPr>
        <w:t>Mohamad Dohaini</w:t>
      </w:r>
    </w:p>
    <w:p w:rsidR="00951C28" w:rsidRPr="00FE4556" w:rsidRDefault="00951C28" w:rsidP="00B83C80">
      <w:pPr>
        <w:bidi w:val="0"/>
        <w:spacing w:before="100"/>
        <w:ind w:right="284" w:firstLine="284"/>
        <w:rPr>
          <w:b/>
          <w:bCs/>
          <w:noProof/>
          <w:spacing w:val="-4"/>
        </w:rPr>
      </w:pPr>
      <w:r w:rsidRPr="00FE4556">
        <w:rPr>
          <w:b/>
          <w:bCs/>
          <w:noProof/>
          <w:spacing w:val="-4"/>
        </w:rPr>
        <w:t>General Director:</w:t>
      </w:r>
    </w:p>
    <w:p w:rsidR="00951C28" w:rsidRPr="00FE4556" w:rsidRDefault="00951C28" w:rsidP="00B83C80">
      <w:pPr>
        <w:bidi w:val="0"/>
        <w:spacing w:before="100"/>
        <w:ind w:right="284"/>
        <w:rPr>
          <w:rFonts w:ascii="Arial" w:hAnsi="Arial" w:cs="Arial"/>
          <w:noProof/>
          <w:spacing w:val="-4"/>
        </w:rPr>
      </w:pPr>
      <w:r w:rsidRPr="00FE4556">
        <w:rPr>
          <w:rFonts w:ascii="Arial" w:hAnsi="Arial" w:cs="Arial"/>
          <w:noProof/>
          <w:spacing w:val="-4"/>
        </w:rPr>
        <w:t>Ali Baqer AL-mousa</w:t>
      </w:r>
    </w:p>
    <w:p w:rsidR="00951C28" w:rsidRPr="00FE4556" w:rsidRDefault="00951C28" w:rsidP="00B83C80">
      <w:pPr>
        <w:bidi w:val="0"/>
        <w:spacing w:before="100"/>
        <w:ind w:right="284" w:firstLine="284"/>
        <w:rPr>
          <w:b/>
          <w:bCs/>
          <w:noProof/>
          <w:spacing w:val="-4"/>
        </w:rPr>
      </w:pPr>
      <w:r w:rsidRPr="00FE4556">
        <w:rPr>
          <w:b/>
          <w:bCs/>
          <w:noProof/>
          <w:spacing w:val="-4"/>
        </w:rPr>
        <w:t>Responsible Director:</w:t>
      </w:r>
    </w:p>
    <w:p w:rsidR="00951C28" w:rsidRPr="00FE4556" w:rsidRDefault="00951C28" w:rsidP="00B83C80">
      <w:pPr>
        <w:bidi w:val="0"/>
        <w:spacing w:before="100"/>
        <w:ind w:right="284"/>
        <w:rPr>
          <w:rFonts w:ascii="Arial" w:hAnsi="Arial" w:cs="Arial"/>
          <w:noProof/>
          <w:spacing w:val="-4"/>
        </w:rPr>
      </w:pPr>
      <w:r w:rsidRPr="00FE4556">
        <w:rPr>
          <w:rFonts w:ascii="Arial" w:hAnsi="Arial" w:cs="Arial"/>
          <w:noProof/>
          <w:spacing w:val="-4"/>
        </w:rPr>
        <w:t>Rabie Sowaidan</w:t>
      </w:r>
    </w:p>
    <w:p w:rsidR="00951C28" w:rsidRPr="00FE4556" w:rsidRDefault="00B83C80" w:rsidP="00951C28">
      <w:pPr>
        <w:bidi w:val="0"/>
        <w:spacing w:beforeAutospacing="1" w:after="100" w:afterAutospacing="1"/>
        <w:ind w:firstLine="0"/>
        <w:jc w:val="center"/>
      </w:pPr>
      <w:r>
        <w:rPr>
          <w:b/>
          <w:bCs/>
          <w:noProof/>
          <w:spacing w:val="-4"/>
        </w:rPr>
        <mc:AlternateContent>
          <mc:Choice Requires="wps">
            <w:drawing>
              <wp:anchor distT="0" distB="0" distL="114300" distR="114300" simplePos="0" relativeHeight="251672576" behindDoc="1" locked="0" layoutInCell="1" allowOverlap="1" wp14:anchorId="24797A84" wp14:editId="635DD538">
                <wp:simplePos x="0" y="0"/>
                <wp:positionH relativeFrom="column">
                  <wp:posOffset>-10795</wp:posOffset>
                </wp:positionH>
                <wp:positionV relativeFrom="paragraph">
                  <wp:posOffset>571911</wp:posOffset>
                </wp:positionV>
                <wp:extent cx="4457700" cy="1366520"/>
                <wp:effectExtent l="0" t="0" r="19050" b="241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36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5pt;margin-top:45.05pt;width:351pt;height:107.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UIgIAAD0EAAAOAAAAZHJzL2Uyb0RvYy54bWysU1Fv0zAQfkfiP1h+p0lK221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"/>
            </w:pict>
          </mc:Fallback>
        </mc:AlternateContent>
      </w:r>
    </w:p>
    <w:p w:rsidR="00951C28" w:rsidRPr="00FE4556" w:rsidRDefault="00951C28" w:rsidP="00951C28">
      <w:pPr>
        <w:bidi w:val="0"/>
        <w:spacing w:before="100"/>
        <w:ind w:right="284" w:firstLine="0"/>
        <w:jc w:val="center"/>
        <w:rPr>
          <w:b/>
          <w:bCs/>
          <w:noProof/>
          <w:spacing w:val="-4"/>
        </w:rPr>
      </w:pPr>
      <w:r w:rsidRPr="00FE4556">
        <w:rPr>
          <w:b/>
          <w:bCs/>
          <w:noProof/>
          <w:spacing w:val="-4"/>
        </w:rPr>
        <w:t>Correspondence:</w:t>
      </w:r>
    </w:p>
    <w:p w:rsidR="00951C28" w:rsidRPr="00FE4556" w:rsidRDefault="00951C28" w:rsidP="00951C28">
      <w:pPr>
        <w:bidi w:val="0"/>
        <w:spacing w:before="100"/>
        <w:ind w:right="284" w:firstLine="0"/>
        <w:jc w:val="center"/>
        <w:rPr>
          <w:b/>
          <w:bCs/>
          <w:noProof/>
          <w:spacing w:val="-4"/>
        </w:rPr>
      </w:pPr>
      <w:r w:rsidRPr="00FE4556">
        <w:rPr>
          <w:b/>
          <w:bCs/>
          <w:noProof/>
          <w:spacing w:val="-4"/>
        </w:rPr>
        <w:t>To the office of the Editor-in-chief</w:t>
      </w:r>
    </w:p>
    <w:p w:rsidR="00951C28" w:rsidRPr="00FE4556" w:rsidRDefault="00951C28" w:rsidP="00951C28">
      <w:pPr>
        <w:bidi w:val="0"/>
        <w:spacing w:before="100"/>
        <w:ind w:right="284" w:firstLine="0"/>
        <w:jc w:val="center"/>
        <w:rPr>
          <w:b/>
          <w:bCs/>
          <w:noProof/>
          <w:spacing w:val="-4"/>
        </w:rPr>
      </w:pPr>
      <w:r w:rsidRPr="00FE4556">
        <w:rPr>
          <w:b/>
          <w:bCs/>
          <w:noProof/>
          <w:spacing w:val="-4"/>
        </w:rPr>
        <w:t>P.O.Box: 25 \ 327 Beirut – Lebanon</w:t>
      </w:r>
    </w:p>
    <w:p w:rsidR="00D9730D" w:rsidRPr="007B03D9" w:rsidRDefault="00951C28" w:rsidP="007B03D9">
      <w:pPr>
        <w:bidi w:val="0"/>
        <w:spacing w:before="100"/>
        <w:ind w:right="284" w:firstLine="0"/>
        <w:jc w:val="center"/>
        <w:rPr>
          <w:rFonts w:ascii="Mosawi" w:hAnsi="Mosawi" w:cs="Mosawi"/>
          <w:rtl/>
        </w:rPr>
      </w:pPr>
      <w:r w:rsidRPr="00FE4556">
        <w:rPr>
          <w:b/>
          <w:bCs/>
          <w:noProof/>
          <w:spacing w:val="-4"/>
        </w:rPr>
        <w:t>E-mail: info@nosos.net</w:t>
      </w:r>
      <w:r w:rsidRPr="007B03D9">
        <w:rPr>
          <w:rFonts w:ascii="Mosawi" w:hAnsi="Mosawi" w:cs="Mosawi"/>
          <w:noProof/>
          <w:position w:val="-6"/>
        </w:rPr>
        <mc:AlternateContent>
          <mc:Choice Requires="wps">
            <w:drawing>
              <wp:anchor distT="0" distB="0" distL="114300" distR="114300" simplePos="0" relativeHeight="251673600" behindDoc="0" locked="0" layoutInCell="1" allowOverlap="1" wp14:anchorId="3CA7696E" wp14:editId="7D84666B">
                <wp:simplePos x="0" y="0"/>
                <wp:positionH relativeFrom="column">
                  <wp:posOffset>-122555</wp:posOffset>
                </wp:positionH>
                <wp:positionV relativeFrom="paragraph">
                  <wp:posOffset>1946910</wp:posOffset>
                </wp:positionV>
                <wp:extent cx="4679950" cy="360045"/>
                <wp:effectExtent l="0" t="190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65pt;margin-top:153.3pt;width:368.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" stroked="f"/>
            </w:pict>
          </mc:Fallback>
        </mc:AlternateContent>
      </w:r>
    </w:p>
    <w:sectPr w:rsidR="00D9730D" w:rsidRPr="007B03D9" w:rsidSect="00172364">
      <w:endnotePr>
        <w:numFmt w:val="decimal"/>
        <w:numRestart w:val="eachSect"/>
      </w:endnotePr>
      <w:type w:val="continuous"/>
      <w:pgSz w:w="11907" w:h="16840" w:code="9"/>
      <w:pgMar w:top="2637" w:right="2438" w:bottom="3686" w:left="2438" w:header="2268" w:footer="31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05" w:rsidRDefault="00216105" w:rsidP="00C06C85">
      <w:pPr>
        <w:spacing w:line="240" w:lineRule="auto"/>
        <w:ind w:firstLine="0"/>
      </w:pPr>
      <w:r>
        <w:separator/>
      </w:r>
    </w:p>
  </w:endnote>
  <w:endnote w:type="continuationSeparator" w:id="0">
    <w:p w:rsidR="00216105" w:rsidRDefault="00216105" w:rsidP="00C06C85">
      <w:pPr>
        <w:spacing w:line="240" w:lineRule="auto"/>
        <w:ind w:firstLine="0"/>
      </w:pPr>
      <w:r>
        <w:continuationSeparator/>
      </w:r>
    </w:p>
  </w:endnote>
  <w:endnote w:type="continuationNotice" w:id="1">
    <w:p w:rsidR="00216105" w:rsidRDefault="00216105">
      <w:pPr>
        <w:spacing w:line="240" w:lineRule="auto"/>
      </w:pPr>
    </w:p>
  </w:endnote>
  <w:endnote w:id="2">
    <w:p w:rsidR="00653CF1" w:rsidRPr="00C06C85" w:rsidRDefault="00653CF1" w:rsidP="005355FE">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محمد الحسيني</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فقهاء ومناهج</w:t>
      </w:r>
      <w:r>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hint="cs"/>
          <w:szCs w:val="24"/>
          <w:rtl/>
          <w:lang w:eastAsia="ar-SA"/>
        </w:rPr>
        <w:t>202.</w:t>
      </w:r>
    </w:p>
  </w:endnote>
  <w:endnote w:id="3">
    <w:p w:rsidR="00653CF1" w:rsidRPr="00C06C85" w:rsidRDefault="00653CF1" w:rsidP="00367A24">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الاجتهاد بين أسر الماضي وآفاق المستقبل</w:t>
      </w:r>
      <w:r>
        <w:rPr>
          <w:rFonts w:ascii="Times New Roman" w:eastAsia="Times New Roman" w:hAnsi="Times New Roman" w:cs="DanaFajr" w:hint="cs"/>
          <w:szCs w:val="24"/>
          <w:rtl/>
          <w:lang w:eastAsia="ar-SA"/>
        </w:rPr>
        <w:t>: 245</w:t>
      </w:r>
      <w:r w:rsidRPr="00C06C85">
        <w:rPr>
          <w:rFonts w:ascii="Times New Roman" w:eastAsia="Times New Roman" w:hAnsi="Times New Roman" w:cs="DanaFajr" w:hint="cs"/>
          <w:szCs w:val="24"/>
          <w:rtl/>
          <w:lang w:eastAsia="ar-SA"/>
        </w:rPr>
        <w:t>، المركز الثقافي العربي.</w:t>
      </w:r>
    </w:p>
  </w:endnote>
  <w:endnote w:id="4">
    <w:p w:rsidR="00653CF1" w:rsidRPr="00C06C85" w:rsidRDefault="00653CF1" w:rsidP="00367A24">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الاجتهاد بين أسر الماضي وآفاق المستقبل</w:t>
      </w:r>
      <w:r>
        <w:rPr>
          <w:rFonts w:ascii="Times New Roman" w:eastAsia="Times New Roman" w:hAnsi="Times New Roman" w:cs="DanaFajr" w:hint="cs"/>
          <w:szCs w:val="24"/>
          <w:rtl/>
          <w:lang w:eastAsia="ar-SA"/>
        </w:rPr>
        <w:t>: 250</w:t>
      </w:r>
      <w:r w:rsidRPr="00C06C85">
        <w:rPr>
          <w:rFonts w:ascii="Times New Roman" w:eastAsia="Times New Roman" w:hAnsi="Times New Roman" w:cs="DanaFajr" w:hint="cs"/>
          <w:szCs w:val="24"/>
          <w:rtl/>
          <w:lang w:eastAsia="ar-SA"/>
        </w:rPr>
        <w:t>.</w:t>
      </w:r>
    </w:p>
  </w:endnote>
  <w:endnote w:id="5">
    <w:p w:rsidR="00653CF1" w:rsidRPr="00C06C85" w:rsidRDefault="00653CF1" w:rsidP="00367A24">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الشيخ جهاد فرحات</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فقه الحج، تقرير لبحوث المرجع السيد فضل الله 2</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138.</w:t>
      </w:r>
    </w:p>
  </w:endnote>
  <w:endnote w:id="6">
    <w:p w:rsidR="00653CF1" w:rsidRPr="00C06C85" w:rsidRDefault="00653CF1" w:rsidP="00367A24">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انظر</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فقه الشريعة، الرسالة العملية للمرجع الراحل السيد فضل الله</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كتاب الصوم.</w:t>
      </w:r>
    </w:p>
  </w:endnote>
  <w:endnote w:id="7">
    <w:p w:rsidR="00653CF1" w:rsidRPr="00C06C85" w:rsidRDefault="00653CF1" w:rsidP="00367A24">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نقلاً عن موقع (بينات)</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ب</w:t>
      </w:r>
      <w:r w:rsidRPr="00C06C85">
        <w:rPr>
          <w:rFonts w:ascii="Times New Roman" w:eastAsia="Times New Roman" w:hAnsi="Times New Roman" w:cs="DanaFajr"/>
          <w:szCs w:val="24"/>
          <w:rtl/>
          <w:lang w:eastAsia="ar-SA"/>
        </w:rPr>
        <w:t>تاريخ: 1 رمضان 1430</w:t>
      </w:r>
      <w:r w:rsidRPr="00C06C85">
        <w:rPr>
          <w:rFonts w:ascii="Times New Roman" w:eastAsia="Times New Roman" w:hAnsi="Times New Roman" w:cs="DanaFajr" w:hint="cs"/>
          <w:szCs w:val="24"/>
          <w:rtl/>
          <w:lang w:eastAsia="ar-SA"/>
        </w:rPr>
        <w:t>.</w:t>
      </w:r>
    </w:p>
  </w:endnote>
  <w:endnote w:id="8">
    <w:p w:rsidR="00653CF1" w:rsidRPr="00C06C85" w:rsidRDefault="00653CF1" w:rsidP="00367A24">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الوصية، تقرير بحوث المرجع الراحل السيد فضل الله</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116</w:t>
      </w:r>
      <w:r>
        <w:rPr>
          <w:rFonts w:ascii="Times New Roman" w:eastAsia="Times New Roman" w:hAnsi="Times New Roman" w:cs="DanaFajr" w:hint="cs"/>
          <w:szCs w:val="24"/>
          <w:rtl/>
          <w:lang w:eastAsia="ar-SA"/>
        </w:rPr>
        <w:t xml:space="preserve"> ـ </w:t>
      </w:r>
      <w:r w:rsidRPr="00C06C85">
        <w:rPr>
          <w:rFonts w:ascii="Times New Roman" w:eastAsia="Times New Roman" w:hAnsi="Times New Roman" w:cs="DanaFajr" w:hint="cs"/>
          <w:szCs w:val="24"/>
          <w:rtl/>
          <w:lang w:eastAsia="ar-SA"/>
        </w:rPr>
        <w:t>117.</w:t>
      </w:r>
    </w:p>
  </w:endnote>
  <w:endnote w:id="9">
    <w:p w:rsidR="00653CF1" w:rsidRPr="00C06C85" w:rsidRDefault="00653CF1" w:rsidP="001E542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الاجتهاد بين أسر الماضي وآفاق المستقبل</w:t>
      </w:r>
      <w:r>
        <w:rPr>
          <w:rFonts w:ascii="Times New Roman" w:eastAsia="Times New Roman" w:hAnsi="Times New Roman" w:cs="DanaFajr" w:hint="cs"/>
          <w:szCs w:val="24"/>
          <w:rtl/>
          <w:lang w:eastAsia="ar-SA"/>
        </w:rPr>
        <w:t>: 260</w:t>
      </w:r>
      <w:r w:rsidRPr="00C06C85">
        <w:rPr>
          <w:rFonts w:ascii="Times New Roman" w:eastAsia="Times New Roman" w:hAnsi="Times New Roman" w:cs="DanaFajr" w:hint="cs"/>
          <w:szCs w:val="24"/>
          <w:rtl/>
          <w:lang w:eastAsia="ar-SA"/>
        </w:rPr>
        <w:t>، وللمزيد انظر</w:t>
      </w:r>
      <w:r>
        <w:rPr>
          <w:rFonts w:ascii="Times New Roman" w:eastAsia="Times New Roman" w:hAnsi="Times New Roman" w:cs="DanaFajr" w:hint="cs"/>
          <w:szCs w:val="24"/>
          <w:rtl/>
          <w:lang w:eastAsia="ar-SA"/>
        </w:rPr>
        <w:t>: محمد الحسيني،</w:t>
      </w:r>
      <w:r w:rsidRPr="00C06C85">
        <w:rPr>
          <w:rFonts w:ascii="Times New Roman" w:eastAsia="Times New Roman" w:hAnsi="Times New Roman" w:cs="DanaFajr" w:hint="cs"/>
          <w:szCs w:val="24"/>
          <w:rtl/>
          <w:lang w:eastAsia="ar-SA"/>
        </w:rPr>
        <w:t xml:space="preserve"> كتاب فقهاء ومناهج</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205 </w:t>
      </w:r>
      <w:r w:rsidRPr="00C06C85">
        <w:rPr>
          <w:rFonts w:ascii="Times New Roman" w:eastAsia="Times New Roman" w:hAnsi="Times New Roman" w:cs="DanaFajr"/>
          <w:szCs w:val="24"/>
          <w:rtl/>
          <w:lang w:eastAsia="ar-SA"/>
        </w:rPr>
        <w:t xml:space="preserve">ـ </w:t>
      </w:r>
      <w:r w:rsidRPr="00C06C85">
        <w:rPr>
          <w:rFonts w:ascii="Times New Roman" w:eastAsia="Times New Roman" w:hAnsi="Times New Roman" w:cs="DanaFajr" w:hint="cs"/>
          <w:szCs w:val="24"/>
          <w:rtl/>
          <w:lang w:eastAsia="ar-SA"/>
        </w:rPr>
        <w:t>218.</w:t>
      </w:r>
    </w:p>
  </w:endnote>
  <w:endnote w:id="10">
    <w:p w:rsidR="00653CF1" w:rsidRPr="00C06C85" w:rsidRDefault="00653CF1" w:rsidP="001E542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محمد حسين</w:t>
      </w:r>
      <w:r w:rsidRPr="00C06C85">
        <w:rPr>
          <w:rFonts w:ascii="Times New Roman" w:eastAsia="Times New Roman" w:hAnsi="Times New Roman" w:cs="DanaFajr"/>
          <w:szCs w:val="24"/>
          <w:rtl/>
          <w:lang w:eastAsia="ar-SA"/>
        </w:rPr>
        <w:t xml:space="preserve"> ال</w:t>
      </w:r>
      <w:r>
        <w:rPr>
          <w:rFonts w:ascii="Times New Roman" w:eastAsia="Times New Roman" w:hAnsi="Times New Roman" w:cs="DanaFajr"/>
          <w:szCs w:val="24"/>
          <w:rtl/>
          <w:lang w:eastAsia="ar-SA"/>
        </w:rPr>
        <w:t>طباطبائي</w:t>
      </w:r>
      <w:r>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 xml:space="preserve">الميزان </w:t>
      </w:r>
      <w:r w:rsidRPr="00C06C85">
        <w:rPr>
          <w:rFonts w:ascii="Times New Roman" w:eastAsia="Times New Roman" w:hAnsi="Times New Roman" w:cs="DanaFajr" w:hint="cs"/>
          <w:szCs w:val="24"/>
          <w:rtl/>
          <w:lang w:eastAsia="ar-SA"/>
        </w:rPr>
        <w:t>في تفسير القرآن</w:t>
      </w:r>
      <w:r w:rsidRPr="00C06C85">
        <w:rPr>
          <w:rFonts w:ascii="Times New Roman" w:eastAsia="Times New Roman" w:hAnsi="Times New Roman" w:cs="DanaFajr"/>
          <w:szCs w:val="24"/>
          <w:rtl/>
          <w:lang w:eastAsia="ar-SA"/>
        </w:rPr>
        <w:t xml:space="preserve"> 5</w:t>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275 </w:t>
      </w:r>
      <w:r w:rsidRPr="00C06C85">
        <w:rPr>
          <w:rFonts w:ascii="Times New Roman" w:eastAsia="Times New Roman" w:hAnsi="Times New Roman" w:cs="DanaFajr" w:hint="cs"/>
          <w:szCs w:val="24"/>
          <w:rtl/>
          <w:lang w:eastAsia="ar-SA"/>
        </w:rPr>
        <w:t xml:space="preserve">ـ </w:t>
      </w:r>
      <w:r w:rsidRPr="00C06C85">
        <w:rPr>
          <w:rFonts w:ascii="Times New Roman" w:eastAsia="Times New Roman" w:hAnsi="Times New Roman" w:cs="DanaFajr"/>
          <w:szCs w:val="24"/>
          <w:rtl/>
          <w:lang w:eastAsia="ar-SA"/>
        </w:rPr>
        <w:t>276</w:t>
      </w:r>
      <w:r w:rsidRPr="00C06C85">
        <w:rPr>
          <w:rFonts w:ascii="Times New Roman" w:eastAsia="Times New Roman" w:hAnsi="Times New Roman" w:cs="DanaFajr" w:hint="cs"/>
          <w:szCs w:val="24"/>
          <w:rtl/>
          <w:lang w:eastAsia="ar-SA"/>
        </w:rPr>
        <w:t>.</w:t>
      </w:r>
    </w:p>
  </w:endnote>
  <w:endnote w:id="11">
    <w:p w:rsidR="00653CF1" w:rsidRPr="00C06C85" w:rsidRDefault="00653CF1" w:rsidP="001E542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C06C85">
        <w:rPr>
          <w:rFonts w:ascii="Times New Roman" w:eastAsia="Times New Roman" w:hAnsi="Times New Roman" w:cs="DanaFajr"/>
          <w:szCs w:val="24"/>
          <w:rtl/>
          <w:lang w:eastAsia="ar-SA"/>
        </w:rPr>
        <w:t xml:space="preserve"> الميزان </w:t>
      </w:r>
      <w:r w:rsidRPr="00C06C85">
        <w:rPr>
          <w:rFonts w:ascii="Times New Roman" w:eastAsia="Times New Roman" w:hAnsi="Times New Roman" w:cs="DanaFajr" w:hint="cs"/>
          <w:szCs w:val="24"/>
          <w:rtl/>
          <w:lang w:eastAsia="ar-SA"/>
        </w:rPr>
        <w:t>في تفسير القرآن</w:t>
      </w:r>
      <w:r w:rsidRPr="00C06C85">
        <w:rPr>
          <w:rFonts w:ascii="Times New Roman" w:eastAsia="Times New Roman" w:hAnsi="Times New Roman" w:cs="DanaFajr"/>
          <w:szCs w:val="24"/>
          <w:rtl/>
          <w:lang w:eastAsia="ar-SA"/>
        </w:rPr>
        <w:t xml:space="preserve"> 5</w:t>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275 </w:t>
      </w:r>
      <w:r w:rsidRPr="00C06C85">
        <w:rPr>
          <w:rFonts w:ascii="Times New Roman" w:eastAsia="Times New Roman" w:hAnsi="Times New Roman" w:cs="DanaFajr" w:hint="cs"/>
          <w:szCs w:val="24"/>
          <w:rtl/>
          <w:lang w:eastAsia="ar-SA"/>
        </w:rPr>
        <w:t xml:space="preserve">ـ </w:t>
      </w:r>
      <w:r w:rsidRPr="00C06C85">
        <w:rPr>
          <w:rFonts w:ascii="Times New Roman" w:eastAsia="Times New Roman" w:hAnsi="Times New Roman" w:cs="DanaFajr"/>
          <w:szCs w:val="24"/>
          <w:rtl/>
          <w:lang w:eastAsia="ar-SA"/>
        </w:rPr>
        <w:t>276</w:t>
      </w:r>
      <w:r w:rsidRPr="00C06C85">
        <w:rPr>
          <w:rFonts w:ascii="Times New Roman" w:eastAsia="Times New Roman" w:hAnsi="Times New Roman" w:cs="DanaFajr" w:hint="cs"/>
          <w:szCs w:val="24"/>
          <w:rtl/>
          <w:lang w:eastAsia="ar-SA"/>
        </w:rPr>
        <w:t>.</w:t>
      </w:r>
    </w:p>
  </w:endnote>
  <w:endnote w:id="12">
    <w:p w:rsidR="00653CF1" w:rsidRPr="00C06C85" w:rsidRDefault="00653CF1" w:rsidP="001E542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C06C85">
        <w:rPr>
          <w:rFonts w:ascii="Times New Roman" w:eastAsia="Times New Roman" w:hAnsi="Times New Roman" w:cs="DanaFajr"/>
          <w:szCs w:val="24"/>
          <w:rtl/>
          <w:lang w:eastAsia="ar-SA"/>
        </w:rPr>
        <w:t xml:space="preserve"> </w:t>
      </w:r>
      <w:r>
        <w:rPr>
          <w:rFonts w:ascii="Times New Roman" w:eastAsia="Times New Roman" w:hAnsi="Times New Roman" w:cs="DanaFajr" w:hint="cs"/>
          <w:szCs w:val="24"/>
          <w:rtl/>
          <w:lang w:eastAsia="ar-SA"/>
        </w:rPr>
        <w:t>مجلة الاجتهاد والتجديد</w:t>
      </w:r>
      <w:r w:rsidRPr="00C06C85">
        <w:rPr>
          <w:rFonts w:ascii="Times New Roman" w:eastAsia="Times New Roman" w:hAnsi="Times New Roman" w:cs="DanaFajr" w:hint="cs"/>
          <w:szCs w:val="24"/>
          <w:rtl/>
          <w:lang w:eastAsia="ar-SA"/>
        </w:rPr>
        <w:t xml:space="preserve"> 11، مقال بعنوان </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الإخفاقات في الدراسات الفقهية</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ل</w:t>
      </w:r>
      <w:r w:rsidRPr="00C06C85">
        <w:rPr>
          <w:rFonts w:ascii="Times New Roman" w:eastAsia="Times New Roman" w:hAnsi="Times New Roman" w:cs="DanaFajr" w:hint="cs"/>
          <w:szCs w:val="24"/>
          <w:rtl/>
          <w:lang w:eastAsia="ar-SA"/>
        </w:rPr>
        <w:t>مختار الأسدي.</w:t>
      </w:r>
    </w:p>
  </w:endnote>
  <w:endnote w:id="13">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مقدمة كتاب الحدائق الناضرة</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بعنوان (</w:t>
      </w:r>
      <w:r w:rsidRPr="00C06C85">
        <w:rPr>
          <w:rFonts w:ascii="Times New Roman" w:eastAsia="Times New Roman" w:hAnsi="Times New Roman" w:cs="DanaFajr"/>
          <w:szCs w:val="24"/>
          <w:rtl/>
          <w:lang w:eastAsia="ar-SA"/>
        </w:rPr>
        <w:t>منهج المحدث البحراني الفقهي</w:t>
      </w:r>
      <w:r w:rsidRPr="00C06C85">
        <w:rPr>
          <w:rFonts w:ascii="Times New Roman" w:eastAsia="Times New Roman" w:hAnsi="Times New Roman" w:cs="DanaFajr" w:hint="cs"/>
          <w:szCs w:val="24"/>
          <w:rtl/>
          <w:lang w:eastAsia="ar-SA"/>
        </w:rPr>
        <w:t>)</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بقلم</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الدكتور الفضلي، ومنقول عن موقعه الإلكتروني </w:t>
      </w:r>
      <w:hyperlink r:id="rId1" w:history="1">
        <w:r w:rsidRPr="00C06C85">
          <w:rPr>
            <w:rFonts w:ascii="Times New Roman" w:eastAsia="Times New Roman" w:hAnsi="Times New Roman" w:cs="DanaFajr"/>
            <w:sz w:val="20"/>
            <w:szCs w:val="16"/>
            <w:lang w:eastAsia="ar-SA"/>
          </w:rPr>
          <w:t>www.alfadhli.org</w:t>
        </w:r>
      </w:hyperlink>
      <w:r w:rsidRPr="00C06C85">
        <w:rPr>
          <w:rFonts w:ascii="Times New Roman" w:eastAsia="Times New Roman" w:hAnsi="Times New Roman" w:cs="DanaFajr" w:hint="cs"/>
          <w:szCs w:val="24"/>
          <w:rtl/>
          <w:lang w:eastAsia="ar-SA"/>
        </w:rPr>
        <w:t>.</w:t>
      </w:r>
    </w:p>
  </w:endnote>
  <w:endnote w:id="14">
    <w:p w:rsidR="00653CF1" w:rsidRPr="00C06C85" w:rsidRDefault="00653CF1" w:rsidP="008313CB">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 xml:space="preserve">الاجتهاد بين أسر الماضي </w:t>
      </w:r>
      <w:r>
        <w:rPr>
          <w:rFonts w:ascii="Times New Roman" w:eastAsia="Times New Roman" w:hAnsi="Times New Roman" w:cs="DanaFajr" w:hint="cs"/>
          <w:szCs w:val="24"/>
          <w:rtl/>
          <w:lang w:eastAsia="ar-SA"/>
        </w:rPr>
        <w:t xml:space="preserve">: 245 ـ </w:t>
      </w:r>
      <w:r w:rsidRPr="00C06C85">
        <w:rPr>
          <w:rFonts w:ascii="Times New Roman" w:eastAsia="Times New Roman" w:hAnsi="Times New Roman" w:cs="DanaFajr" w:hint="cs"/>
          <w:szCs w:val="24"/>
          <w:rtl/>
          <w:lang w:eastAsia="ar-SA"/>
        </w:rPr>
        <w:t>246.</w:t>
      </w:r>
    </w:p>
  </w:endnote>
  <w:endnote w:id="15">
    <w:p w:rsidR="00653CF1" w:rsidRPr="00C06C85" w:rsidRDefault="00653CF1" w:rsidP="008313CB">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الاجتهاد بين أسر الماضي وآفاق المستقبل</w:t>
      </w:r>
      <w:r>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hint="cs"/>
          <w:szCs w:val="24"/>
          <w:rtl/>
          <w:lang w:eastAsia="ar-SA"/>
        </w:rPr>
        <w:t>262</w:t>
      </w:r>
      <w:r>
        <w:rPr>
          <w:rFonts w:ascii="Times New Roman" w:eastAsia="Times New Roman" w:hAnsi="Times New Roman" w:cs="DanaFajr" w:hint="cs"/>
          <w:szCs w:val="24"/>
          <w:rtl/>
          <w:lang w:eastAsia="ar-SA"/>
        </w:rPr>
        <w:t xml:space="preserve"> ـ </w:t>
      </w:r>
      <w:r w:rsidRPr="00C06C85">
        <w:rPr>
          <w:rFonts w:ascii="Times New Roman" w:eastAsia="Times New Roman" w:hAnsi="Times New Roman" w:cs="DanaFajr" w:hint="cs"/>
          <w:szCs w:val="24"/>
          <w:rtl/>
          <w:lang w:eastAsia="ar-SA"/>
        </w:rPr>
        <w:t>263.</w:t>
      </w:r>
    </w:p>
  </w:endnote>
  <w:endnote w:id="16">
    <w:p w:rsidR="00653CF1" w:rsidRPr="00C06C85" w:rsidRDefault="00653CF1" w:rsidP="008313CB">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محمد باقر</w:t>
      </w:r>
      <w:r>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hint="cs"/>
          <w:szCs w:val="24"/>
          <w:rtl/>
          <w:lang w:eastAsia="ar-SA"/>
        </w:rPr>
        <w:t>الصدر، موجز أحكام الحج</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168.</w:t>
      </w:r>
    </w:p>
  </w:endnote>
  <w:endnote w:id="17">
    <w:p w:rsidR="00653CF1" w:rsidRPr="00C06C85" w:rsidRDefault="00653CF1" w:rsidP="008313CB">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محمد الحسيني، فقهاء ومناهج</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124.</w:t>
      </w:r>
    </w:p>
  </w:endnote>
  <w:endnote w:id="18">
    <w:p w:rsidR="00653CF1" w:rsidRPr="00C06C85" w:rsidRDefault="00653CF1" w:rsidP="008313CB">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محمد باقر الصدر، اقتصادنا</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376</w:t>
      </w:r>
      <w:r>
        <w:rPr>
          <w:rFonts w:ascii="Times New Roman" w:eastAsia="Times New Roman" w:hAnsi="Times New Roman" w:cs="DanaFajr" w:hint="cs"/>
          <w:szCs w:val="24"/>
          <w:rtl/>
          <w:lang w:eastAsia="ar-SA"/>
        </w:rPr>
        <w:t xml:space="preserve"> ـ </w:t>
      </w:r>
      <w:r w:rsidRPr="00C06C85">
        <w:rPr>
          <w:rFonts w:ascii="Times New Roman" w:eastAsia="Times New Roman" w:hAnsi="Times New Roman" w:cs="DanaFajr" w:hint="cs"/>
          <w:szCs w:val="24"/>
          <w:rtl/>
          <w:lang w:eastAsia="ar-SA"/>
        </w:rPr>
        <w:t>379.</w:t>
      </w:r>
    </w:p>
  </w:endnote>
  <w:endnote w:id="19">
    <w:p w:rsidR="00653CF1" w:rsidRPr="00C06C85" w:rsidRDefault="00653CF1" w:rsidP="008313CB">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C06C85">
        <w:rPr>
          <w:rFonts w:ascii="Times New Roman" w:eastAsia="Times New Roman" w:hAnsi="Times New Roman" w:cs="DanaFajr"/>
          <w:szCs w:val="24"/>
          <w:rtl/>
          <w:lang w:eastAsia="ar-SA"/>
        </w:rPr>
        <w:t xml:space="preserve"> </w:t>
      </w:r>
      <w:r>
        <w:rPr>
          <w:rFonts w:ascii="Times New Roman" w:eastAsia="Times New Roman" w:hAnsi="Times New Roman" w:cs="DanaFajr" w:hint="cs"/>
          <w:szCs w:val="24"/>
          <w:rtl/>
          <w:lang w:eastAsia="ar-SA"/>
        </w:rPr>
        <w:t xml:space="preserve">فقهاء ومناهج: </w:t>
      </w:r>
      <w:r w:rsidRPr="00C06C85">
        <w:rPr>
          <w:rFonts w:ascii="Times New Roman" w:eastAsia="Times New Roman" w:hAnsi="Times New Roman" w:cs="DanaFajr" w:hint="cs"/>
          <w:szCs w:val="24"/>
          <w:rtl/>
          <w:lang w:eastAsia="ar-SA"/>
        </w:rPr>
        <w:t>175</w:t>
      </w:r>
      <w:r>
        <w:rPr>
          <w:rFonts w:ascii="Times New Roman" w:eastAsia="Times New Roman" w:hAnsi="Times New Roman" w:cs="DanaFajr" w:hint="cs"/>
          <w:szCs w:val="24"/>
          <w:rtl/>
          <w:lang w:eastAsia="ar-SA"/>
        </w:rPr>
        <w:t xml:space="preserve"> ـ </w:t>
      </w:r>
      <w:r w:rsidRPr="00C06C85">
        <w:rPr>
          <w:rFonts w:ascii="Times New Roman" w:eastAsia="Times New Roman" w:hAnsi="Times New Roman" w:cs="DanaFajr" w:hint="cs"/>
          <w:szCs w:val="24"/>
          <w:rtl/>
          <w:lang w:eastAsia="ar-SA"/>
        </w:rPr>
        <w:t>176.</w:t>
      </w:r>
    </w:p>
  </w:endnote>
  <w:endnote w:id="20">
    <w:p w:rsidR="00653CF1" w:rsidRPr="00C06C85" w:rsidRDefault="00653CF1" w:rsidP="008313CB">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فقهاء ومناهج</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239.</w:t>
      </w:r>
    </w:p>
  </w:endnote>
  <w:endnote w:id="21">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مقدمة العدد الأول من مجلة نصوص معاصرة.</w:t>
      </w:r>
    </w:p>
  </w:endnote>
  <w:endnote w:id="22">
    <w:p w:rsidR="00653CF1" w:rsidRPr="00C06C85" w:rsidRDefault="00653CF1" w:rsidP="008313CB">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C06C85">
        <w:rPr>
          <w:rFonts w:ascii="Times New Roman" w:eastAsia="Times New Roman" w:hAnsi="Times New Roman" w:cs="DanaFajr"/>
          <w:szCs w:val="24"/>
          <w:rtl/>
          <w:lang w:eastAsia="ar-SA"/>
        </w:rPr>
        <w:t xml:space="preserve"> </w:t>
      </w:r>
      <w:r>
        <w:rPr>
          <w:rFonts w:ascii="Times New Roman" w:eastAsia="Times New Roman" w:hAnsi="Times New Roman" w:cs="DanaFajr" w:hint="cs"/>
          <w:szCs w:val="24"/>
          <w:rtl/>
          <w:lang w:eastAsia="ar-SA"/>
        </w:rPr>
        <w:t xml:space="preserve">السيد علي فضل الله، </w:t>
      </w:r>
      <w:r w:rsidRPr="00C06C85">
        <w:rPr>
          <w:rFonts w:ascii="Times New Roman" w:eastAsia="Times New Roman" w:hAnsi="Times New Roman" w:cs="DanaFajr" w:hint="cs"/>
          <w:szCs w:val="24"/>
          <w:rtl/>
          <w:lang w:eastAsia="ar-SA"/>
        </w:rPr>
        <w:t>كتاب الجهاد، تقرير بحوث المرجع السيد محمد حسين فضل الله</w:t>
      </w:r>
      <w:r>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hint="cs"/>
          <w:szCs w:val="24"/>
          <w:rtl/>
          <w:lang w:eastAsia="ar-SA"/>
        </w:rPr>
        <w:t>218</w:t>
      </w:r>
      <w:r>
        <w:rPr>
          <w:rFonts w:ascii="Times New Roman" w:eastAsia="Times New Roman" w:hAnsi="Times New Roman" w:cs="DanaFajr" w:hint="cs"/>
          <w:szCs w:val="24"/>
          <w:rtl/>
          <w:lang w:eastAsia="ar-SA"/>
        </w:rPr>
        <w:t xml:space="preserve"> ـ </w:t>
      </w:r>
      <w:r w:rsidRPr="00C06C85">
        <w:rPr>
          <w:rFonts w:ascii="Times New Roman" w:eastAsia="Times New Roman" w:hAnsi="Times New Roman" w:cs="DanaFajr" w:hint="cs"/>
          <w:szCs w:val="24"/>
          <w:rtl/>
          <w:lang w:eastAsia="ar-SA"/>
        </w:rPr>
        <w:t>291.</w:t>
      </w:r>
    </w:p>
  </w:endnote>
  <w:endnote w:id="23">
    <w:p w:rsidR="00653CF1" w:rsidRPr="00C06C85" w:rsidRDefault="00653CF1" w:rsidP="008313CB">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C06C85">
        <w:rPr>
          <w:rFonts w:ascii="Times New Roman" w:eastAsia="Times New Roman" w:hAnsi="Times New Roman" w:cs="DanaFajr"/>
          <w:szCs w:val="24"/>
          <w:rtl/>
          <w:lang w:eastAsia="ar-SA"/>
        </w:rPr>
        <w:t xml:space="preserve"> </w:t>
      </w:r>
      <w:r>
        <w:rPr>
          <w:rFonts w:ascii="Times New Roman" w:eastAsia="Times New Roman" w:hAnsi="Times New Roman" w:cs="DanaFajr" w:hint="cs"/>
          <w:szCs w:val="24"/>
          <w:rtl/>
          <w:lang w:eastAsia="ar-SA"/>
        </w:rPr>
        <w:t xml:space="preserve">السيد جعفر فضل الله، </w:t>
      </w:r>
      <w:r w:rsidRPr="00C06C85">
        <w:rPr>
          <w:rFonts w:ascii="Times New Roman" w:eastAsia="Times New Roman" w:hAnsi="Times New Roman" w:cs="DanaFajr" w:hint="cs"/>
          <w:szCs w:val="24"/>
          <w:rtl/>
          <w:lang w:eastAsia="ar-SA"/>
        </w:rPr>
        <w:t>البلوغ، تقرير ب</w:t>
      </w:r>
      <w:r>
        <w:rPr>
          <w:rFonts w:ascii="Times New Roman" w:eastAsia="Times New Roman" w:hAnsi="Times New Roman" w:cs="DanaFajr" w:hint="cs"/>
          <w:szCs w:val="24"/>
          <w:rtl/>
          <w:lang w:eastAsia="ar-SA"/>
        </w:rPr>
        <w:t xml:space="preserve">حث المرجع الراحل السيد فضل الله، </w:t>
      </w:r>
      <w:r w:rsidRPr="00C06C85">
        <w:rPr>
          <w:rFonts w:ascii="Times New Roman" w:eastAsia="Times New Roman" w:hAnsi="Times New Roman" w:cs="DanaFajr" w:hint="cs"/>
          <w:szCs w:val="24"/>
          <w:rtl/>
          <w:lang w:eastAsia="ar-SA"/>
        </w:rPr>
        <w:t>المقدمة</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30.</w:t>
      </w:r>
    </w:p>
  </w:endnote>
  <w:endnote w:id="24">
    <w:p w:rsidR="00653CF1" w:rsidRPr="00C06C85" w:rsidRDefault="00653CF1" w:rsidP="008313CB">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C06C85">
        <w:rPr>
          <w:rFonts w:ascii="Times New Roman" w:eastAsia="Times New Roman" w:hAnsi="Times New Roman" w:cs="DanaFajr"/>
          <w:szCs w:val="24"/>
          <w:rtl/>
          <w:lang w:eastAsia="ar-SA"/>
        </w:rPr>
        <w:t xml:space="preserve"> </w:t>
      </w:r>
      <w:r>
        <w:rPr>
          <w:rFonts w:ascii="Times New Roman" w:eastAsia="Times New Roman" w:hAnsi="Times New Roman" w:cs="DanaFajr" w:hint="cs"/>
          <w:szCs w:val="24"/>
          <w:rtl/>
          <w:lang w:eastAsia="ar-SA"/>
        </w:rPr>
        <w:t xml:space="preserve">الشيخ جعفر الشاخوري، </w:t>
      </w:r>
      <w:r w:rsidRPr="00C06C85">
        <w:rPr>
          <w:rFonts w:ascii="Times New Roman" w:eastAsia="Times New Roman" w:hAnsi="Times New Roman" w:cs="DanaFajr" w:hint="cs"/>
          <w:szCs w:val="24"/>
          <w:rtl/>
          <w:lang w:eastAsia="ar-SA"/>
        </w:rPr>
        <w:t>كتاب النكاح، تقرير بحوث المرجع السيد محمد حسين فضل الله 1</w:t>
      </w:r>
      <w:r>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hint="cs"/>
          <w:szCs w:val="24"/>
          <w:rtl/>
          <w:lang w:eastAsia="ar-SA"/>
        </w:rPr>
        <w:t>168</w:t>
      </w:r>
      <w:r>
        <w:rPr>
          <w:rFonts w:ascii="Times New Roman" w:eastAsia="Times New Roman" w:hAnsi="Times New Roman" w:cs="DanaFajr" w:hint="cs"/>
          <w:szCs w:val="24"/>
          <w:rtl/>
          <w:lang w:eastAsia="ar-SA"/>
        </w:rPr>
        <w:t xml:space="preserve"> ـ </w:t>
      </w:r>
      <w:r w:rsidRPr="00C06C85">
        <w:rPr>
          <w:rFonts w:ascii="Times New Roman" w:eastAsia="Times New Roman" w:hAnsi="Times New Roman" w:cs="DanaFajr" w:hint="cs"/>
          <w:szCs w:val="24"/>
          <w:rtl/>
          <w:lang w:eastAsia="ar-SA"/>
        </w:rPr>
        <w:t>170.</w:t>
      </w:r>
    </w:p>
  </w:endnote>
  <w:endnote w:id="25">
    <w:p w:rsidR="00653CF1" w:rsidRPr="00C06C85" w:rsidRDefault="00653CF1" w:rsidP="008313CB">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الشيخ محمد أديب قبيسي، رسالة في الرضاع، تق</w:t>
      </w:r>
      <w:r>
        <w:rPr>
          <w:rFonts w:ascii="Times New Roman" w:eastAsia="Times New Roman" w:hAnsi="Times New Roman" w:cs="DanaFajr" w:hint="cs"/>
          <w:szCs w:val="24"/>
          <w:rtl/>
          <w:lang w:eastAsia="ar-SA"/>
        </w:rPr>
        <w:t xml:space="preserve">رير بحوث المرجع السيد فضل الله: </w:t>
      </w:r>
      <w:r w:rsidRPr="00C06C85">
        <w:rPr>
          <w:rFonts w:ascii="Times New Roman" w:eastAsia="Times New Roman" w:hAnsi="Times New Roman" w:cs="DanaFajr" w:hint="cs"/>
          <w:szCs w:val="24"/>
          <w:rtl/>
          <w:lang w:eastAsia="ar-SA"/>
        </w:rPr>
        <w:t>30</w:t>
      </w:r>
      <w:r>
        <w:rPr>
          <w:rFonts w:ascii="Times New Roman" w:eastAsia="Times New Roman" w:hAnsi="Times New Roman" w:cs="DanaFajr" w:hint="cs"/>
          <w:szCs w:val="24"/>
          <w:rtl/>
          <w:lang w:eastAsia="ar-SA"/>
        </w:rPr>
        <w:t xml:space="preserve"> ـ </w:t>
      </w:r>
      <w:r w:rsidRPr="00C06C85">
        <w:rPr>
          <w:rFonts w:ascii="Times New Roman" w:eastAsia="Times New Roman" w:hAnsi="Times New Roman" w:cs="DanaFajr" w:hint="cs"/>
          <w:szCs w:val="24"/>
          <w:rtl/>
          <w:lang w:eastAsia="ar-SA"/>
        </w:rPr>
        <w:t>31.</w:t>
      </w:r>
    </w:p>
  </w:endnote>
  <w:endnote w:id="26">
    <w:p w:rsidR="00653CF1" w:rsidRPr="00C06C85" w:rsidRDefault="00653CF1" w:rsidP="008313CB">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الشيخ د. خنجر حمية، فقه المواريث، تقرير بحوث المرجع السيد فضل الله</w:t>
      </w:r>
      <w:r>
        <w:rPr>
          <w:rFonts w:ascii="Times New Roman" w:eastAsia="Times New Roman" w:hAnsi="Times New Roman" w:cs="DanaFajr" w:hint="cs"/>
          <w:szCs w:val="24"/>
          <w:rtl/>
          <w:lang w:eastAsia="ar-SA"/>
        </w:rPr>
        <w:t xml:space="preserve"> 2: </w:t>
      </w:r>
      <w:r w:rsidRPr="00C06C85">
        <w:rPr>
          <w:rFonts w:ascii="Times New Roman" w:eastAsia="Times New Roman" w:hAnsi="Times New Roman" w:cs="DanaFajr" w:hint="cs"/>
          <w:szCs w:val="24"/>
          <w:rtl/>
          <w:lang w:eastAsia="ar-SA"/>
        </w:rPr>
        <w:t>261، 270.</w:t>
      </w:r>
    </w:p>
  </w:endnote>
  <w:endnote w:id="27">
    <w:p w:rsidR="00653CF1" w:rsidRPr="00C06C85" w:rsidRDefault="00653CF1" w:rsidP="008313CB">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البلوغ، تقرير بحث السيد محمد حسين فضل الله</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174.</w:t>
      </w:r>
    </w:p>
  </w:endnote>
  <w:endnote w:id="28">
    <w:p w:rsidR="00653CF1" w:rsidRPr="00C06C85" w:rsidRDefault="00653CF1" w:rsidP="008313CB">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فقهاء ومناهج</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212.</w:t>
      </w:r>
    </w:p>
  </w:endnote>
  <w:endnote w:id="29">
    <w:p w:rsidR="00653CF1" w:rsidRPr="00C06C85" w:rsidRDefault="00653CF1" w:rsidP="008313CB">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6 شعبان 1429هـ. المصدر: وثيقة خطية عند الكاتب.</w:t>
      </w:r>
    </w:p>
  </w:endnote>
  <w:endnote w:id="30">
    <w:p w:rsidR="00653CF1" w:rsidRPr="00C06C85" w:rsidRDefault="00653CF1" w:rsidP="008313CB">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كتاب الجهاد، تقرير بحوث المرجع الراحل السيد فضل الله</w:t>
      </w:r>
      <w:r>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hint="cs"/>
          <w:szCs w:val="24"/>
          <w:rtl/>
          <w:lang w:eastAsia="ar-SA"/>
        </w:rPr>
        <w:t>218</w:t>
      </w:r>
      <w:r>
        <w:rPr>
          <w:rFonts w:ascii="Times New Roman" w:eastAsia="Times New Roman" w:hAnsi="Times New Roman" w:cs="DanaFajr" w:hint="cs"/>
          <w:szCs w:val="24"/>
          <w:rtl/>
          <w:lang w:eastAsia="ar-SA"/>
        </w:rPr>
        <w:t xml:space="preserve"> ـ </w:t>
      </w:r>
      <w:r w:rsidRPr="00C06C85">
        <w:rPr>
          <w:rFonts w:ascii="Times New Roman" w:eastAsia="Times New Roman" w:hAnsi="Times New Roman" w:cs="DanaFajr" w:hint="cs"/>
          <w:szCs w:val="24"/>
          <w:rtl/>
          <w:lang w:eastAsia="ar-SA"/>
        </w:rPr>
        <w:t>219.</w:t>
      </w:r>
    </w:p>
  </w:endnote>
  <w:endnote w:id="31">
    <w:p w:rsidR="00653CF1" w:rsidRPr="00C06C85" w:rsidRDefault="00653CF1" w:rsidP="008313CB">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ثمار البحر نظرة فقهية جديدة، تقرير بحث المرجع الراحل السيد فضل الله</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15</w:t>
      </w:r>
      <w:r>
        <w:rPr>
          <w:rFonts w:ascii="Times New Roman" w:eastAsia="Times New Roman" w:hAnsi="Times New Roman" w:cs="DanaFajr" w:hint="cs"/>
          <w:szCs w:val="24"/>
          <w:rtl/>
          <w:lang w:eastAsia="ar-SA"/>
        </w:rPr>
        <w:t xml:space="preserve"> ـ </w:t>
      </w:r>
      <w:r w:rsidRPr="00C06C85">
        <w:rPr>
          <w:rFonts w:ascii="Times New Roman" w:eastAsia="Times New Roman" w:hAnsi="Times New Roman" w:cs="DanaFajr" w:hint="cs"/>
          <w:szCs w:val="24"/>
          <w:rtl/>
          <w:lang w:eastAsia="ar-SA"/>
        </w:rPr>
        <w:t>26.</w:t>
      </w:r>
    </w:p>
  </w:endnote>
  <w:endnote w:id="32">
    <w:p w:rsidR="00653CF1" w:rsidRPr="00C06C85" w:rsidRDefault="00653CF1" w:rsidP="008313CB">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دنيا الشباب</w:t>
      </w:r>
      <w:r>
        <w:rPr>
          <w:rFonts w:ascii="Times New Roman" w:eastAsia="Times New Roman" w:hAnsi="Times New Roman" w:cs="DanaFajr" w:hint="cs"/>
          <w:szCs w:val="24"/>
          <w:rtl/>
          <w:lang w:eastAsia="ar-SA"/>
        </w:rPr>
        <w:t xml:space="preserve">: 214 ـ </w:t>
      </w:r>
      <w:r w:rsidRPr="00C06C85">
        <w:rPr>
          <w:rFonts w:ascii="Times New Roman" w:eastAsia="Times New Roman" w:hAnsi="Times New Roman" w:cs="DanaFajr" w:hint="cs"/>
          <w:szCs w:val="24"/>
          <w:rtl/>
          <w:lang w:eastAsia="ar-SA"/>
        </w:rPr>
        <w:t>215.</w:t>
      </w:r>
    </w:p>
  </w:endnote>
  <w:endnote w:id="33">
    <w:p w:rsidR="00653CF1" w:rsidRPr="00C06C85" w:rsidRDefault="00653CF1" w:rsidP="008313CB">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رسالة في الرضاع، تقرير بحوث المرجع الراحل السيد محمد حسين فضل الله</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33</w:t>
      </w:r>
      <w:r>
        <w:rPr>
          <w:rFonts w:ascii="Times New Roman" w:eastAsia="Times New Roman" w:hAnsi="Times New Roman" w:cs="DanaFajr" w:hint="cs"/>
          <w:szCs w:val="24"/>
          <w:rtl/>
          <w:lang w:eastAsia="ar-SA"/>
        </w:rPr>
        <w:t xml:space="preserve"> ـ </w:t>
      </w:r>
      <w:r w:rsidRPr="00C06C85">
        <w:rPr>
          <w:rFonts w:ascii="Times New Roman" w:eastAsia="Times New Roman" w:hAnsi="Times New Roman" w:cs="DanaFajr" w:hint="cs"/>
          <w:szCs w:val="24"/>
          <w:rtl/>
          <w:lang w:eastAsia="ar-SA"/>
        </w:rPr>
        <w:t>34.</w:t>
      </w:r>
    </w:p>
  </w:endnote>
  <w:endnote w:id="34">
    <w:p w:rsidR="00653CF1" w:rsidRPr="00C06C85" w:rsidRDefault="00653CF1" w:rsidP="008313CB">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C06C85">
        <w:rPr>
          <w:rFonts w:ascii="Times New Roman" w:eastAsia="Times New Roman" w:hAnsi="Times New Roman" w:cs="DanaFajr"/>
          <w:szCs w:val="24"/>
          <w:rtl/>
          <w:lang w:eastAsia="ar-SA"/>
        </w:rPr>
        <w:t xml:space="preserve"> </w:t>
      </w:r>
      <w:r>
        <w:rPr>
          <w:rFonts w:ascii="Times New Roman" w:eastAsia="Times New Roman" w:hAnsi="Times New Roman" w:cs="DanaFajr" w:hint="cs"/>
          <w:szCs w:val="24"/>
          <w:rtl/>
          <w:lang w:eastAsia="ar-SA"/>
        </w:rPr>
        <w:t>المصدر السابق:</w:t>
      </w:r>
      <w:r w:rsidRPr="00C06C85">
        <w:rPr>
          <w:rFonts w:ascii="Times New Roman" w:eastAsia="Times New Roman" w:hAnsi="Times New Roman" w:cs="DanaFajr" w:hint="cs"/>
          <w:szCs w:val="24"/>
          <w:rtl/>
          <w:lang w:eastAsia="ar-SA"/>
        </w:rPr>
        <w:t xml:space="preserve"> 32 ـ 33.</w:t>
      </w:r>
    </w:p>
  </w:endnote>
  <w:endnote w:id="35">
    <w:p w:rsidR="00653CF1" w:rsidRPr="00C06C85" w:rsidRDefault="00653CF1" w:rsidP="00EE4080">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hint="cs"/>
          <w:szCs w:val="24"/>
          <w:rtl/>
          <w:lang w:eastAsia="ar-SA"/>
        </w:rPr>
        <w:t>في حوار أقمته مع سماحته في بيروت، خريف عام 1380هـ ش.</w:t>
      </w:r>
    </w:p>
  </w:endnote>
  <w:endnote w:id="36">
    <w:p w:rsidR="00653CF1" w:rsidRPr="00C06C85" w:rsidRDefault="00653CF1" w:rsidP="00EE4080">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المصدر السابق.</w:t>
      </w:r>
    </w:p>
  </w:endnote>
  <w:endnote w:id="37">
    <w:p w:rsidR="00653CF1" w:rsidRPr="00C06C85" w:rsidRDefault="00653CF1" w:rsidP="00EE4080">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سيرة أهل البيت: 432، ترجمة: محمد محقق البلخي وآخرون، قم، دار الملاك، 1380هـ ش.</w:t>
      </w:r>
    </w:p>
  </w:endnote>
  <w:endnote w:id="38">
    <w:p w:rsidR="00653CF1" w:rsidRPr="00C06C85" w:rsidRDefault="00653CF1" w:rsidP="00EE4080">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كتاب الجهاد (تقرير درس البحث الخارج): 24، دار الملاك، بيروت الطبعة الثانية، 1998م.</w:t>
      </w:r>
    </w:p>
  </w:endnote>
  <w:endnote w:id="39">
    <w:p w:rsidR="00653CF1" w:rsidRPr="00C06C85" w:rsidRDefault="00653CF1" w:rsidP="00EE4080">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غسان بن جدو، خطاب الإسلاميين والمستقبل (حوار مع سماحة آية الله السيد محمد حسين فضل الله): 104 ـ 105، (دار الملاك، بيروت الطبعة الثانية، 1996م).</w:t>
      </w:r>
    </w:p>
  </w:endnote>
  <w:endnote w:id="40">
    <w:p w:rsidR="00653CF1" w:rsidRPr="00C06C85" w:rsidRDefault="00653CF1" w:rsidP="00EE4080">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حوار حول السياسة والفكر والاجتماع: 149.</w:t>
      </w:r>
    </w:p>
  </w:endnote>
  <w:endnote w:id="41">
    <w:p w:rsidR="00653CF1" w:rsidRPr="00C06C85" w:rsidRDefault="00653CF1" w:rsidP="00EE4080">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غسان بن جدو، المصدر السابق: 100 ـ 101.</w:t>
      </w:r>
    </w:p>
  </w:endnote>
  <w:endnote w:id="42">
    <w:p w:rsidR="00653CF1" w:rsidRPr="00C06C85" w:rsidRDefault="00653CF1" w:rsidP="00EE4080">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t xml:space="preserve"> </w:t>
      </w:r>
      <w:r w:rsidRPr="000F108D">
        <w:rPr>
          <w:rFonts w:ascii="Times New Roman" w:eastAsia="Times New Roman" w:hAnsi="Times New Roman" w:cs="DanaFajr"/>
          <w:sz w:val="22"/>
          <w:szCs w:val="18"/>
          <w:lang w:eastAsia="ar-SA"/>
        </w:rPr>
        <w:t xml:space="preserve">Theocracy </w:t>
      </w:r>
      <w:r w:rsidRPr="00C06C85">
        <w:rPr>
          <w:rFonts w:ascii="Times New Roman" w:eastAsia="Times New Roman" w:hAnsi="Times New Roman" w:cs="DanaFajr"/>
          <w:szCs w:val="24"/>
          <w:rtl/>
          <w:lang w:eastAsia="ar-SA"/>
        </w:rPr>
        <w:t>الثيوقراطية: الحكومة الدينية</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p>
  </w:endnote>
  <w:endnote w:id="43">
    <w:p w:rsidR="00653CF1" w:rsidRPr="00C06C85" w:rsidRDefault="00653CF1" w:rsidP="00EE4080">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hint="cs"/>
          <w:szCs w:val="24"/>
          <w:rtl/>
          <w:lang w:eastAsia="ar-SA"/>
        </w:rPr>
        <w:t>كتاب الجهاد: 24 ـ 25.</w:t>
      </w:r>
    </w:p>
  </w:endnote>
  <w:endnote w:id="44">
    <w:p w:rsidR="00653CF1" w:rsidRPr="00C06C85" w:rsidRDefault="00653CF1" w:rsidP="00EE4080">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نهج البلاغة، الخطبة: 216.</w:t>
      </w:r>
    </w:p>
  </w:endnote>
  <w:endnote w:id="45">
    <w:p w:rsidR="00653CF1" w:rsidRPr="00C06C85" w:rsidRDefault="00653CF1" w:rsidP="00EE4080">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مجلة المنطلق، العدد 22: 12 ـ 13، طبعة بيروت.</w:t>
      </w:r>
    </w:p>
  </w:endnote>
  <w:endnote w:id="46">
    <w:p w:rsidR="00653CF1" w:rsidRPr="00C06C85" w:rsidRDefault="00653CF1" w:rsidP="00EE4080">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حوار أجريته مع سماحة السيد محمد حسين فضل الله.</w:t>
      </w:r>
    </w:p>
  </w:endnote>
  <w:endnote w:id="47">
    <w:p w:rsidR="00653CF1" w:rsidRPr="00C06C85" w:rsidRDefault="00653CF1" w:rsidP="00EE4080">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انظر: فقه الحياة: 241 ـ 244، ترجمة: مجيد مرادي</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قم، دار الملاك، 1380هـ ش.</w:t>
      </w:r>
    </w:p>
  </w:endnote>
  <w:endnote w:id="48">
    <w:p w:rsidR="00653CF1" w:rsidRPr="00C06C85" w:rsidRDefault="00653CF1" w:rsidP="00EE4080">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سليم الحسني، صراع الإرادات، دراسة في الفكر الحركي لسماحة آية الله السيد محمد حسين فضل الله: 42، دار الملاك، بيروت</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1995م. </w:t>
      </w:r>
    </w:p>
  </w:endnote>
  <w:endnote w:id="49">
    <w:p w:rsidR="00653CF1" w:rsidRPr="00C06C85" w:rsidRDefault="00653CF1" w:rsidP="00EE4080">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حوار الكاتب مع سماحة آية الله السيد محمد حسين فضل الله.</w:t>
      </w:r>
    </w:p>
  </w:endnote>
  <w:endnote w:id="50">
    <w:p w:rsidR="00653CF1" w:rsidRPr="00C06C85" w:rsidRDefault="00653CF1" w:rsidP="00EE4080">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فقه الشريعة 1: 18، قم، دار الملاك، 1421هـ، 2000م.</w:t>
      </w:r>
    </w:p>
  </w:endnote>
  <w:endnote w:id="51">
    <w:p w:rsidR="00653CF1" w:rsidRPr="00C06C85" w:rsidRDefault="00653CF1" w:rsidP="00EE4080">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اتجاهات وأعلام، حوارات فكرية في شؤون المرجعية والحركة الإسلامية: 11، دار الملاك</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بيروت.</w:t>
      </w:r>
    </w:p>
  </w:endnote>
  <w:endnote w:id="52">
    <w:p w:rsidR="00653CF1" w:rsidRPr="00C06C85" w:rsidRDefault="00653CF1" w:rsidP="00EE4080">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اتجاهات وأعلام، المصدر السابق: 24 ـ 33.</w:t>
      </w:r>
    </w:p>
  </w:endnote>
  <w:endnote w:id="53">
    <w:p w:rsidR="00653CF1" w:rsidRPr="00C06C85" w:rsidRDefault="00653CF1" w:rsidP="00EE4080">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فقه الحياة: 24 فما بعد.</w:t>
      </w:r>
    </w:p>
  </w:endnote>
  <w:endnote w:id="54">
    <w:p w:rsidR="00653CF1" w:rsidRPr="00C06C85" w:rsidRDefault="00653CF1" w:rsidP="00EE4080">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الحرية والديمقراطية، قراءة إسلامية (آزادى ودموكراسى، قرائتى إسلامي)، ف</w:t>
      </w:r>
      <w:r>
        <w:rPr>
          <w:rFonts w:ascii="Times New Roman" w:eastAsia="Times New Roman" w:hAnsi="Times New Roman" w:cs="DanaFajr" w:hint="cs"/>
          <w:szCs w:val="24"/>
          <w:rtl/>
          <w:lang w:eastAsia="ar-SA"/>
        </w:rPr>
        <w:t xml:space="preserve">صلية العلوم السياسية، العدد: 33، </w:t>
      </w:r>
      <w:r w:rsidRPr="00C06C85">
        <w:rPr>
          <w:rFonts w:ascii="Times New Roman" w:eastAsia="Times New Roman" w:hAnsi="Times New Roman" w:cs="DanaFajr" w:hint="cs"/>
          <w:szCs w:val="24"/>
          <w:rtl/>
          <w:lang w:eastAsia="ar-SA"/>
        </w:rPr>
        <w:t>السنة الأولى، خريف 1377هـ ش.</w:t>
      </w:r>
    </w:p>
  </w:endnote>
  <w:endnote w:id="55">
    <w:p w:rsidR="00653CF1" w:rsidRPr="00C06C85" w:rsidRDefault="00653CF1" w:rsidP="00EE4080">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كيمياء البصر (كيمياى نظر): 67 ـ 68.</w:t>
      </w:r>
    </w:p>
  </w:endnote>
  <w:endnote w:id="56">
    <w:p w:rsidR="00653CF1" w:rsidRPr="00C06C85" w:rsidRDefault="00653CF1" w:rsidP="00EE4080">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الحرية والديمقراطية، قراءة إسلامية (آزادى ودموكراسى، قرائتى إسلامي): 126.</w:t>
      </w:r>
    </w:p>
  </w:endnote>
  <w:endnote w:id="57">
    <w:p w:rsidR="00653CF1" w:rsidRPr="00C06C85" w:rsidRDefault="00653CF1" w:rsidP="00EE4080">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المصدر السابق: 127.</w:t>
      </w:r>
    </w:p>
  </w:endnote>
  <w:endnote w:id="58">
    <w:p w:rsidR="00653CF1" w:rsidRPr="00C06C85" w:rsidRDefault="00653CF1" w:rsidP="00EE4080">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كيمياء البصر (كيمياي نظر): 64 ـ 65.</w:t>
      </w:r>
    </w:p>
  </w:endnote>
  <w:endnote w:id="59">
    <w:p w:rsidR="00653CF1" w:rsidRPr="00C06C85" w:rsidRDefault="00653CF1" w:rsidP="00EE4080">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المصدر السابق.</w:t>
      </w:r>
    </w:p>
  </w:endnote>
  <w:endnote w:id="60">
    <w:p w:rsidR="00653CF1" w:rsidRPr="00C06C85" w:rsidRDefault="00653CF1" w:rsidP="00EE4080">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المصدر السابق</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111.</w:t>
      </w:r>
    </w:p>
  </w:endnote>
  <w:endnote w:id="61">
    <w:p w:rsidR="00653CF1" w:rsidRPr="00C06C85" w:rsidRDefault="00653CF1" w:rsidP="00EE4080">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الحرية والديمقراطية، قراءة إسلامية (آزادى ودموكراسى، قرائتى إسلامى): 118 ـ 119.</w:t>
      </w:r>
    </w:p>
  </w:endnote>
  <w:endnote w:id="62">
    <w:p w:rsidR="00653CF1" w:rsidRPr="00C06C85" w:rsidRDefault="00653CF1" w:rsidP="00EE4080">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المصدر السابق: 128 ـ 130.</w:t>
      </w:r>
    </w:p>
  </w:endnote>
  <w:endnote w:id="63">
    <w:p w:rsidR="00653CF1" w:rsidRPr="00C06C85" w:rsidRDefault="00653CF1" w:rsidP="00545B9A">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موقع السيد فضل الله على شبكة الإنترنت. </w:t>
      </w:r>
    </w:p>
  </w:endnote>
  <w:endnote w:id="64">
    <w:p w:rsidR="00653CF1" w:rsidRPr="00C06C85" w:rsidRDefault="00653CF1" w:rsidP="00545B9A">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لمزيد من التفصيل في ما يتعلق بسيرة فضل الله راجع: بهاء الدين خرمشاهي (ومساعدوه)، دانشنامه قرآن وقرآن </w:t>
      </w:r>
      <w:r w:rsidRPr="00C06C85">
        <w:rPr>
          <w:rFonts w:ascii="Times New Roman" w:eastAsia="Times New Roman" w:hAnsi="Times New Roman" w:cs="DanaFajr"/>
          <w:szCs w:val="24"/>
          <w:rtl/>
          <w:lang w:eastAsia="ar-SA"/>
        </w:rPr>
        <w:t>پژوهی 2</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1589،</w:t>
      </w:r>
      <w:r>
        <w:rPr>
          <w:rFonts w:ascii="Times New Roman" w:eastAsia="Times New Roman" w:hAnsi="Times New Roman" w:cs="DanaFajr"/>
          <w:szCs w:val="24"/>
          <w:rtl/>
          <w:lang w:eastAsia="ar-SA"/>
        </w:rPr>
        <w:t xml:space="preserve"> و</w:t>
      </w:r>
      <w:r w:rsidRPr="00C06C85">
        <w:rPr>
          <w:rFonts w:ascii="Times New Roman" w:eastAsia="Times New Roman" w:hAnsi="Times New Roman" w:cs="DanaFajr"/>
          <w:szCs w:val="24"/>
          <w:rtl/>
          <w:lang w:eastAsia="ar-SA"/>
        </w:rPr>
        <w:t>موقع محمد حسين فضل الله على ال</w:t>
      </w:r>
      <w:r w:rsidRPr="00C06C85">
        <w:rPr>
          <w:rFonts w:ascii="Times New Roman" w:eastAsia="Times New Roman" w:hAnsi="Times New Roman" w:cs="DanaFajr" w:hint="cs"/>
          <w:szCs w:val="24"/>
          <w:rtl/>
          <w:lang w:eastAsia="ar-SA"/>
        </w:rPr>
        <w:t>إ</w:t>
      </w:r>
      <w:r w:rsidRPr="00C06C85">
        <w:rPr>
          <w:rFonts w:ascii="Times New Roman" w:eastAsia="Times New Roman" w:hAnsi="Times New Roman" w:cs="DanaFajr"/>
          <w:szCs w:val="24"/>
          <w:rtl/>
          <w:lang w:eastAsia="ar-SA"/>
        </w:rPr>
        <w:t>نترنت</w:t>
      </w:r>
      <w:r>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hint="cs"/>
          <w:szCs w:val="24"/>
          <w:lang w:eastAsia="ar-SA"/>
        </w:rPr>
        <w:t xml:space="preserve"> </w:t>
      </w:r>
      <w:r w:rsidRPr="00545B9A">
        <w:rPr>
          <w:rFonts w:ascii="Times New Roman" w:eastAsia="Times New Roman" w:hAnsi="Times New Roman" w:cs="DanaFajr"/>
          <w:sz w:val="18"/>
          <w:szCs w:val="14"/>
          <w:lang w:eastAsia="ar-SA"/>
        </w:rPr>
        <w:t>http://www.bayynat.ir</w:t>
      </w:r>
    </w:p>
  </w:endnote>
  <w:endnote w:id="65">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فضل الله، من وحي القرآن 1: 27.</w:t>
      </w:r>
    </w:p>
  </w:endnote>
  <w:endnote w:id="66">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من وحي القرآن 3: 200</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7: 106</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10: 29.</w:t>
      </w:r>
    </w:p>
  </w:endnote>
  <w:endnote w:id="67">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من وحي القرآن 7: 106 ـ 107.</w:t>
      </w:r>
    </w:p>
  </w:endnote>
  <w:endnote w:id="68">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المصدر السابق 2: 60 ـ 65.</w:t>
      </w:r>
    </w:p>
  </w:endnote>
  <w:endnote w:id="69">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عقيقي بخشايشي 5: 82 ـ 83.</w:t>
      </w:r>
    </w:p>
  </w:endnote>
  <w:endnote w:id="70">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hint="cs"/>
          <w:szCs w:val="24"/>
          <w:rtl/>
          <w:lang w:eastAsia="ar-SA"/>
        </w:rPr>
        <w:t>من وحي القرآن 1: 20.</w:t>
      </w:r>
    </w:p>
  </w:endnote>
  <w:endnote w:id="71">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فضل الله، حوار مع آيينه </w:t>
      </w:r>
      <w:r w:rsidRPr="00C06C85">
        <w:rPr>
          <w:rFonts w:ascii="Times New Roman" w:eastAsia="Times New Roman" w:hAnsi="Times New Roman" w:cs="DanaFajr"/>
          <w:szCs w:val="24"/>
          <w:rtl/>
          <w:lang w:eastAsia="ar-SA"/>
        </w:rPr>
        <w:t>پژوهش</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79.</w:t>
      </w:r>
    </w:p>
  </w:endnote>
  <w:endnote w:id="72">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أيازي، سير تطور تفاسير شيعه (السير الصعودي لتفاسير الشيعة): 207.</w:t>
      </w:r>
    </w:p>
  </w:endnote>
  <w:endnote w:id="73">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عقيقي بخشايشي 5: 82 ـ 83.</w:t>
      </w:r>
    </w:p>
  </w:endnote>
  <w:endnote w:id="74">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أيازي، شناخت نامة تفاسير (معرفة التفاسير): 264.</w:t>
      </w:r>
    </w:p>
  </w:endnote>
  <w:endnote w:id="75">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انظر: موقع السيد فضل الله على شبكة الإنترنت.</w:t>
      </w:r>
    </w:p>
  </w:endnote>
  <w:endnote w:id="76">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رضائي أصفهاني: 281.</w:t>
      </w:r>
    </w:p>
  </w:endnote>
  <w:endnote w:id="77">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المصدر السابق: 281 ـ 283.</w:t>
      </w:r>
    </w:p>
  </w:endnote>
  <w:endnote w:id="78">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المصدر نفسه 281 ـ 283.</w:t>
      </w:r>
    </w:p>
  </w:endnote>
  <w:endnote w:id="79">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مساعد مسلم</w:t>
      </w:r>
      <w:r>
        <w:rPr>
          <w:rFonts w:ascii="Times New Roman" w:eastAsia="Times New Roman" w:hAnsi="Times New Roman" w:cs="DanaFajr" w:hint="cs"/>
          <w:szCs w:val="24"/>
          <w:rtl/>
          <w:lang w:eastAsia="ar-SA"/>
        </w:rPr>
        <w:t xml:space="preserve"> آل جعفر، ومحيي هلال السرحان:</w:t>
      </w:r>
      <w:r w:rsidRPr="00C06C85">
        <w:rPr>
          <w:rFonts w:ascii="Times New Roman" w:eastAsia="Times New Roman" w:hAnsi="Times New Roman" w:cs="DanaFajr" w:hint="cs"/>
          <w:szCs w:val="24"/>
          <w:rtl/>
          <w:lang w:eastAsia="ar-SA"/>
        </w:rPr>
        <w:t xml:space="preserve"> 257.</w:t>
      </w:r>
    </w:p>
  </w:endnote>
  <w:endnote w:id="80">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مغنية، الكاشف 3: 424.</w:t>
      </w:r>
    </w:p>
  </w:endnote>
  <w:endnote w:id="81">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hint="cs"/>
          <w:szCs w:val="24"/>
          <w:rtl/>
          <w:lang w:eastAsia="ar-SA"/>
        </w:rPr>
        <w:t>من وحي القرآن 1: 25.</w:t>
      </w:r>
    </w:p>
  </w:endnote>
  <w:endnote w:id="82">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المصدر السابق 17: 241.</w:t>
      </w:r>
    </w:p>
  </w:endnote>
  <w:endnote w:id="83">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لقد تمت ترجمة هذه المقدمة إلى اللغة الفارسية، ونشرت في العددين 46 و47 من مجلة (</w:t>
      </w:r>
      <w:r w:rsidRPr="00C06C85">
        <w:rPr>
          <w:rFonts w:ascii="Times New Roman" w:eastAsia="Times New Roman" w:hAnsi="Times New Roman" w:cs="DanaFajr"/>
          <w:szCs w:val="24"/>
          <w:rtl/>
          <w:lang w:eastAsia="ar-SA"/>
        </w:rPr>
        <w:t>پژوهشهای قرآنى).</w:t>
      </w:r>
    </w:p>
  </w:endnote>
  <w:endnote w:id="84">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من وحي القرآن 1: 6 ـ 8.</w:t>
      </w:r>
    </w:p>
  </w:endnote>
  <w:endnote w:id="85">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المصدر السابق 1: 7.</w:t>
      </w:r>
    </w:p>
  </w:endnote>
  <w:endnote w:id="86">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المصدر السابق 1: 9 ـ 10.</w:t>
      </w:r>
    </w:p>
  </w:endnote>
  <w:endnote w:id="87">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المصدر السابق 1: 12 ـ 14.</w:t>
      </w:r>
    </w:p>
  </w:endnote>
  <w:endnote w:id="88">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hint="cs"/>
          <w:szCs w:val="24"/>
          <w:rtl/>
          <w:lang w:eastAsia="ar-SA"/>
        </w:rPr>
        <w:t>المصدر السابق 1: 15 ـ 16.</w:t>
      </w:r>
    </w:p>
  </w:endnote>
  <w:endnote w:id="89">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فضل الله، حوار مع صحيفة (آيينه </w:t>
      </w:r>
      <w:r w:rsidRPr="00C06C85">
        <w:rPr>
          <w:rFonts w:ascii="Times New Roman" w:eastAsia="Times New Roman" w:hAnsi="Times New Roman" w:cs="DanaFajr"/>
          <w:szCs w:val="24"/>
          <w:rtl/>
          <w:lang w:eastAsia="ar-SA"/>
        </w:rPr>
        <w:t>پژوهش)</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79.</w:t>
      </w:r>
    </w:p>
  </w:endnote>
  <w:endnote w:id="90">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المصدر السابق:</w:t>
      </w:r>
      <w:r w:rsidRPr="00C06C85">
        <w:rPr>
          <w:rFonts w:ascii="Times New Roman" w:eastAsia="Times New Roman" w:hAnsi="Times New Roman" w:cs="DanaFajr"/>
          <w:szCs w:val="24"/>
          <w:rtl/>
          <w:lang w:eastAsia="ar-SA"/>
        </w:rPr>
        <w:t xml:space="preserve"> 80.</w:t>
      </w:r>
    </w:p>
  </w:endnote>
  <w:endnote w:id="91">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من وحي القرآن 1: 11 ـ 12.</w:t>
      </w:r>
    </w:p>
  </w:endnote>
  <w:endnote w:id="92">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المصدر السابق 1: 19.</w:t>
      </w:r>
    </w:p>
  </w:endnote>
  <w:endnote w:id="93">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المصدر السابق 1: 24.</w:t>
      </w:r>
    </w:p>
  </w:endnote>
  <w:endnote w:id="94">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المصدر السابق 14: 13.</w:t>
      </w:r>
    </w:p>
  </w:endnote>
  <w:endnote w:id="95">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الطوسي 5: 28 ـ 30.</w:t>
      </w:r>
    </w:p>
  </w:endnote>
  <w:endnote w:id="96">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الطبرسي 4: 765 ـ 767.</w:t>
      </w:r>
    </w:p>
  </w:endnote>
  <w:endnote w:id="97">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الطباطبائي 8: 306 فما بعد.</w:t>
      </w:r>
    </w:p>
  </w:endnote>
  <w:endnote w:id="98">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من وحي القرآن 10: 284.</w:t>
      </w:r>
    </w:p>
  </w:endnote>
  <w:endnote w:id="99">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انظر: مجمع البيان في تفسير القرآن 10: 663 ـ 664؛ التبيان في تفسير القرآن 10: 268 ـ 269؛ الميزان في تفسير القرآن 20: 203 ـ 204.</w:t>
      </w:r>
    </w:p>
  </w:endnote>
  <w:endnote w:id="100">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من وحي القرآن 24: 60 ـ 65.</w:t>
      </w:r>
    </w:p>
  </w:endnote>
  <w:endnote w:id="101">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المصدر السابق 14: 382 ـ 383.</w:t>
      </w:r>
    </w:p>
  </w:endnote>
  <w:endnote w:id="102">
    <w:p w:rsidR="00653CF1" w:rsidRPr="00C06C85" w:rsidRDefault="00653CF1" w:rsidP="00545B9A">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hint="cs"/>
          <w:szCs w:val="24"/>
          <w:rtl/>
          <w:lang w:eastAsia="ar-SA"/>
        </w:rPr>
        <w:t>هذه هي وجهة نظر سيد قطب</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وقد أشار السيد فضل الله إلى رؤيته دون تسميته. انظر: في ظلال القرآن 4: 2214.</w:t>
      </w:r>
    </w:p>
  </w:endnote>
  <w:endnote w:id="103">
    <w:p w:rsidR="00653CF1" w:rsidRPr="00C06C85" w:rsidRDefault="00653CF1" w:rsidP="002D2D5B">
      <w:pPr>
        <w:widowControl/>
        <w:spacing w:line="28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المصدر السابق 14: 37 ـ 38.</w:t>
      </w:r>
    </w:p>
  </w:endnote>
  <w:endnote w:id="104">
    <w:p w:rsidR="00653CF1" w:rsidRPr="00C06C85" w:rsidRDefault="00653CF1" w:rsidP="002D2D5B">
      <w:pPr>
        <w:widowControl/>
        <w:spacing w:line="28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انظر: إعراب القرآن وبيانه 5: 390 ـ 391. وكذلك: التبيان في تفسير القرآن 6: 443 ـ 446؛ والكشاف عن حقائق غوامض الت</w:t>
      </w:r>
      <w:r>
        <w:rPr>
          <w:rFonts w:ascii="Times New Roman" w:eastAsia="Times New Roman" w:hAnsi="Times New Roman" w:cs="DanaFajr" w:hint="cs"/>
          <w:szCs w:val="24"/>
          <w:rtl/>
          <w:lang w:eastAsia="ar-SA"/>
        </w:rPr>
        <w:t>نـ</w:t>
      </w:r>
      <w:r w:rsidRPr="00C06C85">
        <w:rPr>
          <w:rFonts w:ascii="Times New Roman" w:eastAsia="Times New Roman" w:hAnsi="Times New Roman" w:cs="DanaFajr" w:hint="cs"/>
          <w:szCs w:val="24"/>
          <w:rtl/>
          <w:lang w:eastAsia="ar-SA"/>
        </w:rPr>
        <w:t>زيل 2: 646 ـ 648.</w:t>
      </w:r>
    </w:p>
  </w:endnote>
  <w:endnote w:id="105">
    <w:p w:rsidR="00653CF1" w:rsidRPr="00C06C85" w:rsidRDefault="00653CF1" w:rsidP="002D2D5B">
      <w:pPr>
        <w:widowControl/>
        <w:spacing w:line="28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من وحي القرآن 14: 17.</w:t>
      </w:r>
    </w:p>
  </w:endnote>
  <w:endnote w:id="106">
    <w:p w:rsidR="00653CF1" w:rsidRPr="00C06C85" w:rsidRDefault="00653CF1" w:rsidP="002D2D5B">
      <w:pPr>
        <w:widowControl/>
        <w:spacing w:line="28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درويش 10: 165.</w:t>
      </w:r>
    </w:p>
  </w:endnote>
  <w:endnote w:id="107">
    <w:p w:rsidR="00653CF1" w:rsidRPr="00C06C85" w:rsidRDefault="00653CF1" w:rsidP="002D2D5B">
      <w:pPr>
        <w:widowControl/>
        <w:spacing w:line="28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hint="cs"/>
          <w:szCs w:val="24"/>
          <w:rtl/>
          <w:lang w:eastAsia="ar-SA"/>
        </w:rPr>
        <w:t>من وحي القرآن 23: 41.</w:t>
      </w:r>
    </w:p>
  </w:endnote>
  <w:endnote w:id="108">
    <w:p w:rsidR="00653CF1" w:rsidRPr="00C06C85" w:rsidRDefault="00653CF1" w:rsidP="002D2D5B">
      <w:pPr>
        <w:widowControl/>
        <w:spacing w:line="28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فضل الله</w:t>
      </w:r>
      <w:r>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hint="cs"/>
          <w:szCs w:val="24"/>
          <w:rtl/>
          <w:lang w:eastAsia="ar-SA"/>
        </w:rPr>
        <w:t>1: 128 ـ 129.</w:t>
      </w:r>
    </w:p>
  </w:endnote>
  <w:endnote w:id="109">
    <w:p w:rsidR="00653CF1" w:rsidRPr="00C06C85" w:rsidRDefault="00653CF1" w:rsidP="002D2D5B">
      <w:pPr>
        <w:widowControl/>
        <w:spacing w:line="28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المصدر السابق 6: 426 ـ 427.</w:t>
      </w:r>
    </w:p>
  </w:endnote>
  <w:endnote w:id="110">
    <w:p w:rsidR="00653CF1" w:rsidRPr="00C06C85" w:rsidRDefault="00653CF1" w:rsidP="002D2D5B">
      <w:pPr>
        <w:widowControl/>
        <w:spacing w:line="28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المصدر السابق 6: 131 ـ 132.</w:t>
      </w:r>
    </w:p>
  </w:endnote>
  <w:endnote w:id="111">
    <w:p w:rsidR="00653CF1" w:rsidRPr="00C06C85" w:rsidRDefault="00653CF1" w:rsidP="002D2D5B">
      <w:pPr>
        <w:widowControl/>
        <w:spacing w:line="28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المصدر السابق 14</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269.</w:t>
      </w:r>
    </w:p>
  </w:endnote>
  <w:endnote w:id="112">
    <w:p w:rsidR="00653CF1" w:rsidRPr="00C06C85" w:rsidRDefault="00653CF1" w:rsidP="002D2D5B">
      <w:pPr>
        <w:widowControl/>
        <w:spacing w:line="28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المصدر السابق 1: 20 ـ 21.</w:t>
      </w:r>
    </w:p>
  </w:endnote>
  <w:endnote w:id="113">
    <w:p w:rsidR="00653CF1" w:rsidRPr="00C06C85" w:rsidRDefault="00653CF1" w:rsidP="002D2D5B">
      <w:pPr>
        <w:widowControl/>
        <w:spacing w:line="28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المصدر السابق 2: 141.</w:t>
      </w:r>
    </w:p>
  </w:endnote>
  <w:endnote w:id="114">
    <w:p w:rsidR="00653CF1" w:rsidRPr="00C06C85" w:rsidRDefault="00653CF1" w:rsidP="002D2D5B">
      <w:pPr>
        <w:widowControl/>
        <w:spacing w:line="28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الطباطبائي 11: 388 ـ 389.</w:t>
      </w:r>
    </w:p>
  </w:endnote>
  <w:endnote w:id="115">
    <w:p w:rsidR="00653CF1" w:rsidRPr="00C06C85" w:rsidRDefault="00653CF1" w:rsidP="002D2D5B">
      <w:pPr>
        <w:widowControl/>
        <w:spacing w:line="28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الثعلبي 5: 303.</w:t>
      </w:r>
    </w:p>
  </w:endnote>
  <w:endnote w:id="116">
    <w:p w:rsidR="00653CF1" w:rsidRPr="00C06C85" w:rsidRDefault="00653CF1" w:rsidP="002D2D5B">
      <w:pPr>
        <w:widowControl/>
        <w:spacing w:line="28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من وحي القرآن 13: 71.</w:t>
      </w:r>
    </w:p>
  </w:endnote>
  <w:endnote w:id="117">
    <w:p w:rsidR="00653CF1" w:rsidRPr="00C06C85" w:rsidRDefault="00653CF1" w:rsidP="0054732C">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من وحي القرآن 19: 245.</w:t>
      </w:r>
    </w:p>
  </w:endnote>
  <w:endnote w:id="118">
    <w:p w:rsidR="00653CF1" w:rsidRPr="00C06C85" w:rsidRDefault="00653CF1" w:rsidP="002D2D5B">
      <w:pPr>
        <w:widowControl/>
        <w:spacing w:line="28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وقد أشار إلى ذلك السنة أنفسهم، واعتبروه مفس</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راً شيعياً معتدلاً. انظر: محمد حسين الذهبي، التفسير والمفسرون 2: 142 ـ 144.</w:t>
      </w:r>
    </w:p>
  </w:endnote>
  <w:endnote w:id="119">
    <w:p w:rsidR="00653CF1" w:rsidRPr="00C06C85" w:rsidRDefault="00653CF1" w:rsidP="002D2D5B">
      <w:pPr>
        <w:widowControl/>
        <w:spacing w:line="28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الطبرسي 9: 305.</w:t>
      </w:r>
    </w:p>
  </w:endnote>
  <w:endnote w:id="120">
    <w:p w:rsidR="00653CF1" w:rsidRPr="00C06C85" w:rsidRDefault="00653CF1" w:rsidP="002D2D5B">
      <w:pPr>
        <w:widowControl/>
        <w:spacing w:line="28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السيوطي 6: 142 ـ 143.</w:t>
      </w:r>
    </w:p>
  </w:endnote>
  <w:endnote w:id="121">
    <w:p w:rsidR="00653CF1" w:rsidRPr="00C06C85" w:rsidRDefault="00653CF1" w:rsidP="002D2D5B">
      <w:pPr>
        <w:widowControl/>
        <w:spacing w:line="28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من وحي القرآن 21: 311 ـ 312.</w:t>
      </w:r>
    </w:p>
  </w:endnote>
  <w:endnote w:id="122">
    <w:p w:rsidR="00653CF1" w:rsidRPr="00C06C85" w:rsidRDefault="00653CF1" w:rsidP="002D2D5B">
      <w:pPr>
        <w:widowControl/>
        <w:spacing w:line="28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المصدر السابق 15: 268.</w:t>
      </w:r>
    </w:p>
  </w:endnote>
  <w:endnote w:id="123">
    <w:p w:rsidR="00653CF1" w:rsidRPr="00C06C85" w:rsidRDefault="00653CF1" w:rsidP="002D2D5B">
      <w:pPr>
        <w:widowControl/>
        <w:spacing w:line="28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المصدر السابق</w:t>
      </w:r>
      <w:r w:rsidRPr="00C06C85">
        <w:rPr>
          <w:rFonts w:ascii="Times New Roman" w:eastAsia="Times New Roman" w:hAnsi="Times New Roman" w:cs="DanaFajr" w:hint="cs"/>
          <w:szCs w:val="24"/>
          <w:rtl/>
          <w:lang w:eastAsia="ar-SA"/>
        </w:rPr>
        <w:t xml:space="preserve"> 14</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390.</w:t>
      </w:r>
    </w:p>
  </w:endnote>
  <w:endnote w:id="124">
    <w:p w:rsidR="00653CF1" w:rsidRPr="00C06C85" w:rsidRDefault="00653CF1" w:rsidP="002D2D5B">
      <w:pPr>
        <w:widowControl/>
        <w:spacing w:line="28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المصدر السابق 17: 247.</w:t>
      </w:r>
    </w:p>
  </w:endnote>
  <w:endnote w:id="125">
    <w:p w:rsidR="00653CF1" w:rsidRPr="00C06C85" w:rsidRDefault="00653CF1" w:rsidP="002D2D5B">
      <w:pPr>
        <w:widowControl/>
        <w:spacing w:line="28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يصف محيي الدين درويش هذا الخلاف على النحو التالي: </w:t>
      </w:r>
      <w:r w:rsidRPr="00C06C85">
        <w:rPr>
          <w:rFonts w:ascii="Times New Roman" w:eastAsia="Times New Roman" w:hAnsi="Times New Roman" w:cs="DanaFajr" w:hint="eastAsia"/>
          <w:szCs w:val="24"/>
          <w:rtl/>
          <w:lang w:eastAsia="ar-SA"/>
        </w:rPr>
        <w:t>«</w:t>
      </w:r>
      <w:r w:rsidRPr="00C06C85">
        <w:rPr>
          <w:rFonts w:ascii="Times New Roman" w:eastAsia="Times New Roman" w:hAnsi="Times New Roman" w:cs="DanaFajr" w:hint="cs"/>
          <w:szCs w:val="24"/>
          <w:rtl/>
          <w:lang w:eastAsia="ar-SA"/>
        </w:rPr>
        <w:t>اضطربت أقوال النحاة والمفسرين في إعراب (قيماً) اضطراباً شديداً</w:t>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انظر: إعراب القرآن وبيانه 5: 530. وكذلك انظر: الكشاف عن حقائق غوامض التن</w:t>
      </w:r>
      <w:r>
        <w:rPr>
          <w:rFonts w:ascii="Times New Roman" w:eastAsia="Times New Roman" w:hAnsi="Times New Roman" w:cs="DanaFajr" w:hint="cs"/>
          <w:szCs w:val="24"/>
          <w:rtl/>
          <w:lang w:eastAsia="ar-SA"/>
        </w:rPr>
        <w:t>ـ</w:t>
      </w:r>
      <w:r w:rsidRPr="00C06C85">
        <w:rPr>
          <w:rFonts w:ascii="Times New Roman" w:eastAsia="Times New Roman" w:hAnsi="Times New Roman" w:cs="DanaFajr" w:hint="cs"/>
          <w:szCs w:val="24"/>
          <w:rtl/>
          <w:lang w:eastAsia="ar-SA"/>
        </w:rPr>
        <w:t>زيل 2: 702؛ ومفاتيح الغيب 21: 423.</w:t>
      </w:r>
    </w:p>
  </w:endnote>
  <w:endnote w:id="126">
    <w:p w:rsidR="00653CF1" w:rsidRPr="00C06C85" w:rsidRDefault="00653CF1" w:rsidP="002D2D5B">
      <w:pPr>
        <w:widowControl/>
        <w:spacing w:line="28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من وحي القرآن 14: 266.</w:t>
      </w:r>
    </w:p>
  </w:endnote>
  <w:endnote w:id="127">
    <w:p w:rsidR="00653CF1" w:rsidRPr="00C06C85" w:rsidRDefault="00653CF1" w:rsidP="002D2D5B">
      <w:pPr>
        <w:widowControl/>
        <w:spacing w:line="28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المصدر السابق 22: 49 ـ 50.</w:t>
      </w:r>
    </w:p>
  </w:endnote>
  <w:endnote w:id="128">
    <w:p w:rsidR="00653CF1" w:rsidRPr="00C06C85" w:rsidRDefault="00653CF1" w:rsidP="0054732C">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درويش 9: 477 ـ 479.</w:t>
      </w:r>
    </w:p>
  </w:endnote>
  <w:endnote w:id="129">
    <w:p w:rsidR="00653CF1" w:rsidRPr="00C06C85" w:rsidRDefault="00653CF1" w:rsidP="0054732C">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الزمخشري 4: 481 ـ 482.</w:t>
      </w:r>
    </w:p>
  </w:endnote>
  <w:endnote w:id="130">
    <w:p w:rsidR="00653CF1" w:rsidRPr="00285818" w:rsidRDefault="00653CF1" w:rsidP="00C06C85">
      <w:pPr>
        <w:widowControl/>
        <w:spacing w:line="300" w:lineRule="exact"/>
        <w:ind w:left="284" w:hanging="284"/>
        <w:rPr>
          <w:rFonts w:ascii="Times New Roman" w:eastAsia="Times New Roman" w:hAnsi="Times New Roman" w:cs="DanaFajr"/>
          <w:sz w:val="18"/>
          <w:szCs w:val="18"/>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راجع: «في عمق السكون»، موقع بينات على ال</w:t>
      </w:r>
      <w:r w:rsidRPr="00C06C85">
        <w:rPr>
          <w:rFonts w:ascii="Times New Roman" w:eastAsia="Times New Roman" w:hAnsi="Times New Roman" w:cs="DanaFajr" w:hint="cs"/>
          <w:szCs w:val="24"/>
          <w:rtl/>
          <w:lang w:eastAsia="ar-SA"/>
        </w:rPr>
        <w:t>إ</w:t>
      </w:r>
      <w:r w:rsidRPr="00C06C85">
        <w:rPr>
          <w:rFonts w:ascii="Times New Roman" w:eastAsia="Times New Roman" w:hAnsi="Times New Roman" w:cs="DanaFajr"/>
          <w:szCs w:val="24"/>
          <w:rtl/>
          <w:lang w:eastAsia="ar-SA"/>
        </w:rPr>
        <w:t xml:space="preserve">نترنت: </w:t>
      </w:r>
      <w:hyperlink r:id="rId2" w:history="1">
        <w:r w:rsidRPr="00285818">
          <w:rPr>
            <w:rFonts w:ascii="Times New Roman" w:eastAsia="Times New Roman" w:hAnsi="Times New Roman" w:cs="DanaFajr"/>
            <w:sz w:val="18"/>
            <w:szCs w:val="18"/>
            <w:lang w:eastAsia="ar-SA"/>
          </w:rPr>
          <w:t>http://arabic.bayynat.org.lb</w:t>
        </w:r>
      </w:hyperlink>
    </w:p>
  </w:endnote>
  <w:endnote w:id="131">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راجع: «في عمق السكون»، موقع بينات على ال</w:t>
      </w:r>
      <w:r w:rsidRPr="00C06C85">
        <w:rPr>
          <w:rFonts w:ascii="Times New Roman" w:eastAsia="Times New Roman" w:hAnsi="Times New Roman" w:cs="DanaFajr" w:hint="cs"/>
          <w:szCs w:val="24"/>
          <w:rtl/>
          <w:lang w:eastAsia="ar-SA"/>
        </w:rPr>
        <w:t>إ</w:t>
      </w:r>
      <w:r w:rsidRPr="00C06C85">
        <w:rPr>
          <w:rFonts w:ascii="Times New Roman" w:eastAsia="Times New Roman" w:hAnsi="Times New Roman" w:cs="DanaFajr"/>
          <w:szCs w:val="24"/>
          <w:rtl/>
          <w:lang w:eastAsia="ar-SA"/>
        </w:rPr>
        <w:t xml:space="preserve">نترنت: </w:t>
      </w:r>
      <w:hyperlink r:id="rId3" w:history="1">
        <w:r w:rsidRPr="00285818">
          <w:rPr>
            <w:rFonts w:ascii="Times New Roman" w:eastAsia="Times New Roman" w:hAnsi="Times New Roman" w:cs="DanaFajr"/>
            <w:sz w:val="18"/>
            <w:szCs w:val="14"/>
            <w:lang w:eastAsia="ar-SA"/>
          </w:rPr>
          <w:t>http://arabic.bayynat.org.lb</w:t>
        </w:r>
      </w:hyperlink>
      <w:r w:rsidRPr="00285818">
        <w:rPr>
          <w:rFonts w:ascii="Times New Roman" w:eastAsia="Times New Roman" w:hAnsi="Times New Roman" w:cs="DanaFajr" w:hint="cs"/>
          <w:sz w:val="18"/>
          <w:szCs w:val="14"/>
          <w:rtl/>
          <w:lang w:eastAsia="ar-SA"/>
        </w:rPr>
        <w:t>.</w:t>
      </w:r>
    </w:p>
  </w:endnote>
  <w:endnote w:id="132">
    <w:p w:rsidR="00653CF1" w:rsidRPr="00C06C85" w:rsidRDefault="00653CF1" w:rsidP="005E626B">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يمكن أن نشير هنا إلى أن السيد فضل الله، وعلى الرغم من كونه مرجعاً إسلامياً تحظى مرجعيته بتأييد واسع بين صفوف الناس من مختلف الأعمار والتوجهات، لم يدَّعِ يوماً ما بأنه مسؤول أمام الله فقط، بل اعتبر عملياً أن ال</w:t>
      </w:r>
      <w:r w:rsidRPr="00C06C85">
        <w:rPr>
          <w:rFonts w:ascii="Times New Roman" w:eastAsia="Times New Roman" w:hAnsi="Times New Roman" w:cs="DanaFajr"/>
          <w:szCs w:val="24"/>
          <w:rtl/>
          <w:lang w:eastAsia="ar-SA"/>
        </w:rPr>
        <w:t xml:space="preserve">مرجع </w:t>
      </w:r>
      <w:r w:rsidRPr="00C06C85">
        <w:rPr>
          <w:rFonts w:ascii="Times New Roman" w:eastAsia="Times New Roman" w:hAnsi="Times New Roman" w:cs="DanaFajr" w:hint="cs"/>
          <w:szCs w:val="24"/>
          <w:rtl/>
          <w:lang w:eastAsia="ar-SA"/>
        </w:rPr>
        <w:t xml:space="preserve">لا يكون مرجعاً إلا إذا اكتملت مسؤوليته باحترامه للناس، وتحمله للمسؤولية أمامهم، </w:t>
      </w:r>
      <w:r w:rsidRPr="00C06C85">
        <w:rPr>
          <w:rFonts w:ascii="Times New Roman" w:eastAsia="Times New Roman" w:hAnsi="Times New Roman" w:cs="DanaFajr"/>
          <w:szCs w:val="24"/>
          <w:rtl/>
          <w:lang w:eastAsia="ar-SA"/>
        </w:rPr>
        <w:t>وأنّه يحقّ للمجتمع أن ينتقده، رافضاً كل أشكالِ التقديس لشخص المرجع</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ولذا رأى أن على المرجع أن يجيب المجتمع عن تساؤلاته حتى في قضاياه الشخصية في ما يتصل بموقعه</w:t>
      </w:r>
      <w:r w:rsidRPr="00C06C85">
        <w:rPr>
          <w:rFonts w:ascii="Times New Roman" w:eastAsia="Times New Roman" w:hAnsi="Times New Roman" w:cs="DanaFajr" w:hint="cs"/>
          <w:szCs w:val="24"/>
          <w:rtl/>
          <w:lang w:eastAsia="ar-SA"/>
        </w:rPr>
        <w:t xml:space="preserve"> ودوره وعمله وكسبه الخاص والعام؛ </w:t>
      </w:r>
      <w:r w:rsidRPr="00C06C85">
        <w:rPr>
          <w:rFonts w:ascii="Times New Roman" w:eastAsia="Times New Roman" w:hAnsi="Times New Roman" w:cs="DanaFajr"/>
          <w:szCs w:val="24"/>
          <w:rtl/>
          <w:lang w:eastAsia="ar-SA"/>
        </w:rPr>
        <w:t xml:space="preserve">لأنّه بموقعه لا يعود يملك نفسه، وعليه أن يقدّم حساباته </w:t>
      </w:r>
      <w:r w:rsidRPr="00C06C85">
        <w:rPr>
          <w:rFonts w:ascii="Times New Roman" w:eastAsia="Times New Roman" w:hAnsi="Times New Roman" w:cs="DanaFajr" w:hint="cs"/>
          <w:szCs w:val="24"/>
          <w:rtl/>
          <w:lang w:eastAsia="ar-SA"/>
        </w:rPr>
        <w:t xml:space="preserve">المختلفة </w:t>
      </w:r>
      <w:r w:rsidRPr="00C06C85">
        <w:rPr>
          <w:rFonts w:ascii="Times New Roman" w:eastAsia="Times New Roman" w:hAnsi="Times New Roman" w:cs="DanaFajr"/>
          <w:szCs w:val="24"/>
          <w:rtl/>
          <w:lang w:eastAsia="ar-SA"/>
        </w:rPr>
        <w:t>للأمّة، انطلاقاً من قول الإمام علي</w:t>
      </w:r>
      <w:r w:rsidRPr="00285818">
        <w:rPr>
          <w:rFonts w:ascii="Mosawi" w:eastAsia="Times New Roman" w:hAnsi="Mosawi" w:cs="Mosawi"/>
          <w:szCs w:val="24"/>
          <w:rtl/>
          <w:lang w:eastAsia="ar-SA"/>
        </w:rPr>
        <w:t>×</w:t>
      </w:r>
      <w:r w:rsidRPr="00C06C85">
        <w:rPr>
          <w:rFonts w:ascii="Times New Roman" w:eastAsia="Times New Roman" w:hAnsi="Times New Roman" w:cs="DanaFajr"/>
          <w:szCs w:val="24"/>
          <w:rtl/>
          <w:lang w:eastAsia="ar-SA"/>
        </w:rPr>
        <w:t>: «لا تكلّموني بما تكلَّم به الجبابرة، ولا تتحفظوا بي بما يُتحفّظ به عند أهل البادرة، ولا تظنّوا بي استثقالاً لحق قيل لي، ولا لعدلٍ يعرض عليّ، فإنه من استثقل الحق أن يقال له والعدل أن يُعرض عليه كان العمل بهما عليه أثقل، فلا تكفّوا عن مشورة بحق أو مقالة بصدق فإني لست في نفسي بفوق أن أخطئ</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إلا أن يكفي الله منّي ذلك». </w:t>
      </w:r>
    </w:p>
  </w:endnote>
  <w:endnote w:id="133">
    <w:p w:rsidR="00653CF1" w:rsidRPr="00C06C85" w:rsidRDefault="00653CF1" w:rsidP="00C06C85">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مجلة المنطلق، العدد 63، 1410هـ، منشور على موقع بينات.</w:t>
      </w:r>
    </w:p>
  </w:endnote>
  <w:endnote w:id="134">
    <w:p w:rsidR="00653CF1" w:rsidRPr="00C06C85" w:rsidRDefault="00653CF1" w:rsidP="00285818">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 xml:space="preserve">من محاضرة للعلامة السيد فضل الله حول </w:t>
      </w:r>
      <w:r w:rsidRPr="00C06C85">
        <w:rPr>
          <w:rFonts w:ascii="Times New Roman" w:eastAsia="Times New Roman" w:hAnsi="Times New Roman" w:cs="DanaFajr"/>
          <w:szCs w:val="24"/>
          <w:rtl/>
          <w:lang w:eastAsia="ar-SA"/>
        </w:rPr>
        <w:t>عوامل تمزق المسلمين‏ وإشكالية الوحدة</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22/جماد</w:t>
      </w:r>
      <w:r w:rsidRPr="00C06C85">
        <w:rPr>
          <w:rFonts w:ascii="Times New Roman" w:eastAsia="Times New Roman" w:hAnsi="Times New Roman" w:cs="DanaFajr" w:hint="cs"/>
          <w:szCs w:val="24"/>
          <w:rtl/>
          <w:lang w:eastAsia="ar-SA"/>
        </w:rPr>
        <w:t>ى</w:t>
      </w:r>
      <w:r w:rsidRPr="00C06C85">
        <w:rPr>
          <w:rFonts w:ascii="Times New Roman" w:eastAsia="Times New Roman" w:hAnsi="Times New Roman" w:cs="DanaFajr"/>
          <w:szCs w:val="24"/>
          <w:rtl/>
          <w:lang w:eastAsia="ar-SA"/>
        </w:rPr>
        <w:t xml:space="preserve"> الأو</w:t>
      </w:r>
      <w:r>
        <w:rPr>
          <w:rFonts w:ascii="Times New Roman" w:eastAsia="Times New Roman" w:hAnsi="Times New Roman" w:cs="DanaFajr" w:hint="cs"/>
          <w:szCs w:val="24"/>
          <w:rtl/>
          <w:lang w:eastAsia="ar-SA"/>
        </w:rPr>
        <w:t>لى</w:t>
      </w:r>
      <w:r w:rsidRPr="00C06C85">
        <w:rPr>
          <w:rFonts w:ascii="Times New Roman" w:eastAsia="Times New Roman" w:hAnsi="Times New Roman" w:cs="DanaFajr"/>
          <w:szCs w:val="24"/>
          <w:rtl/>
          <w:lang w:eastAsia="ar-SA"/>
        </w:rPr>
        <w:t>/1422هـ، الموافق</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12/8/2001م</w:t>
      </w:r>
      <w:r w:rsidRPr="00C06C85">
        <w:rPr>
          <w:rFonts w:ascii="Times New Roman" w:eastAsia="Times New Roman" w:hAnsi="Times New Roman" w:cs="DanaFajr" w:hint="cs"/>
          <w:szCs w:val="24"/>
          <w:rtl/>
          <w:lang w:eastAsia="ar-SA"/>
        </w:rPr>
        <w:t>.</w:t>
      </w:r>
    </w:p>
  </w:endnote>
  <w:endnote w:id="135">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جزء من محاضرة تحت عنوان: تربية العقل بين الإيمان وتحديات العصر، ألقاها السيد</w:t>
      </w:r>
      <w:r w:rsidRPr="00C06C85">
        <w:rPr>
          <w:rFonts w:ascii="Times New Roman" w:eastAsia="Times New Roman" w:hAnsi="Times New Roman" w:cs="DanaFajr" w:hint="cs"/>
          <w:szCs w:val="24"/>
          <w:rtl/>
          <w:lang w:eastAsia="ar-SA"/>
        </w:rPr>
        <w:t xml:space="preserve"> فضل الله</w:t>
      </w:r>
      <w:r w:rsidRPr="00C06C85">
        <w:rPr>
          <w:rFonts w:ascii="Times New Roman" w:eastAsia="Times New Roman" w:hAnsi="Times New Roman" w:cs="DanaFajr"/>
          <w:szCs w:val="24"/>
          <w:rtl/>
          <w:lang w:eastAsia="ar-SA"/>
        </w:rPr>
        <w:t xml:space="preserve"> في مؤتمر المبرات السادس عشر، بتاريخ 3/7/1426هـ </w:t>
      </w:r>
      <w:r w:rsidRPr="00C06C85">
        <w:rPr>
          <w:rFonts w:ascii="Times New Roman" w:eastAsia="Times New Roman" w:hAnsi="Times New Roman" w:cs="DanaFajr" w:hint="cs"/>
          <w:szCs w:val="24"/>
          <w:rtl/>
          <w:lang w:eastAsia="ar-SA"/>
        </w:rPr>
        <w:t>ـ</w:t>
      </w:r>
      <w:r w:rsidRPr="00C06C85">
        <w:rPr>
          <w:rFonts w:ascii="Times New Roman" w:eastAsia="Times New Roman" w:hAnsi="Times New Roman" w:cs="DanaFajr"/>
          <w:szCs w:val="24"/>
          <w:rtl/>
          <w:lang w:eastAsia="ar-SA"/>
        </w:rPr>
        <w:t xml:space="preserve"> 7/9/2005م</w:t>
      </w:r>
      <w:r w:rsidRPr="00C06C85">
        <w:rPr>
          <w:rFonts w:ascii="Times New Roman" w:eastAsia="Times New Roman" w:hAnsi="Times New Roman" w:cs="DanaFajr" w:hint="cs"/>
          <w:szCs w:val="24"/>
          <w:rtl/>
          <w:lang w:eastAsia="ar-SA"/>
        </w:rPr>
        <w:t>.</w:t>
      </w:r>
    </w:p>
  </w:endnote>
  <w:endnote w:id="136">
    <w:p w:rsidR="00653CF1" w:rsidRPr="00C06C85" w:rsidRDefault="00653CF1" w:rsidP="00C06C85">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 xml:space="preserve">راجع: نشرة </w:t>
      </w:r>
      <w:r w:rsidRPr="00C06C85">
        <w:rPr>
          <w:rFonts w:ascii="Times New Roman" w:eastAsia="Times New Roman" w:hAnsi="Times New Roman" w:cs="DanaFajr"/>
          <w:szCs w:val="24"/>
          <w:rtl/>
          <w:lang w:eastAsia="ar-SA"/>
        </w:rPr>
        <w:t>فكر وثقافة</w:t>
      </w:r>
      <w:r w:rsidRPr="00C06C85">
        <w:rPr>
          <w:rFonts w:ascii="Times New Roman" w:eastAsia="Times New Roman" w:hAnsi="Times New Roman" w:cs="DanaFajr" w:hint="cs"/>
          <w:szCs w:val="24"/>
          <w:rtl/>
          <w:lang w:eastAsia="ar-SA"/>
        </w:rPr>
        <w:t xml:space="preserve"> العدد 314، </w:t>
      </w:r>
      <w:r w:rsidRPr="00C06C85">
        <w:rPr>
          <w:rFonts w:ascii="Times New Roman" w:eastAsia="Times New Roman" w:hAnsi="Times New Roman" w:cs="DanaFajr"/>
          <w:szCs w:val="24"/>
          <w:rtl/>
          <w:lang w:eastAsia="ar-SA"/>
        </w:rPr>
        <w:t>السنة السابعة</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4</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جمادى الآخرة/1424هـ‍، 2</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آب/2003م</w:t>
      </w:r>
      <w:r w:rsidRPr="00C06C85">
        <w:rPr>
          <w:rFonts w:ascii="Times New Roman" w:eastAsia="Times New Roman" w:hAnsi="Times New Roman" w:cs="DanaFajr" w:hint="cs"/>
          <w:szCs w:val="24"/>
          <w:rtl/>
          <w:lang w:eastAsia="ar-SA"/>
        </w:rPr>
        <w:t>.</w:t>
      </w:r>
    </w:p>
  </w:endnote>
  <w:endnote w:id="137">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موعظة ليلة الجمعة، بيروت</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8/4/2004م</w:t>
      </w:r>
      <w:r w:rsidRPr="00C06C85">
        <w:rPr>
          <w:rFonts w:ascii="Times New Roman" w:eastAsia="Times New Roman" w:hAnsi="Times New Roman" w:cs="DanaFajr" w:hint="cs"/>
          <w:szCs w:val="24"/>
          <w:rtl/>
          <w:lang w:eastAsia="ar-SA"/>
        </w:rPr>
        <w:t>.</w:t>
      </w:r>
    </w:p>
  </w:endnote>
  <w:endnote w:id="138">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راجع: نشرة فكر وثقافة، موقع السيد</w:t>
      </w:r>
      <w:r>
        <w:rPr>
          <w:rFonts w:ascii="Times New Roman" w:eastAsia="Times New Roman" w:hAnsi="Times New Roman" w:cs="DanaFajr" w:hint="cs"/>
          <w:szCs w:val="24"/>
          <w:rtl/>
          <w:lang w:eastAsia="ar-SA"/>
        </w:rPr>
        <w:t xml:space="preserve"> فضل الله</w:t>
      </w:r>
      <w:r w:rsidRPr="00C06C85">
        <w:rPr>
          <w:rFonts w:ascii="Times New Roman" w:eastAsia="Times New Roman" w:hAnsi="Times New Roman" w:cs="DanaFajr" w:hint="cs"/>
          <w:szCs w:val="24"/>
          <w:rtl/>
          <w:lang w:eastAsia="ar-SA"/>
        </w:rPr>
        <w:t xml:space="preserve"> على شبكة الإنترنت: </w:t>
      </w:r>
      <w:hyperlink r:id="rId4" w:history="1">
        <w:r w:rsidRPr="00285818">
          <w:rPr>
            <w:rFonts w:ascii="Times New Roman" w:eastAsia="Times New Roman" w:hAnsi="Times New Roman" w:cs="DanaFajr"/>
            <w:sz w:val="18"/>
            <w:szCs w:val="14"/>
            <w:lang w:eastAsia="ar-SA"/>
          </w:rPr>
          <w:t>http://arabic.bayynat.org.lb</w:t>
        </w:r>
      </w:hyperlink>
      <w:r w:rsidRPr="00285818">
        <w:rPr>
          <w:rFonts w:ascii="Times New Roman" w:eastAsia="Times New Roman" w:hAnsi="Times New Roman" w:cs="DanaFajr" w:hint="cs"/>
          <w:sz w:val="18"/>
          <w:szCs w:val="14"/>
          <w:rtl/>
          <w:lang w:eastAsia="ar-SA"/>
        </w:rPr>
        <w:t>.</w:t>
      </w:r>
    </w:p>
  </w:endnote>
  <w:endnote w:id="139">
    <w:p w:rsidR="00653CF1" w:rsidRPr="00C06C85" w:rsidRDefault="00653CF1" w:rsidP="00285818">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الكافي</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1</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16</w:t>
      </w:r>
      <w:r w:rsidRPr="00C06C85">
        <w:rPr>
          <w:rFonts w:ascii="Times New Roman" w:eastAsia="Times New Roman" w:hAnsi="Times New Roman" w:cs="DanaFajr" w:hint="cs"/>
          <w:szCs w:val="24"/>
          <w:rtl/>
          <w:lang w:eastAsia="ar-SA"/>
        </w:rPr>
        <w:t>.</w:t>
      </w:r>
    </w:p>
  </w:endnote>
  <w:endnote w:id="140">
    <w:p w:rsidR="00653CF1" w:rsidRPr="00C06C85" w:rsidRDefault="00653CF1" w:rsidP="00EA53C5">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راجع: العقل والنص، علاقة تكامل لا تقابل، موقع ال</w:t>
      </w:r>
      <w:r w:rsidRPr="00C06C85">
        <w:rPr>
          <w:rFonts w:ascii="Times New Roman" w:eastAsia="Times New Roman" w:hAnsi="Times New Roman" w:cs="DanaFajr" w:hint="cs"/>
          <w:szCs w:val="24"/>
          <w:rtl/>
          <w:lang w:eastAsia="ar-SA"/>
        </w:rPr>
        <w:t>إ</w:t>
      </w:r>
      <w:r w:rsidRPr="00C06C85">
        <w:rPr>
          <w:rFonts w:ascii="Times New Roman" w:eastAsia="Times New Roman" w:hAnsi="Times New Roman" w:cs="DanaFajr"/>
          <w:szCs w:val="24"/>
          <w:rtl/>
          <w:lang w:eastAsia="ar-SA"/>
        </w:rPr>
        <w:t>نترنت الخاص بالسيد فضل</w:t>
      </w:r>
      <w:r w:rsidRPr="00C06C85">
        <w:rPr>
          <w:rFonts w:ascii="Times New Roman" w:eastAsia="Times New Roman" w:hAnsi="Times New Roman" w:cs="DanaFajr" w:hint="cs"/>
          <w:szCs w:val="24"/>
          <w:rtl/>
          <w:lang w:eastAsia="ar-SA"/>
        </w:rPr>
        <w:t xml:space="preserve"> الله. </w:t>
      </w:r>
    </w:p>
  </w:endnote>
  <w:endnote w:id="141">
    <w:p w:rsidR="00653CF1" w:rsidRPr="00C06C85" w:rsidRDefault="00653CF1" w:rsidP="00C06C85">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راجع: العقل والنص، علاقة تكامل لا تقابل</w:t>
      </w:r>
      <w:r w:rsidRPr="00C06C85">
        <w:rPr>
          <w:rFonts w:ascii="Times New Roman" w:eastAsia="Times New Roman" w:hAnsi="Times New Roman" w:cs="DanaFajr" w:hint="cs"/>
          <w:szCs w:val="24"/>
          <w:rtl/>
          <w:lang w:eastAsia="ar-SA"/>
        </w:rPr>
        <w:t xml:space="preserve">. </w:t>
      </w:r>
    </w:p>
  </w:endnote>
  <w:endnote w:id="142">
    <w:p w:rsidR="00653CF1" w:rsidRPr="00C06C85" w:rsidRDefault="00653CF1" w:rsidP="005E626B">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نذكر هنا أن المصالح والمفاسد ـ كما صورها بعض الفلاسفة ـ مدركات بعدية، تتحدد وفق مقاييس الضرر والنفع، وهي مقولات من عالم آخر غير عالم القيم الأخلاقية. أما في واقع الفكر الإسلامي فلا يمكن لتلك المبادئ والأحكام العقلية العملية أن ترتبط بالمصلحة والمفسدة. فالفعل لا يكون أخلاقياً، أي يتصف بالصفة الأخلاقية المحمودة، لمدى استجابته لمنطق النفع والضرر، وحسابات الربح والخسارة، وإنما لمدى تطابقه وتماثله مع الأمر أو القيمة الأخلاقية ذاتها.</w:t>
      </w:r>
    </w:p>
  </w:endnote>
  <w:endnote w:id="143">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راجع: محاضرة للسيد عمار أبو رغيف حول الموضوع ذاته، موقع السيد فضل الله على الإنترنت.</w:t>
      </w:r>
    </w:p>
  </w:endnote>
  <w:endnote w:id="144">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عبد الكريم شرفي، من</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فلسفات</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التأويل</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إلى</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نظريات</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القراءة:</w:t>
      </w:r>
      <w:r w:rsidRPr="00C06C85">
        <w:rPr>
          <w:rFonts w:ascii="Times New Roman" w:eastAsia="Times New Roman" w:hAnsi="Times New Roman" w:cs="DanaFajr"/>
          <w:szCs w:val="24"/>
          <w:rtl/>
          <w:lang w:eastAsia="ar-SA"/>
        </w:rPr>
        <w:t xml:space="preserve"> 255</w:t>
      </w:r>
      <w:r w:rsidRPr="00C06C85">
        <w:rPr>
          <w:rFonts w:ascii="Times New Roman" w:eastAsia="Times New Roman" w:hAnsi="Times New Roman" w:cs="DanaFajr" w:hint="cs"/>
          <w:szCs w:val="24"/>
          <w:rtl/>
          <w:lang w:eastAsia="ar-SA"/>
        </w:rPr>
        <w:t>.</w:t>
      </w:r>
    </w:p>
  </w:endnote>
  <w:endnote w:id="145">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د. أحميدة النيفر</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النص</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الدينين</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والتراث</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الاسلامي،</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قراءة</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نقدية:</w:t>
      </w:r>
      <w:r w:rsidRPr="00C06C85">
        <w:rPr>
          <w:rFonts w:ascii="Times New Roman" w:eastAsia="Times New Roman" w:hAnsi="Times New Roman" w:cs="DanaFajr"/>
          <w:szCs w:val="24"/>
          <w:rtl/>
          <w:lang w:eastAsia="ar-SA"/>
        </w:rPr>
        <w:t xml:space="preserve"> 105</w:t>
      </w:r>
      <w:r w:rsidRPr="00C06C85">
        <w:rPr>
          <w:rFonts w:ascii="Times New Roman" w:eastAsia="Times New Roman" w:hAnsi="Times New Roman" w:cs="DanaFajr" w:hint="cs"/>
          <w:szCs w:val="24"/>
          <w:rtl/>
          <w:lang w:eastAsia="ar-SA"/>
        </w:rPr>
        <w:t>.</w:t>
      </w:r>
    </w:p>
  </w:endnote>
  <w:endnote w:id="146">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السيد محمد حسين فضل الله</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حركة</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النبوة</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في</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مواجهة</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 xml:space="preserve">الانحراف: </w:t>
      </w:r>
      <w:r w:rsidRPr="00C06C85">
        <w:rPr>
          <w:rFonts w:ascii="Times New Roman" w:eastAsia="Times New Roman" w:hAnsi="Times New Roman" w:cs="DanaFajr"/>
          <w:szCs w:val="24"/>
          <w:rtl/>
          <w:lang w:eastAsia="ar-SA"/>
        </w:rPr>
        <w:t>6</w:t>
      </w:r>
      <w:r w:rsidRPr="00C06C85">
        <w:rPr>
          <w:rFonts w:ascii="Times New Roman" w:eastAsia="Times New Roman" w:hAnsi="Times New Roman" w:cs="DanaFajr" w:hint="cs"/>
          <w:szCs w:val="24"/>
          <w:rtl/>
          <w:lang w:eastAsia="ar-SA"/>
        </w:rPr>
        <w:t>.</w:t>
      </w:r>
    </w:p>
  </w:endnote>
  <w:endnote w:id="147">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المصدر نفسه:</w:t>
      </w:r>
      <w:r w:rsidRPr="00C06C85">
        <w:rPr>
          <w:rFonts w:ascii="Times New Roman" w:eastAsia="Times New Roman" w:hAnsi="Times New Roman" w:cs="DanaFajr"/>
          <w:szCs w:val="24"/>
          <w:rtl/>
          <w:lang w:eastAsia="ar-SA"/>
        </w:rPr>
        <w:t xml:space="preserve"> 29</w:t>
      </w:r>
      <w:r w:rsidRPr="00C06C85">
        <w:rPr>
          <w:rFonts w:ascii="Times New Roman" w:eastAsia="Times New Roman" w:hAnsi="Times New Roman" w:cs="DanaFajr" w:hint="cs"/>
          <w:szCs w:val="24"/>
          <w:rtl/>
          <w:lang w:eastAsia="ar-SA"/>
        </w:rPr>
        <w:t>.</w:t>
      </w:r>
    </w:p>
  </w:endnote>
  <w:endnote w:id="148">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المصدر نفسه:</w:t>
      </w:r>
      <w:r w:rsidRPr="00C06C85">
        <w:rPr>
          <w:rFonts w:ascii="Times New Roman" w:eastAsia="Times New Roman" w:hAnsi="Times New Roman" w:cs="DanaFajr"/>
          <w:szCs w:val="24"/>
          <w:rtl/>
          <w:lang w:eastAsia="ar-SA"/>
        </w:rPr>
        <w:t xml:space="preserve"> 46</w:t>
      </w:r>
      <w:r w:rsidRPr="00C06C85">
        <w:rPr>
          <w:rFonts w:ascii="Times New Roman" w:eastAsia="Times New Roman" w:hAnsi="Times New Roman" w:cs="DanaFajr" w:hint="cs"/>
          <w:szCs w:val="24"/>
          <w:rtl/>
          <w:lang w:eastAsia="ar-SA"/>
        </w:rPr>
        <w:t>.</w:t>
      </w:r>
    </w:p>
  </w:endnote>
  <w:endnote w:id="149">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المصدر نفسه:</w:t>
      </w:r>
      <w:r w:rsidRPr="00C06C85">
        <w:rPr>
          <w:rFonts w:ascii="Times New Roman" w:eastAsia="Times New Roman" w:hAnsi="Times New Roman" w:cs="DanaFajr"/>
          <w:szCs w:val="24"/>
          <w:rtl/>
          <w:lang w:eastAsia="ar-SA"/>
        </w:rPr>
        <w:t xml:space="preserve"> 267</w:t>
      </w:r>
      <w:r w:rsidRPr="00C06C85">
        <w:rPr>
          <w:rFonts w:ascii="Times New Roman" w:eastAsia="Times New Roman" w:hAnsi="Times New Roman" w:cs="DanaFajr" w:hint="cs"/>
          <w:szCs w:val="24"/>
          <w:rtl/>
          <w:lang w:eastAsia="ar-SA"/>
        </w:rPr>
        <w:t>.</w:t>
      </w:r>
    </w:p>
  </w:endnote>
  <w:endnote w:id="150">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د. عباس رحيلة</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موقع</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حراس</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العقيدة.</w:t>
      </w:r>
    </w:p>
  </w:endnote>
  <w:endnote w:id="151">
    <w:p w:rsidR="00653CF1" w:rsidRPr="00C06C85" w:rsidRDefault="00653CF1" w:rsidP="00D3496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Pr>
          <w:rFonts w:ascii="Times New Roman" w:eastAsia="Times New Roman" w:hAnsi="Times New Roman" w:cs="DanaFajr" w:hint="cs"/>
          <w:szCs w:val="24"/>
          <w:rtl/>
          <w:lang w:eastAsia="ar-SA"/>
        </w:rPr>
        <w:t xml:space="preserve">السيد فضل الله، </w:t>
      </w:r>
      <w:r w:rsidRPr="00C06C85">
        <w:rPr>
          <w:rFonts w:ascii="Times New Roman" w:eastAsia="Times New Roman" w:hAnsi="Times New Roman" w:cs="DanaFajr" w:hint="cs"/>
          <w:szCs w:val="24"/>
          <w:rtl/>
          <w:lang w:eastAsia="ar-SA"/>
        </w:rPr>
        <w:t>تفسير</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من</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وحي</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القرآن</w:t>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تفسير سورة آل عمران، الآية: 1 ـ 6، موقع</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بينات.</w:t>
      </w:r>
    </w:p>
  </w:endnote>
  <w:endnote w:id="152">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المصدر نفسه:</w:t>
      </w:r>
      <w:r w:rsidRPr="00C06C85">
        <w:rPr>
          <w:rFonts w:ascii="Times New Roman" w:eastAsia="Times New Roman" w:hAnsi="Times New Roman" w:cs="DanaFajr"/>
          <w:szCs w:val="24"/>
          <w:rtl/>
          <w:lang w:eastAsia="ar-SA"/>
        </w:rPr>
        <w:t xml:space="preserve"> 60</w:t>
      </w:r>
      <w:r w:rsidRPr="00C06C85">
        <w:rPr>
          <w:rFonts w:ascii="Times New Roman" w:eastAsia="Times New Roman" w:hAnsi="Times New Roman" w:cs="DanaFajr" w:hint="cs"/>
          <w:szCs w:val="24"/>
          <w:rtl/>
          <w:lang w:eastAsia="ar-SA"/>
        </w:rPr>
        <w:t>.</w:t>
      </w:r>
    </w:p>
  </w:endnote>
  <w:endnote w:id="153">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المصدر نفسه</w:t>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177</w:t>
      </w:r>
      <w:r w:rsidRPr="00C06C85">
        <w:rPr>
          <w:rFonts w:ascii="Times New Roman" w:eastAsia="Times New Roman" w:hAnsi="Times New Roman" w:cs="DanaFajr" w:hint="cs"/>
          <w:szCs w:val="24"/>
          <w:rtl/>
          <w:lang w:eastAsia="ar-SA"/>
        </w:rPr>
        <w:t xml:space="preserve"> ـ </w:t>
      </w:r>
      <w:r w:rsidRPr="00C06C85">
        <w:rPr>
          <w:rFonts w:ascii="Times New Roman" w:eastAsia="Times New Roman" w:hAnsi="Times New Roman" w:cs="DanaFajr"/>
          <w:szCs w:val="24"/>
          <w:rtl/>
          <w:lang w:eastAsia="ar-SA"/>
        </w:rPr>
        <w:t>178</w:t>
      </w:r>
      <w:r w:rsidRPr="00C06C85">
        <w:rPr>
          <w:rFonts w:ascii="Times New Roman" w:eastAsia="Times New Roman" w:hAnsi="Times New Roman" w:cs="DanaFajr" w:hint="cs"/>
          <w:szCs w:val="24"/>
          <w:rtl/>
          <w:lang w:eastAsia="ar-SA"/>
        </w:rPr>
        <w:t>.</w:t>
      </w:r>
    </w:p>
  </w:endnote>
  <w:endnote w:id="154">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المصدر</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 xml:space="preserve">نفسه: </w:t>
      </w:r>
      <w:r w:rsidRPr="00C06C85">
        <w:rPr>
          <w:rFonts w:ascii="Times New Roman" w:eastAsia="Times New Roman" w:hAnsi="Times New Roman" w:cs="DanaFajr"/>
          <w:szCs w:val="24"/>
          <w:rtl/>
          <w:lang w:eastAsia="ar-SA"/>
        </w:rPr>
        <w:t>296</w:t>
      </w:r>
      <w:r w:rsidRPr="00C06C85">
        <w:rPr>
          <w:rFonts w:ascii="Times New Roman" w:eastAsia="Times New Roman" w:hAnsi="Times New Roman" w:cs="DanaFajr" w:hint="cs"/>
          <w:szCs w:val="24"/>
          <w:rtl/>
          <w:lang w:eastAsia="ar-SA"/>
        </w:rPr>
        <w:t>.</w:t>
      </w:r>
    </w:p>
  </w:endnote>
  <w:endnote w:id="155">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موقع</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السيد</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فضل</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الله</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بينات</w:t>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السيرة</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النبوية.</w:t>
      </w:r>
    </w:p>
  </w:endnote>
  <w:endnote w:id="156">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النص</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الديني</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والتراث</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الإسلامي،</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قراءة</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نقدية:</w:t>
      </w:r>
      <w:r w:rsidRPr="00C06C85">
        <w:rPr>
          <w:rFonts w:ascii="Times New Roman" w:eastAsia="Times New Roman" w:hAnsi="Times New Roman" w:cs="DanaFajr"/>
          <w:szCs w:val="24"/>
          <w:rtl/>
          <w:lang w:eastAsia="ar-SA"/>
        </w:rPr>
        <w:t xml:space="preserve"> 109</w:t>
      </w:r>
      <w:r w:rsidRPr="00C06C85">
        <w:rPr>
          <w:rFonts w:ascii="Times New Roman" w:eastAsia="Times New Roman" w:hAnsi="Times New Roman" w:cs="DanaFajr" w:hint="cs"/>
          <w:szCs w:val="24"/>
          <w:rtl/>
          <w:lang w:eastAsia="ar-SA"/>
        </w:rPr>
        <w:t>.</w:t>
      </w:r>
    </w:p>
  </w:endnote>
  <w:endnote w:id="157">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السيد فضل الله، الحوار</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في</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القرآن، موقع</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التنوع</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الإسلامي،</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مقال</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منهج</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الحوار</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في</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القرآن</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الكريم.</w:t>
      </w:r>
    </w:p>
  </w:endnote>
  <w:endnote w:id="158">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المصدر</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السابق:</w:t>
      </w:r>
      <w:r w:rsidRPr="00C06C85">
        <w:rPr>
          <w:rFonts w:ascii="Times New Roman" w:eastAsia="Times New Roman" w:hAnsi="Times New Roman" w:cs="DanaFajr"/>
          <w:szCs w:val="24"/>
          <w:rtl/>
          <w:lang w:eastAsia="ar-SA"/>
        </w:rPr>
        <w:t xml:space="preserve"> 222</w:t>
      </w:r>
      <w:r w:rsidRPr="00C06C85">
        <w:rPr>
          <w:rFonts w:ascii="Times New Roman" w:eastAsia="Times New Roman" w:hAnsi="Times New Roman" w:cs="DanaFajr" w:hint="cs"/>
          <w:szCs w:val="24"/>
          <w:rtl/>
          <w:lang w:eastAsia="ar-SA"/>
        </w:rPr>
        <w:t>.</w:t>
      </w:r>
    </w:p>
  </w:endnote>
  <w:endnote w:id="159">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المصدر السابق:</w:t>
      </w:r>
      <w:r w:rsidRPr="00C06C85">
        <w:rPr>
          <w:rFonts w:ascii="Times New Roman" w:eastAsia="Times New Roman" w:hAnsi="Times New Roman" w:cs="DanaFajr"/>
          <w:szCs w:val="24"/>
          <w:rtl/>
          <w:lang w:eastAsia="ar-SA"/>
        </w:rPr>
        <w:t xml:space="preserve"> 11</w:t>
      </w:r>
      <w:r w:rsidRPr="00C06C85">
        <w:rPr>
          <w:rFonts w:ascii="Times New Roman" w:eastAsia="Times New Roman" w:hAnsi="Times New Roman" w:cs="DanaFajr" w:hint="cs"/>
          <w:szCs w:val="24"/>
          <w:rtl/>
          <w:lang w:eastAsia="ar-SA"/>
        </w:rPr>
        <w:t>.</w:t>
      </w:r>
    </w:p>
  </w:endnote>
  <w:endnote w:id="160">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صحيفة</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النبأ،</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العدد</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الإلكتروني</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رقم</w:t>
      </w:r>
      <w:r w:rsidRPr="00C06C85">
        <w:rPr>
          <w:rFonts w:ascii="Times New Roman" w:eastAsia="Times New Roman" w:hAnsi="Times New Roman" w:cs="DanaFajr"/>
          <w:szCs w:val="24"/>
          <w:rtl/>
          <w:lang w:eastAsia="ar-SA"/>
        </w:rPr>
        <w:t xml:space="preserve"> 137</w:t>
      </w:r>
      <w:r w:rsidRPr="00C06C85">
        <w:rPr>
          <w:rFonts w:ascii="Times New Roman" w:eastAsia="Times New Roman" w:hAnsi="Times New Roman" w:cs="DanaFajr" w:hint="cs"/>
          <w:szCs w:val="24"/>
          <w:rtl/>
          <w:lang w:eastAsia="ar-SA"/>
        </w:rPr>
        <w:t>، (مشروعات</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النهضة</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العربية</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وغياب</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المرجعية</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القرآنية</w:t>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w:t>
      </w:r>
    </w:p>
  </w:endnote>
  <w:endnote w:id="161">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جريدة</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المرفأ</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الإلكترونية،</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العدد</w:t>
      </w:r>
      <w:r w:rsidRPr="00C06C85">
        <w:rPr>
          <w:rFonts w:ascii="Times New Roman" w:eastAsia="Times New Roman" w:hAnsi="Times New Roman" w:cs="DanaFajr"/>
          <w:szCs w:val="24"/>
          <w:rtl/>
          <w:lang w:eastAsia="ar-SA"/>
        </w:rPr>
        <w:t xml:space="preserve"> 21</w:t>
      </w:r>
      <w:r w:rsidRPr="00C06C85">
        <w:rPr>
          <w:rFonts w:ascii="Times New Roman" w:eastAsia="Times New Roman" w:hAnsi="Times New Roman" w:cs="DanaFajr" w:hint="cs"/>
          <w:szCs w:val="24"/>
          <w:rtl/>
          <w:lang w:eastAsia="ar-SA"/>
        </w:rPr>
        <w:t>.</w:t>
      </w:r>
    </w:p>
  </w:endnote>
  <w:endnote w:id="162">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السيد فضل الله</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حركة</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النبوة</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في</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مواجهة</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الانحراف:</w:t>
      </w:r>
      <w:r w:rsidRPr="00C06C85">
        <w:rPr>
          <w:rFonts w:ascii="Times New Roman" w:eastAsia="Times New Roman" w:hAnsi="Times New Roman" w:cs="DanaFajr"/>
          <w:szCs w:val="24"/>
          <w:rtl/>
          <w:lang w:eastAsia="ar-SA"/>
        </w:rPr>
        <w:t xml:space="preserve"> 61</w:t>
      </w:r>
      <w:r w:rsidRPr="00C06C85">
        <w:rPr>
          <w:rFonts w:ascii="Times New Roman" w:eastAsia="Times New Roman" w:hAnsi="Times New Roman" w:cs="DanaFajr" w:hint="cs"/>
          <w:szCs w:val="24"/>
          <w:rtl/>
          <w:lang w:eastAsia="ar-SA"/>
        </w:rPr>
        <w:t>.</w:t>
      </w:r>
    </w:p>
  </w:endnote>
  <w:endnote w:id="163">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موقع</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السيد</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فضل</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الله</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بينات</w:t>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من</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وحي</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القرآن،</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حوار</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مع</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السيد</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فضل</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الله.</w:t>
      </w:r>
    </w:p>
  </w:endnote>
  <w:endnote w:id="164">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السيد محمد حسين فضل الله، طريق</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التكفير</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في</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مشروع</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الوحدة،</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الوحدة</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الإسلامية، موقع</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بينات.</w:t>
      </w:r>
    </w:p>
  </w:endnote>
  <w:endnote w:id="165">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النص</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الديني</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والتراث</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الإسلامي،</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قراءة</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 xml:space="preserve">نقدية: </w:t>
      </w:r>
      <w:r w:rsidRPr="00C06C85">
        <w:rPr>
          <w:rFonts w:ascii="Times New Roman" w:eastAsia="Times New Roman" w:hAnsi="Times New Roman" w:cs="DanaFajr"/>
          <w:szCs w:val="24"/>
          <w:rtl/>
          <w:lang w:eastAsia="ar-SA"/>
        </w:rPr>
        <w:t>177</w:t>
      </w:r>
      <w:r w:rsidRPr="00C06C85">
        <w:rPr>
          <w:rFonts w:ascii="Times New Roman" w:eastAsia="Times New Roman" w:hAnsi="Times New Roman" w:cs="DanaFajr" w:hint="cs"/>
          <w:szCs w:val="24"/>
          <w:rtl/>
          <w:lang w:eastAsia="ar-SA"/>
        </w:rPr>
        <w:t>.</w:t>
      </w:r>
    </w:p>
  </w:endnote>
  <w:endnote w:id="166">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المصدر نفسه:</w:t>
      </w:r>
      <w:r w:rsidRPr="00C06C85">
        <w:rPr>
          <w:rFonts w:ascii="Times New Roman" w:eastAsia="Times New Roman" w:hAnsi="Times New Roman" w:cs="DanaFajr"/>
          <w:szCs w:val="24"/>
          <w:rtl/>
          <w:lang w:eastAsia="ar-SA"/>
        </w:rPr>
        <w:t xml:space="preserve"> 147</w:t>
      </w:r>
      <w:r w:rsidRPr="00C06C85">
        <w:rPr>
          <w:rFonts w:ascii="Times New Roman" w:eastAsia="Times New Roman" w:hAnsi="Times New Roman" w:cs="DanaFajr" w:hint="cs"/>
          <w:szCs w:val="24"/>
          <w:rtl/>
          <w:lang w:eastAsia="ar-SA"/>
        </w:rPr>
        <w:t xml:space="preserve"> ـ </w:t>
      </w:r>
      <w:r w:rsidRPr="00C06C85">
        <w:rPr>
          <w:rFonts w:ascii="Times New Roman" w:eastAsia="Times New Roman" w:hAnsi="Times New Roman" w:cs="DanaFajr"/>
          <w:szCs w:val="24"/>
          <w:rtl/>
          <w:lang w:eastAsia="ar-SA"/>
        </w:rPr>
        <w:t>148</w:t>
      </w:r>
      <w:r w:rsidRPr="00C06C85">
        <w:rPr>
          <w:rFonts w:ascii="Times New Roman" w:eastAsia="Times New Roman" w:hAnsi="Times New Roman" w:cs="DanaFajr" w:hint="cs"/>
          <w:szCs w:val="24"/>
          <w:rtl/>
          <w:lang w:eastAsia="ar-SA"/>
        </w:rPr>
        <w:t>.</w:t>
      </w:r>
    </w:p>
  </w:endnote>
  <w:endnote w:id="167">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المصدر نفسه:</w:t>
      </w:r>
      <w:r w:rsidRPr="00C06C85">
        <w:rPr>
          <w:rFonts w:ascii="Times New Roman" w:eastAsia="Times New Roman" w:hAnsi="Times New Roman" w:cs="DanaFajr"/>
          <w:szCs w:val="24"/>
          <w:rtl/>
          <w:lang w:eastAsia="ar-SA"/>
        </w:rPr>
        <w:t xml:space="preserve"> 173</w:t>
      </w:r>
      <w:r w:rsidRPr="00C06C85">
        <w:rPr>
          <w:rFonts w:ascii="Times New Roman" w:eastAsia="Times New Roman" w:hAnsi="Times New Roman" w:cs="DanaFajr" w:hint="cs"/>
          <w:szCs w:val="24"/>
          <w:rtl/>
          <w:lang w:eastAsia="ar-SA"/>
        </w:rPr>
        <w:t>.</w:t>
      </w:r>
    </w:p>
  </w:endnote>
  <w:endnote w:id="168">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المصدر نفسه:</w:t>
      </w:r>
      <w:r w:rsidRPr="00C06C85">
        <w:rPr>
          <w:rFonts w:ascii="Times New Roman" w:eastAsia="Times New Roman" w:hAnsi="Times New Roman" w:cs="DanaFajr"/>
          <w:szCs w:val="24"/>
          <w:rtl/>
          <w:lang w:eastAsia="ar-SA"/>
        </w:rPr>
        <w:t xml:space="preserve"> 253</w:t>
      </w:r>
      <w:r w:rsidRPr="00C06C85">
        <w:rPr>
          <w:rFonts w:ascii="Times New Roman" w:eastAsia="Times New Roman" w:hAnsi="Times New Roman" w:cs="DanaFajr" w:hint="cs"/>
          <w:szCs w:val="24"/>
          <w:rtl/>
          <w:lang w:eastAsia="ar-SA"/>
        </w:rPr>
        <w:t>.</w:t>
      </w:r>
    </w:p>
  </w:endnote>
  <w:endnote w:id="169">
    <w:p w:rsidR="00653CF1" w:rsidRPr="00C06C85" w:rsidRDefault="00653CF1" w:rsidP="00F963F7">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لنكرودي</w:t>
      </w:r>
      <w:r w:rsidRPr="00C06C85">
        <w:rPr>
          <w:rFonts w:ascii="Times New Roman" w:eastAsia="Times New Roman" w:hAnsi="Times New Roman" w:cs="DanaFajr" w:hint="cs"/>
          <w:szCs w:val="24"/>
          <w:rtl/>
          <w:lang w:eastAsia="ar-SA"/>
        </w:rPr>
        <w:t>، مبسوط در ترمينولو</w:t>
      </w:r>
      <w:r>
        <w:rPr>
          <w:rFonts w:ascii="Times New Roman" w:eastAsia="Times New Roman" w:hAnsi="Times New Roman" w:cs="DanaFajr" w:hint="cs"/>
          <w:szCs w:val="24"/>
          <w:rtl/>
          <w:lang w:eastAsia="ar-SA"/>
        </w:rPr>
        <w:t>ﮊ</w:t>
      </w:r>
      <w:r w:rsidRPr="00C06C85">
        <w:rPr>
          <w:rFonts w:ascii="Times New Roman" w:eastAsia="Times New Roman" w:hAnsi="Times New Roman" w:cs="DanaFajr" w:hint="cs"/>
          <w:szCs w:val="24"/>
          <w:rtl/>
          <w:lang w:eastAsia="ar-SA"/>
        </w:rPr>
        <w:t>ي</w:t>
      </w:r>
      <w:r w:rsidRPr="00C06C85">
        <w:rPr>
          <w:rFonts w:ascii="Times New Roman" w:eastAsia="Times New Roman" w:hAnsi="Times New Roman" w:cs="DanaFajr"/>
          <w:szCs w:val="24"/>
          <w:rtl/>
          <w:lang w:eastAsia="ar-SA"/>
        </w:rPr>
        <w:t xml:space="preserve"> 3</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1712</w:t>
      </w:r>
      <w:r w:rsidRPr="00C06C85">
        <w:rPr>
          <w:rFonts w:ascii="Times New Roman" w:eastAsia="Times New Roman" w:hAnsi="Times New Roman" w:cs="DanaFajr" w:hint="cs"/>
          <w:szCs w:val="24"/>
          <w:rtl/>
          <w:lang w:eastAsia="ar-SA"/>
        </w:rPr>
        <w:t xml:space="preserve">. </w:t>
      </w:r>
    </w:p>
  </w:endnote>
  <w:endnote w:id="170">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كاتوزيان</w:t>
      </w:r>
      <w:r w:rsidRPr="00C06C85">
        <w:rPr>
          <w:rFonts w:ascii="Times New Roman" w:eastAsia="Times New Roman" w:hAnsi="Times New Roman" w:cs="DanaFajr" w:hint="cs"/>
          <w:szCs w:val="24"/>
          <w:rtl/>
          <w:lang w:eastAsia="ar-SA"/>
        </w:rPr>
        <w:t>، مقدمة حكم حقوق ومطالعة در نظام حقوقي إيران:</w:t>
      </w:r>
      <w:r w:rsidRPr="00C06C85">
        <w:rPr>
          <w:rFonts w:ascii="Times New Roman" w:eastAsia="Times New Roman" w:hAnsi="Times New Roman" w:cs="DanaFajr"/>
          <w:szCs w:val="24"/>
          <w:rtl/>
          <w:lang w:eastAsia="ar-SA"/>
        </w:rPr>
        <w:t xml:space="preserve"> 271</w:t>
      </w:r>
      <w:r w:rsidRPr="00C06C85">
        <w:rPr>
          <w:rFonts w:ascii="Times New Roman" w:eastAsia="Times New Roman" w:hAnsi="Times New Roman" w:cs="DanaFajr" w:hint="cs"/>
          <w:szCs w:val="24"/>
          <w:rtl/>
          <w:lang w:eastAsia="ar-SA"/>
        </w:rPr>
        <w:t>.</w:t>
      </w:r>
    </w:p>
  </w:endnote>
  <w:endnote w:id="171">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لنكرودي</w:t>
      </w:r>
      <w:r w:rsidRPr="00C06C85">
        <w:rPr>
          <w:rFonts w:ascii="Times New Roman" w:eastAsia="Times New Roman" w:hAnsi="Times New Roman" w:cs="DanaFajr" w:hint="cs"/>
          <w:szCs w:val="24"/>
          <w:rtl/>
          <w:lang w:eastAsia="ar-SA"/>
        </w:rPr>
        <w:t>، المصدر السابق</w:t>
      </w:r>
      <w:r w:rsidRPr="00C06C85">
        <w:rPr>
          <w:rFonts w:ascii="Times New Roman" w:eastAsia="Times New Roman" w:hAnsi="Times New Roman" w:cs="DanaFajr"/>
          <w:szCs w:val="24"/>
          <w:rtl/>
          <w:lang w:eastAsia="ar-SA"/>
        </w:rPr>
        <w:t xml:space="preserve"> 3</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1707</w:t>
      </w:r>
      <w:r w:rsidRPr="00C06C85">
        <w:rPr>
          <w:rFonts w:ascii="Times New Roman" w:eastAsia="Times New Roman" w:hAnsi="Times New Roman" w:cs="DanaFajr" w:hint="cs"/>
          <w:szCs w:val="24"/>
          <w:rtl/>
          <w:lang w:eastAsia="ar-SA"/>
        </w:rPr>
        <w:t>.</w:t>
      </w:r>
    </w:p>
  </w:endnote>
  <w:endnote w:id="172">
    <w:p w:rsidR="00653CF1" w:rsidRPr="00C06C85" w:rsidRDefault="00653CF1" w:rsidP="00F963F7">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البوطي</w:t>
      </w:r>
      <w:r w:rsidRPr="00C06C85">
        <w:rPr>
          <w:rFonts w:ascii="Times New Roman" w:eastAsia="Times New Roman" w:hAnsi="Times New Roman" w:cs="DanaFajr" w:hint="cs"/>
          <w:szCs w:val="24"/>
          <w:rtl/>
          <w:lang w:eastAsia="ar-SA"/>
        </w:rPr>
        <w:t>، قضايا فقهي</w:t>
      </w:r>
      <w:r>
        <w:rPr>
          <w:rFonts w:ascii="Times New Roman" w:eastAsia="Times New Roman" w:hAnsi="Times New Roman" w:cs="DanaFajr" w:hint="cs"/>
          <w:szCs w:val="24"/>
          <w:rtl/>
          <w:lang w:eastAsia="ar-SA"/>
        </w:rPr>
        <w:t>ة</w:t>
      </w:r>
      <w:r w:rsidRPr="00C06C85">
        <w:rPr>
          <w:rFonts w:ascii="Times New Roman" w:eastAsia="Times New Roman" w:hAnsi="Times New Roman" w:cs="DanaFajr" w:hint="cs"/>
          <w:szCs w:val="24"/>
          <w:rtl/>
          <w:lang w:eastAsia="ar-SA"/>
        </w:rPr>
        <w:t xml:space="preserve"> معاصرة</w:t>
      </w:r>
      <w:r w:rsidRPr="00C06C85">
        <w:rPr>
          <w:rFonts w:ascii="Times New Roman" w:eastAsia="Times New Roman" w:hAnsi="Times New Roman" w:cs="DanaFajr"/>
          <w:szCs w:val="24"/>
          <w:rtl/>
          <w:lang w:eastAsia="ar-SA"/>
        </w:rPr>
        <w:t xml:space="preserve"> 1</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96</w:t>
      </w:r>
      <w:r w:rsidRPr="00C06C85">
        <w:rPr>
          <w:rFonts w:ascii="Times New Roman" w:eastAsia="Times New Roman" w:hAnsi="Times New Roman" w:cs="DanaFajr" w:hint="cs"/>
          <w:szCs w:val="24"/>
          <w:rtl/>
          <w:lang w:eastAsia="ar-SA"/>
        </w:rPr>
        <w:t>.</w:t>
      </w:r>
    </w:p>
  </w:endnote>
  <w:endnote w:id="173">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hint="cs"/>
          <w:szCs w:val="24"/>
          <w:rtl/>
          <w:lang w:eastAsia="ar-SA"/>
        </w:rPr>
        <w:t xml:space="preserve">(5) </w:t>
      </w:r>
      <w:r w:rsidRPr="00487624">
        <w:rPr>
          <w:rFonts w:ascii="Times New Roman" w:eastAsia="Times New Roman" w:hAnsi="Times New Roman" w:cs="DanaFajr"/>
          <w:sz w:val="22"/>
          <w:szCs w:val="18"/>
          <w:lang w:eastAsia="ar-SA"/>
        </w:rPr>
        <w:t>Trade mark</w:t>
      </w:r>
    </w:p>
  </w:endnote>
  <w:endnote w:id="174">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الأنصاري، المكاسب: 79.</w:t>
      </w:r>
    </w:p>
  </w:endnote>
  <w:endnote w:id="175">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كاتوزيان</w:t>
      </w:r>
      <w:r w:rsidRPr="00C06C85">
        <w:rPr>
          <w:rFonts w:ascii="Times New Roman" w:eastAsia="Times New Roman" w:hAnsi="Times New Roman" w:cs="DanaFajr" w:hint="cs"/>
          <w:szCs w:val="24"/>
          <w:rtl/>
          <w:lang w:eastAsia="ar-SA"/>
        </w:rPr>
        <w:t>، المصدر السابق:</w:t>
      </w:r>
      <w:r w:rsidRPr="00C06C85">
        <w:rPr>
          <w:rFonts w:ascii="Times New Roman" w:eastAsia="Times New Roman" w:hAnsi="Times New Roman" w:cs="DanaFajr"/>
          <w:szCs w:val="24"/>
          <w:rtl/>
          <w:lang w:eastAsia="ar-SA"/>
        </w:rPr>
        <w:t xml:space="preserve"> 271</w:t>
      </w:r>
      <w:r w:rsidRPr="00C06C85">
        <w:rPr>
          <w:rFonts w:ascii="Times New Roman" w:eastAsia="Times New Roman" w:hAnsi="Times New Roman" w:cs="DanaFajr" w:hint="cs"/>
          <w:szCs w:val="24"/>
          <w:rtl/>
          <w:lang w:eastAsia="ar-SA"/>
        </w:rPr>
        <w:t>.</w:t>
      </w:r>
    </w:p>
  </w:endnote>
  <w:endnote w:id="176">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السنهوري</w:t>
      </w:r>
      <w:r w:rsidRPr="00C06C85">
        <w:rPr>
          <w:rFonts w:ascii="Times New Roman" w:eastAsia="Times New Roman" w:hAnsi="Times New Roman" w:cs="DanaFajr" w:hint="cs"/>
          <w:szCs w:val="24"/>
          <w:rtl/>
          <w:lang w:eastAsia="ar-SA"/>
        </w:rPr>
        <w:t>، الوسيط في شرح القانون المدني الجديد</w:t>
      </w:r>
      <w:r w:rsidRPr="00C06C85">
        <w:rPr>
          <w:rFonts w:ascii="Times New Roman" w:eastAsia="Times New Roman" w:hAnsi="Times New Roman" w:cs="DanaFajr"/>
          <w:szCs w:val="24"/>
          <w:rtl/>
          <w:lang w:eastAsia="ar-SA"/>
        </w:rPr>
        <w:t xml:space="preserve"> 8</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271</w:t>
      </w:r>
      <w:r w:rsidRPr="00C06C85">
        <w:rPr>
          <w:rFonts w:ascii="Times New Roman" w:eastAsia="Times New Roman" w:hAnsi="Times New Roman" w:cs="DanaFajr" w:hint="cs"/>
          <w:szCs w:val="24"/>
          <w:rtl/>
          <w:lang w:eastAsia="ar-SA"/>
        </w:rPr>
        <w:t>.</w:t>
      </w:r>
    </w:p>
  </w:endnote>
  <w:endnote w:id="177">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محمدي</w:t>
      </w:r>
      <w:r w:rsidRPr="00C06C85">
        <w:rPr>
          <w:rFonts w:ascii="Times New Roman" w:eastAsia="Times New Roman" w:hAnsi="Times New Roman" w:cs="DanaFajr" w:hint="cs"/>
          <w:szCs w:val="24"/>
          <w:rtl/>
          <w:lang w:eastAsia="ar-SA"/>
        </w:rPr>
        <w:t>، شرح المكاسب</w:t>
      </w:r>
      <w:r w:rsidRPr="00C06C85">
        <w:rPr>
          <w:rFonts w:ascii="Times New Roman" w:eastAsia="Times New Roman" w:hAnsi="Times New Roman" w:cs="DanaFajr"/>
          <w:szCs w:val="24"/>
          <w:rtl/>
          <w:lang w:eastAsia="ar-SA"/>
        </w:rPr>
        <w:t xml:space="preserve"> 4</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11</w:t>
      </w:r>
      <w:r w:rsidRPr="00C06C85">
        <w:rPr>
          <w:rFonts w:ascii="Times New Roman" w:eastAsia="Times New Roman" w:hAnsi="Times New Roman" w:cs="DanaFajr" w:hint="cs"/>
          <w:szCs w:val="24"/>
          <w:rtl/>
          <w:lang w:eastAsia="ar-SA"/>
        </w:rPr>
        <w:t>.</w:t>
      </w:r>
    </w:p>
  </w:endnote>
  <w:endnote w:id="178">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الخراساني</w:t>
      </w:r>
      <w:r w:rsidRPr="00C06C85">
        <w:rPr>
          <w:rFonts w:ascii="Times New Roman" w:eastAsia="Times New Roman" w:hAnsi="Times New Roman" w:cs="DanaFajr" w:hint="cs"/>
          <w:szCs w:val="24"/>
          <w:rtl/>
          <w:lang w:eastAsia="ar-SA"/>
        </w:rPr>
        <w:t>، حاشية بر مكاسب</w:t>
      </w:r>
      <w:r w:rsidRPr="00C06C85">
        <w:rPr>
          <w:rFonts w:ascii="Times New Roman" w:eastAsia="Times New Roman" w:hAnsi="Times New Roman" w:cs="DanaFajr"/>
          <w:szCs w:val="24"/>
          <w:rtl/>
          <w:lang w:eastAsia="ar-SA"/>
        </w:rPr>
        <w:t xml:space="preserve"> 1</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151</w:t>
      </w:r>
      <w:r w:rsidRPr="00C06C85">
        <w:rPr>
          <w:rFonts w:ascii="Times New Roman" w:eastAsia="Times New Roman" w:hAnsi="Times New Roman" w:cs="DanaFajr" w:hint="cs"/>
          <w:szCs w:val="24"/>
          <w:rtl/>
          <w:lang w:eastAsia="ar-SA"/>
        </w:rPr>
        <w:t>.</w:t>
      </w:r>
    </w:p>
  </w:endnote>
  <w:endnote w:id="179">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محمدي</w:t>
      </w:r>
      <w:r w:rsidRPr="00C06C85">
        <w:rPr>
          <w:rFonts w:ascii="Times New Roman" w:eastAsia="Times New Roman" w:hAnsi="Times New Roman" w:cs="DanaFajr" w:hint="cs"/>
          <w:szCs w:val="24"/>
          <w:rtl/>
          <w:lang w:eastAsia="ar-SA"/>
        </w:rPr>
        <w:t>، شرح المكاسب</w:t>
      </w:r>
      <w:r w:rsidRPr="00C06C85">
        <w:rPr>
          <w:rFonts w:ascii="Times New Roman" w:eastAsia="Times New Roman" w:hAnsi="Times New Roman" w:cs="DanaFajr"/>
          <w:szCs w:val="24"/>
          <w:rtl/>
          <w:lang w:eastAsia="ar-SA"/>
        </w:rPr>
        <w:t xml:space="preserve"> 4</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11</w:t>
      </w:r>
      <w:r w:rsidRPr="00C06C85">
        <w:rPr>
          <w:rFonts w:ascii="Times New Roman" w:eastAsia="Times New Roman" w:hAnsi="Times New Roman" w:cs="DanaFajr" w:hint="cs"/>
          <w:szCs w:val="24"/>
          <w:rtl/>
          <w:lang w:eastAsia="ar-SA"/>
        </w:rPr>
        <w:t>.</w:t>
      </w:r>
    </w:p>
  </w:endnote>
  <w:endnote w:id="180">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محمدي</w:t>
      </w:r>
      <w:r w:rsidRPr="00C06C85">
        <w:rPr>
          <w:rFonts w:ascii="Times New Roman" w:eastAsia="Times New Roman" w:hAnsi="Times New Roman" w:cs="DanaFajr" w:hint="cs"/>
          <w:szCs w:val="24"/>
          <w:rtl/>
          <w:lang w:eastAsia="ar-SA"/>
        </w:rPr>
        <w:t xml:space="preserve"> المصدر السابق</w:t>
      </w:r>
      <w:r w:rsidRPr="00C06C85">
        <w:rPr>
          <w:rFonts w:ascii="Times New Roman" w:eastAsia="Times New Roman" w:hAnsi="Times New Roman" w:cs="DanaFajr"/>
          <w:szCs w:val="24"/>
          <w:rtl/>
          <w:lang w:eastAsia="ar-SA"/>
        </w:rPr>
        <w:t xml:space="preserve"> 4</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11</w:t>
      </w:r>
      <w:r w:rsidRPr="00C06C85">
        <w:rPr>
          <w:rFonts w:ascii="Times New Roman" w:eastAsia="Times New Roman" w:hAnsi="Times New Roman" w:cs="DanaFajr" w:hint="cs"/>
          <w:szCs w:val="24"/>
          <w:rtl/>
          <w:lang w:eastAsia="ar-SA"/>
        </w:rPr>
        <w:t>.</w:t>
      </w:r>
    </w:p>
  </w:endnote>
  <w:endnote w:id="181">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الخراساني</w:t>
      </w:r>
      <w:r w:rsidRPr="00C06C85">
        <w:rPr>
          <w:rFonts w:ascii="Times New Roman" w:eastAsia="Times New Roman" w:hAnsi="Times New Roman" w:cs="DanaFajr" w:hint="cs"/>
          <w:szCs w:val="24"/>
          <w:rtl/>
          <w:lang w:eastAsia="ar-SA"/>
        </w:rPr>
        <w:t>، حاشية بر مكاسب</w:t>
      </w:r>
      <w:r w:rsidRPr="00C06C85">
        <w:rPr>
          <w:rFonts w:ascii="Times New Roman" w:eastAsia="Times New Roman" w:hAnsi="Times New Roman" w:cs="DanaFajr"/>
          <w:szCs w:val="24"/>
          <w:rtl/>
          <w:lang w:eastAsia="ar-SA"/>
        </w:rPr>
        <w:t xml:space="preserve"> 1</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55</w:t>
      </w:r>
      <w:r w:rsidRPr="00C06C85">
        <w:rPr>
          <w:rFonts w:ascii="Times New Roman" w:eastAsia="Times New Roman" w:hAnsi="Times New Roman" w:cs="DanaFajr" w:hint="cs"/>
          <w:szCs w:val="24"/>
          <w:rtl/>
          <w:lang w:eastAsia="ar-SA"/>
        </w:rPr>
        <w:t>.</w:t>
      </w:r>
    </w:p>
  </w:endnote>
  <w:endnote w:id="182">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w:t>
      </w:r>
      <w:r w:rsidRPr="00C06C85">
        <w:rPr>
          <w:rFonts w:ascii="Times New Roman" w:eastAsia="Times New Roman" w:hAnsi="Times New Roman" w:cs="DanaFajr" w:hint="cs"/>
          <w:szCs w:val="24"/>
          <w:rtl/>
          <w:lang w:eastAsia="ar-SA"/>
        </w:rPr>
        <w:t>إ</w:t>
      </w:r>
      <w:r w:rsidRPr="00C06C85">
        <w:rPr>
          <w:rFonts w:ascii="Times New Roman" w:eastAsia="Times New Roman" w:hAnsi="Times New Roman" w:cs="DanaFajr"/>
          <w:szCs w:val="24"/>
          <w:rtl/>
          <w:lang w:eastAsia="ar-SA"/>
        </w:rPr>
        <w:t>صفهاني «الكمباني»</w:t>
      </w:r>
      <w:r w:rsidRPr="00C06C85">
        <w:rPr>
          <w:rFonts w:ascii="Times New Roman" w:eastAsia="Times New Roman" w:hAnsi="Times New Roman" w:cs="DanaFajr" w:hint="cs"/>
          <w:szCs w:val="24"/>
          <w:rtl/>
          <w:lang w:eastAsia="ar-SA"/>
        </w:rPr>
        <w:t>، الحاشية على المكاسب:</w:t>
      </w:r>
      <w:r w:rsidRPr="00C06C85">
        <w:rPr>
          <w:rFonts w:ascii="Times New Roman" w:eastAsia="Times New Roman" w:hAnsi="Times New Roman" w:cs="DanaFajr"/>
          <w:szCs w:val="24"/>
          <w:rtl/>
          <w:lang w:eastAsia="ar-SA"/>
        </w:rPr>
        <w:t xml:space="preserve"> 10</w:t>
      </w:r>
      <w:r w:rsidRPr="00C06C85">
        <w:rPr>
          <w:rFonts w:ascii="Times New Roman" w:eastAsia="Times New Roman" w:hAnsi="Times New Roman" w:cs="DanaFajr" w:hint="cs"/>
          <w:szCs w:val="24"/>
          <w:rtl/>
          <w:lang w:eastAsia="ar-SA"/>
        </w:rPr>
        <w:t>.</w:t>
      </w:r>
    </w:p>
  </w:endnote>
  <w:endnote w:id="183">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بحر العلوم</w:t>
      </w:r>
      <w:r w:rsidRPr="00C06C85">
        <w:rPr>
          <w:rFonts w:ascii="Times New Roman" w:eastAsia="Times New Roman" w:hAnsi="Times New Roman" w:cs="DanaFajr" w:hint="cs"/>
          <w:szCs w:val="24"/>
          <w:rtl/>
          <w:lang w:eastAsia="ar-SA"/>
        </w:rPr>
        <w:t xml:space="preserve">، بلغة الفقيه </w:t>
      </w:r>
      <w:r w:rsidRPr="00C06C85">
        <w:rPr>
          <w:rFonts w:ascii="Times New Roman" w:eastAsia="Times New Roman" w:hAnsi="Times New Roman" w:cs="DanaFajr"/>
          <w:szCs w:val="24"/>
          <w:rtl/>
          <w:lang w:eastAsia="ar-SA"/>
        </w:rPr>
        <w:t>1</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13</w:t>
      </w:r>
      <w:r w:rsidRPr="00C06C85">
        <w:rPr>
          <w:rFonts w:ascii="Times New Roman" w:eastAsia="Times New Roman" w:hAnsi="Times New Roman" w:cs="DanaFajr" w:hint="cs"/>
          <w:szCs w:val="24"/>
          <w:rtl/>
          <w:lang w:eastAsia="ar-SA"/>
        </w:rPr>
        <w:t>.</w:t>
      </w:r>
    </w:p>
  </w:endnote>
  <w:endnote w:id="184">
    <w:p w:rsidR="00653CF1" w:rsidRPr="00C06C85" w:rsidRDefault="00653CF1" w:rsidP="00240DDB">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نهج الفقاهة</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6</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ـ</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7</w:t>
      </w:r>
      <w:r w:rsidRPr="00C06C85">
        <w:rPr>
          <w:rFonts w:ascii="Times New Roman" w:eastAsia="Times New Roman" w:hAnsi="Times New Roman" w:cs="DanaFajr" w:hint="cs"/>
          <w:szCs w:val="24"/>
          <w:rtl/>
          <w:lang w:eastAsia="ar-SA"/>
        </w:rPr>
        <w:t>.</w:t>
      </w:r>
    </w:p>
  </w:endnote>
  <w:endnote w:id="185">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بحر العلوم</w:t>
      </w:r>
      <w:r w:rsidRPr="00C06C85">
        <w:rPr>
          <w:rFonts w:ascii="Times New Roman" w:eastAsia="Times New Roman" w:hAnsi="Times New Roman" w:cs="DanaFajr" w:hint="cs"/>
          <w:szCs w:val="24"/>
          <w:rtl/>
          <w:lang w:eastAsia="ar-SA"/>
        </w:rPr>
        <w:t>، التعليقة على بلغة الفقيه</w:t>
      </w:r>
      <w:r w:rsidRPr="00C06C85">
        <w:rPr>
          <w:rFonts w:ascii="Times New Roman" w:eastAsia="Times New Roman" w:hAnsi="Times New Roman" w:cs="DanaFajr"/>
          <w:szCs w:val="24"/>
          <w:rtl/>
          <w:lang w:eastAsia="ar-SA"/>
        </w:rPr>
        <w:t xml:space="preserve"> 1</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33</w:t>
      </w:r>
      <w:r w:rsidRPr="00C06C85">
        <w:rPr>
          <w:rFonts w:ascii="Times New Roman" w:eastAsia="Times New Roman" w:hAnsi="Times New Roman" w:cs="DanaFajr" w:hint="cs"/>
          <w:szCs w:val="24"/>
          <w:rtl/>
          <w:lang w:eastAsia="ar-SA"/>
        </w:rPr>
        <w:t>.</w:t>
      </w:r>
    </w:p>
  </w:endnote>
  <w:endnote w:id="186">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الطباطبائي</w:t>
      </w:r>
      <w:r w:rsidRPr="00C06C85">
        <w:rPr>
          <w:rFonts w:ascii="Times New Roman" w:eastAsia="Times New Roman" w:hAnsi="Times New Roman" w:cs="DanaFajr" w:hint="cs"/>
          <w:szCs w:val="24"/>
          <w:rtl/>
          <w:lang w:eastAsia="ar-SA"/>
        </w:rPr>
        <w:t>، الميزان في تفسير القرآن</w:t>
      </w:r>
      <w:r w:rsidRPr="00C06C85">
        <w:rPr>
          <w:rFonts w:ascii="Times New Roman" w:eastAsia="Times New Roman" w:hAnsi="Times New Roman" w:cs="DanaFajr"/>
          <w:szCs w:val="24"/>
          <w:rtl/>
          <w:lang w:eastAsia="ar-SA"/>
        </w:rPr>
        <w:t xml:space="preserve"> 2</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54</w:t>
      </w:r>
      <w:r w:rsidRPr="00C06C85">
        <w:rPr>
          <w:rFonts w:ascii="Times New Roman" w:eastAsia="Times New Roman" w:hAnsi="Times New Roman" w:cs="DanaFajr" w:hint="cs"/>
          <w:szCs w:val="24"/>
          <w:rtl/>
          <w:lang w:eastAsia="ar-SA"/>
        </w:rPr>
        <w:t>.</w:t>
      </w:r>
    </w:p>
  </w:endnote>
  <w:endnote w:id="187">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w:t>
      </w:r>
      <w:r w:rsidRPr="00C06C85">
        <w:rPr>
          <w:rFonts w:ascii="Times New Roman" w:eastAsia="Times New Roman" w:hAnsi="Times New Roman" w:cs="DanaFajr" w:hint="cs"/>
          <w:szCs w:val="24"/>
          <w:rtl/>
          <w:lang w:eastAsia="ar-SA"/>
        </w:rPr>
        <w:t>أ</w:t>
      </w:r>
      <w:r w:rsidRPr="00C06C85">
        <w:rPr>
          <w:rFonts w:ascii="Times New Roman" w:eastAsia="Times New Roman" w:hAnsi="Times New Roman" w:cs="DanaFajr"/>
          <w:szCs w:val="24"/>
          <w:rtl/>
          <w:lang w:eastAsia="ar-SA"/>
        </w:rPr>
        <w:t>نصاري</w:t>
      </w:r>
      <w:r w:rsidRPr="00C06C85">
        <w:rPr>
          <w:rFonts w:ascii="Times New Roman" w:eastAsia="Times New Roman" w:hAnsi="Times New Roman" w:cs="DanaFajr" w:hint="cs"/>
          <w:szCs w:val="24"/>
          <w:rtl/>
          <w:lang w:eastAsia="ar-SA"/>
        </w:rPr>
        <w:t>، المكاسب:</w:t>
      </w:r>
      <w:r w:rsidRPr="00C06C85">
        <w:rPr>
          <w:rFonts w:ascii="Times New Roman" w:eastAsia="Times New Roman" w:hAnsi="Times New Roman" w:cs="DanaFajr"/>
          <w:szCs w:val="24"/>
          <w:rtl/>
          <w:lang w:eastAsia="ar-SA"/>
        </w:rPr>
        <w:t xml:space="preserve"> 79</w:t>
      </w:r>
      <w:r w:rsidRPr="00C06C85">
        <w:rPr>
          <w:rFonts w:ascii="Times New Roman" w:eastAsia="Times New Roman" w:hAnsi="Times New Roman" w:cs="DanaFajr" w:hint="cs"/>
          <w:szCs w:val="24"/>
          <w:rtl/>
          <w:lang w:eastAsia="ar-SA"/>
        </w:rPr>
        <w:t>.</w:t>
      </w:r>
    </w:p>
  </w:endnote>
  <w:endnote w:id="188">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الشهيد ال</w:t>
      </w:r>
      <w:r w:rsidRPr="00C06C85">
        <w:rPr>
          <w:rFonts w:ascii="Times New Roman" w:eastAsia="Times New Roman" w:hAnsi="Times New Roman" w:cs="DanaFajr" w:hint="cs"/>
          <w:szCs w:val="24"/>
          <w:rtl/>
          <w:lang w:eastAsia="ar-SA"/>
        </w:rPr>
        <w:t>أ</w:t>
      </w:r>
      <w:r w:rsidRPr="00C06C85">
        <w:rPr>
          <w:rFonts w:ascii="Times New Roman" w:eastAsia="Times New Roman" w:hAnsi="Times New Roman" w:cs="DanaFajr"/>
          <w:szCs w:val="24"/>
          <w:rtl/>
          <w:lang w:eastAsia="ar-SA"/>
        </w:rPr>
        <w:t>ول</w:t>
      </w:r>
      <w:r w:rsidRPr="00C06C85">
        <w:rPr>
          <w:rFonts w:ascii="Times New Roman" w:eastAsia="Times New Roman" w:hAnsi="Times New Roman" w:cs="DanaFajr" w:hint="cs"/>
          <w:szCs w:val="24"/>
          <w:rtl/>
          <w:lang w:eastAsia="ar-SA"/>
        </w:rPr>
        <w:t>، القواعد والفوائد</w:t>
      </w:r>
      <w:r w:rsidRPr="00C06C85">
        <w:rPr>
          <w:rFonts w:ascii="Times New Roman" w:eastAsia="Times New Roman" w:hAnsi="Times New Roman" w:cs="DanaFajr"/>
          <w:szCs w:val="24"/>
          <w:rtl/>
          <w:lang w:eastAsia="ar-SA"/>
        </w:rPr>
        <w:t xml:space="preserve"> 6</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132</w:t>
      </w:r>
      <w:r w:rsidRPr="00C06C85">
        <w:rPr>
          <w:rFonts w:ascii="Times New Roman" w:eastAsia="Times New Roman" w:hAnsi="Times New Roman" w:cs="DanaFajr" w:hint="cs"/>
          <w:szCs w:val="24"/>
          <w:rtl/>
          <w:lang w:eastAsia="ar-SA"/>
        </w:rPr>
        <w:t>.</w:t>
      </w:r>
    </w:p>
  </w:endnote>
  <w:endnote w:id="189">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w:t>
      </w:r>
      <w:r w:rsidRPr="00C06C85">
        <w:rPr>
          <w:rFonts w:ascii="Times New Roman" w:eastAsia="Times New Roman" w:hAnsi="Times New Roman" w:cs="DanaFajr" w:hint="cs"/>
          <w:szCs w:val="24"/>
          <w:rtl/>
          <w:lang w:eastAsia="ar-SA"/>
        </w:rPr>
        <w:t>أنصاري، المكاسب:</w:t>
      </w:r>
      <w:r w:rsidRPr="00C06C85">
        <w:rPr>
          <w:rFonts w:ascii="Times New Roman" w:eastAsia="Times New Roman" w:hAnsi="Times New Roman" w:cs="DanaFajr"/>
          <w:szCs w:val="24"/>
          <w:rtl/>
          <w:lang w:eastAsia="ar-SA"/>
        </w:rPr>
        <w:t xml:space="preserve"> 351</w:t>
      </w:r>
      <w:r w:rsidRPr="00C06C85">
        <w:rPr>
          <w:rFonts w:ascii="Times New Roman" w:eastAsia="Times New Roman" w:hAnsi="Times New Roman" w:cs="DanaFajr" w:hint="cs"/>
          <w:szCs w:val="24"/>
          <w:rtl/>
          <w:lang w:eastAsia="ar-SA"/>
        </w:rPr>
        <w:t>.</w:t>
      </w:r>
    </w:p>
  </w:endnote>
  <w:endnote w:id="190">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الخميني</w:t>
      </w:r>
      <w:r w:rsidRPr="00C06C85">
        <w:rPr>
          <w:rFonts w:ascii="Times New Roman" w:eastAsia="Times New Roman" w:hAnsi="Times New Roman" w:cs="DanaFajr" w:hint="cs"/>
          <w:szCs w:val="24"/>
          <w:rtl/>
          <w:lang w:eastAsia="ar-SA"/>
        </w:rPr>
        <w:t>، كتاب البيع</w:t>
      </w:r>
      <w:r w:rsidRPr="00C06C85">
        <w:rPr>
          <w:rFonts w:ascii="Times New Roman" w:eastAsia="Times New Roman" w:hAnsi="Times New Roman" w:cs="DanaFajr"/>
          <w:szCs w:val="24"/>
          <w:rtl/>
          <w:lang w:eastAsia="ar-SA"/>
        </w:rPr>
        <w:t xml:space="preserve"> 2</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11 و25</w:t>
      </w:r>
      <w:r w:rsidRPr="00C06C85">
        <w:rPr>
          <w:rFonts w:ascii="Times New Roman" w:eastAsia="Times New Roman" w:hAnsi="Times New Roman" w:cs="DanaFajr" w:hint="cs"/>
          <w:szCs w:val="24"/>
          <w:rtl/>
          <w:lang w:eastAsia="ar-SA"/>
        </w:rPr>
        <w:t>.</w:t>
      </w:r>
    </w:p>
  </w:endnote>
  <w:endnote w:id="191">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 xml:space="preserve">بدران </w:t>
      </w:r>
      <w:r w:rsidRPr="00C06C85">
        <w:rPr>
          <w:rFonts w:ascii="Times New Roman" w:eastAsia="Times New Roman" w:hAnsi="Times New Roman" w:cs="DanaFajr" w:hint="cs"/>
          <w:szCs w:val="24"/>
          <w:rtl/>
          <w:lang w:eastAsia="ar-SA"/>
        </w:rPr>
        <w:t>أ</w:t>
      </w:r>
      <w:r w:rsidRPr="00C06C85">
        <w:rPr>
          <w:rFonts w:ascii="Times New Roman" w:eastAsia="Times New Roman" w:hAnsi="Times New Roman" w:cs="DanaFajr"/>
          <w:szCs w:val="24"/>
          <w:rtl/>
          <w:lang w:eastAsia="ar-SA"/>
        </w:rPr>
        <w:t>بو العينين</w:t>
      </w:r>
      <w:r w:rsidRPr="00C06C85">
        <w:rPr>
          <w:rFonts w:ascii="Times New Roman" w:eastAsia="Times New Roman" w:hAnsi="Times New Roman" w:cs="DanaFajr" w:hint="cs"/>
          <w:szCs w:val="24"/>
          <w:rtl/>
          <w:lang w:eastAsia="ar-SA"/>
        </w:rPr>
        <w:t>، تاريخ الفقه الإسلامي ونظرية الملكية والعقود:</w:t>
      </w:r>
      <w:r w:rsidRPr="00C06C85">
        <w:rPr>
          <w:rFonts w:ascii="Times New Roman" w:eastAsia="Times New Roman" w:hAnsi="Times New Roman" w:cs="DanaFajr"/>
          <w:szCs w:val="24"/>
          <w:rtl/>
          <w:lang w:eastAsia="ar-SA"/>
        </w:rPr>
        <w:t xml:space="preserve"> 305</w:t>
      </w:r>
      <w:r w:rsidRPr="00C06C85">
        <w:rPr>
          <w:rFonts w:ascii="Times New Roman" w:eastAsia="Times New Roman" w:hAnsi="Times New Roman" w:cs="DanaFajr" w:hint="cs"/>
          <w:szCs w:val="24"/>
          <w:rtl/>
          <w:lang w:eastAsia="ar-SA"/>
        </w:rPr>
        <w:t>.</w:t>
      </w:r>
    </w:p>
  </w:endnote>
  <w:endnote w:id="192">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w:t>
      </w:r>
      <w:r w:rsidRPr="00C06C85">
        <w:rPr>
          <w:rFonts w:ascii="Times New Roman" w:eastAsia="Times New Roman" w:hAnsi="Times New Roman" w:cs="DanaFajr" w:hint="cs"/>
          <w:szCs w:val="24"/>
          <w:rtl/>
          <w:lang w:eastAsia="ar-SA"/>
        </w:rPr>
        <w:t>إ</w:t>
      </w:r>
      <w:r w:rsidRPr="00C06C85">
        <w:rPr>
          <w:rFonts w:ascii="Times New Roman" w:eastAsia="Times New Roman" w:hAnsi="Times New Roman" w:cs="DanaFajr"/>
          <w:szCs w:val="24"/>
          <w:rtl/>
          <w:lang w:eastAsia="ar-SA"/>
        </w:rPr>
        <w:t>صفهاني «الكم</w:t>
      </w:r>
      <w:r w:rsidRPr="00C06C85">
        <w:rPr>
          <w:rFonts w:ascii="Times New Roman" w:eastAsia="Times New Roman" w:hAnsi="Times New Roman" w:cs="DanaFajr" w:hint="cs"/>
          <w:szCs w:val="24"/>
          <w:rtl/>
          <w:lang w:eastAsia="ar-SA"/>
        </w:rPr>
        <w:t>ب</w:t>
      </w:r>
      <w:r w:rsidRPr="00C06C85">
        <w:rPr>
          <w:rFonts w:ascii="Times New Roman" w:eastAsia="Times New Roman" w:hAnsi="Times New Roman" w:cs="DanaFajr"/>
          <w:szCs w:val="24"/>
          <w:rtl/>
          <w:lang w:eastAsia="ar-SA"/>
        </w:rPr>
        <w:t>اني»</w:t>
      </w:r>
      <w:r w:rsidRPr="00C06C85">
        <w:rPr>
          <w:rFonts w:ascii="Times New Roman" w:eastAsia="Times New Roman" w:hAnsi="Times New Roman" w:cs="DanaFajr" w:hint="cs"/>
          <w:szCs w:val="24"/>
          <w:rtl/>
          <w:lang w:eastAsia="ar-SA"/>
        </w:rPr>
        <w:t>، الحاشية على المكاسب:</w:t>
      </w:r>
      <w:r w:rsidRPr="00C06C85">
        <w:rPr>
          <w:rFonts w:ascii="Times New Roman" w:eastAsia="Times New Roman" w:hAnsi="Times New Roman" w:cs="DanaFajr"/>
          <w:szCs w:val="24"/>
          <w:rtl/>
          <w:lang w:eastAsia="ar-SA"/>
        </w:rPr>
        <w:t xml:space="preserve"> 57</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الحكيم</w:t>
      </w:r>
      <w:r w:rsidRPr="00C06C85">
        <w:rPr>
          <w:rFonts w:ascii="Times New Roman" w:eastAsia="Times New Roman" w:hAnsi="Times New Roman" w:cs="DanaFajr" w:hint="cs"/>
          <w:szCs w:val="24"/>
          <w:rtl/>
          <w:lang w:eastAsia="ar-SA"/>
        </w:rPr>
        <w:t>، نهج الفقاهة:</w:t>
      </w:r>
      <w:r w:rsidRPr="00C06C85">
        <w:rPr>
          <w:rFonts w:ascii="Times New Roman" w:eastAsia="Times New Roman" w:hAnsi="Times New Roman" w:cs="DanaFajr"/>
          <w:szCs w:val="24"/>
          <w:rtl/>
          <w:lang w:eastAsia="ar-SA"/>
        </w:rPr>
        <w:t xml:space="preserve"> 6</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ـ</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7</w:t>
      </w:r>
      <w:r w:rsidRPr="00C06C85">
        <w:rPr>
          <w:rFonts w:ascii="Times New Roman" w:eastAsia="Times New Roman" w:hAnsi="Times New Roman" w:cs="DanaFajr" w:hint="cs"/>
          <w:szCs w:val="24"/>
          <w:rtl/>
          <w:lang w:eastAsia="ar-SA"/>
        </w:rPr>
        <w:t>.</w:t>
      </w:r>
    </w:p>
  </w:endnote>
  <w:endnote w:id="193">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الخميني</w:t>
      </w:r>
      <w:r w:rsidRPr="00C06C85">
        <w:rPr>
          <w:rFonts w:ascii="Times New Roman" w:eastAsia="Times New Roman" w:hAnsi="Times New Roman" w:cs="DanaFajr" w:hint="cs"/>
          <w:szCs w:val="24"/>
          <w:rtl/>
          <w:lang w:eastAsia="ar-SA"/>
        </w:rPr>
        <w:t xml:space="preserve"> كتاب البيع</w:t>
      </w:r>
      <w:r w:rsidRPr="00C06C85">
        <w:rPr>
          <w:rFonts w:ascii="Times New Roman" w:eastAsia="Times New Roman" w:hAnsi="Times New Roman" w:cs="DanaFajr"/>
          <w:szCs w:val="24"/>
          <w:rtl/>
          <w:lang w:eastAsia="ar-SA"/>
        </w:rPr>
        <w:t xml:space="preserve"> 1</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32</w:t>
      </w:r>
      <w:r w:rsidRPr="00C06C85">
        <w:rPr>
          <w:rFonts w:ascii="Times New Roman" w:eastAsia="Times New Roman" w:hAnsi="Times New Roman" w:cs="DanaFajr" w:hint="cs"/>
          <w:szCs w:val="24"/>
          <w:rtl/>
          <w:lang w:eastAsia="ar-SA"/>
        </w:rPr>
        <w:t>.</w:t>
      </w:r>
    </w:p>
  </w:endnote>
  <w:endnote w:id="194">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الخميني</w:t>
      </w:r>
      <w:r w:rsidRPr="00C06C85">
        <w:rPr>
          <w:rFonts w:ascii="Times New Roman" w:eastAsia="Times New Roman" w:hAnsi="Times New Roman" w:cs="DanaFajr" w:hint="cs"/>
          <w:szCs w:val="24"/>
          <w:rtl/>
          <w:lang w:eastAsia="ar-SA"/>
        </w:rPr>
        <w:t>، كتاب البيع</w:t>
      </w:r>
      <w:r w:rsidRPr="00C06C85">
        <w:rPr>
          <w:rFonts w:ascii="Times New Roman" w:eastAsia="Times New Roman" w:hAnsi="Times New Roman" w:cs="DanaFajr"/>
          <w:szCs w:val="24"/>
          <w:rtl/>
          <w:lang w:eastAsia="ar-SA"/>
        </w:rPr>
        <w:t xml:space="preserve"> 1</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31</w:t>
      </w:r>
      <w:r w:rsidRPr="00C06C85">
        <w:rPr>
          <w:rFonts w:ascii="Times New Roman" w:eastAsia="Times New Roman" w:hAnsi="Times New Roman" w:cs="DanaFajr" w:hint="cs"/>
          <w:szCs w:val="24"/>
          <w:rtl/>
          <w:lang w:eastAsia="ar-SA"/>
        </w:rPr>
        <w:t>.</w:t>
      </w:r>
    </w:p>
  </w:endnote>
  <w:endnote w:id="195">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w:t>
      </w:r>
      <w:r w:rsidRPr="00C06C85">
        <w:rPr>
          <w:rFonts w:ascii="Times New Roman" w:eastAsia="Times New Roman" w:hAnsi="Times New Roman" w:cs="DanaFajr" w:hint="cs"/>
          <w:szCs w:val="24"/>
          <w:rtl/>
          <w:lang w:eastAsia="ar-SA"/>
        </w:rPr>
        <w:t>أ</w:t>
      </w:r>
      <w:r w:rsidRPr="00C06C85">
        <w:rPr>
          <w:rFonts w:ascii="Times New Roman" w:eastAsia="Times New Roman" w:hAnsi="Times New Roman" w:cs="DanaFajr"/>
          <w:szCs w:val="24"/>
          <w:rtl/>
          <w:lang w:eastAsia="ar-SA"/>
        </w:rPr>
        <w:t>نصاري</w:t>
      </w:r>
      <w:r w:rsidRPr="00C06C85">
        <w:rPr>
          <w:rFonts w:ascii="Times New Roman" w:eastAsia="Times New Roman" w:hAnsi="Times New Roman" w:cs="DanaFajr" w:hint="cs"/>
          <w:szCs w:val="24"/>
          <w:rtl/>
          <w:lang w:eastAsia="ar-SA"/>
        </w:rPr>
        <w:t>، المكاسب:</w:t>
      </w:r>
      <w:r w:rsidRPr="00C06C85">
        <w:rPr>
          <w:rFonts w:ascii="Times New Roman" w:eastAsia="Times New Roman" w:hAnsi="Times New Roman" w:cs="DanaFajr"/>
          <w:szCs w:val="24"/>
          <w:rtl/>
          <w:lang w:eastAsia="ar-SA"/>
        </w:rPr>
        <w:t xml:space="preserve"> 79</w:t>
      </w:r>
      <w:r w:rsidRPr="00C06C85">
        <w:rPr>
          <w:rFonts w:ascii="Times New Roman" w:eastAsia="Times New Roman" w:hAnsi="Times New Roman" w:cs="DanaFajr" w:hint="cs"/>
          <w:szCs w:val="24"/>
          <w:rtl/>
          <w:lang w:eastAsia="ar-SA"/>
        </w:rPr>
        <w:t>.</w:t>
      </w:r>
    </w:p>
  </w:endnote>
  <w:endnote w:id="196">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المجلسي</w:t>
      </w:r>
      <w:r w:rsidRPr="00C06C85">
        <w:rPr>
          <w:rFonts w:ascii="Times New Roman" w:eastAsia="Times New Roman" w:hAnsi="Times New Roman" w:cs="DanaFajr" w:hint="cs"/>
          <w:szCs w:val="24"/>
          <w:rtl/>
          <w:lang w:eastAsia="ar-SA"/>
        </w:rPr>
        <w:t xml:space="preserve">، بحار الأنوار </w:t>
      </w:r>
      <w:r w:rsidRPr="00C06C85">
        <w:rPr>
          <w:rFonts w:ascii="Times New Roman" w:eastAsia="Times New Roman" w:hAnsi="Times New Roman" w:cs="DanaFajr"/>
          <w:szCs w:val="24"/>
          <w:rtl/>
          <w:lang w:eastAsia="ar-SA"/>
        </w:rPr>
        <w:t>2</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272</w:t>
      </w:r>
      <w:r w:rsidRPr="00C06C85">
        <w:rPr>
          <w:rFonts w:ascii="Times New Roman" w:eastAsia="Times New Roman" w:hAnsi="Times New Roman" w:cs="DanaFajr" w:hint="cs"/>
          <w:szCs w:val="24"/>
          <w:rtl/>
          <w:lang w:eastAsia="ar-SA"/>
        </w:rPr>
        <w:t>.</w:t>
      </w:r>
    </w:p>
  </w:endnote>
  <w:endnote w:id="197">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الخميني</w:t>
      </w:r>
      <w:r w:rsidRPr="00C06C85">
        <w:rPr>
          <w:rFonts w:ascii="Times New Roman" w:eastAsia="Times New Roman" w:hAnsi="Times New Roman" w:cs="DanaFajr" w:hint="cs"/>
          <w:szCs w:val="24"/>
          <w:rtl/>
          <w:lang w:eastAsia="ar-SA"/>
        </w:rPr>
        <w:t>، كتاب البيع</w:t>
      </w:r>
      <w:r w:rsidRPr="00C06C85">
        <w:rPr>
          <w:rFonts w:ascii="Times New Roman" w:eastAsia="Times New Roman" w:hAnsi="Times New Roman" w:cs="DanaFajr"/>
          <w:szCs w:val="24"/>
          <w:rtl/>
          <w:lang w:eastAsia="ar-SA"/>
        </w:rPr>
        <w:t xml:space="preserve"> 1</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127</w:t>
      </w:r>
      <w:r w:rsidRPr="00C06C85">
        <w:rPr>
          <w:rFonts w:ascii="Times New Roman" w:eastAsia="Times New Roman" w:hAnsi="Times New Roman" w:cs="DanaFajr" w:hint="cs"/>
          <w:szCs w:val="24"/>
          <w:rtl/>
          <w:lang w:eastAsia="ar-SA"/>
        </w:rPr>
        <w:t>.</w:t>
      </w:r>
    </w:p>
  </w:endnote>
  <w:endnote w:id="198">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النوري</w:t>
      </w:r>
      <w:r w:rsidRPr="00C06C85">
        <w:rPr>
          <w:rFonts w:ascii="Times New Roman" w:eastAsia="Times New Roman" w:hAnsi="Times New Roman" w:cs="DanaFajr" w:hint="cs"/>
          <w:szCs w:val="24"/>
          <w:rtl/>
          <w:lang w:eastAsia="ar-SA"/>
        </w:rPr>
        <w:t>، مستدرك الوسائل</w:t>
      </w:r>
      <w:r w:rsidRPr="00C06C85">
        <w:rPr>
          <w:rFonts w:ascii="Times New Roman" w:eastAsia="Times New Roman" w:hAnsi="Times New Roman" w:cs="DanaFajr"/>
          <w:szCs w:val="24"/>
          <w:rtl/>
          <w:lang w:eastAsia="ar-SA"/>
        </w:rPr>
        <w:t xml:space="preserve"> 13</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230</w:t>
      </w:r>
      <w:r w:rsidRPr="00C06C85">
        <w:rPr>
          <w:rFonts w:ascii="Times New Roman" w:eastAsia="Times New Roman" w:hAnsi="Times New Roman" w:cs="DanaFajr" w:hint="cs"/>
          <w:szCs w:val="24"/>
          <w:rtl/>
          <w:lang w:eastAsia="ar-SA"/>
        </w:rPr>
        <w:t>.</w:t>
      </w:r>
    </w:p>
  </w:endnote>
  <w:endnote w:id="199">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الحر العاملي</w:t>
      </w:r>
      <w:r w:rsidRPr="00C06C85">
        <w:rPr>
          <w:rFonts w:ascii="Times New Roman" w:eastAsia="Times New Roman" w:hAnsi="Times New Roman" w:cs="DanaFajr" w:hint="cs"/>
          <w:szCs w:val="24"/>
          <w:rtl/>
          <w:lang w:eastAsia="ar-SA"/>
        </w:rPr>
        <w:t>، الوسائل</w:t>
      </w:r>
      <w:r w:rsidRPr="00C06C85">
        <w:rPr>
          <w:rFonts w:ascii="Times New Roman" w:eastAsia="Times New Roman" w:hAnsi="Times New Roman" w:cs="DanaFajr"/>
          <w:szCs w:val="24"/>
          <w:rtl/>
          <w:lang w:eastAsia="ar-SA"/>
        </w:rPr>
        <w:t xml:space="preserve"> 5</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120، باب 3، ح1</w:t>
      </w:r>
      <w:r w:rsidRPr="00C06C85">
        <w:rPr>
          <w:rFonts w:ascii="Times New Roman" w:eastAsia="Times New Roman" w:hAnsi="Times New Roman" w:cs="DanaFajr" w:hint="cs"/>
          <w:szCs w:val="24"/>
          <w:rtl/>
          <w:lang w:eastAsia="ar-SA"/>
        </w:rPr>
        <w:t>.</w:t>
      </w:r>
    </w:p>
  </w:endnote>
  <w:endnote w:id="200">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الحر العاملي</w:t>
      </w:r>
      <w:r w:rsidRPr="00C06C85">
        <w:rPr>
          <w:rFonts w:ascii="Times New Roman" w:eastAsia="Times New Roman" w:hAnsi="Times New Roman" w:cs="DanaFajr" w:hint="cs"/>
          <w:szCs w:val="24"/>
          <w:rtl/>
          <w:lang w:eastAsia="ar-SA"/>
        </w:rPr>
        <w:t>، الوسائل</w:t>
      </w:r>
      <w:r w:rsidRPr="00C06C85">
        <w:rPr>
          <w:rFonts w:ascii="Times New Roman" w:eastAsia="Times New Roman" w:hAnsi="Times New Roman" w:cs="DanaFajr"/>
          <w:szCs w:val="24"/>
          <w:rtl/>
          <w:lang w:eastAsia="ar-SA"/>
        </w:rPr>
        <w:t xml:space="preserve"> 9</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540، باب 3، ح7</w:t>
      </w:r>
      <w:r w:rsidRPr="00C06C85">
        <w:rPr>
          <w:rFonts w:ascii="Times New Roman" w:eastAsia="Times New Roman" w:hAnsi="Times New Roman" w:cs="DanaFajr" w:hint="cs"/>
          <w:szCs w:val="24"/>
          <w:rtl/>
          <w:lang w:eastAsia="ar-SA"/>
        </w:rPr>
        <w:t>.</w:t>
      </w:r>
    </w:p>
  </w:endnote>
  <w:endnote w:id="201">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w:t>
      </w:r>
      <w:r w:rsidRPr="00C06C85">
        <w:rPr>
          <w:rFonts w:ascii="Times New Roman" w:eastAsia="Times New Roman" w:hAnsi="Times New Roman" w:cs="DanaFajr" w:hint="cs"/>
          <w:szCs w:val="24"/>
          <w:rtl/>
          <w:lang w:eastAsia="ar-SA"/>
        </w:rPr>
        <w:t>مصدر السابق</w:t>
      </w:r>
      <w:r w:rsidRPr="00C06C85">
        <w:rPr>
          <w:rFonts w:ascii="Times New Roman" w:eastAsia="Times New Roman" w:hAnsi="Times New Roman" w:cs="DanaFajr"/>
          <w:szCs w:val="24"/>
          <w:rtl/>
          <w:lang w:eastAsia="ar-SA"/>
        </w:rPr>
        <w:t xml:space="preserve"> 19</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10، باب 1، ح3</w:t>
      </w:r>
      <w:r w:rsidRPr="00C06C85">
        <w:rPr>
          <w:rFonts w:ascii="Times New Roman" w:eastAsia="Times New Roman" w:hAnsi="Times New Roman" w:cs="DanaFajr" w:hint="cs"/>
          <w:szCs w:val="24"/>
          <w:rtl/>
          <w:lang w:eastAsia="ar-SA"/>
        </w:rPr>
        <w:t>.</w:t>
      </w:r>
    </w:p>
  </w:endnote>
  <w:endnote w:id="202">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 xml:space="preserve">محمد </w:t>
      </w:r>
      <w:r w:rsidRPr="00C06C85">
        <w:rPr>
          <w:rFonts w:ascii="Times New Roman" w:eastAsia="Times New Roman" w:hAnsi="Times New Roman" w:cs="DanaFajr"/>
          <w:szCs w:val="24"/>
          <w:rtl/>
          <w:lang w:eastAsia="ar-SA"/>
        </w:rPr>
        <w:t>فاضل اللنكراني</w:t>
      </w:r>
      <w:r w:rsidRPr="00C06C85">
        <w:rPr>
          <w:rFonts w:ascii="Times New Roman" w:eastAsia="Times New Roman" w:hAnsi="Times New Roman" w:cs="DanaFajr" w:hint="cs"/>
          <w:szCs w:val="24"/>
          <w:rtl/>
          <w:lang w:eastAsia="ar-SA"/>
        </w:rPr>
        <w:t xml:space="preserve">، جامع المسائل </w:t>
      </w:r>
      <w:r w:rsidRPr="00C06C85">
        <w:rPr>
          <w:rFonts w:ascii="Times New Roman" w:eastAsia="Times New Roman" w:hAnsi="Times New Roman" w:cs="DanaFajr"/>
          <w:szCs w:val="24"/>
          <w:rtl/>
          <w:lang w:eastAsia="ar-SA"/>
        </w:rPr>
        <w:t>2</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422</w:t>
      </w:r>
      <w:r w:rsidRPr="00C06C85">
        <w:rPr>
          <w:rFonts w:ascii="Times New Roman" w:eastAsia="Times New Roman" w:hAnsi="Times New Roman" w:cs="DanaFajr" w:hint="cs"/>
          <w:szCs w:val="24"/>
          <w:rtl/>
          <w:lang w:eastAsia="ar-SA"/>
        </w:rPr>
        <w:t>.</w:t>
      </w:r>
    </w:p>
  </w:endnote>
  <w:endnote w:id="203">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المصدر السابق</w:t>
      </w:r>
      <w:r w:rsidRPr="00C06C85">
        <w:rPr>
          <w:rFonts w:ascii="Times New Roman" w:eastAsia="Times New Roman" w:hAnsi="Times New Roman" w:cs="DanaFajr"/>
          <w:szCs w:val="24"/>
          <w:rtl/>
          <w:lang w:eastAsia="ar-SA"/>
        </w:rPr>
        <w:t xml:space="preserve"> 2</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402</w:t>
      </w:r>
      <w:r w:rsidRPr="00C06C85">
        <w:rPr>
          <w:rFonts w:ascii="Times New Roman" w:eastAsia="Times New Roman" w:hAnsi="Times New Roman" w:cs="DanaFajr" w:hint="cs"/>
          <w:szCs w:val="24"/>
          <w:rtl/>
          <w:lang w:eastAsia="ar-SA"/>
        </w:rPr>
        <w:t>.</w:t>
      </w:r>
    </w:p>
  </w:endnote>
  <w:endnote w:id="204">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 xml:space="preserve">محمد </w:t>
      </w:r>
      <w:r w:rsidRPr="00C06C85">
        <w:rPr>
          <w:rFonts w:ascii="Times New Roman" w:eastAsia="Times New Roman" w:hAnsi="Times New Roman" w:cs="DanaFajr"/>
          <w:szCs w:val="24"/>
          <w:rtl/>
          <w:lang w:eastAsia="ar-SA"/>
        </w:rPr>
        <w:t>فاضل اللنكراني</w:t>
      </w:r>
      <w:r w:rsidRPr="00C06C85">
        <w:rPr>
          <w:rFonts w:ascii="Times New Roman" w:eastAsia="Times New Roman" w:hAnsi="Times New Roman" w:cs="DanaFajr" w:hint="cs"/>
          <w:szCs w:val="24"/>
          <w:rtl/>
          <w:lang w:eastAsia="ar-SA"/>
        </w:rPr>
        <w:t>، مجمع المسائل</w:t>
      </w:r>
      <w:r w:rsidRPr="00C06C85">
        <w:rPr>
          <w:rFonts w:ascii="Times New Roman" w:eastAsia="Times New Roman" w:hAnsi="Times New Roman" w:cs="DanaFajr"/>
          <w:szCs w:val="24"/>
          <w:rtl/>
          <w:lang w:eastAsia="ar-SA"/>
        </w:rPr>
        <w:t xml:space="preserve"> 2</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288</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ـ</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289</w:t>
      </w:r>
      <w:r w:rsidRPr="00C06C85">
        <w:rPr>
          <w:rFonts w:ascii="Times New Roman" w:eastAsia="Times New Roman" w:hAnsi="Times New Roman" w:cs="DanaFajr" w:hint="cs"/>
          <w:szCs w:val="24"/>
          <w:rtl/>
          <w:lang w:eastAsia="ar-SA"/>
        </w:rPr>
        <w:t>.</w:t>
      </w:r>
    </w:p>
  </w:endnote>
  <w:endnote w:id="205">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 xml:space="preserve">محمد </w:t>
      </w:r>
      <w:r w:rsidRPr="00C06C85">
        <w:rPr>
          <w:rFonts w:ascii="Times New Roman" w:eastAsia="Times New Roman" w:hAnsi="Times New Roman" w:cs="DanaFajr"/>
          <w:szCs w:val="24"/>
          <w:rtl/>
          <w:lang w:eastAsia="ar-SA"/>
        </w:rPr>
        <w:t>فاضل اللنكراني</w:t>
      </w:r>
      <w:r w:rsidRPr="00C06C85">
        <w:rPr>
          <w:rFonts w:ascii="Times New Roman" w:eastAsia="Times New Roman" w:hAnsi="Times New Roman" w:cs="DanaFajr" w:hint="cs"/>
          <w:szCs w:val="24"/>
          <w:rtl/>
          <w:lang w:eastAsia="ar-SA"/>
        </w:rPr>
        <w:t>، المصدر نفسه.</w:t>
      </w:r>
    </w:p>
  </w:endnote>
  <w:endnote w:id="206">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إ</w:t>
      </w:r>
      <w:r w:rsidRPr="00C06C85">
        <w:rPr>
          <w:rFonts w:ascii="Times New Roman" w:eastAsia="Times New Roman" w:hAnsi="Times New Roman" w:cs="DanaFajr"/>
          <w:szCs w:val="24"/>
          <w:rtl/>
          <w:lang w:eastAsia="ar-SA"/>
        </w:rPr>
        <w:t>سكندري</w:t>
      </w:r>
      <w:r w:rsidRPr="00C06C85">
        <w:rPr>
          <w:rFonts w:ascii="Times New Roman" w:eastAsia="Times New Roman" w:hAnsi="Times New Roman" w:cs="DanaFajr" w:hint="cs"/>
          <w:szCs w:val="24"/>
          <w:rtl/>
          <w:lang w:eastAsia="ar-SA"/>
        </w:rPr>
        <w:t>، فقد البنوك والحقوق الجديدة من محاضرات الأستاذ محمد السند:</w:t>
      </w:r>
      <w:r w:rsidRPr="00C06C85">
        <w:rPr>
          <w:rFonts w:ascii="Times New Roman" w:eastAsia="Times New Roman" w:hAnsi="Times New Roman" w:cs="DanaFajr"/>
          <w:szCs w:val="24"/>
          <w:rtl/>
          <w:lang w:eastAsia="ar-SA"/>
        </w:rPr>
        <w:t xml:space="preserve"> 277</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ـ</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280</w:t>
      </w:r>
      <w:r w:rsidRPr="00C06C85">
        <w:rPr>
          <w:rFonts w:ascii="Times New Roman" w:eastAsia="Times New Roman" w:hAnsi="Times New Roman" w:cs="DanaFajr" w:hint="cs"/>
          <w:szCs w:val="24"/>
          <w:rtl/>
          <w:lang w:eastAsia="ar-SA"/>
        </w:rPr>
        <w:t>.</w:t>
      </w:r>
    </w:p>
  </w:endnote>
  <w:endnote w:id="207">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الشيرازي</w:t>
      </w:r>
      <w:r w:rsidRPr="00C06C85">
        <w:rPr>
          <w:rFonts w:ascii="Times New Roman" w:eastAsia="Times New Roman" w:hAnsi="Times New Roman" w:cs="DanaFajr" w:hint="cs"/>
          <w:szCs w:val="24"/>
          <w:rtl/>
          <w:lang w:eastAsia="ar-SA"/>
        </w:rPr>
        <w:t>، الفقه كتاب الحقوق</w:t>
      </w:r>
      <w:r w:rsidRPr="00C06C85">
        <w:rPr>
          <w:rFonts w:ascii="Times New Roman" w:eastAsia="Times New Roman" w:hAnsi="Times New Roman" w:cs="DanaFajr"/>
          <w:szCs w:val="24"/>
          <w:rtl/>
          <w:lang w:eastAsia="ar-SA"/>
        </w:rPr>
        <w:t xml:space="preserve"> 100</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428</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ـ</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501</w:t>
      </w:r>
      <w:r w:rsidRPr="00C06C85">
        <w:rPr>
          <w:rFonts w:ascii="Times New Roman" w:eastAsia="Times New Roman" w:hAnsi="Times New Roman" w:cs="DanaFajr" w:hint="cs"/>
          <w:szCs w:val="24"/>
          <w:rtl/>
          <w:lang w:eastAsia="ar-SA"/>
        </w:rPr>
        <w:t>.</w:t>
      </w:r>
    </w:p>
  </w:endnote>
  <w:endnote w:id="208">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الروحاني</w:t>
      </w:r>
      <w:r w:rsidRPr="00C06C85">
        <w:rPr>
          <w:rFonts w:ascii="Times New Roman" w:eastAsia="Times New Roman" w:hAnsi="Times New Roman" w:cs="DanaFajr" w:hint="cs"/>
          <w:szCs w:val="24"/>
          <w:rtl/>
          <w:lang w:eastAsia="ar-SA"/>
        </w:rPr>
        <w:t>، المسائل المستحدثة</w:t>
      </w:r>
      <w:r w:rsidRPr="00C06C85">
        <w:rPr>
          <w:rFonts w:ascii="Times New Roman" w:eastAsia="Times New Roman" w:hAnsi="Times New Roman" w:cs="DanaFajr"/>
          <w:szCs w:val="24"/>
          <w:rtl/>
          <w:lang w:eastAsia="ar-SA"/>
        </w:rPr>
        <w:t xml:space="preserve"> 2</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92</w:t>
      </w:r>
      <w:r w:rsidRPr="00C06C85">
        <w:rPr>
          <w:rFonts w:ascii="Times New Roman" w:eastAsia="Times New Roman" w:hAnsi="Times New Roman" w:cs="DanaFajr" w:hint="cs"/>
          <w:szCs w:val="24"/>
          <w:rtl/>
          <w:lang w:eastAsia="ar-SA"/>
        </w:rPr>
        <w:t>.</w:t>
      </w:r>
    </w:p>
  </w:endnote>
  <w:endnote w:id="209">
    <w:p w:rsidR="00653CF1" w:rsidRPr="00C06C85" w:rsidRDefault="00653CF1" w:rsidP="00F963F7">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صانعي</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الاستفتاءات القضائية 2</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43</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مجمع المسائل</w:t>
      </w:r>
      <w:r w:rsidRPr="00C06C85">
        <w:rPr>
          <w:rFonts w:ascii="Times New Roman" w:eastAsia="Times New Roman" w:hAnsi="Times New Roman" w:cs="DanaFajr" w:hint="cs"/>
          <w:szCs w:val="24"/>
          <w:rtl/>
          <w:lang w:eastAsia="ar-SA"/>
        </w:rPr>
        <w:t>.</w:t>
      </w:r>
    </w:p>
  </w:endnote>
  <w:endnote w:id="210">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الخميني</w:t>
      </w:r>
      <w:r w:rsidRPr="00C06C85">
        <w:rPr>
          <w:rFonts w:ascii="Times New Roman" w:eastAsia="Times New Roman" w:hAnsi="Times New Roman" w:cs="DanaFajr" w:hint="cs"/>
          <w:szCs w:val="24"/>
          <w:rtl/>
          <w:lang w:eastAsia="ar-SA"/>
        </w:rPr>
        <w:t xml:space="preserve">، كتاب البيع </w:t>
      </w:r>
      <w:r w:rsidRPr="00C06C85">
        <w:rPr>
          <w:rFonts w:ascii="Times New Roman" w:eastAsia="Times New Roman" w:hAnsi="Times New Roman" w:cs="DanaFajr"/>
          <w:szCs w:val="24"/>
          <w:rtl/>
          <w:lang w:eastAsia="ar-SA"/>
        </w:rPr>
        <w:t>2</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596</w:t>
      </w:r>
      <w:r w:rsidRPr="00C06C85">
        <w:rPr>
          <w:rFonts w:ascii="Times New Roman" w:eastAsia="Times New Roman" w:hAnsi="Times New Roman" w:cs="DanaFajr" w:hint="cs"/>
          <w:szCs w:val="24"/>
          <w:rtl/>
          <w:lang w:eastAsia="ar-SA"/>
        </w:rPr>
        <w:t>.</w:t>
      </w:r>
    </w:p>
  </w:endnote>
  <w:endnote w:id="211">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مدني</w:t>
      </w:r>
      <w:r w:rsidRPr="00C06C85">
        <w:rPr>
          <w:rFonts w:ascii="Times New Roman" w:eastAsia="Times New Roman" w:hAnsi="Times New Roman" w:cs="DanaFajr" w:hint="cs"/>
          <w:szCs w:val="24"/>
          <w:rtl/>
          <w:lang w:eastAsia="ar-SA"/>
        </w:rPr>
        <w:t>، مباني وكليات علم حقوق:</w:t>
      </w:r>
      <w:r w:rsidRPr="00C06C85">
        <w:rPr>
          <w:rFonts w:ascii="Times New Roman" w:eastAsia="Times New Roman" w:hAnsi="Times New Roman" w:cs="DanaFajr"/>
          <w:szCs w:val="24"/>
          <w:rtl/>
          <w:lang w:eastAsia="ar-SA"/>
        </w:rPr>
        <w:t xml:space="preserve"> 226</w:t>
      </w:r>
      <w:r w:rsidRPr="00C06C85">
        <w:rPr>
          <w:rFonts w:ascii="Times New Roman" w:eastAsia="Times New Roman" w:hAnsi="Times New Roman" w:cs="DanaFajr" w:hint="cs"/>
          <w:szCs w:val="24"/>
          <w:rtl/>
          <w:lang w:eastAsia="ar-SA"/>
        </w:rPr>
        <w:t>.</w:t>
      </w:r>
    </w:p>
  </w:endnote>
  <w:endnote w:id="212">
    <w:p w:rsidR="00653CF1" w:rsidRPr="00C06C85" w:rsidRDefault="00653CF1" w:rsidP="00F963F7">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إ</w:t>
      </w:r>
      <w:r w:rsidRPr="00C06C85">
        <w:rPr>
          <w:rFonts w:ascii="Times New Roman" w:eastAsia="Times New Roman" w:hAnsi="Times New Roman" w:cs="DanaFajr"/>
          <w:szCs w:val="24"/>
          <w:rtl/>
          <w:lang w:eastAsia="ar-SA"/>
        </w:rPr>
        <w:t>سماعيلي</w:t>
      </w:r>
      <w:r w:rsidRPr="00C06C85">
        <w:rPr>
          <w:rFonts w:ascii="Times New Roman" w:eastAsia="Times New Roman" w:hAnsi="Times New Roman" w:cs="DanaFajr" w:hint="cs"/>
          <w:szCs w:val="24"/>
          <w:rtl/>
          <w:lang w:eastAsia="ar-SA"/>
        </w:rPr>
        <w:t>، رابط</w:t>
      </w:r>
      <w:r>
        <w:rPr>
          <w:rFonts w:ascii="Times New Roman" w:eastAsia="Times New Roman" w:hAnsi="Times New Roman" w:cs="DanaFajr" w:hint="cs"/>
          <w:szCs w:val="24"/>
          <w:rtl/>
          <w:lang w:eastAsia="ar-SA"/>
        </w:rPr>
        <w:t>ه</w:t>
      </w:r>
      <w:r w:rsidRPr="00C06C85">
        <w:rPr>
          <w:rFonts w:ascii="Times New Roman" w:eastAsia="Times New Roman" w:hAnsi="Times New Roman" w:cs="DanaFajr" w:hint="cs"/>
          <w:szCs w:val="24"/>
          <w:rtl/>
          <w:lang w:eastAsia="ar-SA"/>
        </w:rPr>
        <w:t xml:space="preserve"> آثار فكري با پديد آورند</w:t>
      </w:r>
      <w:r w:rsidRPr="00240DDB">
        <w:rPr>
          <w:rFonts w:ascii="Times New Roman" w:eastAsia="Times New Roman" w:hAnsi="Times New Roman" w:cs="Taher" w:hint="cs"/>
          <w:sz w:val="22"/>
          <w:szCs w:val="18"/>
          <w:rtl/>
          <w:lang w:eastAsia="ar-SA"/>
        </w:rPr>
        <w:t>گا</w:t>
      </w:r>
      <w:r w:rsidRPr="00C06C85">
        <w:rPr>
          <w:rFonts w:ascii="Times New Roman" w:eastAsia="Times New Roman" w:hAnsi="Times New Roman" w:cs="DanaFajr" w:hint="cs"/>
          <w:szCs w:val="24"/>
          <w:rtl/>
          <w:lang w:eastAsia="ar-SA"/>
        </w:rPr>
        <w:t>ن أز ديد</w:t>
      </w:r>
      <w:r w:rsidRPr="00240DDB">
        <w:rPr>
          <w:rFonts w:ascii="Times New Roman" w:eastAsia="Times New Roman" w:hAnsi="Times New Roman" w:cs="Taher" w:hint="cs"/>
          <w:sz w:val="22"/>
          <w:szCs w:val="18"/>
          <w:rtl/>
          <w:lang w:eastAsia="ar-SA"/>
        </w:rPr>
        <w:t>گا</w:t>
      </w:r>
      <w:r w:rsidRPr="00C06C85">
        <w:rPr>
          <w:rFonts w:ascii="Times New Roman" w:eastAsia="Times New Roman" w:hAnsi="Times New Roman" w:cs="DanaFajr" w:hint="cs"/>
          <w:szCs w:val="24"/>
          <w:rtl/>
          <w:lang w:eastAsia="ar-SA"/>
        </w:rPr>
        <w:t>ه حقوق إسلامي:</w:t>
      </w:r>
      <w:r w:rsidRPr="00C06C85">
        <w:rPr>
          <w:rFonts w:ascii="Times New Roman" w:eastAsia="Times New Roman" w:hAnsi="Times New Roman" w:cs="DanaFajr"/>
          <w:szCs w:val="24"/>
          <w:rtl/>
          <w:lang w:eastAsia="ar-SA"/>
        </w:rPr>
        <w:t xml:space="preserve"> 144</w:t>
      </w:r>
      <w:r w:rsidRPr="00C06C85">
        <w:rPr>
          <w:rFonts w:ascii="Times New Roman" w:eastAsia="Times New Roman" w:hAnsi="Times New Roman" w:cs="DanaFajr" w:hint="cs"/>
          <w:szCs w:val="24"/>
          <w:rtl/>
          <w:lang w:eastAsia="ar-SA"/>
        </w:rPr>
        <w:t>.</w:t>
      </w:r>
    </w:p>
  </w:endnote>
  <w:endnote w:id="213">
    <w:p w:rsidR="00653CF1" w:rsidRPr="00C06C85" w:rsidRDefault="00653CF1" w:rsidP="00B87A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B87A85">
        <w:rPr>
          <w:rFonts w:ascii="Times New Roman" w:eastAsia="Times New Roman" w:hAnsi="Times New Roman" w:cs="DanaFajr" w:hint="cs"/>
          <w:szCs w:val="24"/>
          <w:rtl/>
          <w:lang w:eastAsia="ar-SA"/>
        </w:rPr>
        <w:t>آغا بزرك الطهراني، الذريعة إلى تصانيف الشيعة 1: 10، بيروت، دار الأضواء، 1403هـ.</w:t>
      </w:r>
    </w:p>
  </w:endnote>
  <w:endnote w:id="214">
    <w:p w:rsidR="00653CF1" w:rsidRPr="00C06C85" w:rsidRDefault="00653CF1" w:rsidP="00B87A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B87A85">
        <w:rPr>
          <w:rFonts w:ascii="Times New Roman" w:eastAsia="Times New Roman" w:hAnsi="Times New Roman" w:cs="DanaFajr" w:hint="cs"/>
          <w:szCs w:val="24"/>
          <w:rtl/>
          <w:lang w:eastAsia="ar-SA"/>
        </w:rPr>
        <w:t>لمعرفة الفرق بين علم الرجال والتراجم انظر: السيد خامنه إى، مقاله چهار كتاب أصلي علم رجال.</w:t>
      </w:r>
    </w:p>
  </w:endnote>
  <w:endnote w:id="215">
    <w:p w:rsidR="00653CF1" w:rsidRPr="00C06C85" w:rsidRDefault="00653CF1" w:rsidP="00B87A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B87A85">
        <w:rPr>
          <w:rFonts w:ascii="Times New Roman" w:eastAsia="Times New Roman" w:hAnsi="Times New Roman" w:cs="DanaFajr" w:hint="cs"/>
          <w:szCs w:val="24"/>
          <w:rtl/>
          <w:lang w:eastAsia="ar-SA"/>
        </w:rPr>
        <w:t>صحيح البخاري 1: 118، بتصحيح: قاسم الشماعي، بيروت، دار القلم، 1407هـ.</w:t>
      </w:r>
    </w:p>
  </w:endnote>
  <w:endnote w:id="216">
    <w:p w:rsidR="00653CF1" w:rsidRPr="00C06C85" w:rsidRDefault="00653CF1" w:rsidP="00307F5F">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605903">
        <w:rPr>
          <w:rFonts w:ascii="Times New Roman" w:eastAsia="Times New Roman" w:hAnsi="Times New Roman" w:cs="DanaFajr"/>
          <w:szCs w:val="24"/>
          <w:rtl/>
          <w:lang w:eastAsia="ar-SA"/>
        </w:rPr>
        <w:t>كاظم مدير شانه چي، دراية الحديث: 7 ـ 8، انتشارات جامعة المدرسين، بدون تاريخ.</w:t>
      </w:r>
    </w:p>
  </w:endnote>
  <w:endnote w:id="217">
    <w:p w:rsidR="00653CF1" w:rsidRPr="00C06C85" w:rsidRDefault="00653CF1" w:rsidP="0060590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605903">
        <w:rPr>
          <w:rFonts w:ascii="Times New Roman" w:eastAsia="Times New Roman" w:hAnsi="Times New Roman" w:cs="DanaFajr" w:hint="cs"/>
          <w:szCs w:val="24"/>
          <w:rtl/>
          <w:lang w:eastAsia="ar-SA"/>
        </w:rPr>
        <w:t>صحيح محمد بن مسلم النيسابوري، بتصحيح: محمد فؤاد عبد الباقي، بيروت،</w:t>
      </w:r>
      <w:r>
        <w:rPr>
          <w:rFonts w:ascii="Times New Roman" w:eastAsia="Times New Roman" w:hAnsi="Times New Roman" w:cs="DanaFajr" w:hint="cs"/>
          <w:szCs w:val="24"/>
          <w:rtl/>
          <w:lang w:eastAsia="ar-SA"/>
        </w:rPr>
        <w:t xml:space="preserve"> دار إحياء التراث العربي، ط1374</w:t>
      </w:r>
      <w:r w:rsidRPr="00605903">
        <w:rPr>
          <w:rFonts w:ascii="Times New Roman" w:eastAsia="Times New Roman" w:hAnsi="Times New Roman" w:cs="DanaFajr" w:hint="cs"/>
          <w:szCs w:val="24"/>
          <w:rtl/>
          <w:lang w:eastAsia="ar-SA"/>
        </w:rPr>
        <w:t>هـ.</w:t>
      </w:r>
    </w:p>
  </w:endnote>
  <w:endnote w:id="218">
    <w:p w:rsidR="00653CF1" w:rsidRPr="00C06C85" w:rsidRDefault="00653CF1" w:rsidP="0060590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605903">
        <w:rPr>
          <w:rFonts w:ascii="Times New Roman" w:eastAsia="Times New Roman" w:hAnsi="Times New Roman" w:cs="DanaFajr" w:hint="cs"/>
          <w:szCs w:val="24"/>
          <w:rtl/>
          <w:lang w:eastAsia="ar-SA"/>
        </w:rPr>
        <w:t>الشيخ الطوسي، الفهرست، برقم 456.</w:t>
      </w:r>
    </w:p>
  </w:endnote>
  <w:endnote w:id="219">
    <w:p w:rsidR="00653CF1" w:rsidRPr="00C06C85" w:rsidRDefault="00653CF1" w:rsidP="0060590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605903">
        <w:rPr>
          <w:rFonts w:ascii="Times New Roman" w:eastAsia="Times New Roman" w:hAnsi="Times New Roman" w:cs="DanaFajr" w:hint="cs"/>
          <w:szCs w:val="24"/>
          <w:rtl/>
          <w:lang w:eastAsia="ar-SA"/>
        </w:rPr>
        <w:t>الذريعة 10: 80.</w:t>
      </w:r>
    </w:p>
  </w:endnote>
  <w:endnote w:id="220">
    <w:p w:rsidR="00653CF1" w:rsidRPr="00C06C85" w:rsidRDefault="00653CF1" w:rsidP="00F7433F">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605903">
        <w:rPr>
          <w:rFonts w:ascii="Times New Roman" w:eastAsia="Times New Roman" w:hAnsi="Times New Roman" w:cs="DanaFajr" w:hint="cs"/>
          <w:szCs w:val="24"/>
          <w:rtl/>
          <w:lang w:eastAsia="ar-SA"/>
        </w:rPr>
        <w:t>انظر: الشيخ الطوسي، اختيار معرفة الرجال، برقم860</w:t>
      </w:r>
      <w:r>
        <w:rPr>
          <w:rFonts w:ascii="Times New Roman" w:eastAsia="Times New Roman" w:hAnsi="Times New Roman" w:cs="DanaFajr" w:hint="cs"/>
          <w:szCs w:val="24"/>
          <w:rtl/>
          <w:lang w:eastAsia="ar-SA"/>
        </w:rPr>
        <w:t>،</w:t>
      </w:r>
      <w:r w:rsidRPr="00605903">
        <w:rPr>
          <w:rFonts w:ascii="Times New Roman" w:eastAsia="Times New Roman" w:hAnsi="Times New Roman" w:cs="DanaFajr" w:hint="cs"/>
          <w:szCs w:val="24"/>
          <w:rtl/>
          <w:lang w:eastAsia="ar-SA"/>
        </w:rPr>
        <w:t xml:space="preserve"> تحت عنوان </w:t>
      </w:r>
      <w:r w:rsidRPr="00605903">
        <w:rPr>
          <w:rFonts w:ascii="Times New Roman" w:eastAsia="Times New Roman" w:hAnsi="Times New Roman" w:cs="DanaFajr" w:hint="eastAsia"/>
          <w:szCs w:val="24"/>
          <w:rtl/>
          <w:lang w:eastAsia="ar-SA"/>
        </w:rPr>
        <w:t>«</w:t>
      </w:r>
      <w:r w:rsidRPr="00605903">
        <w:rPr>
          <w:rFonts w:ascii="Times New Roman" w:eastAsia="Times New Roman" w:hAnsi="Times New Roman" w:cs="DanaFajr" w:hint="cs"/>
          <w:szCs w:val="24"/>
          <w:rtl/>
          <w:lang w:eastAsia="ar-SA"/>
        </w:rPr>
        <w:t>الواقفية</w:t>
      </w:r>
      <w:r w:rsidRPr="00605903">
        <w:rPr>
          <w:rFonts w:ascii="Times New Roman" w:eastAsia="Times New Roman" w:hAnsi="Times New Roman" w:cs="DanaFajr" w:hint="eastAsia"/>
          <w:szCs w:val="24"/>
          <w:rtl/>
          <w:lang w:eastAsia="ar-SA"/>
        </w:rPr>
        <w:t>»</w:t>
      </w:r>
      <w:r w:rsidRPr="00605903">
        <w:rPr>
          <w:rFonts w:ascii="Times New Roman" w:eastAsia="Times New Roman" w:hAnsi="Times New Roman" w:cs="DanaFajr" w:hint="cs"/>
          <w:szCs w:val="24"/>
          <w:rtl/>
          <w:lang w:eastAsia="ar-SA"/>
        </w:rPr>
        <w:t>؛ المجلسي، بحار الأنوار 48: 250، تحت عنوان «باب ردّ مذهب الواقفية». وتجدر الإشارة إلى أن العلامة المجلسي ذكر في البحار 48: 256، سلوك الإمام الرضا</w:t>
      </w:r>
      <w:r w:rsidRPr="00D30A3C">
        <w:rPr>
          <w:rFonts w:ascii="Mosawi" w:eastAsia="Times New Roman" w:hAnsi="Mosawi" w:cs="Mosawi"/>
          <w:szCs w:val="24"/>
          <w:rtl/>
          <w:lang w:eastAsia="ar-SA"/>
        </w:rPr>
        <w:t>×</w:t>
      </w:r>
      <w:r w:rsidRPr="00605903">
        <w:rPr>
          <w:rFonts w:ascii="Times New Roman" w:eastAsia="Times New Roman" w:hAnsi="Times New Roman" w:cs="DanaFajr" w:hint="cs"/>
          <w:szCs w:val="24"/>
          <w:rtl/>
          <w:lang w:eastAsia="ar-SA"/>
        </w:rPr>
        <w:t xml:space="preserve"> وعلماء الشيعة في مواجهة الواقفية، والتعريف بهم،</w:t>
      </w:r>
      <w:r>
        <w:rPr>
          <w:rFonts w:ascii="Times New Roman" w:eastAsia="Times New Roman" w:hAnsi="Times New Roman" w:cs="DanaFajr" w:hint="cs"/>
          <w:szCs w:val="24"/>
          <w:rtl/>
          <w:lang w:eastAsia="ar-SA"/>
        </w:rPr>
        <w:t xml:space="preserve"> و</w:t>
      </w:r>
      <w:r w:rsidRPr="00605903">
        <w:rPr>
          <w:rFonts w:ascii="Times New Roman" w:eastAsia="Times New Roman" w:hAnsi="Times New Roman" w:cs="DanaFajr" w:hint="cs"/>
          <w:szCs w:val="24"/>
          <w:rtl/>
          <w:lang w:eastAsia="ar-SA"/>
        </w:rPr>
        <w:t>تسقيطهم، وإبراز دورهم في وضع الحديث. ولابد من الالتفات إلى أن تكذيب الإمام الرضا للواقفية إنما كان في جانب اعتقاداتهم، وليس في جانب ما تركوه من تراثهم العلمي زمن الصادقين</w:t>
      </w:r>
      <w:r w:rsidRPr="00F7433F">
        <w:rPr>
          <w:rFonts w:ascii="Mosawi" w:hAnsi="Mosawi" w:cs="Mosawi" w:hint="cs"/>
          <w:sz w:val="24"/>
          <w:szCs w:val="23"/>
          <w:rtl/>
        </w:rPr>
        <w:t>‘</w:t>
      </w:r>
      <w:r w:rsidRPr="00605903">
        <w:rPr>
          <w:rFonts w:ascii="Times New Roman" w:eastAsia="Times New Roman" w:hAnsi="Times New Roman" w:cs="DanaFajr" w:hint="cs"/>
          <w:szCs w:val="24"/>
          <w:rtl/>
          <w:lang w:eastAsia="ar-SA"/>
        </w:rPr>
        <w:t>.</w:t>
      </w:r>
    </w:p>
  </w:endnote>
  <w:endnote w:id="221">
    <w:p w:rsidR="00653CF1" w:rsidRPr="00C06C85" w:rsidRDefault="00653CF1" w:rsidP="00307F5F">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605903">
        <w:rPr>
          <w:rFonts w:ascii="Times New Roman" w:eastAsia="Times New Roman" w:hAnsi="Times New Roman" w:cs="DanaFajr" w:hint="cs"/>
          <w:szCs w:val="24"/>
          <w:rtl/>
          <w:lang w:eastAsia="ar-SA"/>
        </w:rPr>
        <w:t>انظر: اختيار معرفة الرجال، رقم 994 ـ 997، تحت عنوان «في الغلاة في وقت أبي محمد العسكري</w:t>
      </w:r>
      <w:r w:rsidRPr="00D30A3C">
        <w:rPr>
          <w:rFonts w:ascii="Mosawi" w:eastAsia="Times New Roman" w:hAnsi="Mosawi" w:cs="Mosawi"/>
          <w:szCs w:val="24"/>
          <w:rtl/>
          <w:lang w:eastAsia="ar-SA"/>
        </w:rPr>
        <w:t>×</w:t>
      </w:r>
      <w:r w:rsidRPr="00605903">
        <w:rPr>
          <w:rFonts w:ascii="Times New Roman" w:eastAsia="Times New Roman" w:hAnsi="Times New Roman" w:cs="DanaFajr" w:hint="cs"/>
          <w:szCs w:val="24"/>
          <w:rtl/>
          <w:lang w:eastAsia="ar-SA"/>
        </w:rPr>
        <w:t>: منهم: علي بن مسعود حسكة، والقاسم بن يقطين القميان».</w:t>
      </w:r>
    </w:p>
  </w:endnote>
  <w:endnote w:id="222">
    <w:p w:rsidR="00653CF1" w:rsidRPr="00C06C85" w:rsidRDefault="00653CF1" w:rsidP="0060590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605903">
        <w:rPr>
          <w:rFonts w:ascii="Times New Roman" w:eastAsia="Times New Roman" w:hAnsi="Times New Roman" w:cs="DanaFajr" w:hint="cs"/>
          <w:szCs w:val="24"/>
          <w:rtl/>
          <w:lang w:eastAsia="ar-SA"/>
        </w:rPr>
        <w:t xml:space="preserve">هذا الشخص هو مؤسِّس علم الرجال الشيعي، بحسب أحد الأقوال (انظر: الصدر، مبحث </w:t>
      </w:r>
      <w:r w:rsidRPr="00605903">
        <w:rPr>
          <w:rFonts w:ascii="Times New Roman" w:eastAsia="Times New Roman" w:hAnsi="Times New Roman" w:cs="DanaFajr" w:hint="eastAsia"/>
          <w:szCs w:val="24"/>
          <w:rtl/>
          <w:lang w:eastAsia="ar-SA"/>
        </w:rPr>
        <w:t>«</w:t>
      </w:r>
      <w:r w:rsidRPr="00605903">
        <w:rPr>
          <w:rFonts w:ascii="Times New Roman" w:eastAsia="Times New Roman" w:hAnsi="Times New Roman" w:cs="DanaFajr" w:hint="cs"/>
          <w:szCs w:val="24"/>
          <w:rtl/>
          <w:lang w:eastAsia="ar-SA"/>
        </w:rPr>
        <w:t>علم الرجال»).</w:t>
      </w:r>
    </w:p>
  </w:endnote>
  <w:endnote w:id="223">
    <w:p w:rsidR="00653CF1" w:rsidRPr="00C06C85" w:rsidRDefault="00653CF1" w:rsidP="00D30A3C">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605903">
        <w:rPr>
          <w:rFonts w:ascii="Times New Roman" w:eastAsia="Times New Roman" w:hAnsi="Times New Roman" w:cs="DanaFajr" w:hint="cs"/>
          <w:szCs w:val="24"/>
          <w:rtl/>
          <w:lang w:eastAsia="ar-SA"/>
        </w:rPr>
        <w:t>الذريعة 11: 84؛ المامقاني، الغفاري، تلخيص مقباس الهداية في علم الدراية، مؤسسة آل البيت، 1411هـ.</w:t>
      </w:r>
    </w:p>
  </w:endnote>
  <w:endnote w:id="224">
    <w:p w:rsidR="00653CF1" w:rsidRPr="00C06C85" w:rsidRDefault="00653CF1" w:rsidP="0060590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605903">
        <w:rPr>
          <w:rFonts w:ascii="Times New Roman" w:eastAsia="Times New Roman" w:hAnsi="Times New Roman" w:cs="DanaFajr" w:hint="cs"/>
          <w:szCs w:val="24"/>
          <w:rtl/>
          <w:lang w:eastAsia="ar-SA"/>
        </w:rPr>
        <w:t>الذريعة 10: 84.</w:t>
      </w:r>
    </w:p>
  </w:endnote>
  <w:endnote w:id="225">
    <w:p w:rsidR="00653CF1" w:rsidRPr="00C06C85" w:rsidRDefault="00653CF1" w:rsidP="0060590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605903">
        <w:rPr>
          <w:rFonts w:ascii="Times New Roman" w:eastAsia="Times New Roman" w:hAnsi="Times New Roman" w:cs="DanaFajr" w:hint="cs"/>
          <w:szCs w:val="24"/>
          <w:rtl/>
          <w:lang w:eastAsia="ar-SA"/>
        </w:rPr>
        <w:t>رجال الطوسي، برقم 458.</w:t>
      </w:r>
    </w:p>
  </w:endnote>
  <w:endnote w:id="226">
    <w:p w:rsidR="00653CF1" w:rsidRPr="00C06C85" w:rsidRDefault="00653CF1" w:rsidP="0060590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605903">
        <w:rPr>
          <w:rFonts w:ascii="Times New Roman" w:eastAsia="Times New Roman" w:hAnsi="Times New Roman" w:cs="DanaFajr" w:hint="cs"/>
          <w:szCs w:val="24"/>
          <w:rtl/>
          <w:lang w:eastAsia="ar-SA"/>
        </w:rPr>
        <w:t xml:space="preserve">الحموي 4: 462؛ دهخدا، ماده </w:t>
      </w:r>
      <w:r w:rsidRPr="00605903">
        <w:rPr>
          <w:rFonts w:ascii="Times New Roman" w:eastAsia="Times New Roman" w:hAnsi="Times New Roman" w:cs="DanaFajr" w:hint="eastAsia"/>
          <w:szCs w:val="24"/>
          <w:rtl/>
          <w:lang w:eastAsia="ar-SA"/>
        </w:rPr>
        <w:t>«</w:t>
      </w:r>
      <w:r w:rsidRPr="00605903">
        <w:rPr>
          <w:rFonts w:ascii="Times New Roman" w:eastAsia="Times New Roman" w:hAnsi="Times New Roman" w:cs="DanaFajr" w:hint="cs"/>
          <w:szCs w:val="24"/>
          <w:rtl/>
          <w:lang w:eastAsia="ar-SA"/>
        </w:rPr>
        <w:t>كش</w:t>
      </w:r>
      <w:r w:rsidRPr="00605903">
        <w:rPr>
          <w:rFonts w:ascii="Times New Roman" w:eastAsia="Times New Roman" w:hAnsi="Times New Roman" w:cs="DanaFajr" w:hint="eastAsia"/>
          <w:szCs w:val="24"/>
          <w:rtl/>
          <w:lang w:eastAsia="ar-SA"/>
        </w:rPr>
        <w:t>».</w:t>
      </w:r>
    </w:p>
  </w:endnote>
  <w:endnote w:id="227">
    <w:p w:rsidR="00653CF1" w:rsidRPr="00C06C85" w:rsidRDefault="00653CF1" w:rsidP="0060590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605903">
        <w:rPr>
          <w:rFonts w:ascii="Times New Roman" w:eastAsia="Times New Roman" w:hAnsi="Times New Roman" w:cs="DanaFajr" w:hint="cs"/>
          <w:szCs w:val="24"/>
          <w:rtl/>
          <w:lang w:eastAsia="ar-SA"/>
        </w:rPr>
        <w:t>رجال النجاشي، برقم 1018.</w:t>
      </w:r>
    </w:p>
  </w:endnote>
  <w:endnote w:id="228">
    <w:p w:rsidR="00653CF1" w:rsidRPr="00C06C85" w:rsidRDefault="00653CF1" w:rsidP="0060590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605903">
        <w:rPr>
          <w:rFonts w:ascii="Times New Roman" w:eastAsia="Times New Roman" w:hAnsi="Times New Roman" w:cs="DanaFajr" w:hint="cs"/>
          <w:szCs w:val="24"/>
          <w:rtl/>
          <w:lang w:eastAsia="ar-SA"/>
        </w:rPr>
        <w:t>رجال النجاشي، برقم 1018؛ الفهرست، برقم 604.</w:t>
      </w:r>
    </w:p>
  </w:endnote>
  <w:endnote w:id="229">
    <w:p w:rsidR="00653CF1" w:rsidRPr="00C06C85" w:rsidRDefault="00653CF1" w:rsidP="0060590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605903">
        <w:rPr>
          <w:rFonts w:ascii="Times New Roman" w:eastAsia="Times New Roman" w:hAnsi="Times New Roman" w:cs="DanaFajr" w:hint="cs"/>
          <w:szCs w:val="24"/>
          <w:rtl/>
          <w:lang w:eastAsia="ar-SA"/>
        </w:rPr>
        <w:t>ابن شهرآشوب، معالم العلماء برقم 679، النجف، المطبعة الحيدرية، 1380هـ؛  الذريعة 10: 174.</w:t>
      </w:r>
    </w:p>
  </w:endnote>
  <w:endnote w:id="230">
    <w:p w:rsidR="00653CF1" w:rsidRPr="00C06C85" w:rsidRDefault="00653CF1" w:rsidP="0060590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605903">
        <w:rPr>
          <w:rFonts w:ascii="Times New Roman" w:eastAsia="Times New Roman" w:hAnsi="Times New Roman" w:cs="DanaFajr" w:hint="cs"/>
          <w:szCs w:val="24"/>
          <w:rtl/>
          <w:lang w:eastAsia="ar-SA"/>
        </w:rPr>
        <w:t>محمد تقي التستري، قاموس الرجال 1: 15، قم، سازمان نشر إسلامي، 1410هـ؛ البحار 1: 16.</w:t>
      </w:r>
    </w:p>
  </w:endnote>
  <w:endnote w:id="231">
    <w:p w:rsidR="00653CF1" w:rsidRPr="00C06C85" w:rsidRDefault="00653CF1" w:rsidP="0060590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605903">
        <w:rPr>
          <w:rFonts w:ascii="Times New Roman" w:eastAsia="Times New Roman" w:hAnsi="Times New Roman" w:cs="DanaFajr" w:hint="cs"/>
          <w:szCs w:val="24"/>
          <w:rtl/>
          <w:lang w:eastAsia="ar-SA"/>
        </w:rPr>
        <w:t>المحدث النوري، مستدرك الوسائل 3: 757، طهران، كتاب فروشي إسلامية.</w:t>
      </w:r>
    </w:p>
  </w:endnote>
  <w:endnote w:id="232">
    <w:p w:rsidR="00653CF1" w:rsidRPr="00C06C85" w:rsidRDefault="00653CF1" w:rsidP="0060590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605903">
        <w:rPr>
          <w:rFonts w:ascii="Times New Roman" w:eastAsia="Times New Roman" w:hAnsi="Times New Roman" w:cs="DanaFajr" w:hint="cs"/>
          <w:szCs w:val="24"/>
          <w:rtl/>
          <w:lang w:eastAsia="ar-SA"/>
        </w:rPr>
        <w:t>السيد علي خامنه إى، مقاله چهار كتاب أصلي علم رجال: 386.</w:t>
      </w:r>
    </w:p>
  </w:endnote>
  <w:endnote w:id="233">
    <w:p w:rsidR="00653CF1" w:rsidRPr="00C06C85" w:rsidRDefault="00653CF1" w:rsidP="0060590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605903">
        <w:rPr>
          <w:rFonts w:ascii="Times New Roman" w:eastAsia="Times New Roman" w:hAnsi="Times New Roman" w:cs="DanaFajr" w:hint="cs"/>
          <w:szCs w:val="24"/>
          <w:rtl/>
          <w:lang w:eastAsia="ar-SA"/>
        </w:rPr>
        <w:t>رجال الطوسي: 458.</w:t>
      </w:r>
    </w:p>
  </w:endnote>
  <w:endnote w:id="234">
    <w:p w:rsidR="00653CF1" w:rsidRPr="00C06C85" w:rsidRDefault="00653CF1" w:rsidP="0060590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605903">
        <w:rPr>
          <w:rFonts w:ascii="Times New Roman" w:eastAsia="Times New Roman" w:hAnsi="Times New Roman" w:cs="DanaFajr" w:hint="cs"/>
          <w:szCs w:val="24"/>
          <w:rtl/>
          <w:lang w:eastAsia="ar-SA"/>
        </w:rPr>
        <w:t>رجال النجاشي، برقم 1018.</w:t>
      </w:r>
    </w:p>
  </w:endnote>
  <w:endnote w:id="235">
    <w:p w:rsidR="00653CF1" w:rsidRPr="00C06C85" w:rsidRDefault="00653CF1" w:rsidP="00653CF1">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605903">
        <w:rPr>
          <w:rFonts w:ascii="Times New Roman" w:eastAsia="Times New Roman" w:hAnsi="Times New Roman" w:cs="DanaFajr" w:hint="cs"/>
          <w:szCs w:val="24"/>
          <w:rtl/>
          <w:lang w:eastAsia="ar-SA"/>
        </w:rPr>
        <w:t>چهار مقاله</w:t>
      </w:r>
      <w:r>
        <w:rPr>
          <w:rFonts w:ascii="Times New Roman" w:eastAsia="Times New Roman" w:hAnsi="Times New Roman" w:cs="DanaFajr" w:hint="cs"/>
          <w:szCs w:val="24"/>
          <w:rtl/>
          <w:lang w:eastAsia="ar-SA"/>
        </w:rPr>
        <w:t>:</w:t>
      </w:r>
      <w:r w:rsidRPr="00605903">
        <w:rPr>
          <w:rFonts w:ascii="Times New Roman" w:eastAsia="Times New Roman" w:hAnsi="Times New Roman" w:cs="DanaFajr" w:hint="cs"/>
          <w:szCs w:val="24"/>
          <w:rtl/>
          <w:lang w:eastAsia="ar-SA"/>
        </w:rPr>
        <w:t xml:space="preserve"> 391.</w:t>
      </w:r>
    </w:p>
  </w:endnote>
  <w:endnote w:id="236">
    <w:p w:rsidR="00653CF1" w:rsidRPr="00C06C85" w:rsidRDefault="00653CF1" w:rsidP="00D30A3C">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605903">
        <w:rPr>
          <w:rFonts w:ascii="Times New Roman" w:eastAsia="Times New Roman" w:hAnsi="Times New Roman" w:cs="DanaFajr" w:hint="cs"/>
          <w:szCs w:val="24"/>
          <w:rtl/>
          <w:lang w:eastAsia="ar-SA"/>
        </w:rPr>
        <w:t>البهبودي، معرفة الحديث: 56، انتشارات علمي و</w:t>
      </w:r>
      <w:r w:rsidRPr="00D30A3C">
        <w:rPr>
          <w:rFonts w:ascii="Times New Roman" w:eastAsia="Times New Roman" w:hAnsi="Times New Roman" w:cs="DanaFajr" w:hint="cs"/>
          <w:sz w:val="24"/>
          <w:szCs w:val="20"/>
          <w:rtl/>
          <w:lang w:eastAsia="ar-SA"/>
        </w:rPr>
        <w:t>فرهـنـ</w:t>
      </w:r>
      <w:r w:rsidRPr="00D30A3C">
        <w:rPr>
          <w:rFonts w:ascii="Mosawi" w:eastAsia="Times New Roman" w:hAnsi="Mosawi" w:cs="Mosawi"/>
          <w:sz w:val="20"/>
          <w:szCs w:val="16"/>
          <w:rtl/>
          <w:lang w:eastAsia="ar-SA"/>
        </w:rPr>
        <w:t>ﮕ</w:t>
      </w:r>
      <w:r w:rsidRPr="00D30A3C">
        <w:rPr>
          <w:rFonts w:ascii="Mosawi" w:eastAsia="Times New Roman" w:hAnsi="Mosawi" w:cs="Mosawi" w:hint="cs"/>
          <w:sz w:val="20"/>
          <w:szCs w:val="16"/>
          <w:rtl/>
          <w:lang w:eastAsia="ar-SA"/>
        </w:rPr>
        <w:t>ـ</w:t>
      </w:r>
      <w:r>
        <w:rPr>
          <w:rFonts w:ascii="Mosawi" w:eastAsia="Times New Roman" w:hAnsi="Mosawi" w:cs="Mosawi" w:hint="cs"/>
          <w:sz w:val="20"/>
          <w:szCs w:val="16"/>
          <w:rtl/>
          <w:lang w:eastAsia="ar-SA"/>
        </w:rPr>
        <w:t>ي</w:t>
      </w:r>
      <w:r w:rsidRPr="00D30A3C">
        <w:rPr>
          <w:rFonts w:ascii="Times New Roman" w:eastAsia="Times New Roman" w:hAnsi="Times New Roman" w:cs="DanaFajr" w:hint="cs"/>
          <w:sz w:val="24"/>
          <w:szCs w:val="20"/>
          <w:rtl/>
          <w:lang w:eastAsia="ar-SA"/>
        </w:rPr>
        <w:t xml:space="preserve"> </w:t>
      </w:r>
      <w:r w:rsidRPr="00605903">
        <w:rPr>
          <w:rFonts w:ascii="Times New Roman" w:eastAsia="Times New Roman" w:hAnsi="Times New Roman" w:cs="DanaFajr" w:hint="cs"/>
          <w:szCs w:val="24"/>
          <w:rtl/>
          <w:lang w:eastAsia="ar-SA"/>
        </w:rPr>
        <w:t>1363هـ. ش.</w:t>
      </w:r>
    </w:p>
  </w:endnote>
  <w:endnote w:id="237">
    <w:p w:rsidR="00653CF1" w:rsidRPr="00C06C85" w:rsidRDefault="00653CF1" w:rsidP="0060590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605903">
        <w:rPr>
          <w:rFonts w:ascii="Times New Roman" w:eastAsia="Times New Roman" w:hAnsi="Times New Roman" w:cs="DanaFajr" w:hint="cs"/>
          <w:szCs w:val="24"/>
          <w:rtl/>
          <w:lang w:eastAsia="ar-SA"/>
        </w:rPr>
        <w:t>انظر الأمثلة في: معرفة الحديث: 57.</w:t>
      </w:r>
    </w:p>
  </w:endnote>
  <w:endnote w:id="238">
    <w:p w:rsidR="00653CF1" w:rsidRPr="00C06C85" w:rsidRDefault="00653CF1" w:rsidP="0060590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605903">
        <w:rPr>
          <w:rFonts w:ascii="Times New Roman" w:eastAsia="Times New Roman" w:hAnsi="Times New Roman" w:cs="DanaFajr" w:hint="cs"/>
          <w:szCs w:val="24"/>
          <w:rtl/>
          <w:lang w:eastAsia="ar-SA"/>
        </w:rPr>
        <w:t>انظر: معرفة الحديث (عبد الله بن سبأ): 256.</w:t>
      </w:r>
    </w:p>
  </w:endnote>
  <w:endnote w:id="239">
    <w:p w:rsidR="00653CF1" w:rsidRPr="00C06C85" w:rsidRDefault="00653CF1" w:rsidP="0060590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605903">
        <w:rPr>
          <w:rFonts w:ascii="Times New Roman" w:eastAsia="Times New Roman" w:hAnsi="Times New Roman" w:cs="DanaFajr" w:hint="cs"/>
          <w:szCs w:val="24"/>
          <w:rtl/>
          <w:lang w:eastAsia="ar-SA"/>
        </w:rPr>
        <w:t xml:space="preserve">معرفة الحديث: 256؛ الغفاري، مقالة </w:t>
      </w:r>
      <w:r w:rsidRPr="00605903">
        <w:rPr>
          <w:rFonts w:ascii="Times New Roman" w:eastAsia="Times New Roman" w:hAnsi="Times New Roman" w:cs="DanaFajr" w:hint="eastAsia"/>
          <w:szCs w:val="24"/>
          <w:rtl/>
          <w:lang w:eastAsia="ar-SA"/>
        </w:rPr>
        <w:t>«</w:t>
      </w:r>
      <w:r w:rsidRPr="00605903">
        <w:rPr>
          <w:rFonts w:ascii="Times New Roman" w:eastAsia="Times New Roman" w:hAnsi="Times New Roman" w:cs="DanaFajr" w:hint="cs"/>
          <w:szCs w:val="24"/>
          <w:rtl/>
          <w:lang w:eastAsia="ar-SA"/>
        </w:rPr>
        <w:t>تدوين الحديث في الإسلام».</w:t>
      </w:r>
    </w:p>
  </w:endnote>
  <w:endnote w:id="240">
    <w:p w:rsidR="00653CF1" w:rsidRPr="00C06C85" w:rsidRDefault="00653CF1" w:rsidP="00D30A3C">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605903">
        <w:rPr>
          <w:rFonts w:ascii="Times New Roman" w:eastAsia="Times New Roman" w:hAnsi="Times New Roman" w:cs="DanaFajr" w:hint="cs"/>
          <w:szCs w:val="24"/>
          <w:rtl/>
          <w:lang w:eastAsia="ar-SA"/>
        </w:rPr>
        <w:t>لمزيد من التفصيل انظر: د.</w:t>
      </w:r>
      <w:r w:rsidRPr="00605903">
        <w:rPr>
          <w:rFonts w:ascii="Times New Roman" w:eastAsia="Times New Roman" w:hAnsi="Times New Roman" w:cs="DanaFajr"/>
          <w:szCs w:val="24"/>
          <w:rtl/>
          <w:lang w:eastAsia="ar-SA"/>
        </w:rPr>
        <w:t xml:space="preserve"> </w:t>
      </w:r>
      <w:r w:rsidRPr="00605903">
        <w:rPr>
          <w:rFonts w:ascii="Times New Roman" w:eastAsia="Times New Roman" w:hAnsi="Times New Roman" w:cs="DanaFajr" w:hint="cs"/>
          <w:szCs w:val="24"/>
          <w:rtl/>
          <w:lang w:eastAsia="ar-SA"/>
        </w:rPr>
        <w:t xml:space="preserve">مجيد معارف، </w:t>
      </w:r>
      <w:r>
        <w:rPr>
          <w:rFonts w:ascii="Mosawi" w:eastAsia="Times New Roman" w:hAnsi="Mosawi" w:cs="Mosawi"/>
          <w:szCs w:val="24"/>
          <w:rtl/>
          <w:lang w:eastAsia="ar-SA"/>
        </w:rPr>
        <w:t>ﭘ</w:t>
      </w:r>
      <w:r>
        <w:rPr>
          <w:rFonts w:ascii="Times New Roman" w:eastAsia="Times New Roman" w:hAnsi="Times New Roman" w:cs="DanaFajr" w:hint="cs"/>
          <w:szCs w:val="24"/>
          <w:rtl/>
          <w:lang w:eastAsia="ar-SA"/>
        </w:rPr>
        <w:t xml:space="preserve">ژوهش در تاريخ حديث: 373، </w:t>
      </w:r>
      <w:r w:rsidRPr="00605903">
        <w:rPr>
          <w:rFonts w:ascii="Times New Roman" w:eastAsia="Times New Roman" w:hAnsi="Times New Roman" w:cs="DanaFajr" w:hint="cs"/>
          <w:szCs w:val="24"/>
          <w:rtl/>
          <w:lang w:eastAsia="ar-SA"/>
        </w:rPr>
        <w:t>378.</w:t>
      </w:r>
    </w:p>
  </w:endnote>
  <w:endnote w:id="241">
    <w:p w:rsidR="00653CF1" w:rsidRPr="00C06C85" w:rsidRDefault="00653CF1" w:rsidP="0060590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605903">
        <w:rPr>
          <w:rFonts w:ascii="Times New Roman" w:eastAsia="Times New Roman" w:hAnsi="Times New Roman" w:cs="DanaFajr" w:hint="cs"/>
          <w:szCs w:val="24"/>
          <w:rtl/>
          <w:lang w:eastAsia="ar-SA"/>
        </w:rPr>
        <w:t>اختيار معرفة الرجال، برقم 1014.</w:t>
      </w:r>
    </w:p>
  </w:endnote>
  <w:endnote w:id="242">
    <w:p w:rsidR="00653CF1" w:rsidRPr="00C06C85" w:rsidRDefault="00653CF1" w:rsidP="0060590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605903">
        <w:rPr>
          <w:rFonts w:ascii="Times New Roman" w:eastAsia="Times New Roman" w:hAnsi="Times New Roman" w:cs="DanaFajr" w:hint="cs"/>
          <w:szCs w:val="24"/>
          <w:rtl/>
          <w:lang w:eastAsia="ar-SA"/>
        </w:rPr>
        <w:t>رجال النجاشي، برقم 676.</w:t>
      </w:r>
    </w:p>
  </w:endnote>
  <w:endnote w:id="243">
    <w:p w:rsidR="00653CF1" w:rsidRPr="00C06C85" w:rsidRDefault="00653CF1" w:rsidP="0060590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605903">
        <w:rPr>
          <w:rFonts w:ascii="Times New Roman" w:eastAsia="Times New Roman" w:hAnsi="Times New Roman" w:cs="DanaFajr" w:hint="cs"/>
          <w:szCs w:val="24"/>
          <w:rtl/>
          <w:lang w:eastAsia="ar-SA"/>
        </w:rPr>
        <w:t>الذريعة 10: 100؛ تفسير علي بن إبراهيم القمي 1: 303، قم، دار الكتب</w:t>
      </w:r>
      <w:r>
        <w:rPr>
          <w:rFonts w:ascii="Times New Roman" w:eastAsia="Times New Roman" w:hAnsi="Times New Roman" w:cs="DanaFajr" w:hint="cs"/>
          <w:szCs w:val="24"/>
          <w:rtl/>
          <w:lang w:eastAsia="ar-SA"/>
        </w:rPr>
        <w:t>،</w:t>
      </w:r>
      <w:r w:rsidRPr="00605903">
        <w:rPr>
          <w:rFonts w:ascii="Times New Roman" w:eastAsia="Times New Roman" w:hAnsi="Times New Roman" w:cs="DanaFajr" w:hint="cs"/>
          <w:szCs w:val="24"/>
          <w:rtl/>
          <w:lang w:eastAsia="ar-SA"/>
        </w:rPr>
        <w:t xml:space="preserve"> 1404هـ.</w:t>
      </w:r>
    </w:p>
  </w:endnote>
  <w:endnote w:id="244">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 xml:space="preserve">العلامة الحلي، خلاصة الأقوال في علم الرجال: 20، قم، منشورات الرضي، 1402هـ؛ محمد بن علي الأردبيلي، </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جامع الرواة 1: 54 ـ 55، قم، مكتبة المرعشي النجفي</w:t>
      </w:r>
      <w:r>
        <w:rPr>
          <w:rFonts w:ascii="Times New Roman" w:eastAsia="Times New Roman" w:hAnsi="Times New Roman" w:cs="DanaFajr" w:hint="cs"/>
          <w:szCs w:val="24"/>
          <w:rtl/>
          <w:lang w:eastAsia="ar-SA"/>
        </w:rPr>
        <w:t>،</w:t>
      </w:r>
      <w:r w:rsidRPr="00994893">
        <w:rPr>
          <w:rFonts w:ascii="Times New Roman" w:eastAsia="Times New Roman" w:hAnsi="Times New Roman" w:cs="DanaFajr" w:hint="cs"/>
          <w:szCs w:val="24"/>
          <w:rtl/>
          <w:lang w:eastAsia="ar-SA"/>
        </w:rPr>
        <w:t xml:space="preserve"> 1403هـ.</w:t>
      </w:r>
    </w:p>
  </w:endnote>
  <w:endnote w:id="245">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قاموس الرجال 1: 347.</w:t>
      </w:r>
    </w:p>
  </w:endnote>
  <w:endnote w:id="246">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انظر: الأستاذ شبير زنجاني</w:t>
      </w:r>
      <w:r>
        <w:rPr>
          <w:rFonts w:ascii="Times New Roman" w:eastAsia="Times New Roman" w:hAnsi="Times New Roman" w:cs="DanaFajr" w:hint="cs"/>
          <w:szCs w:val="24"/>
          <w:rtl/>
          <w:lang w:eastAsia="ar-SA"/>
        </w:rPr>
        <w:t>،</w:t>
      </w:r>
      <w:r w:rsidRPr="00994893">
        <w:rPr>
          <w:rFonts w:ascii="Times New Roman" w:eastAsia="Times New Roman" w:hAnsi="Times New Roman" w:cs="DanaFajr" w:hint="cs"/>
          <w:szCs w:val="24"/>
          <w:rtl/>
          <w:lang w:eastAsia="ar-SA"/>
        </w:rPr>
        <w:t xml:space="preserve"> المقالة التحقيقية، مجلة نور علم، الدورة الأولى، العددان 11 و12.</w:t>
      </w:r>
    </w:p>
  </w:endnote>
  <w:endnote w:id="247">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رجال النجاشي، برقم 253.</w:t>
      </w:r>
    </w:p>
  </w:endnote>
  <w:endnote w:id="248">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المصدر نفسه، برقم 253 و555؛ البحار 47: 33، بنقل عن كشف الغمة 2: 416.</w:t>
      </w:r>
    </w:p>
  </w:endnote>
  <w:endnote w:id="249">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 xml:space="preserve">انظر مقالة: </w:t>
      </w:r>
      <w:r w:rsidRPr="00994893">
        <w:rPr>
          <w:rFonts w:ascii="Times New Roman" w:eastAsia="Times New Roman" w:hAnsi="Times New Roman" w:cs="DanaFajr" w:hint="eastAsia"/>
          <w:szCs w:val="24"/>
          <w:rtl/>
          <w:lang w:eastAsia="ar-SA"/>
        </w:rPr>
        <w:t>«</w:t>
      </w:r>
      <w:r w:rsidRPr="00994893">
        <w:rPr>
          <w:rFonts w:ascii="Times New Roman" w:eastAsia="Times New Roman" w:hAnsi="Times New Roman" w:cs="DanaFajr" w:hint="cs"/>
          <w:szCs w:val="24"/>
          <w:rtl/>
          <w:lang w:eastAsia="ar-SA"/>
        </w:rPr>
        <w:t>رجال نجاشي مهمترين كتاب رجالي شيعه»، للسيد علي مير شريفي، مجلة نور علم، الدورة الثالثة، العدد الأول.</w:t>
      </w:r>
    </w:p>
  </w:endnote>
  <w:endnote w:id="250">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رجال النجاشي، برقم 209.</w:t>
      </w:r>
    </w:p>
  </w:endnote>
  <w:endnote w:id="251">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 xml:space="preserve">مثلاً: في ترجمة الحسين بن سعيد الأهوازي يقول: </w:t>
      </w:r>
      <w:r w:rsidRPr="00994893">
        <w:rPr>
          <w:rFonts w:ascii="Times New Roman" w:eastAsia="Times New Roman" w:hAnsi="Times New Roman" w:cs="DanaFajr" w:hint="eastAsia"/>
          <w:szCs w:val="24"/>
          <w:rtl/>
          <w:lang w:eastAsia="ar-SA"/>
        </w:rPr>
        <w:t>«</w:t>
      </w:r>
      <w:r w:rsidRPr="00994893">
        <w:rPr>
          <w:rFonts w:ascii="Times New Roman" w:eastAsia="Times New Roman" w:hAnsi="Times New Roman" w:cs="DanaFajr" w:hint="cs"/>
          <w:szCs w:val="24"/>
          <w:rtl/>
          <w:lang w:eastAsia="ar-SA"/>
        </w:rPr>
        <w:t>أخبرنا بهذه الكتب غير واحد من أصحابنا بطرق كثيرة، فمنها: ما كتب إليّ به أبو العباس أحمد بن علي بن نوح السيرفي</w:t>
      </w:r>
      <w:r w:rsidRPr="005459C7">
        <w:rPr>
          <w:rFonts w:ascii="Mosawi" w:eastAsia="Times New Roman" w:hAnsi="Mosawi" w:cs="Mosawi"/>
          <w:sz w:val="26"/>
          <w:szCs w:val="22"/>
          <w:rtl/>
          <w:lang w:eastAsia="ar-SA"/>
        </w:rPr>
        <w:t>&amp;</w:t>
      </w:r>
      <w:r w:rsidRPr="00994893">
        <w:rPr>
          <w:rFonts w:ascii="Times New Roman" w:eastAsia="Times New Roman" w:hAnsi="Times New Roman" w:cs="DanaFajr" w:hint="cs"/>
          <w:szCs w:val="24"/>
          <w:rtl/>
          <w:lang w:eastAsia="ar-SA"/>
        </w:rPr>
        <w:t xml:space="preserve"> في جواب كتابي إليه» (انظر: رجال النجاشي: 136 ـ 137).</w:t>
      </w:r>
    </w:p>
  </w:endnote>
  <w:endnote w:id="252">
    <w:p w:rsidR="00653CF1" w:rsidRPr="00C06C85" w:rsidRDefault="00653CF1" w:rsidP="005459C7">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 xml:space="preserve">مثلاً: في ترجمة الحسين عنبسة الصوفي، برقم 158، يقول: </w:t>
      </w:r>
      <w:r w:rsidRPr="00994893">
        <w:rPr>
          <w:rFonts w:ascii="Times New Roman" w:eastAsia="Times New Roman" w:hAnsi="Times New Roman" w:cs="DanaFajr" w:hint="eastAsia"/>
          <w:szCs w:val="24"/>
          <w:rtl/>
          <w:lang w:eastAsia="ar-SA"/>
        </w:rPr>
        <w:t>«</w:t>
      </w:r>
      <w:r w:rsidRPr="00994893">
        <w:rPr>
          <w:rFonts w:ascii="Times New Roman" w:eastAsia="Times New Roman" w:hAnsi="Times New Roman" w:cs="DanaFajr" w:hint="cs"/>
          <w:szCs w:val="24"/>
          <w:rtl/>
          <w:lang w:eastAsia="ar-SA"/>
        </w:rPr>
        <w:t>وجدت بخط ابن نوح في ما وصّى إليّ من كتبه: حدثنا الحسين بن علي...</w:t>
      </w:r>
      <w:r w:rsidRPr="00994893">
        <w:rPr>
          <w:rFonts w:ascii="Times New Roman" w:eastAsia="Times New Roman" w:hAnsi="Times New Roman" w:cs="DanaFajr" w:hint="eastAsia"/>
          <w:szCs w:val="24"/>
          <w:rtl/>
          <w:lang w:eastAsia="ar-SA"/>
        </w:rPr>
        <w:t>»</w:t>
      </w:r>
      <w:r w:rsidRPr="00994893">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ا</w:t>
      </w:r>
      <w:r w:rsidRPr="00994893">
        <w:rPr>
          <w:rFonts w:ascii="Times New Roman" w:eastAsia="Times New Roman" w:hAnsi="Times New Roman" w:cs="DanaFajr" w:hint="cs"/>
          <w:szCs w:val="24"/>
          <w:rtl/>
          <w:lang w:eastAsia="ar-SA"/>
        </w:rPr>
        <w:t>نظر رجال النجاشي، رقم 252 و302).</w:t>
      </w:r>
    </w:p>
  </w:endnote>
  <w:endnote w:id="253">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للاطّلاع أكثر على مشايخ النجاشي انظر: مقدمة رجال النجاشي، بتصحيح: محمد جواد النائيني.</w:t>
      </w:r>
    </w:p>
  </w:endnote>
  <w:endnote w:id="254">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رجال النجاشي، برقم 64، 94، 96، 105، 116، 117، 119، 138، 141، 158.</w:t>
      </w:r>
    </w:p>
  </w:endnote>
  <w:endnote w:id="255">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 xml:space="preserve">يقول في ترجمته، برقم 209: </w:t>
      </w:r>
      <w:r w:rsidRPr="00994893">
        <w:rPr>
          <w:rFonts w:ascii="Times New Roman" w:eastAsia="Times New Roman" w:hAnsi="Times New Roman" w:cs="DanaFajr" w:hint="eastAsia"/>
          <w:szCs w:val="24"/>
          <w:rtl/>
          <w:lang w:eastAsia="ar-SA"/>
        </w:rPr>
        <w:t>«</w:t>
      </w:r>
      <w:r w:rsidRPr="00994893">
        <w:rPr>
          <w:rFonts w:ascii="Times New Roman" w:eastAsia="Times New Roman" w:hAnsi="Times New Roman" w:cs="DanaFajr" w:hint="cs"/>
          <w:szCs w:val="24"/>
          <w:rtl/>
          <w:lang w:eastAsia="ar-SA"/>
        </w:rPr>
        <w:t>هو أستاذنا وشيخنا ومن استفدنا منه</w:t>
      </w:r>
      <w:r w:rsidRPr="00994893">
        <w:rPr>
          <w:rFonts w:ascii="Times New Roman" w:eastAsia="Times New Roman" w:hAnsi="Times New Roman" w:cs="DanaFajr" w:hint="eastAsia"/>
          <w:szCs w:val="24"/>
          <w:rtl/>
          <w:lang w:eastAsia="ar-SA"/>
        </w:rPr>
        <w:t>»</w:t>
      </w:r>
      <w:r w:rsidRPr="00994893">
        <w:rPr>
          <w:rFonts w:ascii="Times New Roman" w:eastAsia="Times New Roman" w:hAnsi="Times New Roman" w:cs="DanaFajr" w:hint="cs"/>
          <w:szCs w:val="24"/>
          <w:rtl/>
          <w:lang w:eastAsia="ar-SA"/>
        </w:rPr>
        <w:t>.</w:t>
      </w:r>
    </w:p>
  </w:endnote>
  <w:endnote w:id="256">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رجال النجاشي، برقم 166؛ رجال الطوسي: 470.</w:t>
      </w:r>
    </w:p>
  </w:endnote>
  <w:endnote w:id="257">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العسقلاني، لسان الميزان 2: 297، برقم 1230.</w:t>
      </w:r>
    </w:p>
  </w:endnote>
  <w:endnote w:id="258">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المصدر نفسه.</w:t>
      </w:r>
    </w:p>
  </w:endnote>
  <w:endnote w:id="259">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معرفة الحديث: 61.</w:t>
      </w:r>
    </w:p>
  </w:endnote>
  <w:endnote w:id="260">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رجال النجاشي، برقم 200 و1067.</w:t>
      </w:r>
    </w:p>
  </w:endnote>
  <w:endnote w:id="261">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رجال النجاشي: 3.</w:t>
      </w:r>
    </w:p>
  </w:endnote>
  <w:endnote w:id="262">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المصدر نفسه، برقم 708.</w:t>
      </w:r>
    </w:p>
  </w:endnote>
  <w:endnote w:id="263">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مقالة رجال نجاشي مهمترين كتاب رجال شيعة.</w:t>
      </w:r>
    </w:p>
  </w:endnote>
  <w:endnote w:id="264">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شبستري الزنجاني، مقدمة رجال النجاشي: 2.</w:t>
      </w:r>
    </w:p>
  </w:endnote>
  <w:endnote w:id="265">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رجال النجاشي، برقم 206.</w:t>
      </w:r>
    </w:p>
  </w:endnote>
  <w:endnote w:id="266">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مصطفوي، اختيار معرفة الرجال، مقدمة الكتاب.</w:t>
      </w:r>
    </w:p>
  </w:endnote>
  <w:endnote w:id="267">
    <w:p w:rsidR="00653CF1" w:rsidRPr="00C06C85" w:rsidRDefault="00653CF1" w:rsidP="005459C7">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توجد هنا نكتة مهمة، وهي أن كتب الفهارس تختلف من حيث الموضوع عن كتب الرجال، حيث إن الهدف الأصلي من كتب الرجال هو معرفة أحوال الرواة، وإذا ما تمّ التعرُّض إلى ذكر كتبهم فهو على نحو العرض والتبع. فالمعروف عادة أن المسائل المهمة في علم الرجال تتركَّز حول بيان حال الرواة، من ضعف</w:t>
      </w:r>
      <w:r>
        <w:rPr>
          <w:rFonts w:ascii="Times New Roman" w:eastAsia="Times New Roman" w:hAnsi="Times New Roman" w:cs="DanaFajr" w:hint="cs"/>
          <w:szCs w:val="24"/>
          <w:rtl/>
          <w:lang w:eastAsia="ar-SA"/>
        </w:rPr>
        <w:t xml:space="preserve"> و</w:t>
      </w:r>
      <w:r w:rsidRPr="00994893">
        <w:rPr>
          <w:rFonts w:ascii="Times New Roman" w:eastAsia="Times New Roman" w:hAnsi="Times New Roman" w:cs="DanaFajr" w:hint="cs"/>
          <w:szCs w:val="24"/>
          <w:rtl/>
          <w:lang w:eastAsia="ar-SA"/>
        </w:rPr>
        <w:t>توثيق، وبيان طبقاتهم، ومكان وتاريخ الولادة والوفاة، وهذا بخلاف كتب الفهرست، فإن هدف ال</w:t>
      </w:r>
      <w:r>
        <w:rPr>
          <w:rFonts w:ascii="Times New Roman" w:eastAsia="Times New Roman" w:hAnsi="Times New Roman" w:cs="DanaFajr" w:hint="cs"/>
          <w:szCs w:val="24"/>
          <w:rtl/>
          <w:lang w:eastAsia="ar-SA"/>
        </w:rPr>
        <w:t>م</w:t>
      </w:r>
      <w:r w:rsidRPr="00994893">
        <w:rPr>
          <w:rFonts w:ascii="Times New Roman" w:eastAsia="Times New Roman" w:hAnsi="Times New Roman" w:cs="DanaFajr" w:hint="cs"/>
          <w:szCs w:val="24"/>
          <w:rtl/>
          <w:lang w:eastAsia="ar-SA"/>
        </w:rPr>
        <w:t xml:space="preserve">ؤلِّف فيها هو التعريف بالمصنَّفات، وفي مثل هذه الكتب لا توجد أية موضوعية للتعرُّض لجرح وتعديل الرواة </w:t>
      </w:r>
      <w:r>
        <w:rPr>
          <w:rFonts w:ascii="Times New Roman" w:eastAsia="Times New Roman" w:hAnsi="Times New Roman" w:cs="DanaFajr" w:hint="cs"/>
          <w:szCs w:val="24"/>
          <w:rtl/>
          <w:lang w:eastAsia="ar-SA"/>
        </w:rPr>
        <w:t>(</w:t>
      </w:r>
      <w:r w:rsidRPr="00994893">
        <w:rPr>
          <w:rFonts w:ascii="Times New Roman" w:eastAsia="Times New Roman" w:hAnsi="Times New Roman" w:cs="DanaFajr" w:hint="cs"/>
          <w:szCs w:val="24"/>
          <w:rtl/>
          <w:lang w:eastAsia="ar-SA"/>
        </w:rPr>
        <w:t xml:space="preserve">انظر: مقالة مير شريفي: </w:t>
      </w:r>
      <w:r w:rsidRPr="00994893">
        <w:rPr>
          <w:rFonts w:ascii="Times New Roman" w:eastAsia="Times New Roman" w:hAnsi="Times New Roman" w:cs="DanaFajr" w:hint="eastAsia"/>
          <w:szCs w:val="24"/>
          <w:rtl/>
          <w:lang w:eastAsia="ar-SA"/>
        </w:rPr>
        <w:t>«</w:t>
      </w:r>
      <w:r w:rsidRPr="00994893">
        <w:rPr>
          <w:rFonts w:ascii="Times New Roman" w:eastAsia="Times New Roman" w:hAnsi="Times New Roman" w:cs="DanaFajr" w:hint="cs"/>
          <w:szCs w:val="24"/>
          <w:rtl/>
          <w:lang w:eastAsia="ar-SA"/>
        </w:rPr>
        <w:t>رجال نجاشي مهمترين كتابي رجال شيعة</w:t>
      </w:r>
      <w:r>
        <w:rPr>
          <w:rFonts w:ascii="Times New Roman" w:eastAsia="Times New Roman" w:hAnsi="Times New Roman" w:cs="DanaFajr" w:hint="cs"/>
          <w:szCs w:val="24"/>
          <w:rtl/>
          <w:lang w:eastAsia="ar-SA"/>
        </w:rPr>
        <w:t>)</w:t>
      </w:r>
      <w:r w:rsidRPr="00994893">
        <w:rPr>
          <w:rFonts w:ascii="Times New Roman" w:eastAsia="Times New Roman" w:hAnsi="Times New Roman" w:cs="DanaFajr" w:hint="cs"/>
          <w:szCs w:val="24"/>
          <w:rtl/>
          <w:lang w:eastAsia="ar-SA"/>
        </w:rPr>
        <w:t>.</w:t>
      </w:r>
    </w:p>
  </w:endnote>
  <w:endnote w:id="268">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رجال النجاشي: 3.</w:t>
      </w:r>
    </w:p>
  </w:endnote>
  <w:endnote w:id="269">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السبحاني، كليات علم الرجال: 58 ـ 62.</w:t>
      </w:r>
    </w:p>
  </w:endnote>
  <w:endnote w:id="270">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رجال النجاشي، برقم 253.</w:t>
      </w:r>
    </w:p>
  </w:endnote>
  <w:endnote w:id="271">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الطوسي، الفهرست: 1 ـ 2.</w:t>
      </w:r>
    </w:p>
  </w:endnote>
  <w:endnote w:id="272">
    <w:p w:rsidR="00653CF1" w:rsidRPr="00C06C85" w:rsidRDefault="00653CF1" w:rsidP="005459C7">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 xml:space="preserve">في هذا المورد انظر بدقة: معرفة الحديث: 61 </w:t>
      </w:r>
      <w:r>
        <w:rPr>
          <w:rFonts w:ascii="Times New Roman" w:eastAsia="Times New Roman" w:hAnsi="Times New Roman" w:cs="DanaFajr" w:hint="cs"/>
          <w:szCs w:val="24"/>
          <w:rtl/>
          <w:lang w:eastAsia="ar-SA"/>
        </w:rPr>
        <w:t>ـ</w:t>
      </w:r>
      <w:r w:rsidRPr="00994893">
        <w:rPr>
          <w:rFonts w:ascii="Times New Roman" w:eastAsia="Times New Roman" w:hAnsi="Times New Roman" w:cs="DanaFajr" w:hint="cs"/>
          <w:szCs w:val="24"/>
          <w:rtl/>
          <w:lang w:eastAsia="ar-SA"/>
        </w:rPr>
        <w:t xml:space="preserve"> 64، تحت عنوان: مسوَّدات ابن الغضائري.</w:t>
      </w:r>
    </w:p>
  </w:endnote>
  <w:endnote w:id="273">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رجال النجاشي، برقم 669.</w:t>
      </w:r>
    </w:p>
  </w:endnote>
  <w:endnote w:id="274">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المصدر نفسه، برقم 313.</w:t>
      </w:r>
    </w:p>
  </w:endnote>
  <w:endnote w:id="275">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المصدر نفسه، برقم 253.</w:t>
      </w:r>
    </w:p>
  </w:endnote>
  <w:endnote w:id="276">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المصدر نفسه، برقم 287. وتجدر الإشارة إلى أن النجاشي ذكر سند الرواية.</w:t>
      </w:r>
    </w:p>
  </w:endnote>
  <w:endnote w:id="277">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المصدر نفسه، برقم 207.</w:t>
      </w:r>
    </w:p>
  </w:endnote>
  <w:endnote w:id="278">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المصدر نفسه، برقم 332.</w:t>
      </w:r>
    </w:p>
  </w:endnote>
  <w:endnote w:id="279">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المصدر نفسه، برقم 332.</w:t>
      </w:r>
    </w:p>
  </w:endnote>
  <w:endnote w:id="280">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eastAsia"/>
          <w:szCs w:val="24"/>
          <w:rtl/>
          <w:lang w:eastAsia="ar-SA"/>
        </w:rPr>
        <w:t>«</w:t>
      </w:r>
      <w:r w:rsidRPr="00994893">
        <w:rPr>
          <w:rFonts w:ascii="Times New Roman" w:eastAsia="Times New Roman" w:hAnsi="Times New Roman" w:cs="DanaFajr" w:hint="cs"/>
          <w:szCs w:val="24"/>
          <w:rtl/>
          <w:lang w:eastAsia="ar-SA"/>
        </w:rPr>
        <w:t>قليل الحديث</w:t>
      </w:r>
      <w:r w:rsidRPr="00994893">
        <w:rPr>
          <w:rFonts w:ascii="Times New Roman" w:eastAsia="Times New Roman" w:hAnsi="Times New Roman" w:cs="DanaFajr" w:hint="eastAsia"/>
          <w:szCs w:val="24"/>
          <w:rtl/>
          <w:lang w:eastAsia="ar-SA"/>
        </w:rPr>
        <w:t>»</w:t>
      </w:r>
      <w:r w:rsidRPr="00994893">
        <w:rPr>
          <w:rFonts w:ascii="Times New Roman" w:eastAsia="Times New Roman" w:hAnsi="Times New Roman" w:cs="DanaFajr" w:hint="cs"/>
          <w:szCs w:val="24"/>
          <w:rtl/>
          <w:lang w:eastAsia="ar-SA"/>
        </w:rPr>
        <w:t xml:space="preserve"> ليست من ألفاظ الجرح. ولكن هذا القدر كافٍ لبيان أن الرجل ليس له شأن في أمر الحديث.</w:t>
      </w:r>
    </w:p>
  </w:endnote>
  <w:endnote w:id="281">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رجال النجاشي، برقم1221.</w:t>
      </w:r>
    </w:p>
  </w:endnote>
  <w:endnote w:id="282">
    <w:p w:rsidR="00653CF1" w:rsidRPr="00C06C85" w:rsidRDefault="00653CF1" w:rsidP="00994893">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94893">
        <w:rPr>
          <w:rFonts w:ascii="Times New Roman" w:eastAsia="Times New Roman" w:hAnsi="Times New Roman" w:cs="DanaFajr" w:hint="cs"/>
          <w:szCs w:val="24"/>
          <w:rtl/>
          <w:lang w:eastAsia="ar-SA"/>
        </w:rPr>
        <w:t>المصدر نفسه، برقم 1125.</w:t>
      </w:r>
    </w:p>
  </w:endnote>
  <w:endnote w:id="283">
    <w:p w:rsidR="00653CF1" w:rsidRPr="00C06C85" w:rsidRDefault="00653CF1" w:rsidP="005459C7">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 xml:space="preserve">الطوسي، الفهرست: 1 </w:t>
      </w:r>
      <w:r>
        <w:rPr>
          <w:rFonts w:ascii="Times New Roman" w:eastAsia="Times New Roman" w:hAnsi="Times New Roman" w:cs="DanaFajr" w:hint="cs"/>
          <w:szCs w:val="24"/>
          <w:rtl/>
          <w:lang w:eastAsia="ar-SA"/>
        </w:rPr>
        <w:t>ـ</w:t>
      </w:r>
      <w:r w:rsidRPr="00046688">
        <w:rPr>
          <w:rFonts w:ascii="Times New Roman" w:eastAsia="Times New Roman" w:hAnsi="Times New Roman" w:cs="DanaFajr" w:hint="cs"/>
          <w:szCs w:val="24"/>
          <w:rtl/>
          <w:lang w:eastAsia="ar-SA"/>
        </w:rPr>
        <w:t xml:space="preserve"> 3.</w:t>
      </w:r>
    </w:p>
  </w:endnote>
  <w:endnote w:id="284">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زين العابدين قرباني، علم حديث ونقش آن در تهذيب أحاديث: 92، قم، نشر أنصاريان، 1372هـ. ش.</w:t>
      </w:r>
    </w:p>
  </w:endnote>
  <w:endnote w:id="285">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رجال النجاشي، برقم 14.</w:t>
      </w:r>
    </w:p>
  </w:endnote>
  <w:endnote w:id="286">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 xml:space="preserve">الذريعة 4: 290، و10: 89. قال الشيخ السبحاني في ترجمة ابن الغضائري، نقلاً عن الميرداماد، في كتاب </w:t>
      </w:r>
      <w:r w:rsidRPr="00046688">
        <w:rPr>
          <w:rFonts w:ascii="Times New Roman" w:eastAsia="Times New Roman" w:hAnsi="Times New Roman" w:cs="DanaFajr" w:hint="eastAsia"/>
          <w:szCs w:val="24"/>
          <w:rtl/>
          <w:lang w:eastAsia="ar-SA"/>
        </w:rPr>
        <w:t>«</w:t>
      </w:r>
      <w:r w:rsidRPr="00046688">
        <w:rPr>
          <w:rFonts w:ascii="Times New Roman" w:eastAsia="Times New Roman" w:hAnsi="Times New Roman" w:cs="DanaFajr" w:hint="cs"/>
          <w:szCs w:val="24"/>
          <w:rtl/>
          <w:lang w:eastAsia="ar-SA"/>
        </w:rPr>
        <w:t xml:space="preserve">كليات </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الرجال</w:t>
      </w:r>
      <w:r w:rsidRPr="00046688">
        <w:rPr>
          <w:rFonts w:ascii="Times New Roman" w:eastAsia="Times New Roman" w:hAnsi="Times New Roman" w:cs="DanaFajr" w:hint="eastAsia"/>
          <w:szCs w:val="24"/>
          <w:rtl/>
          <w:lang w:eastAsia="ar-SA"/>
        </w:rPr>
        <w:t>»:</w:t>
      </w:r>
      <w:r w:rsidRPr="00046688">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eastAsia"/>
          <w:szCs w:val="24"/>
          <w:rtl/>
          <w:lang w:eastAsia="ar-SA"/>
        </w:rPr>
        <w:t>«</w:t>
      </w:r>
      <w:r w:rsidRPr="00046688">
        <w:rPr>
          <w:rFonts w:ascii="Times New Roman" w:eastAsia="Times New Roman" w:hAnsi="Times New Roman" w:cs="DanaFajr" w:hint="cs"/>
          <w:szCs w:val="24"/>
          <w:rtl/>
          <w:lang w:eastAsia="ar-SA"/>
        </w:rPr>
        <w:t>هو الذي قيل فيه: قلّ أن يسلم أحد من جرحه أو ينجو ثقة من قدحه</w:t>
      </w:r>
      <w:r w:rsidRPr="00046688">
        <w:rPr>
          <w:rFonts w:ascii="Times New Roman" w:eastAsia="Times New Roman" w:hAnsi="Times New Roman" w:cs="DanaFajr" w:hint="eastAsia"/>
          <w:szCs w:val="24"/>
          <w:rtl/>
          <w:lang w:eastAsia="ar-SA"/>
        </w:rPr>
        <w:t>»</w:t>
      </w:r>
      <w:r w:rsidRPr="00046688">
        <w:rPr>
          <w:rFonts w:ascii="Times New Roman" w:eastAsia="Times New Roman" w:hAnsi="Times New Roman" w:cs="DanaFajr" w:hint="cs"/>
          <w:szCs w:val="24"/>
          <w:rtl/>
          <w:lang w:eastAsia="ar-SA"/>
        </w:rPr>
        <w:t>.</w:t>
      </w:r>
    </w:p>
  </w:endnote>
  <w:endnote w:id="287">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معرفة الحديث: 64؛ الذريعة 10: 89؛ معجم رجال الحديث 1: 102.</w:t>
      </w:r>
    </w:p>
  </w:endnote>
  <w:endnote w:id="288">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الذريعة 5: 145.</w:t>
      </w:r>
    </w:p>
  </w:endnote>
  <w:endnote w:id="289">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السيد محمد صادق آل بحر العلوم، مقدمة رجال الطوسي: 101، دار الذخائر، النجف الأشرف، 1381هـ.</w:t>
      </w:r>
    </w:p>
  </w:endnote>
  <w:endnote w:id="290">
    <w:p w:rsidR="00653CF1" w:rsidRPr="00C06C85" w:rsidRDefault="00653CF1" w:rsidP="005459C7">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 xml:space="preserve">البهبودي، </w:t>
      </w:r>
      <w:r w:rsidRPr="005459C7">
        <w:rPr>
          <w:rFonts w:ascii="Mosawi" w:eastAsia="Times New Roman" w:hAnsi="Mosawi" w:cs="Mosawi" w:hint="cs"/>
          <w:sz w:val="24"/>
          <w:szCs w:val="20"/>
          <w:rtl/>
          <w:lang w:eastAsia="ar-SA"/>
        </w:rPr>
        <w:t>گز</w:t>
      </w:r>
      <w:r w:rsidRPr="00046688">
        <w:rPr>
          <w:rFonts w:ascii="Times New Roman" w:eastAsia="Times New Roman" w:hAnsi="Times New Roman" w:cs="DanaFajr" w:hint="cs"/>
          <w:szCs w:val="24"/>
          <w:rtl/>
          <w:lang w:eastAsia="ar-SA"/>
        </w:rPr>
        <w:t xml:space="preserve">يده </w:t>
      </w:r>
      <w:r>
        <w:rPr>
          <w:rFonts w:ascii="Times New Roman" w:eastAsia="Times New Roman" w:hAnsi="Times New Roman" w:cs="DanaFajr" w:hint="cs"/>
          <w:szCs w:val="24"/>
          <w:rtl/>
          <w:lang w:eastAsia="ar-SA"/>
        </w:rPr>
        <w:t>إ</w:t>
      </w:r>
      <w:r w:rsidRPr="00046688">
        <w:rPr>
          <w:rFonts w:ascii="Times New Roman" w:eastAsia="Times New Roman" w:hAnsi="Times New Roman" w:cs="DanaFajr" w:hint="cs"/>
          <w:szCs w:val="24"/>
          <w:rtl/>
          <w:lang w:eastAsia="ar-SA"/>
        </w:rPr>
        <w:t>ى تهذيب، مقدمة، طهران، انتشارات علمي وفر</w:t>
      </w:r>
      <w:r w:rsidRPr="00653CF1">
        <w:rPr>
          <w:rFonts w:ascii="Mosawi" w:eastAsia="Times New Roman" w:hAnsi="Mosawi" w:cs="Mosawi" w:hint="cs"/>
          <w:sz w:val="24"/>
          <w:szCs w:val="20"/>
          <w:rtl/>
          <w:lang w:eastAsia="ar-SA"/>
        </w:rPr>
        <w:t>هنگی</w:t>
      </w:r>
      <w:r w:rsidRPr="00046688">
        <w:rPr>
          <w:rFonts w:ascii="Times New Roman" w:eastAsia="Times New Roman" w:hAnsi="Times New Roman" w:cs="DanaFajr" w:hint="cs"/>
          <w:szCs w:val="24"/>
          <w:rtl/>
          <w:lang w:eastAsia="ar-SA"/>
        </w:rPr>
        <w:t>، 1363هـ. ش.</w:t>
      </w:r>
    </w:p>
  </w:endnote>
  <w:endnote w:id="291">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علم حديث ونقش آن در تهذيب أحاديث: 13.</w:t>
      </w:r>
    </w:p>
  </w:endnote>
  <w:endnote w:id="292">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قاموس الرجال 1: 28.</w:t>
      </w:r>
    </w:p>
  </w:endnote>
  <w:endnote w:id="293">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قاموس الرجال 1: 28.</w:t>
      </w:r>
    </w:p>
  </w:endnote>
  <w:endnote w:id="294">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مقالة چهار كتاب أصلي رجال شيعة: 408.</w:t>
      </w:r>
    </w:p>
  </w:endnote>
  <w:endnote w:id="295">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ا</w:t>
      </w:r>
      <w:r w:rsidRPr="00046688">
        <w:rPr>
          <w:rFonts w:ascii="Times New Roman" w:eastAsia="Times New Roman" w:hAnsi="Times New Roman" w:cs="DanaFajr" w:hint="cs"/>
          <w:szCs w:val="24"/>
          <w:rtl/>
          <w:lang w:eastAsia="ar-SA"/>
        </w:rPr>
        <w:t>لطوسي، الفهرست، برقم 593 و604؛ رجال النجاشي، برقم 944 و1018.</w:t>
      </w:r>
    </w:p>
  </w:endnote>
  <w:endnote w:id="296">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رجال الطوسي: 2.</w:t>
      </w:r>
    </w:p>
  </w:endnote>
  <w:endnote w:id="297">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رجال الطوسي: 2.</w:t>
      </w:r>
    </w:p>
  </w:endnote>
  <w:endnote w:id="298">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مقدمة رجال الطوسي: 55.</w:t>
      </w:r>
    </w:p>
  </w:endnote>
  <w:endnote w:id="299">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قاموس الرجال 1: 29.</w:t>
      </w:r>
    </w:p>
  </w:endnote>
  <w:endnote w:id="300">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مقدمة رجال الطوسي: 55.</w:t>
      </w:r>
    </w:p>
  </w:endnote>
  <w:endnote w:id="301">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معرفة الحديث: 54 ـ 55.</w:t>
      </w:r>
    </w:p>
  </w:endnote>
  <w:endnote w:id="302">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المصدر نفسه: 55.</w:t>
      </w:r>
    </w:p>
  </w:endnote>
  <w:endnote w:id="303">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رجال الطوسي: 2.</w:t>
      </w:r>
    </w:p>
  </w:endnote>
  <w:endnote w:id="304">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مقدمة رجال الطوسي: 58.</w:t>
      </w:r>
    </w:p>
  </w:endnote>
  <w:endnote w:id="305">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المامقاني، تنقيح المقال 1: 194.</w:t>
      </w:r>
    </w:p>
  </w:endnote>
  <w:endnote w:id="306">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معرفة الحديث: 55.</w:t>
      </w:r>
    </w:p>
  </w:endnote>
  <w:endnote w:id="307">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المصدر نفسه، فصل الضعفاء، برقم 37، 127، 149.</w:t>
      </w:r>
    </w:p>
  </w:endnote>
  <w:endnote w:id="308">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بهذه الحالة في ص 393 عن أصحاب الإمام الرضا</w:t>
      </w:r>
      <w:r w:rsidRPr="005459C7">
        <w:rPr>
          <w:rFonts w:ascii="Mosawi" w:eastAsia="Times New Roman" w:hAnsi="Mosawi" w:cs="Mosawi"/>
          <w:szCs w:val="24"/>
          <w:rtl/>
          <w:lang w:eastAsia="ar-SA"/>
        </w:rPr>
        <w:t>×</w:t>
      </w:r>
      <w:r w:rsidRPr="00046688">
        <w:rPr>
          <w:rFonts w:ascii="Times New Roman" w:eastAsia="Times New Roman" w:hAnsi="Times New Roman" w:cs="DanaFajr" w:hint="cs"/>
          <w:szCs w:val="24"/>
          <w:rtl/>
          <w:lang w:eastAsia="ar-SA"/>
        </w:rPr>
        <w:t>، وفي ص 423 عن أصحاب الإمام الهادي</w:t>
      </w:r>
      <w:r w:rsidRPr="005459C7">
        <w:rPr>
          <w:rFonts w:ascii="Mosawi" w:eastAsia="Times New Roman" w:hAnsi="Mosawi" w:cs="Mosawi"/>
          <w:szCs w:val="24"/>
          <w:rtl/>
          <w:lang w:eastAsia="ar-SA"/>
        </w:rPr>
        <w:t>×</w:t>
      </w:r>
      <w:r w:rsidRPr="00046688">
        <w:rPr>
          <w:rFonts w:ascii="Times New Roman" w:eastAsia="Times New Roman" w:hAnsi="Times New Roman" w:cs="DanaFajr" w:hint="cs"/>
          <w:szCs w:val="24"/>
          <w:rtl/>
          <w:lang w:eastAsia="ar-SA"/>
        </w:rPr>
        <w:t>، وفي ص 435 عن أصحاب الإمام العسكري</w:t>
      </w:r>
      <w:r w:rsidRPr="005459C7">
        <w:rPr>
          <w:rFonts w:ascii="Mosawi" w:eastAsia="Times New Roman" w:hAnsi="Mosawi" w:cs="Mosawi"/>
          <w:szCs w:val="24"/>
          <w:rtl/>
          <w:lang w:eastAsia="ar-SA"/>
        </w:rPr>
        <w:t>×</w:t>
      </w:r>
      <w:r w:rsidRPr="00046688">
        <w:rPr>
          <w:rFonts w:ascii="Times New Roman" w:eastAsia="Times New Roman" w:hAnsi="Times New Roman" w:cs="DanaFajr" w:hint="cs"/>
          <w:szCs w:val="24"/>
          <w:rtl/>
          <w:lang w:eastAsia="ar-SA"/>
        </w:rPr>
        <w:t>، وفي ص 511  في مَنْ لم يروِ عن الأئمة</w:t>
      </w:r>
      <w:r w:rsidRPr="005459C7">
        <w:rPr>
          <w:rFonts w:ascii="Mosawi" w:eastAsia="Times New Roman" w:hAnsi="Mosawi" w:cs="Mosawi"/>
          <w:szCs w:val="24"/>
          <w:rtl/>
          <w:lang w:eastAsia="ar-SA"/>
        </w:rPr>
        <w:t>^</w:t>
      </w:r>
      <w:r>
        <w:rPr>
          <w:rFonts w:ascii="Mosawi" w:eastAsia="Times New Roman" w:hAnsi="Mosawi" w:cs="Mosawi" w:hint="cs"/>
          <w:szCs w:val="24"/>
          <w:rtl/>
          <w:lang w:eastAsia="ar-SA"/>
        </w:rPr>
        <w:t>.</w:t>
      </w:r>
    </w:p>
  </w:endnote>
  <w:endnote w:id="309">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رجال النجاشي، برقم 896.</w:t>
      </w:r>
    </w:p>
  </w:endnote>
  <w:endnote w:id="310">
    <w:p w:rsidR="00653CF1" w:rsidRPr="00C06C85" w:rsidRDefault="00653CF1" w:rsidP="005459C7">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لدراسة المسألة بشكل مفصل انظر: معرفة الحديث و</w:t>
      </w:r>
      <w:r>
        <w:rPr>
          <w:rFonts w:ascii="Mosawi" w:eastAsia="Times New Roman" w:hAnsi="Mosawi" w:cs="Mosawi"/>
          <w:szCs w:val="24"/>
          <w:rtl/>
          <w:lang w:eastAsia="ar-SA"/>
        </w:rPr>
        <w:t>ﭘ</w:t>
      </w:r>
      <w:r w:rsidRPr="00046688">
        <w:rPr>
          <w:rFonts w:ascii="Times New Roman" w:eastAsia="Times New Roman" w:hAnsi="Times New Roman" w:cs="DanaFajr" w:hint="cs"/>
          <w:szCs w:val="24"/>
          <w:rtl/>
          <w:lang w:eastAsia="ar-SA"/>
        </w:rPr>
        <w:t>ژوهش در تاريخ حديث شيعة: 396 ـ 397، 219 ـ 223.</w:t>
      </w:r>
    </w:p>
  </w:endnote>
  <w:endnote w:id="311">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رجال النجاشي، برقم 106.</w:t>
      </w:r>
    </w:p>
  </w:endnote>
  <w:endnote w:id="312">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رجال النجاشي، برقم77.</w:t>
      </w:r>
    </w:p>
  </w:endnote>
  <w:endnote w:id="313">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المصدر نفسه، برقم 371.</w:t>
      </w:r>
    </w:p>
  </w:endnote>
  <w:endnote w:id="314">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المصدر نفسه، برقم900.</w:t>
      </w:r>
    </w:p>
  </w:endnote>
  <w:endnote w:id="315">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عبد الهادي الفضلي، أصول الحديث: 166 ـ 168، مؤسسة أم القرى، 1416هـ.</w:t>
      </w:r>
    </w:p>
  </w:endnote>
  <w:endnote w:id="316">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بحر العلوم الفوائد الرجالية 2: 44 ـ 46.</w:t>
      </w:r>
    </w:p>
  </w:endnote>
  <w:endnote w:id="317">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الطوسي، الفهرست: 2</w:t>
      </w:r>
      <w:r>
        <w:rPr>
          <w:rFonts w:ascii="Times New Roman" w:eastAsia="Times New Roman" w:hAnsi="Times New Roman" w:cs="DanaFajr" w:hint="cs"/>
          <w:szCs w:val="24"/>
          <w:rtl/>
          <w:lang w:eastAsia="ar-SA"/>
        </w:rPr>
        <w:t>.</w:t>
      </w:r>
    </w:p>
  </w:endnote>
  <w:endnote w:id="318">
    <w:p w:rsidR="00653CF1" w:rsidRPr="00C06C85" w:rsidRDefault="00653CF1" w:rsidP="005459C7">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 xml:space="preserve">هذا المورد أخبر به النجاشي في </w:t>
      </w:r>
      <w:r>
        <w:rPr>
          <w:rFonts w:ascii="Times New Roman" w:eastAsia="Times New Roman" w:hAnsi="Times New Roman" w:cs="DanaFajr" w:hint="cs"/>
          <w:szCs w:val="24"/>
          <w:rtl/>
          <w:lang w:eastAsia="ar-SA"/>
        </w:rPr>
        <w:t>ا</w:t>
      </w:r>
      <w:r w:rsidRPr="00046688">
        <w:rPr>
          <w:rFonts w:ascii="Times New Roman" w:eastAsia="Times New Roman" w:hAnsi="Times New Roman" w:cs="DanaFajr" w:hint="cs"/>
          <w:szCs w:val="24"/>
          <w:rtl/>
          <w:lang w:eastAsia="ar-SA"/>
        </w:rPr>
        <w:t>ثنين وعشرين مورداً، حيث استخرجها الشيخ البهبودي في كتاب معرفة الحديث: 62 ـ 64.</w:t>
      </w:r>
    </w:p>
  </w:endnote>
  <w:endnote w:id="319">
    <w:p w:rsidR="00653CF1" w:rsidRPr="00C06C85" w:rsidRDefault="00653CF1" w:rsidP="00046688">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الفوائد الرجالية 2: 46 ـ 50.</w:t>
      </w:r>
    </w:p>
  </w:endnote>
  <w:endnote w:id="320">
    <w:p w:rsidR="00653CF1" w:rsidRPr="00C06C85" w:rsidRDefault="00653CF1" w:rsidP="005459C7">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046688">
        <w:rPr>
          <w:rFonts w:ascii="Times New Roman" w:eastAsia="Times New Roman" w:hAnsi="Times New Roman" w:cs="DanaFajr" w:hint="cs"/>
          <w:szCs w:val="24"/>
          <w:rtl/>
          <w:lang w:eastAsia="ar-SA"/>
        </w:rPr>
        <w:t>للاطلاع أكثر انظر:</w:t>
      </w:r>
      <w:r>
        <w:rPr>
          <w:rFonts w:ascii="Times New Roman" w:eastAsia="Times New Roman" w:hAnsi="Times New Roman" w:cs="DanaFajr" w:hint="cs"/>
          <w:szCs w:val="24"/>
          <w:rtl/>
          <w:lang w:eastAsia="ar-SA"/>
        </w:rPr>
        <w:t xml:space="preserve"> </w:t>
      </w:r>
      <w:r>
        <w:rPr>
          <w:rFonts w:ascii="Mosawi" w:eastAsia="Times New Roman" w:hAnsi="Mosawi" w:cs="Mosawi"/>
          <w:szCs w:val="24"/>
          <w:rtl/>
          <w:lang w:eastAsia="ar-SA"/>
        </w:rPr>
        <w:t>ﭘ</w:t>
      </w:r>
      <w:r w:rsidRPr="00046688">
        <w:rPr>
          <w:rFonts w:ascii="Times New Roman" w:eastAsia="Times New Roman" w:hAnsi="Times New Roman" w:cs="DanaFajr" w:hint="cs"/>
          <w:szCs w:val="24"/>
          <w:rtl/>
          <w:lang w:eastAsia="ar-SA"/>
        </w:rPr>
        <w:t>ژوهشي در تاريخ حديث شيعة، بعنوان حوزة بغداد في عصر الشيخ الطوسي.</w:t>
      </w:r>
    </w:p>
  </w:endnote>
  <w:endnote w:id="321">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انظر: الطوسي، المبسوط 3: 286؛ و</w:t>
      </w:r>
      <w:r w:rsidRPr="00C06C85">
        <w:rPr>
          <w:rFonts w:ascii="Times New Roman" w:eastAsia="Times New Roman" w:hAnsi="Times New Roman" w:cs="DanaFajr" w:hint="cs"/>
          <w:szCs w:val="24"/>
          <w:rtl/>
          <w:lang w:eastAsia="ar-SA"/>
        </w:rPr>
        <w:t xml:space="preserve">ابن حمزة، </w:t>
      </w:r>
      <w:r w:rsidRPr="00C06C85">
        <w:rPr>
          <w:rFonts w:ascii="Times New Roman" w:eastAsia="Times New Roman" w:hAnsi="Times New Roman" w:cs="DanaFajr"/>
          <w:szCs w:val="24"/>
          <w:rtl/>
          <w:lang w:eastAsia="ar-SA"/>
        </w:rPr>
        <w:t>الوسيلة: 369؛ والسرائر 3: 152؛ والجامع للشرائع: 369؛ والمهذب البارع 3: 47؛ و</w:t>
      </w:r>
      <w:r w:rsidRPr="00C06C85">
        <w:rPr>
          <w:rFonts w:ascii="Times New Roman" w:eastAsia="Times New Roman" w:hAnsi="Times New Roman" w:cs="DanaFajr" w:hint="cs"/>
          <w:szCs w:val="24"/>
          <w:rtl/>
          <w:lang w:eastAsia="ar-SA"/>
        </w:rPr>
        <w:t xml:space="preserve">النراقي، </w:t>
      </w:r>
      <w:r w:rsidRPr="00C06C85">
        <w:rPr>
          <w:rFonts w:ascii="Times New Roman" w:eastAsia="Times New Roman" w:hAnsi="Times New Roman" w:cs="DanaFajr"/>
          <w:szCs w:val="24"/>
          <w:rtl/>
          <w:lang w:eastAsia="ar-SA"/>
        </w:rPr>
        <w:t>مستند الشيعة 14: 320؛ وجواهر الكلام 28: 2؛ والإصفهاني، حاشية المكاسب 3: 85؛ وجامع المدارك 4: 2، 11، 25؛ ومصباح الفقاهة 3: 444، 477، 482</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و</w:t>
      </w:r>
      <w:r w:rsidRPr="00C06C85">
        <w:rPr>
          <w:rFonts w:ascii="Times New Roman" w:eastAsia="Times New Roman" w:hAnsi="Times New Roman" w:cs="DanaFajr" w:hint="cs"/>
          <w:szCs w:val="24"/>
          <w:rtl/>
          <w:lang w:eastAsia="ar-SA"/>
        </w:rPr>
        <w:t xml:space="preserve">المنتظري، </w:t>
      </w:r>
      <w:r w:rsidRPr="00C06C85">
        <w:rPr>
          <w:rFonts w:ascii="Times New Roman" w:eastAsia="Times New Roman" w:hAnsi="Times New Roman" w:cs="DanaFajr"/>
          <w:szCs w:val="24"/>
          <w:rtl/>
          <w:lang w:eastAsia="ar-SA"/>
        </w:rPr>
        <w:t>دراسات في ولاية الفقيه 4: 215؛ وفقه الصادق 20: 335؛ والخوئي، منهاج الصالحين 2: 231؛ ومحمد الروحاني، منهاج الصالحين 2: 259؛ والسيستاني</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 xml:space="preserve">منهاج الصالحين </w:t>
      </w:r>
      <w:r w:rsidRPr="00C06C85">
        <w:rPr>
          <w:rFonts w:ascii="Times New Roman" w:eastAsia="Times New Roman" w:hAnsi="Times New Roman" w:cs="DanaFajr"/>
          <w:szCs w:val="24"/>
          <w:rtl/>
          <w:lang w:eastAsia="ar-SA"/>
        </w:rPr>
        <w:t>2: 388؛ و</w:t>
      </w:r>
      <w:r w:rsidRPr="00C06C85">
        <w:rPr>
          <w:rFonts w:ascii="Times New Roman" w:eastAsia="Times New Roman" w:hAnsi="Times New Roman" w:cs="DanaFajr" w:hint="cs"/>
          <w:szCs w:val="24"/>
          <w:rtl/>
          <w:lang w:eastAsia="ar-SA"/>
        </w:rPr>
        <w:t xml:space="preserve">فضل الله، </w:t>
      </w:r>
      <w:r w:rsidRPr="00C06C85">
        <w:rPr>
          <w:rFonts w:ascii="Times New Roman" w:eastAsia="Times New Roman" w:hAnsi="Times New Roman" w:cs="DanaFajr"/>
          <w:szCs w:val="24"/>
          <w:rtl/>
          <w:lang w:eastAsia="ar-SA"/>
        </w:rPr>
        <w:t>فقه الشريعة 2: 455</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والمجموع 15: 325، 328</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والمغني 6: 185، 188، 236</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والشرح الكبير 6: 185؛ 189؛ وكشاف القناع 4: 321</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والبجنوردي، القواعد الفقهية 4: 232</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والمرداوي، الإنصاف 7: 3؛ والراوندي، فقه القرآن 2: 290؛ وإصباح الشيعة: 345؛ والفصول الغروية: 298</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ومنهج الصالحين 3: 315.</w:t>
      </w:r>
    </w:p>
  </w:endnote>
  <w:endnote w:id="322">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المختصر النافع: 156؛ واللمعة الدمشقية: 88؛ والروضة البهية 3: 163، 176</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والحدائق الناضرة 22: 126؛ ورياض المسائل 9: 273؛ والعروة الوثقى 6: 279.</w:t>
      </w:r>
    </w:p>
  </w:endnote>
  <w:endnote w:id="323">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 xml:space="preserve">الحلي، </w:t>
      </w:r>
      <w:r w:rsidRPr="00C06C85">
        <w:rPr>
          <w:rFonts w:ascii="Times New Roman" w:eastAsia="Times New Roman" w:hAnsi="Times New Roman" w:cs="DanaFajr"/>
          <w:szCs w:val="24"/>
          <w:rtl/>
          <w:lang w:eastAsia="ar-SA"/>
        </w:rPr>
        <w:t>شرائع الإسلام 2: 442؛ و</w:t>
      </w:r>
      <w:r w:rsidRPr="00C06C85">
        <w:rPr>
          <w:rFonts w:ascii="Times New Roman" w:eastAsia="Times New Roman" w:hAnsi="Times New Roman" w:cs="DanaFajr" w:hint="cs"/>
          <w:szCs w:val="24"/>
          <w:rtl/>
          <w:lang w:eastAsia="ar-SA"/>
        </w:rPr>
        <w:t xml:space="preserve">العلامة الحلي، </w:t>
      </w:r>
      <w:r w:rsidRPr="00C06C85">
        <w:rPr>
          <w:rFonts w:ascii="Times New Roman" w:eastAsia="Times New Roman" w:hAnsi="Times New Roman" w:cs="DanaFajr"/>
          <w:szCs w:val="24"/>
          <w:rtl/>
          <w:lang w:eastAsia="ar-SA"/>
        </w:rPr>
        <w:t>تحرير الأحكام 3: 289؛ وقواعد الأحكام 2: 387؛ و</w:t>
      </w:r>
      <w:r w:rsidRPr="00C06C85">
        <w:rPr>
          <w:rFonts w:ascii="Times New Roman" w:eastAsia="Times New Roman" w:hAnsi="Times New Roman" w:cs="DanaFajr" w:hint="cs"/>
          <w:szCs w:val="24"/>
          <w:rtl/>
          <w:lang w:eastAsia="ar-SA"/>
        </w:rPr>
        <w:t xml:space="preserve">الشهيد الأوّل، </w:t>
      </w:r>
      <w:r w:rsidRPr="00C06C85">
        <w:rPr>
          <w:rFonts w:ascii="Times New Roman" w:eastAsia="Times New Roman" w:hAnsi="Times New Roman" w:cs="DanaFajr"/>
          <w:szCs w:val="24"/>
          <w:rtl/>
          <w:lang w:eastAsia="ar-SA"/>
        </w:rPr>
        <w:t>الدروس</w:t>
      </w:r>
      <w:r w:rsidRPr="00C06C85">
        <w:rPr>
          <w:rFonts w:ascii="Times New Roman" w:eastAsia="Times New Roman" w:hAnsi="Times New Roman" w:cs="DanaFajr" w:hint="cs"/>
          <w:szCs w:val="24"/>
          <w:rtl/>
          <w:lang w:eastAsia="ar-SA"/>
        </w:rPr>
        <w:t xml:space="preserve"> الشرعيّة</w:t>
      </w:r>
      <w:r w:rsidRPr="00C06C85">
        <w:rPr>
          <w:rFonts w:ascii="Times New Roman" w:eastAsia="Times New Roman" w:hAnsi="Times New Roman" w:cs="DanaFajr"/>
          <w:szCs w:val="24"/>
          <w:rtl/>
          <w:lang w:eastAsia="ar-SA"/>
        </w:rPr>
        <w:t xml:space="preserve"> 2: 263؛ و</w:t>
      </w:r>
      <w:r w:rsidRPr="00C06C85">
        <w:rPr>
          <w:rFonts w:ascii="Times New Roman" w:eastAsia="Times New Roman" w:hAnsi="Times New Roman" w:cs="DanaFajr" w:hint="cs"/>
          <w:szCs w:val="24"/>
          <w:rtl/>
          <w:lang w:eastAsia="ar-SA"/>
        </w:rPr>
        <w:t xml:space="preserve">المحقق الكركي، </w:t>
      </w:r>
      <w:r w:rsidRPr="00C06C85">
        <w:rPr>
          <w:rFonts w:ascii="Times New Roman" w:eastAsia="Times New Roman" w:hAnsi="Times New Roman" w:cs="DanaFajr"/>
          <w:szCs w:val="24"/>
          <w:rtl/>
          <w:lang w:eastAsia="ar-SA"/>
        </w:rPr>
        <w:t>جامع المقاصد 9: 58، 59، 66، 67؛ ورسائل المحقق الكركي 1: 197.</w:t>
      </w:r>
    </w:p>
  </w:endnote>
  <w:endnote w:id="324">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السرخسي، المبسوط 12: 27.</w:t>
      </w:r>
    </w:p>
  </w:endnote>
  <w:endnote w:id="325">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انظر: </w:t>
      </w:r>
      <w:r w:rsidRPr="00C06C85">
        <w:rPr>
          <w:rFonts w:ascii="Times New Roman" w:eastAsia="Times New Roman" w:hAnsi="Times New Roman" w:cs="DanaFajr" w:hint="cs"/>
          <w:szCs w:val="24"/>
          <w:rtl/>
          <w:lang w:eastAsia="ar-SA"/>
        </w:rPr>
        <w:t xml:space="preserve">ابن نجيم المصري، </w:t>
      </w:r>
      <w:r w:rsidRPr="00C06C85">
        <w:rPr>
          <w:rFonts w:ascii="Times New Roman" w:eastAsia="Times New Roman" w:hAnsi="Times New Roman" w:cs="DanaFajr"/>
          <w:szCs w:val="24"/>
          <w:rtl/>
          <w:lang w:eastAsia="ar-SA"/>
        </w:rPr>
        <w:t>البحر الرائق 5: 313، 324؛ وحاشية ابن عابدين 2: 348، و4: 597، و5: 3.</w:t>
      </w:r>
    </w:p>
  </w:endnote>
  <w:endnote w:id="326">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الشافعي، المسند: 308؛ والأم 4: 54؛ والبيهقي، السنن الكبرى 6: 162</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ومعرفة السنن والآ</w:t>
      </w:r>
      <w:r w:rsidRPr="00C06C85">
        <w:rPr>
          <w:rFonts w:ascii="Times New Roman" w:eastAsia="Times New Roman" w:hAnsi="Times New Roman" w:cs="DanaFajr" w:hint="cs"/>
          <w:szCs w:val="24"/>
          <w:rtl/>
          <w:lang w:eastAsia="ar-SA"/>
        </w:rPr>
        <w:t>ث</w:t>
      </w:r>
      <w:r w:rsidRPr="00C06C85">
        <w:rPr>
          <w:rFonts w:ascii="Times New Roman" w:eastAsia="Times New Roman" w:hAnsi="Times New Roman" w:cs="DanaFajr"/>
          <w:szCs w:val="24"/>
          <w:rtl/>
          <w:lang w:eastAsia="ar-SA"/>
        </w:rPr>
        <w:t>ا</w:t>
      </w:r>
      <w:r w:rsidRPr="00C06C85">
        <w:rPr>
          <w:rFonts w:ascii="Times New Roman" w:eastAsia="Times New Roman" w:hAnsi="Times New Roman" w:cs="DanaFajr" w:hint="cs"/>
          <w:szCs w:val="24"/>
          <w:rtl/>
          <w:lang w:eastAsia="ar-SA"/>
        </w:rPr>
        <w:t>ر</w:t>
      </w:r>
      <w:r w:rsidRPr="00C06C85">
        <w:rPr>
          <w:rFonts w:ascii="Times New Roman" w:eastAsia="Times New Roman" w:hAnsi="Times New Roman" w:cs="DanaFajr"/>
          <w:szCs w:val="24"/>
          <w:rtl/>
          <w:lang w:eastAsia="ar-SA"/>
        </w:rPr>
        <w:t xml:space="preserve"> 4: 544؛ و</w:t>
      </w:r>
      <w:r w:rsidRPr="00C06C85">
        <w:rPr>
          <w:rFonts w:ascii="Times New Roman" w:eastAsia="Times New Roman" w:hAnsi="Times New Roman" w:cs="DanaFajr" w:hint="cs"/>
          <w:szCs w:val="24"/>
          <w:rtl/>
          <w:lang w:eastAsia="ar-SA"/>
        </w:rPr>
        <w:t xml:space="preserve">الأحسائي، </w:t>
      </w:r>
      <w:r w:rsidRPr="00C06C85">
        <w:rPr>
          <w:rFonts w:ascii="Times New Roman" w:eastAsia="Times New Roman" w:hAnsi="Times New Roman" w:cs="DanaFajr"/>
          <w:szCs w:val="24"/>
          <w:rtl/>
          <w:lang w:eastAsia="ar-SA"/>
        </w:rPr>
        <w:t>عوالي الل</w:t>
      </w:r>
      <w:r w:rsidRPr="00C06C85">
        <w:rPr>
          <w:rFonts w:ascii="Times New Roman" w:eastAsia="Times New Roman" w:hAnsi="Times New Roman" w:cs="DanaFajr" w:hint="cs"/>
          <w:szCs w:val="24"/>
          <w:rtl/>
          <w:lang w:eastAsia="ar-SA"/>
        </w:rPr>
        <w:t>آ</w:t>
      </w:r>
      <w:r w:rsidRPr="00C06C85">
        <w:rPr>
          <w:rFonts w:ascii="Times New Roman" w:eastAsia="Times New Roman" w:hAnsi="Times New Roman" w:cs="DanaFajr"/>
          <w:szCs w:val="24"/>
          <w:rtl/>
          <w:lang w:eastAsia="ar-SA"/>
        </w:rPr>
        <w:t>لي 2: 260؛ و</w:t>
      </w:r>
      <w:r w:rsidRPr="00C06C85">
        <w:rPr>
          <w:rFonts w:ascii="Times New Roman" w:eastAsia="Times New Roman" w:hAnsi="Times New Roman" w:cs="DanaFajr" w:hint="cs"/>
          <w:szCs w:val="24"/>
          <w:rtl/>
          <w:lang w:eastAsia="ar-SA"/>
        </w:rPr>
        <w:t xml:space="preserve">النوري، </w:t>
      </w:r>
      <w:r w:rsidRPr="00C06C85">
        <w:rPr>
          <w:rFonts w:ascii="Times New Roman" w:eastAsia="Times New Roman" w:hAnsi="Times New Roman" w:cs="DanaFajr"/>
          <w:szCs w:val="24"/>
          <w:rtl/>
          <w:lang w:eastAsia="ar-SA"/>
        </w:rPr>
        <w:t>مستدرك الوسائل 14: 47.</w:t>
      </w:r>
    </w:p>
  </w:endnote>
  <w:endnote w:id="327">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 xml:space="preserve">الشهيد الثاني، </w:t>
      </w:r>
      <w:r w:rsidRPr="00C06C85">
        <w:rPr>
          <w:rFonts w:ascii="Times New Roman" w:eastAsia="Times New Roman" w:hAnsi="Times New Roman" w:cs="DanaFajr"/>
          <w:szCs w:val="24"/>
          <w:rtl/>
          <w:lang w:eastAsia="ar-SA"/>
        </w:rPr>
        <w:t>مسالك الأفهام 5: 309.</w:t>
      </w:r>
    </w:p>
  </w:endnote>
  <w:endnote w:id="328">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انظر: </w:t>
      </w:r>
      <w:r w:rsidRPr="00C06C85">
        <w:rPr>
          <w:rFonts w:ascii="Times New Roman" w:eastAsia="Times New Roman" w:hAnsi="Times New Roman" w:cs="DanaFajr" w:hint="cs"/>
          <w:szCs w:val="24"/>
          <w:rtl/>
          <w:lang w:eastAsia="ar-SA"/>
        </w:rPr>
        <w:t xml:space="preserve">ابن سعيد الحلي، </w:t>
      </w:r>
      <w:r w:rsidRPr="00C06C85">
        <w:rPr>
          <w:rFonts w:ascii="Times New Roman" w:eastAsia="Times New Roman" w:hAnsi="Times New Roman" w:cs="DanaFajr"/>
          <w:szCs w:val="24"/>
          <w:rtl/>
          <w:lang w:eastAsia="ar-SA"/>
        </w:rPr>
        <w:t>الجامع للشرائع: 369؛ و</w:t>
      </w:r>
      <w:r w:rsidRPr="00C06C85">
        <w:rPr>
          <w:rFonts w:ascii="Times New Roman" w:eastAsia="Times New Roman" w:hAnsi="Times New Roman" w:cs="DanaFajr" w:hint="cs"/>
          <w:szCs w:val="24"/>
          <w:rtl/>
          <w:lang w:eastAsia="ar-SA"/>
        </w:rPr>
        <w:t xml:space="preserve">الآبي، </w:t>
      </w:r>
      <w:r w:rsidRPr="00C06C85">
        <w:rPr>
          <w:rFonts w:ascii="Times New Roman" w:eastAsia="Times New Roman" w:hAnsi="Times New Roman" w:cs="DanaFajr"/>
          <w:szCs w:val="24"/>
          <w:rtl/>
          <w:lang w:eastAsia="ar-SA"/>
        </w:rPr>
        <w:t>كشف الرموز 2: 52؛ و</w:t>
      </w:r>
      <w:r w:rsidRPr="00C06C85">
        <w:rPr>
          <w:rFonts w:ascii="Times New Roman" w:eastAsia="Times New Roman" w:hAnsi="Times New Roman" w:cs="DanaFajr" w:hint="cs"/>
          <w:szCs w:val="24"/>
          <w:rtl/>
          <w:lang w:eastAsia="ar-SA"/>
        </w:rPr>
        <w:t xml:space="preserve">الشهيد الأوّل، </w:t>
      </w:r>
      <w:r w:rsidRPr="00C06C85">
        <w:rPr>
          <w:rFonts w:ascii="Times New Roman" w:eastAsia="Times New Roman" w:hAnsi="Times New Roman" w:cs="DanaFajr"/>
          <w:szCs w:val="24"/>
          <w:rtl/>
          <w:lang w:eastAsia="ar-SA"/>
        </w:rPr>
        <w:t>اللمعة الدمشقية: 88؛ و</w:t>
      </w:r>
      <w:r w:rsidRPr="00C06C85">
        <w:rPr>
          <w:rFonts w:ascii="Times New Roman" w:eastAsia="Times New Roman" w:hAnsi="Times New Roman" w:cs="DanaFajr" w:hint="cs"/>
          <w:szCs w:val="24"/>
          <w:rtl/>
          <w:lang w:eastAsia="ar-SA"/>
        </w:rPr>
        <w:t xml:space="preserve">ابن فهد، </w:t>
      </w:r>
      <w:r w:rsidRPr="00C06C85">
        <w:rPr>
          <w:rFonts w:ascii="Times New Roman" w:eastAsia="Times New Roman" w:hAnsi="Times New Roman" w:cs="DanaFajr"/>
          <w:szCs w:val="24"/>
          <w:rtl/>
          <w:lang w:eastAsia="ar-SA"/>
        </w:rPr>
        <w:t>المهذب البارع 3: 47؛ والخوئي، منهاج الصالحين 2: 239؛ ومحمد الروحاني، منهاج الصالحين 2: 268</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و</w:t>
      </w:r>
      <w:r w:rsidRPr="00C06C85">
        <w:rPr>
          <w:rFonts w:ascii="Times New Roman" w:eastAsia="Times New Roman" w:hAnsi="Times New Roman" w:cs="DanaFajr" w:hint="cs"/>
          <w:szCs w:val="24"/>
          <w:rtl/>
          <w:lang w:eastAsia="ar-SA"/>
        </w:rPr>
        <w:t xml:space="preserve">زين الدين، </w:t>
      </w:r>
      <w:r w:rsidRPr="00C06C85">
        <w:rPr>
          <w:rFonts w:ascii="Times New Roman" w:eastAsia="Times New Roman" w:hAnsi="Times New Roman" w:cs="DanaFajr"/>
          <w:szCs w:val="24"/>
          <w:rtl/>
          <w:lang w:eastAsia="ar-SA"/>
        </w:rPr>
        <w:t>كلمة التقوى 6: 131؛ وابن حزم، المحلّ</w:t>
      </w:r>
      <w:r w:rsidRPr="00C06C85">
        <w:rPr>
          <w:rFonts w:ascii="Times New Roman" w:eastAsia="Times New Roman" w:hAnsi="Times New Roman" w:cs="DanaFajr" w:hint="cs"/>
          <w:szCs w:val="24"/>
          <w:rtl/>
          <w:lang w:eastAsia="ar-SA"/>
        </w:rPr>
        <w:t>ى</w:t>
      </w:r>
      <w:r w:rsidRPr="00C06C85">
        <w:rPr>
          <w:rFonts w:ascii="Times New Roman" w:eastAsia="Times New Roman" w:hAnsi="Times New Roman" w:cs="DanaFajr"/>
          <w:szCs w:val="24"/>
          <w:rtl/>
          <w:lang w:eastAsia="ar-SA"/>
        </w:rPr>
        <w:t xml:space="preserve"> 9: 176؛ ومحمد الصدر، منهج الصالحين 3: 327.</w:t>
      </w:r>
    </w:p>
  </w:endnote>
  <w:endnote w:id="329">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 xml:space="preserve">محمد حسن النجفي، </w:t>
      </w:r>
      <w:r w:rsidRPr="00C06C85">
        <w:rPr>
          <w:rFonts w:ascii="Times New Roman" w:eastAsia="Times New Roman" w:hAnsi="Times New Roman" w:cs="DanaFajr"/>
          <w:szCs w:val="24"/>
          <w:rtl/>
          <w:lang w:eastAsia="ar-SA"/>
        </w:rPr>
        <w:t>جواهر الكلام 28: 16.</w:t>
      </w:r>
    </w:p>
  </w:endnote>
  <w:endnote w:id="330">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انظر: جامع المقاصد 9: 58؛ والنووي، المجموع 15: 325؛ وابن قدامة، المغني 6: 235؛ والبهوتي، كشاف القناع 4: 298.</w:t>
      </w:r>
    </w:p>
  </w:endnote>
  <w:endnote w:id="331">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 xml:space="preserve">اليزدي، </w:t>
      </w:r>
      <w:r w:rsidRPr="00C06C85">
        <w:rPr>
          <w:rFonts w:ascii="Times New Roman" w:eastAsia="Times New Roman" w:hAnsi="Times New Roman" w:cs="DanaFajr"/>
          <w:szCs w:val="24"/>
          <w:rtl/>
          <w:lang w:eastAsia="ar-SA"/>
        </w:rPr>
        <w:t>العروة الوثقى 6: 309؛ و</w:t>
      </w:r>
      <w:r w:rsidRPr="00C06C85">
        <w:rPr>
          <w:rFonts w:ascii="Times New Roman" w:eastAsia="Times New Roman" w:hAnsi="Times New Roman" w:cs="DanaFajr" w:hint="cs"/>
          <w:szCs w:val="24"/>
          <w:rtl/>
          <w:lang w:eastAsia="ar-SA"/>
        </w:rPr>
        <w:t xml:space="preserve">محمد صادق الروحاني، </w:t>
      </w:r>
      <w:r w:rsidRPr="00C06C85">
        <w:rPr>
          <w:rFonts w:ascii="Times New Roman" w:eastAsia="Times New Roman" w:hAnsi="Times New Roman" w:cs="DanaFajr"/>
          <w:szCs w:val="24"/>
          <w:rtl/>
          <w:lang w:eastAsia="ar-SA"/>
        </w:rPr>
        <w:t>فقه الصادق 20: 328.</w:t>
      </w:r>
    </w:p>
  </w:endnote>
  <w:endnote w:id="332">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انظر: </w:t>
      </w:r>
      <w:r w:rsidRPr="00C06C85">
        <w:rPr>
          <w:rFonts w:ascii="Times New Roman" w:eastAsia="Times New Roman" w:hAnsi="Times New Roman" w:cs="DanaFajr" w:hint="cs"/>
          <w:szCs w:val="24"/>
          <w:rtl/>
          <w:lang w:eastAsia="ar-SA"/>
        </w:rPr>
        <w:t xml:space="preserve">العلامة الحلي، </w:t>
      </w:r>
      <w:r w:rsidRPr="00C06C85">
        <w:rPr>
          <w:rFonts w:ascii="Times New Roman" w:eastAsia="Times New Roman" w:hAnsi="Times New Roman" w:cs="DanaFajr"/>
          <w:szCs w:val="24"/>
          <w:rtl/>
          <w:lang w:eastAsia="ar-SA"/>
        </w:rPr>
        <w:t>تذكرة الفقهاء 2: 432 (حجرية)؛ و</w:t>
      </w:r>
      <w:r w:rsidRPr="00C06C85">
        <w:rPr>
          <w:rFonts w:ascii="Times New Roman" w:eastAsia="Times New Roman" w:hAnsi="Times New Roman" w:cs="DanaFajr" w:hint="cs"/>
          <w:szCs w:val="24"/>
          <w:rtl/>
          <w:lang w:eastAsia="ar-SA"/>
        </w:rPr>
        <w:t xml:space="preserve">جعفر </w:t>
      </w:r>
      <w:r w:rsidRPr="00C06C85">
        <w:rPr>
          <w:rFonts w:ascii="Times New Roman" w:eastAsia="Times New Roman" w:hAnsi="Times New Roman" w:cs="DanaFajr"/>
          <w:szCs w:val="24"/>
          <w:rtl/>
          <w:lang w:eastAsia="ar-SA"/>
        </w:rPr>
        <w:t>السبحاني، في وقف الحلي والأثمان، مجلّة فقه أهل البيت، العدد 53: 43 ـ 44؛ وروضة الطالبين 4: 380؛ وابن قدامة، الشرح الكبير 6: 190؛ وكشاف القناع 4: 297</w:t>
      </w:r>
      <w:r w:rsidRPr="00C06C85">
        <w:rPr>
          <w:rFonts w:ascii="Times New Roman" w:eastAsia="Times New Roman" w:hAnsi="Times New Roman" w:cs="DanaFajr" w:hint="cs"/>
          <w:szCs w:val="24"/>
          <w:rtl/>
          <w:lang w:eastAsia="ar-SA"/>
        </w:rPr>
        <w:t>.</w:t>
      </w:r>
    </w:p>
  </w:endnote>
  <w:endnote w:id="333">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 xml:space="preserve">المرداوي، </w:t>
      </w:r>
      <w:r w:rsidRPr="00C06C85">
        <w:rPr>
          <w:rFonts w:ascii="Times New Roman" w:eastAsia="Times New Roman" w:hAnsi="Times New Roman" w:cs="DanaFajr"/>
          <w:szCs w:val="24"/>
          <w:rtl/>
          <w:lang w:eastAsia="ar-SA"/>
        </w:rPr>
        <w:t>الإنصاف في معرفة الراجح من الخلاف على مذهب الإمام المبجّل أحمد بن حنبل 7: 8.</w:t>
      </w:r>
    </w:p>
  </w:endnote>
  <w:endnote w:id="334">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راجع: </w:t>
      </w:r>
      <w:r w:rsidRPr="00C06C85">
        <w:rPr>
          <w:rFonts w:ascii="Times New Roman" w:eastAsia="Times New Roman" w:hAnsi="Times New Roman" w:cs="DanaFajr" w:hint="cs"/>
          <w:szCs w:val="24"/>
          <w:rtl/>
          <w:lang w:eastAsia="ar-SA"/>
        </w:rPr>
        <w:t xml:space="preserve">النجفي، </w:t>
      </w:r>
      <w:r w:rsidRPr="00C06C85">
        <w:rPr>
          <w:rFonts w:ascii="Times New Roman" w:eastAsia="Times New Roman" w:hAnsi="Times New Roman" w:cs="DanaFajr"/>
          <w:szCs w:val="24"/>
          <w:rtl/>
          <w:lang w:eastAsia="ar-SA"/>
        </w:rPr>
        <w:t>جواهر الكلام 28: 18؛ وزين الدين، كلمة التقوى 6: 133 ـ 134</w:t>
      </w:r>
      <w:r w:rsidRPr="00C06C85">
        <w:rPr>
          <w:rFonts w:ascii="Times New Roman" w:eastAsia="Times New Roman" w:hAnsi="Times New Roman" w:cs="DanaFajr" w:hint="cs"/>
          <w:szCs w:val="24"/>
          <w:rtl/>
          <w:lang w:eastAsia="ar-SA"/>
        </w:rPr>
        <w:t>. وهو مقتضى المادّة 58 من القانون المدني الإيراني، فانظر: ناصر كاتوزيان، حقوق مدني (عقود معيّن) 3: 211، نشر يلدا، إيران، 1990م.</w:t>
      </w:r>
    </w:p>
  </w:endnote>
  <w:endnote w:id="335">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النووي، المجموع 15: 325.</w:t>
      </w:r>
    </w:p>
  </w:endnote>
  <w:endnote w:id="336">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الشربيني، مغني المحتاج 2: 377.</w:t>
      </w:r>
    </w:p>
  </w:endnote>
  <w:endnote w:id="337">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وهبة الزحيلي، الوصايا والأوقاف في الفقه الإسلامي: 188، دار الفكر، دمشق، ط1، 1987م.</w:t>
      </w:r>
    </w:p>
  </w:endnote>
  <w:endnote w:id="338">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انظر: منذر قحف، الوقف الإسلامي، تطوّره</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إ</w:t>
      </w:r>
      <w:r w:rsidRPr="00C06C85">
        <w:rPr>
          <w:rFonts w:ascii="Times New Roman" w:eastAsia="Times New Roman" w:hAnsi="Times New Roman" w:cs="DanaFajr"/>
          <w:szCs w:val="24"/>
          <w:rtl/>
          <w:lang w:eastAsia="ar-SA"/>
        </w:rPr>
        <w:t>دارته</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تن</w:t>
      </w:r>
      <w:r w:rsidRPr="00C06C85">
        <w:rPr>
          <w:rFonts w:ascii="Times New Roman" w:eastAsia="Times New Roman" w:hAnsi="Times New Roman" w:cs="DanaFajr" w:hint="cs"/>
          <w:szCs w:val="24"/>
          <w:rtl/>
          <w:lang w:eastAsia="ar-SA"/>
        </w:rPr>
        <w:t>مي</w:t>
      </w:r>
      <w:r w:rsidRPr="00C06C85">
        <w:rPr>
          <w:rFonts w:ascii="Times New Roman" w:eastAsia="Times New Roman" w:hAnsi="Times New Roman" w:cs="DanaFajr"/>
          <w:szCs w:val="24"/>
          <w:rtl/>
          <w:lang w:eastAsia="ar-SA"/>
        </w:rPr>
        <w:t>ت</w:t>
      </w:r>
      <w:r w:rsidRPr="00C06C85">
        <w:rPr>
          <w:rFonts w:ascii="Times New Roman" w:eastAsia="Times New Roman" w:hAnsi="Times New Roman" w:cs="DanaFajr" w:hint="cs"/>
          <w:szCs w:val="24"/>
          <w:rtl/>
          <w:lang w:eastAsia="ar-SA"/>
        </w:rPr>
        <w:t>ه</w:t>
      </w:r>
      <w:r w:rsidRPr="00C06C85">
        <w:rPr>
          <w:rFonts w:ascii="Times New Roman" w:eastAsia="Times New Roman" w:hAnsi="Times New Roman" w:cs="DanaFajr"/>
          <w:szCs w:val="24"/>
          <w:rtl/>
          <w:lang w:eastAsia="ar-SA"/>
        </w:rPr>
        <w:t>: 40 ـ 41</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دار الفكر المعاصر ودار الفكر، بيروت ودمشق، الطبعة الأولى، 1421هـ.</w:t>
      </w:r>
    </w:p>
  </w:endnote>
  <w:endnote w:id="339">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صحيح البخاري 3: 197.</w:t>
      </w:r>
    </w:p>
  </w:endnote>
  <w:endnote w:id="340">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مالك، المدوّنة الكبرى 1: 343.</w:t>
      </w:r>
    </w:p>
  </w:endnote>
  <w:endnote w:id="341">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لقد تعرّض الكثيرون للحديث عن أشكال الوقف النقدي، ولكن نكتفي من باب المثال ل</w:t>
      </w:r>
      <w:r w:rsidRPr="00C06C85">
        <w:rPr>
          <w:rFonts w:ascii="Times New Roman" w:eastAsia="Times New Roman" w:hAnsi="Times New Roman" w:cs="DanaFajr"/>
          <w:szCs w:val="24"/>
          <w:rtl/>
          <w:lang w:eastAsia="ar-SA"/>
        </w:rPr>
        <w:t xml:space="preserve">صور وقف النقود </w:t>
      </w:r>
      <w:r w:rsidRPr="00C06C85">
        <w:rPr>
          <w:rFonts w:ascii="Times New Roman" w:eastAsia="Times New Roman" w:hAnsi="Times New Roman" w:cs="DanaFajr" w:hint="cs"/>
          <w:szCs w:val="24"/>
          <w:rtl/>
          <w:lang w:eastAsia="ar-SA"/>
        </w:rPr>
        <w:t>بالإرجاع إلى</w:t>
      </w:r>
      <w:r w:rsidRPr="00C06C85">
        <w:rPr>
          <w:rFonts w:ascii="Times New Roman" w:eastAsia="Times New Roman" w:hAnsi="Times New Roman" w:cs="DanaFajr"/>
          <w:szCs w:val="24"/>
          <w:rtl/>
          <w:lang w:eastAsia="ar-SA"/>
        </w:rPr>
        <w:t>: منذر قحف، الوقف الإسلامي، تطوّره</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إدارته</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تن</w:t>
      </w:r>
      <w:r w:rsidRPr="00C06C85">
        <w:rPr>
          <w:rFonts w:ascii="Times New Roman" w:eastAsia="Times New Roman" w:hAnsi="Times New Roman" w:cs="DanaFajr" w:hint="cs"/>
          <w:szCs w:val="24"/>
          <w:rtl/>
          <w:lang w:eastAsia="ar-SA"/>
        </w:rPr>
        <w:t>م</w:t>
      </w:r>
      <w:r w:rsidRPr="00C06C85">
        <w:rPr>
          <w:rFonts w:ascii="Times New Roman" w:eastAsia="Times New Roman" w:hAnsi="Times New Roman" w:cs="DanaFajr"/>
          <w:szCs w:val="24"/>
          <w:rtl/>
          <w:lang w:eastAsia="ar-SA"/>
        </w:rPr>
        <w:t>ي</w:t>
      </w:r>
      <w:r w:rsidRPr="00C06C85">
        <w:rPr>
          <w:rFonts w:ascii="Times New Roman" w:eastAsia="Times New Roman" w:hAnsi="Times New Roman" w:cs="DanaFajr" w:hint="cs"/>
          <w:szCs w:val="24"/>
          <w:rtl/>
          <w:lang w:eastAsia="ar-SA"/>
        </w:rPr>
        <w:t>ته</w:t>
      </w:r>
      <w:r w:rsidRPr="00C06C85">
        <w:rPr>
          <w:rFonts w:ascii="Times New Roman" w:eastAsia="Times New Roman" w:hAnsi="Times New Roman" w:cs="DanaFajr"/>
          <w:szCs w:val="24"/>
          <w:rtl/>
          <w:lang w:eastAsia="ar-SA"/>
        </w:rPr>
        <w:t xml:space="preserve">: 193 ـ </w:t>
      </w:r>
      <w:r w:rsidRPr="00C06C85">
        <w:rPr>
          <w:rFonts w:ascii="Times New Roman" w:eastAsia="Times New Roman" w:hAnsi="Times New Roman" w:cs="DanaFajr" w:hint="cs"/>
          <w:szCs w:val="24"/>
          <w:rtl/>
          <w:lang w:eastAsia="ar-SA"/>
        </w:rPr>
        <w:t>210.</w:t>
      </w:r>
    </w:p>
  </w:endnote>
  <w:endnote w:id="342">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انظر: القمي، مباني منهاج الصالحين 9: 468.</w:t>
      </w:r>
    </w:p>
  </w:endnote>
  <w:endnote w:id="343">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انظر: </w:t>
      </w:r>
      <w:r w:rsidRPr="00C06C85">
        <w:rPr>
          <w:rFonts w:ascii="Times New Roman" w:eastAsia="Times New Roman" w:hAnsi="Times New Roman" w:cs="DanaFajr" w:hint="cs"/>
          <w:szCs w:val="24"/>
          <w:rtl/>
          <w:lang w:eastAsia="ar-SA"/>
        </w:rPr>
        <w:t xml:space="preserve">أبو القاسم </w:t>
      </w:r>
      <w:r w:rsidRPr="00C06C85">
        <w:rPr>
          <w:rFonts w:ascii="Times New Roman" w:eastAsia="Times New Roman" w:hAnsi="Times New Roman" w:cs="DanaFajr"/>
          <w:szCs w:val="24"/>
          <w:rtl/>
          <w:lang w:eastAsia="ar-SA"/>
        </w:rPr>
        <w:t>الخوئي، مستند العروة (الإجارة): 401؛ ومصباح الفقاهة 2: 315.</w:t>
      </w:r>
    </w:p>
  </w:endnote>
  <w:endnote w:id="344">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 xml:space="preserve">اليزدي، </w:t>
      </w:r>
      <w:r w:rsidRPr="00C06C85">
        <w:rPr>
          <w:rFonts w:ascii="Times New Roman" w:eastAsia="Times New Roman" w:hAnsi="Times New Roman" w:cs="DanaFajr"/>
          <w:szCs w:val="24"/>
          <w:rtl/>
          <w:lang w:eastAsia="ar-SA"/>
        </w:rPr>
        <w:t>العروة الوثقى 6: 281 ـ 282.</w:t>
      </w:r>
    </w:p>
  </w:endnote>
  <w:endnote w:id="345">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انظر مواقف فقه </w:t>
      </w:r>
      <w:r w:rsidRPr="00C06C85">
        <w:rPr>
          <w:rFonts w:ascii="Times New Roman" w:eastAsia="Times New Roman" w:hAnsi="Times New Roman" w:cs="DanaFajr" w:hint="cs"/>
          <w:szCs w:val="24"/>
          <w:rtl/>
          <w:lang w:eastAsia="ar-SA"/>
        </w:rPr>
        <w:t>الجمهور</w:t>
      </w:r>
      <w:r w:rsidRPr="00C06C85">
        <w:rPr>
          <w:rFonts w:ascii="Times New Roman" w:eastAsia="Times New Roman" w:hAnsi="Times New Roman" w:cs="DanaFajr"/>
          <w:szCs w:val="24"/>
          <w:rtl/>
          <w:lang w:eastAsia="ar-SA"/>
        </w:rPr>
        <w:t xml:space="preserve"> وغيرهم من قضية العقدية وشرط القبول عند: محمد عبيد عبد الله الكبيسي، أحكام الوقف في الشريعة الإسلامية 1: 164</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ـ 183، الجمهورية ال</w:t>
      </w:r>
      <w:r w:rsidRPr="00C06C85">
        <w:rPr>
          <w:rFonts w:ascii="Times New Roman" w:eastAsia="Times New Roman" w:hAnsi="Times New Roman" w:cs="DanaFajr" w:hint="cs"/>
          <w:szCs w:val="24"/>
          <w:rtl/>
          <w:lang w:eastAsia="ar-SA"/>
        </w:rPr>
        <w:t>عراق</w:t>
      </w:r>
      <w:r w:rsidRPr="00C06C85">
        <w:rPr>
          <w:rFonts w:ascii="Times New Roman" w:eastAsia="Times New Roman" w:hAnsi="Times New Roman" w:cs="DanaFajr"/>
          <w:szCs w:val="24"/>
          <w:rtl/>
          <w:lang w:eastAsia="ar-SA"/>
        </w:rPr>
        <w:t>ية، وزارة الأوقاف، مطبعة الإرشاد، بغداد، 1977</w:t>
      </w:r>
      <w:r w:rsidRPr="00C06C85">
        <w:rPr>
          <w:rFonts w:ascii="Times New Roman" w:eastAsia="Times New Roman" w:hAnsi="Times New Roman" w:cs="DanaFajr" w:hint="cs"/>
          <w:szCs w:val="24"/>
          <w:rtl/>
          <w:lang w:eastAsia="ar-SA"/>
        </w:rPr>
        <w:t>م</w:t>
      </w:r>
      <w:r w:rsidRPr="00C06C85">
        <w:rPr>
          <w:rFonts w:ascii="Times New Roman" w:eastAsia="Times New Roman" w:hAnsi="Times New Roman" w:cs="DanaFajr"/>
          <w:szCs w:val="24"/>
          <w:rtl/>
          <w:lang w:eastAsia="ar-SA"/>
        </w:rPr>
        <w:t>.</w:t>
      </w:r>
    </w:p>
  </w:endnote>
  <w:endnote w:id="346">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انظر</w:t>
      </w:r>
      <w:r w:rsidRPr="00C06C85">
        <w:rPr>
          <w:rFonts w:ascii="Times New Roman" w:eastAsia="Times New Roman" w:hAnsi="Times New Roman" w:cs="DanaFajr" w:hint="cs"/>
          <w:szCs w:val="24"/>
          <w:rtl/>
          <w:lang w:eastAsia="ar-SA"/>
        </w:rPr>
        <w:t>: الشهيد الأوّل، الدروس الشرعيّة 2: 263؛ واليزدي، العروة الوثقى 6: 279.</w:t>
      </w:r>
    </w:p>
  </w:endnote>
  <w:endnote w:id="347">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انظر: الفراهيدي، العين 5: 56 ـ 57؛ والجوهري، الصحاح 4: 1505 ـ 1506؛ وابن فارس، معجم مقاييس اللغة 3: 339 ـ 340.</w:t>
      </w:r>
    </w:p>
  </w:endnote>
  <w:endnote w:id="348">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راجع: اليزدي، العروة الوثقى 6: 279.</w:t>
      </w:r>
    </w:p>
  </w:endnote>
  <w:endnote w:id="349">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الكلينيّ، الكافي 4: 26</w:t>
      </w:r>
      <w:r>
        <w:rPr>
          <w:rFonts w:ascii="Times New Roman" w:eastAsia="Times New Roman" w:hAnsi="Times New Roman" w:cs="DanaFajr" w:hint="cs"/>
          <w:szCs w:val="24"/>
          <w:rtl/>
          <w:lang w:eastAsia="ar-SA"/>
        </w:rPr>
        <w:t xml:space="preserve">، 27؛ </w:t>
      </w:r>
      <w:r w:rsidRPr="00C06C85">
        <w:rPr>
          <w:rFonts w:ascii="Times New Roman" w:eastAsia="Times New Roman" w:hAnsi="Times New Roman" w:cs="DanaFajr"/>
          <w:szCs w:val="24"/>
          <w:rtl/>
          <w:lang w:eastAsia="ar-SA"/>
        </w:rPr>
        <w:t>القاضي النعمان، دعائم الإسلام 2: 320</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الصدوق، الخصال: 134</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الصدوق، من لا يحضره الفقيه 2: 55</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ابن شعبة الحرّانيّ، تحف العقول: 380</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المفيد، الاختصاص: 240</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الطوسيّ، الأمالي: 458</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ابن أبي جمهور الأحسائيّ، عوالي اللآلي 1: 376</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ابن أبي جمهور الأحسائيّ، عوالي اللآلي 1: 453</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النوريّ، مستدرك الوسائل 12: 343</w:t>
      </w:r>
      <w:r w:rsidRPr="00C06C85">
        <w:rPr>
          <w:rFonts w:ascii="Times New Roman" w:eastAsia="Times New Roman" w:hAnsi="Times New Roman" w:cs="DanaFajr" w:hint="cs"/>
          <w:szCs w:val="24"/>
          <w:rtl/>
          <w:lang w:eastAsia="ar-SA"/>
        </w:rPr>
        <w:t>، نقلاً عن كتاب الأخلاق، لأبي القاسم الكوفيّ</w:t>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راجع: اليزدي، العروة الوثقى 6: 279.</w:t>
      </w:r>
    </w:p>
  </w:endnote>
  <w:endnote w:id="350">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حسن الجواهري، استثمار موارد الأوقاف (الأحباس)، مجل</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ة فقه أهل البيت، العدد 27: 63، عام 2002م.</w:t>
      </w:r>
    </w:p>
  </w:endnote>
  <w:endnote w:id="351">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انظر: حيدر حب الله، نظرية السنّة في الفكر الإمامي الشيعي: </w:t>
      </w:r>
      <w:r w:rsidRPr="00C06C85">
        <w:rPr>
          <w:rFonts w:ascii="Times New Roman" w:eastAsia="Times New Roman" w:hAnsi="Times New Roman" w:cs="DanaFajr" w:hint="cs"/>
          <w:szCs w:val="24"/>
          <w:rtl/>
          <w:lang w:eastAsia="ar-SA"/>
        </w:rPr>
        <w:t xml:space="preserve">714 ـ 719؛ </w:t>
      </w:r>
      <w:r w:rsidRPr="00C06C85">
        <w:rPr>
          <w:rFonts w:ascii="Times New Roman" w:eastAsia="Times New Roman" w:hAnsi="Times New Roman" w:cs="DanaFajr"/>
          <w:szCs w:val="24"/>
          <w:rtl/>
          <w:lang w:eastAsia="ar-SA"/>
        </w:rPr>
        <w:t>وحجية السنّة في الفكر الإسلامي:</w:t>
      </w:r>
      <w:r w:rsidRPr="00C06C85">
        <w:rPr>
          <w:rFonts w:ascii="Times New Roman" w:eastAsia="Times New Roman" w:hAnsi="Times New Roman" w:cs="DanaFajr" w:hint="cs"/>
          <w:szCs w:val="24"/>
          <w:rtl/>
          <w:lang w:eastAsia="ar-SA"/>
        </w:rPr>
        <w:t xml:space="preserve"> 661 ـ 740.</w:t>
      </w:r>
    </w:p>
  </w:endnote>
  <w:endnote w:id="352">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انظر: </w:t>
      </w:r>
      <w:r w:rsidRPr="00C06C85">
        <w:rPr>
          <w:rFonts w:ascii="Times New Roman" w:eastAsia="Times New Roman" w:hAnsi="Times New Roman" w:cs="DanaFajr" w:hint="cs"/>
          <w:szCs w:val="24"/>
          <w:rtl/>
          <w:lang w:eastAsia="ar-SA"/>
        </w:rPr>
        <w:t>محمد الحسيني الشيرازي، الفقه 60: 31، 32.</w:t>
      </w:r>
    </w:p>
  </w:endnote>
  <w:endnote w:id="353">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الصدوق، من لا يحضره الفقيه 4: 237؛ والطوسي، تهذيب الأحكام 9: 129 ـ 130.</w:t>
      </w:r>
    </w:p>
  </w:endnote>
  <w:endnote w:id="354">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انظر: </w:t>
      </w:r>
      <w:r w:rsidRPr="00C06C85">
        <w:rPr>
          <w:rFonts w:ascii="Times New Roman" w:eastAsia="Times New Roman" w:hAnsi="Times New Roman" w:cs="DanaFajr" w:hint="cs"/>
          <w:szCs w:val="24"/>
          <w:rtl/>
          <w:lang w:eastAsia="ar-SA"/>
        </w:rPr>
        <w:t xml:space="preserve">ابن زهرة، </w:t>
      </w:r>
      <w:r w:rsidRPr="00C06C85">
        <w:rPr>
          <w:rFonts w:ascii="Times New Roman" w:eastAsia="Times New Roman" w:hAnsi="Times New Roman" w:cs="DanaFajr"/>
          <w:szCs w:val="24"/>
          <w:rtl/>
          <w:lang w:eastAsia="ar-SA"/>
        </w:rPr>
        <w:t>غنية الن</w:t>
      </w:r>
      <w:r>
        <w:rPr>
          <w:rFonts w:ascii="Times New Roman" w:eastAsia="Times New Roman" w:hAnsi="Times New Roman" w:cs="DanaFajr" w:hint="cs"/>
          <w:szCs w:val="24"/>
          <w:rtl/>
          <w:lang w:eastAsia="ar-SA"/>
        </w:rPr>
        <w:t>ـ</w:t>
      </w:r>
      <w:r w:rsidRPr="00C06C85">
        <w:rPr>
          <w:rFonts w:ascii="Times New Roman" w:eastAsia="Times New Roman" w:hAnsi="Times New Roman" w:cs="DanaFajr"/>
          <w:szCs w:val="24"/>
          <w:rtl/>
          <w:lang w:eastAsia="ar-SA"/>
        </w:rPr>
        <w:t>زوع: 297؛ و</w:t>
      </w:r>
      <w:r w:rsidRPr="00C06C85">
        <w:rPr>
          <w:rFonts w:ascii="Times New Roman" w:eastAsia="Times New Roman" w:hAnsi="Times New Roman" w:cs="DanaFajr" w:hint="cs"/>
          <w:szCs w:val="24"/>
          <w:rtl/>
          <w:lang w:eastAsia="ar-SA"/>
        </w:rPr>
        <w:t xml:space="preserve">ابن إدريس، </w:t>
      </w:r>
      <w:r w:rsidRPr="00C06C85">
        <w:rPr>
          <w:rFonts w:ascii="Times New Roman" w:eastAsia="Times New Roman" w:hAnsi="Times New Roman" w:cs="DanaFajr"/>
          <w:szCs w:val="24"/>
          <w:rtl/>
          <w:lang w:eastAsia="ar-SA"/>
        </w:rPr>
        <w:t>السرائر 2: 479؛ والجامع للشرائع: 369؛ وجامع الخلاف والوفاق: 366؛ والدروس 2: 269؛ و</w:t>
      </w:r>
      <w:r w:rsidRPr="00C06C85">
        <w:rPr>
          <w:rFonts w:ascii="Times New Roman" w:eastAsia="Times New Roman" w:hAnsi="Times New Roman" w:cs="DanaFajr" w:hint="cs"/>
          <w:szCs w:val="24"/>
          <w:rtl/>
          <w:lang w:eastAsia="ar-SA"/>
        </w:rPr>
        <w:t xml:space="preserve">السبزواري، </w:t>
      </w:r>
      <w:r w:rsidRPr="00C06C85">
        <w:rPr>
          <w:rFonts w:ascii="Times New Roman" w:eastAsia="Times New Roman" w:hAnsi="Times New Roman" w:cs="DanaFajr"/>
          <w:szCs w:val="24"/>
          <w:rtl/>
          <w:lang w:eastAsia="ar-SA"/>
        </w:rPr>
        <w:t>كفاية الأحكام 2: 6؛ و</w:t>
      </w:r>
      <w:r w:rsidRPr="00C06C85">
        <w:rPr>
          <w:rFonts w:ascii="Times New Roman" w:eastAsia="Times New Roman" w:hAnsi="Times New Roman" w:cs="DanaFajr" w:hint="cs"/>
          <w:szCs w:val="24"/>
          <w:rtl/>
          <w:lang w:eastAsia="ar-SA"/>
        </w:rPr>
        <w:t xml:space="preserve">فضل الله، </w:t>
      </w:r>
      <w:r w:rsidRPr="00C06C85">
        <w:rPr>
          <w:rFonts w:ascii="Times New Roman" w:eastAsia="Times New Roman" w:hAnsi="Times New Roman" w:cs="DanaFajr"/>
          <w:szCs w:val="24"/>
          <w:rtl/>
          <w:lang w:eastAsia="ar-SA"/>
        </w:rPr>
        <w:t>فقه الشريعة 2: 370؛ و</w:t>
      </w:r>
      <w:r w:rsidRPr="00C06C85">
        <w:rPr>
          <w:rFonts w:ascii="Times New Roman" w:eastAsia="Times New Roman" w:hAnsi="Times New Roman" w:cs="DanaFajr" w:hint="cs"/>
          <w:szCs w:val="24"/>
          <w:rtl/>
          <w:lang w:eastAsia="ar-SA"/>
        </w:rPr>
        <w:t xml:space="preserve">الكيدري، </w:t>
      </w:r>
      <w:r w:rsidRPr="00C06C85">
        <w:rPr>
          <w:rFonts w:ascii="Times New Roman" w:eastAsia="Times New Roman" w:hAnsi="Times New Roman" w:cs="DanaFajr"/>
          <w:szCs w:val="24"/>
          <w:rtl/>
          <w:lang w:eastAsia="ar-SA"/>
        </w:rPr>
        <w:t>إصباح الشيعة: 345؛ وهاشم معروف الحسني، الوصاية والأوقاف و..: 215</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ـ 216، دار القلم</w:t>
      </w:r>
      <w:r w:rsidRPr="00C06C85">
        <w:rPr>
          <w:rFonts w:ascii="Times New Roman" w:eastAsia="Times New Roman" w:hAnsi="Times New Roman" w:cs="DanaFajr" w:hint="cs"/>
          <w:szCs w:val="24"/>
          <w:rtl/>
          <w:lang w:eastAsia="ar-SA"/>
        </w:rPr>
        <w:t>. وهو مقتضى المادّة 58 من القانون المدني الإيراني، فانظر: ناصر كاتوزيان، حقوق مدني (عقود معيّن) 3: 211.</w:t>
      </w:r>
    </w:p>
  </w:endnote>
  <w:endnote w:id="355">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غنية الن</w:t>
      </w:r>
      <w:r>
        <w:rPr>
          <w:rFonts w:ascii="Times New Roman" w:eastAsia="Times New Roman" w:hAnsi="Times New Roman" w:cs="DanaFajr" w:hint="cs"/>
          <w:szCs w:val="24"/>
          <w:rtl/>
          <w:lang w:eastAsia="ar-SA"/>
        </w:rPr>
        <w:t>ـ</w:t>
      </w:r>
      <w:r w:rsidRPr="00C06C85">
        <w:rPr>
          <w:rFonts w:ascii="Times New Roman" w:eastAsia="Times New Roman" w:hAnsi="Times New Roman" w:cs="DanaFajr"/>
          <w:szCs w:val="24"/>
          <w:rtl/>
          <w:lang w:eastAsia="ar-SA"/>
        </w:rPr>
        <w:t>زوع: 297</w:t>
      </w:r>
      <w:r w:rsidRPr="00C06C85">
        <w:rPr>
          <w:rFonts w:ascii="Times New Roman" w:eastAsia="Times New Roman" w:hAnsi="Times New Roman" w:cs="DanaFajr" w:hint="cs"/>
          <w:szCs w:val="24"/>
          <w:rtl/>
          <w:lang w:eastAsia="ar-SA"/>
        </w:rPr>
        <w:t>.</w:t>
      </w:r>
    </w:p>
  </w:endnote>
  <w:endnote w:id="356">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السرائر 2: 479؛ وجامع الخلاف والوفاق: 366.</w:t>
      </w:r>
    </w:p>
  </w:endnote>
  <w:endnote w:id="357">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 xml:space="preserve">العلامة الحلي، </w:t>
      </w:r>
      <w:r w:rsidRPr="00C06C85">
        <w:rPr>
          <w:rFonts w:ascii="Times New Roman" w:eastAsia="Times New Roman" w:hAnsi="Times New Roman" w:cs="DanaFajr"/>
          <w:szCs w:val="24"/>
          <w:rtl/>
          <w:lang w:eastAsia="ar-SA"/>
        </w:rPr>
        <w:t>مختلف الشيعة 6: 330.</w:t>
      </w:r>
    </w:p>
  </w:endnote>
  <w:endnote w:id="358">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انظر: </w:t>
      </w:r>
      <w:r w:rsidRPr="00C06C85">
        <w:rPr>
          <w:rFonts w:ascii="Times New Roman" w:eastAsia="Times New Roman" w:hAnsi="Times New Roman" w:cs="DanaFajr" w:hint="cs"/>
          <w:szCs w:val="24"/>
          <w:rtl/>
          <w:lang w:eastAsia="ar-SA"/>
        </w:rPr>
        <w:t xml:space="preserve">العلامة الحلي، </w:t>
      </w:r>
      <w:r w:rsidRPr="00C06C85">
        <w:rPr>
          <w:rFonts w:ascii="Times New Roman" w:eastAsia="Times New Roman" w:hAnsi="Times New Roman" w:cs="DanaFajr"/>
          <w:szCs w:val="24"/>
          <w:rtl/>
          <w:lang w:eastAsia="ar-SA"/>
        </w:rPr>
        <w:t>قواعد الأحكام 2: 393.</w:t>
      </w:r>
    </w:p>
  </w:endnote>
  <w:endnote w:id="359">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العروة الوثقى 6: 311.</w:t>
      </w:r>
    </w:p>
  </w:endnote>
  <w:endnote w:id="360">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الخوئي، منهاج الصالحين 2: 239؛ ومحمد الروحاني، منهاج الصالحين 2: 268 ـ 269؛ وكلمة التقوى 6: 134؛ والسيستاني، منهاج الصالحين 2: 403، </w:t>
      </w:r>
      <w:r w:rsidRPr="00C06C85">
        <w:rPr>
          <w:rFonts w:ascii="Times New Roman" w:eastAsia="Times New Roman" w:hAnsi="Times New Roman" w:cs="DanaFajr" w:hint="cs"/>
          <w:szCs w:val="24"/>
          <w:rtl/>
          <w:lang w:eastAsia="ar-SA"/>
        </w:rPr>
        <w:t xml:space="preserve">ومحمد إسحاق الفياض، منهاج الصالحين 2: 452؛ </w:t>
      </w:r>
      <w:r w:rsidRPr="00C06C85">
        <w:rPr>
          <w:rFonts w:ascii="Times New Roman" w:eastAsia="Times New Roman" w:hAnsi="Times New Roman" w:cs="DanaFajr"/>
          <w:szCs w:val="24"/>
          <w:rtl/>
          <w:lang w:eastAsia="ar-SA"/>
        </w:rPr>
        <w:t>ومحمد رضا الموسوي الخلخالي، كتاب الوقف في الشريعة الإسلامية: 118، المكتبة الحيدرية</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لكن وافقه السيد القم</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ي ولم ير</w:t>
      </w:r>
      <w:r>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إشكالاً فيه، فانظر: مباني منهاج الصالحين 9: 470، في</w:t>
      </w:r>
      <w:r w:rsidRPr="00C06C85">
        <w:rPr>
          <w:rFonts w:ascii="Times New Roman" w:eastAsia="Times New Roman" w:hAnsi="Times New Roman" w:cs="DanaFajr" w:hint="cs"/>
          <w:szCs w:val="24"/>
          <w:rtl/>
          <w:lang w:eastAsia="ar-SA"/>
        </w:rPr>
        <w:t>ما</w:t>
      </w:r>
      <w:r w:rsidRPr="00C06C85">
        <w:rPr>
          <w:rFonts w:ascii="Times New Roman" w:eastAsia="Times New Roman" w:hAnsi="Times New Roman" w:cs="DanaFajr"/>
          <w:szCs w:val="24"/>
          <w:rtl/>
          <w:lang w:eastAsia="ar-SA"/>
        </w:rPr>
        <w:t xml:space="preserve"> جعل </w:t>
      </w:r>
      <w:r w:rsidRPr="00C06C85">
        <w:rPr>
          <w:rFonts w:ascii="Times New Roman" w:eastAsia="Times New Roman" w:hAnsi="Times New Roman" w:cs="DanaFajr" w:hint="cs"/>
          <w:szCs w:val="24"/>
          <w:rtl/>
          <w:lang w:eastAsia="ar-SA"/>
        </w:rPr>
        <w:t>الفيّاض و</w:t>
      </w:r>
      <w:r w:rsidRPr="00C06C85">
        <w:rPr>
          <w:rFonts w:ascii="Times New Roman" w:eastAsia="Times New Roman" w:hAnsi="Times New Roman" w:cs="DanaFajr"/>
          <w:szCs w:val="24"/>
          <w:rtl/>
          <w:lang w:eastAsia="ar-SA"/>
        </w:rPr>
        <w:t>الخلخالي المشكلة في عدم كونها منفعة مقصودة.</w:t>
      </w:r>
    </w:p>
  </w:endnote>
  <w:endnote w:id="361">
    <w:p w:rsidR="00653CF1" w:rsidRPr="00C06C85" w:rsidRDefault="00653CF1" w:rsidP="005459C7">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غنية الن</w:t>
      </w:r>
      <w:r>
        <w:rPr>
          <w:rFonts w:ascii="Times New Roman" w:eastAsia="Times New Roman" w:hAnsi="Times New Roman" w:cs="DanaFajr" w:hint="cs"/>
          <w:szCs w:val="24"/>
          <w:rtl/>
          <w:lang w:eastAsia="ar-SA"/>
        </w:rPr>
        <w:t>ـ</w:t>
      </w:r>
      <w:r w:rsidRPr="00C06C85">
        <w:rPr>
          <w:rFonts w:ascii="Times New Roman" w:eastAsia="Times New Roman" w:hAnsi="Times New Roman" w:cs="DanaFajr"/>
          <w:szCs w:val="24"/>
          <w:rtl/>
          <w:lang w:eastAsia="ar-SA"/>
        </w:rPr>
        <w:t>زوع: 297؛ والسرائر 2: 479؛ وجامع الخلاف والوفاق: 366؛ ومختلف الشيعة 6: 330؛ وجواهر الكلام 28: 18؛ وإصباح الشيعة: 345؛ وكشاف القناع 4: 298</w:t>
      </w:r>
      <w:r w:rsidRPr="00C06C85">
        <w:rPr>
          <w:rFonts w:ascii="Times New Roman" w:eastAsia="Times New Roman" w:hAnsi="Times New Roman" w:cs="DanaFajr" w:hint="cs"/>
          <w:szCs w:val="24"/>
          <w:rtl/>
          <w:lang w:eastAsia="ar-SA"/>
        </w:rPr>
        <w:t>؛ وعبد اللطيف محمد عامر، أحكام الوصايا والأوقاف: 251، مكتبة وهبة، مصر، ط1، 2006م.</w:t>
      </w:r>
    </w:p>
  </w:endnote>
  <w:endnote w:id="362">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حاشية ردّ الم</w:t>
      </w:r>
      <w:r w:rsidRPr="00C06C85">
        <w:rPr>
          <w:rFonts w:ascii="Times New Roman" w:eastAsia="Times New Roman" w:hAnsi="Times New Roman" w:cs="DanaFajr" w:hint="cs"/>
          <w:szCs w:val="24"/>
          <w:rtl/>
          <w:lang w:eastAsia="ar-SA"/>
        </w:rPr>
        <w:t>ح</w:t>
      </w:r>
      <w:r w:rsidRPr="00C06C85">
        <w:rPr>
          <w:rFonts w:ascii="Times New Roman" w:eastAsia="Times New Roman" w:hAnsi="Times New Roman" w:cs="DanaFajr"/>
          <w:szCs w:val="24"/>
          <w:rtl/>
          <w:lang w:eastAsia="ar-SA"/>
        </w:rPr>
        <w:t>تار 4: 560</w:t>
      </w:r>
      <w:r w:rsidRPr="00C06C85">
        <w:rPr>
          <w:rFonts w:ascii="Times New Roman" w:eastAsia="Times New Roman" w:hAnsi="Times New Roman" w:cs="DanaFajr" w:hint="cs"/>
          <w:szCs w:val="24"/>
          <w:rtl/>
          <w:lang w:eastAsia="ar-SA"/>
        </w:rPr>
        <w:t>؛ وانظر: أحمد محمد عبد العظيم الجمل، دور نظام الوقف الإسلامي في التنمية الاقتصادية المعاصرة: 44؛ دار السلام للطباعة والنشر والتوزيع والترجمة، مصر، ط1، 2007م.</w:t>
      </w:r>
    </w:p>
  </w:endnote>
  <w:endnote w:id="363">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 xml:space="preserve">محمود </w:t>
      </w:r>
      <w:r w:rsidRPr="00C06C85">
        <w:rPr>
          <w:rFonts w:ascii="Times New Roman" w:eastAsia="Times New Roman" w:hAnsi="Times New Roman" w:cs="DanaFajr"/>
          <w:szCs w:val="24"/>
          <w:rtl/>
          <w:lang w:eastAsia="ar-SA"/>
        </w:rPr>
        <w:t>الهاشمي الشاهرودي، منهاج الصالحين 2: 343.</w:t>
      </w:r>
    </w:p>
  </w:endnote>
  <w:endnote w:id="364">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انظر: القم</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ي، مباني منهاج الصالحين 9: 469.</w:t>
      </w:r>
    </w:p>
  </w:endnote>
  <w:endnote w:id="365">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عوالي الل</w:t>
      </w:r>
      <w:r w:rsidRPr="00C06C85">
        <w:rPr>
          <w:rFonts w:ascii="Times New Roman" w:eastAsia="Times New Roman" w:hAnsi="Times New Roman" w:cs="DanaFajr" w:hint="cs"/>
          <w:szCs w:val="24"/>
          <w:rtl/>
          <w:lang w:eastAsia="ar-SA"/>
        </w:rPr>
        <w:t>آ</w:t>
      </w:r>
      <w:r w:rsidRPr="00C06C85">
        <w:rPr>
          <w:rFonts w:ascii="Times New Roman" w:eastAsia="Times New Roman" w:hAnsi="Times New Roman" w:cs="DanaFajr"/>
          <w:szCs w:val="24"/>
          <w:rtl/>
          <w:lang w:eastAsia="ar-SA"/>
        </w:rPr>
        <w:t>لي 2: 260؛ وسنن النسائي 6: 232؛ والبيهقي، السنن الكبرى 6: 162؛ ومسند الحميدي 2: 289 ـ 290؛ وابن سلمة، شرح معاني الآثار 4: 95.</w:t>
      </w:r>
    </w:p>
  </w:endnote>
  <w:endnote w:id="366">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صحيح البخاري 3: 185، 196،</w:t>
      </w:r>
      <w:r>
        <w:rPr>
          <w:rFonts w:ascii="Times New Roman" w:eastAsia="Times New Roman" w:hAnsi="Times New Roman" w:cs="DanaFajr"/>
          <w:szCs w:val="24"/>
          <w:rtl/>
          <w:lang w:eastAsia="ar-SA"/>
        </w:rPr>
        <w:t xml:space="preserve"> و</w:t>
      </w:r>
      <w:r w:rsidRPr="00C06C85">
        <w:rPr>
          <w:rFonts w:ascii="Times New Roman" w:eastAsia="Times New Roman" w:hAnsi="Times New Roman" w:cs="DanaFajr"/>
          <w:szCs w:val="24"/>
          <w:rtl/>
          <w:lang w:eastAsia="ar-SA"/>
        </w:rPr>
        <w:t>7: 235؛ وصحيح مسلم 5: 47؛ وسنن ابن ماجة 2: 801؛ وسنن أبي داوود 1: 658؛ وسنن الترمذي 2: 417؛ وسنن النسائي 6: 230 ـ 231 و..</w:t>
      </w:r>
    </w:p>
  </w:endnote>
  <w:endnote w:id="367">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سنن ابن ماجة 2: 801؛ وسنن النسائي 6: 232؛ وابن أبي عاصم، كتاب الأوائل: 41؛ وصحيح ابن خزيمة 4: 119؛ وصحيح ابن حبان 11: 262.</w:t>
      </w:r>
    </w:p>
  </w:endnote>
  <w:endnote w:id="368">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البيهقي، معرفة السنن والآثار 4: 546.</w:t>
      </w:r>
    </w:p>
  </w:endnote>
  <w:endnote w:id="369">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انظر </w:t>
      </w:r>
      <w:r w:rsidRPr="00C06C85">
        <w:rPr>
          <w:rFonts w:ascii="Times New Roman" w:eastAsia="Times New Roman" w:hAnsi="Times New Roman" w:cs="DanaFajr" w:hint="cs"/>
          <w:szCs w:val="24"/>
          <w:rtl/>
          <w:lang w:eastAsia="ar-SA"/>
        </w:rPr>
        <w:t xml:space="preserve">ـ </w:t>
      </w:r>
      <w:r w:rsidRPr="00C06C85">
        <w:rPr>
          <w:rFonts w:ascii="Times New Roman" w:eastAsia="Times New Roman" w:hAnsi="Times New Roman" w:cs="DanaFajr"/>
          <w:szCs w:val="24"/>
          <w:rtl/>
          <w:lang w:eastAsia="ar-SA"/>
        </w:rPr>
        <w:t>على سبيل المثال</w:t>
      </w:r>
      <w:r w:rsidRPr="00C06C85">
        <w:rPr>
          <w:rFonts w:ascii="Times New Roman" w:eastAsia="Times New Roman" w:hAnsi="Times New Roman" w:cs="DanaFajr" w:hint="cs"/>
          <w:szCs w:val="24"/>
          <w:rtl/>
          <w:lang w:eastAsia="ar-SA"/>
        </w:rPr>
        <w:t xml:space="preserve"> ـ</w:t>
      </w:r>
      <w:r w:rsidRPr="00C06C85">
        <w:rPr>
          <w:rFonts w:ascii="Times New Roman" w:eastAsia="Times New Roman" w:hAnsi="Times New Roman" w:cs="DanaFajr"/>
          <w:szCs w:val="24"/>
          <w:rtl/>
          <w:lang w:eastAsia="ar-SA"/>
        </w:rPr>
        <w:t>: الزيلعي، نصب الراية 4: 407؛ وابن حجر، الدراية 2: 145؛ وابن سعد، الطبقات الكبرى 2: 243.</w:t>
      </w:r>
    </w:p>
  </w:endnote>
  <w:endnote w:id="370">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دعائم الإسلام 2: 340 ـ 341؛ وجامع أحاديث الشيعة 1: 374، 411، و19: 99.</w:t>
      </w:r>
    </w:p>
  </w:endnote>
  <w:endnote w:id="371">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انظر ـ على سبيل المثال ـ: دعائم الإسلام 2: 340؛ وعوالي الل</w:t>
      </w:r>
      <w:r w:rsidRPr="00C06C85">
        <w:rPr>
          <w:rFonts w:ascii="Times New Roman" w:eastAsia="Times New Roman" w:hAnsi="Times New Roman" w:cs="DanaFajr" w:hint="cs"/>
          <w:szCs w:val="24"/>
          <w:rtl/>
          <w:lang w:eastAsia="ar-SA"/>
        </w:rPr>
        <w:t>آ</w:t>
      </w:r>
      <w:r w:rsidRPr="00C06C85">
        <w:rPr>
          <w:rFonts w:ascii="Times New Roman" w:eastAsia="Times New Roman" w:hAnsi="Times New Roman" w:cs="DanaFajr"/>
          <w:szCs w:val="24"/>
          <w:rtl/>
          <w:lang w:eastAsia="ar-SA"/>
        </w:rPr>
        <w:t>لي 2: 53،</w:t>
      </w:r>
      <w:r>
        <w:rPr>
          <w:rFonts w:ascii="Times New Roman" w:eastAsia="Times New Roman" w:hAnsi="Times New Roman" w:cs="DanaFajr"/>
          <w:szCs w:val="24"/>
          <w:rtl/>
          <w:lang w:eastAsia="ar-SA"/>
        </w:rPr>
        <w:t xml:space="preserve"> و</w:t>
      </w:r>
      <w:r w:rsidRPr="00C06C85">
        <w:rPr>
          <w:rFonts w:ascii="Times New Roman" w:eastAsia="Times New Roman" w:hAnsi="Times New Roman" w:cs="DanaFajr"/>
          <w:szCs w:val="24"/>
          <w:rtl/>
          <w:lang w:eastAsia="ar-SA"/>
        </w:rPr>
        <w:t>3: 283؛ وصحيح مسلم 5: 73؛ وسنن أبي داوود 1: 609 و..</w:t>
      </w:r>
    </w:p>
  </w:endnote>
  <w:endnote w:id="372">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لهذا لا نرى منع وقف النقود انطلاقاً من كونها منقولة.</w:t>
      </w:r>
    </w:p>
  </w:endnote>
  <w:endnote w:id="373">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 xml:space="preserve">محمود أحمد </w:t>
      </w:r>
      <w:r w:rsidRPr="00C06C85">
        <w:rPr>
          <w:rFonts w:ascii="Times New Roman" w:eastAsia="Times New Roman" w:hAnsi="Times New Roman" w:cs="DanaFajr"/>
          <w:szCs w:val="24"/>
          <w:rtl/>
          <w:lang w:eastAsia="ar-SA"/>
        </w:rPr>
        <w:t>أبو</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ليل، وقف النقود في الفقه الإسلامي</w:t>
      </w:r>
      <w:r w:rsidRPr="00C06C85">
        <w:rPr>
          <w:rFonts w:ascii="Times New Roman" w:eastAsia="Times New Roman" w:hAnsi="Times New Roman" w:cs="DanaFajr" w:hint="cs"/>
          <w:szCs w:val="24"/>
          <w:rtl/>
          <w:lang w:eastAsia="ar-SA"/>
        </w:rPr>
        <w:t>، مجلة الشريعة والقانون، العدد 12</w:t>
      </w:r>
      <w:r w:rsidRPr="00C06C85">
        <w:rPr>
          <w:rFonts w:ascii="Times New Roman" w:eastAsia="Times New Roman" w:hAnsi="Times New Roman" w:cs="DanaFajr"/>
          <w:szCs w:val="24"/>
          <w:rtl/>
          <w:lang w:eastAsia="ar-SA"/>
        </w:rPr>
        <w:t>: 45 ـ 48</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جامعة الإمارات العربية المتحدة، شباط 1999م.</w:t>
      </w:r>
    </w:p>
  </w:endnote>
  <w:endnote w:id="374">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المصدر نفسه: 49.</w:t>
      </w:r>
    </w:p>
  </w:endnote>
  <w:endnote w:id="375">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انظر: </w:t>
      </w:r>
      <w:r w:rsidRPr="00C06C85">
        <w:rPr>
          <w:rFonts w:ascii="Times New Roman" w:eastAsia="Times New Roman" w:hAnsi="Times New Roman" w:cs="DanaFajr" w:hint="cs"/>
          <w:szCs w:val="24"/>
          <w:rtl/>
          <w:lang w:eastAsia="ar-SA"/>
        </w:rPr>
        <w:t>محمد الحسيني الشيرازي، الفقه 60: 34؛ و</w:t>
      </w:r>
      <w:r w:rsidRPr="00C06C85">
        <w:rPr>
          <w:rFonts w:ascii="Times New Roman" w:eastAsia="Times New Roman" w:hAnsi="Times New Roman" w:cs="DanaFajr"/>
          <w:szCs w:val="24"/>
          <w:rtl/>
          <w:lang w:eastAsia="ar-SA"/>
        </w:rPr>
        <w:t xml:space="preserve">الهاشمي الشاهرودي، منهاج الصالحين 2: 343؛ ويوسف الصانعي، في جواب عن استفتاء، </w:t>
      </w:r>
      <w:r w:rsidRPr="00C06C85">
        <w:rPr>
          <w:rFonts w:ascii="Times New Roman" w:eastAsia="Times New Roman" w:hAnsi="Times New Roman" w:cs="DanaFajr" w:hint="cs"/>
          <w:szCs w:val="24"/>
          <w:rtl/>
          <w:lang w:eastAsia="ar-SA"/>
        </w:rPr>
        <w:t>أ</w:t>
      </w:r>
      <w:r w:rsidRPr="00C06C85">
        <w:rPr>
          <w:rFonts w:ascii="Times New Roman" w:eastAsia="Times New Roman" w:hAnsi="Times New Roman" w:cs="DanaFajr"/>
          <w:szCs w:val="24"/>
          <w:rtl/>
          <w:lang w:eastAsia="ar-SA"/>
        </w:rPr>
        <w:t xml:space="preserve">درج </w:t>
      </w:r>
      <w:r w:rsidRPr="00C06C85">
        <w:rPr>
          <w:rFonts w:ascii="Times New Roman" w:eastAsia="Times New Roman" w:hAnsi="Times New Roman" w:cs="DanaFajr" w:hint="cs"/>
          <w:szCs w:val="24"/>
          <w:rtl/>
          <w:lang w:eastAsia="ar-SA"/>
        </w:rPr>
        <w:t>ف</w:t>
      </w:r>
      <w:r w:rsidRPr="00C06C85">
        <w:rPr>
          <w:rFonts w:ascii="Times New Roman" w:eastAsia="Times New Roman" w:hAnsi="Times New Roman" w:cs="DanaFajr"/>
          <w:szCs w:val="24"/>
          <w:rtl/>
          <w:lang w:eastAsia="ar-SA"/>
        </w:rPr>
        <w:t>ي مقال «بررسي تطبيقي تعريفي وقف، وقف نقود وشرايط موقوفه» للدكتور وليّ الله ملكوتي فر، مجلّة ميراث جاويدان (بالفارسية) السنة التاسعة، العدد 1</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ـ</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2</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144</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والموسوعة الفقهية (الكويتية) 34: 167</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والكبيس</w:t>
      </w:r>
      <w:r w:rsidRPr="00C06C85">
        <w:rPr>
          <w:rFonts w:ascii="Times New Roman" w:eastAsia="Times New Roman" w:hAnsi="Times New Roman" w:cs="DanaFajr" w:hint="cs"/>
          <w:szCs w:val="24"/>
          <w:rtl/>
          <w:lang w:eastAsia="ar-SA"/>
        </w:rPr>
        <w:t>ي</w:t>
      </w:r>
      <w:r w:rsidRPr="00C06C85">
        <w:rPr>
          <w:rFonts w:ascii="Times New Roman" w:eastAsia="Times New Roman" w:hAnsi="Times New Roman" w:cs="DanaFajr"/>
          <w:szCs w:val="24"/>
          <w:rtl/>
          <w:lang w:eastAsia="ar-SA"/>
        </w:rPr>
        <w:t>، أحكام الوقف في الشريعة الإسلامية 1: 378 وما بعد</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ومحمد شفيق العا</w:t>
      </w:r>
      <w:r w:rsidRPr="00C06C85">
        <w:rPr>
          <w:rFonts w:ascii="Times New Roman" w:eastAsia="Times New Roman" w:hAnsi="Times New Roman" w:cs="DanaFajr" w:hint="cs"/>
          <w:szCs w:val="24"/>
          <w:rtl/>
          <w:lang w:eastAsia="ar-SA"/>
        </w:rPr>
        <w:t>ن</w:t>
      </w:r>
      <w:r w:rsidRPr="00C06C85">
        <w:rPr>
          <w:rFonts w:ascii="Times New Roman" w:eastAsia="Times New Roman" w:hAnsi="Times New Roman" w:cs="DanaFajr"/>
          <w:szCs w:val="24"/>
          <w:rtl/>
          <w:lang w:eastAsia="ar-SA"/>
        </w:rPr>
        <w:t>ي، أحكام الأوقاف: 19، مطبعة الثورة، بغداد، ط2، 1960م؛ ومحمد حسن حائري يزدي، وقف در فقه إسلامي: 138</w:t>
      </w:r>
      <w:r w:rsidRPr="00C06C85">
        <w:rPr>
          <w:rFonts w:ascii="Times New Roman" w:eastAsia="Times New Roman" w:hAnsi="Times New Roman" w:cs="DanaFajr" w:hint="cs"/>
          <w:szCs w:val="24"/>
          <w:rtl/>
          <w:lang w:eastAsia="ar-SA"/>
        </w:rPr>
        <w:t>. يشار إلى أنّ السيد عبد الأعلى السبزواري ذكر جواز وقف الدراهم والدنانير للأغراض الصحيحة الشرعيّة في كتابه: جامع الأحكام الشرعيّة: 383. ولا ندري هل يقصد بكلامه ما نبحثه أم يقصد مثل التزيّن وجعلهما حليّاً؟</w:t>
      </w:r>
    </w:p>
  </w:endnote>
  <w:endnote w:id="376">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 xml:space="preserve">المصري، </w:t>
      </w:r>
      <w:r w:rsidRPr="00C06C85">
        <w:rPr>
          <w:rFonts w:ascii="Times New Roman" w:eastAsia="Times New Roman" w:hAnsi="Times New Roman" w:cs="DanaFajr"/>
          <w:szCs w:val="24"/>
          <w:rtl/>
          <w:lang w:eastAsia="ar-SA"/>
        </w:rPr>
        <w:t>البحر الرائق في شرح كن</w:t>
      </w:r>
      <w:r w:rsidRPr="00C06C85">
        <w:rPr>
          <w:rFonts w:ascii="Times New Roman" w:eastAsia="Times New Roman" w:hAnsi="Times New Roman" w:cs="DanaFajr" w:hint="cs"/>
          <w:szCs w:val="24"/>
          <w:rtl/>
          <w:lang w:eastAsia="ar-SA"/>
        </w:rPr>
        <w:t>ـز</w:t>
      </w:r>
      <w:r w:rsidRPr="00C06C85">
        <w:rPr>
          <w:rFonts w:ascii="Times New Roman" w:eastAsia="Times New Roman" w:hAnsi="Times New Roman" w:cs="DanaFajr"/>
          <w:szCs w:val="24"/>
          <w:rtl/>
          <w:lang w:eastAsia="ar-SA"/>
        </w:rPr>
        <w:t xml:space="preserve"> الدقائق 5: 338 ـ 339؛ وانظر: ابن عابدين، حاشية ردّ المحتار 4: 560.</w:t>
      </w:r>
    </w:p>
  </w:endnote>
  <w:endnote w:id="377">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القرافي، الذخيرة 6: 322، تحقيق: محمد حجي، </w:t>
      </w:r>
      <w:r w:rsidRPr="00C06C85">
        <w:rPr>
          <w:rFonts w:ascii="Times New Roman" w:eastAsia="Times New Roman" w:hAnsi="Times New Roman" w:cs="DanaFajr" w:hint="cs"/>
          <w:szCs w:val="24"/>
          <w:rtl/>
          <w:lang w:eastAsia="ar-SA"/>
        </w:rPr>
        <w:t xml:space="preserve">دار </w:t>
      </w:r>
      <w:r w:rsidRPr="00C06C85">
        <w:rPr>
          <w:rFonts w:ascii="Times New Roman" w:eastAsia="Times New Roman" w:hAnsi="Times New Roman" w:cs="DanaFajr"/>
          <w:szCs w:val="24"/>
          <w:rtl/>
          <w:lang w:eastAsia="ar-SA"/>
        </w:rPr>
        <w:t>الغرب، لبنان، 1994م.</w:t>
      </w:r>
    </w:p>
  </w:endnote>
  <w:endnote w:id="378">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 xml:space="preserve">الطوسي، </w:t>
      </w:r>
      <w:r w:rsidRPr="00C06C85">
        <w:rPr>
          <w:rFonts w:ascii="Times New Roman" w:eastAsia="Times New Roman" w:hAnsi="Times New Roman" w:cs="DanaFajr"/>
          <w:szCs w:val="24"/>
          <w:rtl/>
          <w:lang w:eastAsia="ar-SA"/>
        </w:rPr>
        <w:t>تهذيب الأحكام 9: 146 ـ 147.</w:t>
      </w:r>
    </w:p>
  </w:endnote>
  <w:endnote w:id="379">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الصدوق،</w:t>
      </w:r>
      <w:r w:rsidRPr="00C06C85">
        <w:rPr>
          <w:rFonts w:ascii="Times New Roman" w:eastAsia="Times New Roman" w:hAnsi="Times New Roman" w:cs="DanaFajr"/>
          <w:szCs w:val="24"/>
          <w:rtl/>
          <w:lang w:eastAsia="ar-SA"/>
        </w:rPr>
        <w:t xml:space="preserve"> من لا يحضره الفقيه 4: 244؛ و</w:t>
      </w:r>
      <w:r w:rsidRPr="00C06C85">
        <w:rPr>
          <w:rFonts w:ascii="Times New Roman" w:eastAsia="Times New Roman" w:hAnsi="Times New Roman" w:cs="DanaFajr" w:hint="cs"/>
          <w:szCs w:val="24"/>
          <w:rtl/>
          <w:lang w:eastAsia="ar-SA"/>
        </w:rPr>
        <w:t xml:space="preserve">الطوسي، </w:t>
      </w:r>
      <w:r w:rsidRPr="00C06C85">
        <w:rPr>
          <w:rFonts w:ascii="Times New Roman" w:eastAsia="Times New Roman" w:hAnsi="Times New Roman" w:cs="DanaFajr"/>
          <w:szCs w:val="24"/>
          <w:rtl/>
          <w:lang w:eastAsia="ar-SA"/>
        </w:rPr>
        <w:t xml:space="preserve">تهذيب الأحكام 9: 144. </w:t>
      </w:r>
    </w:p>
  </w:endnote>
  <w:endnote w:id="380">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الذاتية هنا ذاتية نسبية، وإلا فإنّ قيمة الذهب والفضة اعتبارية أيضاً.</w:t>
      </w:r>
    </w:p>
  </w:endnote>
  <w:endnote w:id="381">
    <w:p w:rsidR="00653CF1" w:rsidRPr="00C06C85" w:rsidRDefault="00653CF1" w:rsidP="00653CF1">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hint="cs"/>
          <w:szCs w:val="24"/>
          <w:rtl/>
          <w:lang w:eastAsia="ar-SA"/>
        </w:rPr>
        <w:t xml:space="preserve">) د. </w:t>
      </w:r>
      <w:r w:rsidR="00216105">
        <w:fldChar w:fldCharType="begin"/>
      </w:r>
      <w:r w:rsidR="00216105">
        <w:instrText xml:space="preserve"> HYPERLINK "file:///E:\\My%20Documents\\</w:instrText>
      </w:r>
      <w:r w:rsidR="00216105">
        <w:rPr>
          <w:rtl/>
        </w:rPr>
        <w:instrText>مصادر%20م</w:instrText>
      </w:r>
      <w:r w:rsidR="00216105">
        <w:rPr>
          <w:rtl/>
        </w:rPr>
        <w:instrText>علومات\\إسلامية%20المعرفة%20ـ%201ـ%2038</w:instrText>
      </w:r>
      <w:r w:rsidR="00216105">
        <w:instrText xml:space="preserve">\\authors.asp?authorID=%20429" </w:instrText>
      </w:r>
      <w:r w:rsidR="00216105">
        <w:fldChar w:fldCharType="separate"/>
      </w:r>
      <w:r w:rsidRPr="00C06C85">
        <w:rPr>
          <w:rFonts w:ascii="Times New Roman" w:eastAsia="Times New Roman" w:hAnsi="Times New Roman" w:cs="DanaFajr"/>
          <w:szCs w:val="24"/>
          <w:rtl/>
          <w:lang w:eastAsia="ar-SA"/>
        </w:rPr>
        <w:t>مصطفى محمود منجود</w:t>
      </w:r>
      <w:r w:rsidRPr="00C06C85">
        <w:rPr>
          <w:rFonts w:ascii="Times New Roman" w:eastAsia="Times New Roman" w:hAnsi="Times New Roman" w:cs="DanaFajr" w:hint="cs"/>
          <w:szCs w:val="24"/>
          <w:rtl/>
          <w:lang w:eastAsia="ar-SA"/>
        </w:rPr>
        <w:t>،</w:t>
      </w:r>
      <w:r w:rsidR="00216105">
        <w:rPr>
          <w:rFonts w:ascii="Times New Roman" w:eastAsia="Times New Roman" w:hAnsi="Times New Roman" w:cs="DanaFajr"/>
          <w:szCs w:val="24"/>
          <w:lang w:eastAsia="ar-SA"/>
        </w:rPr>
        <w:fldChar w:fldCharType="end"/>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القيم والنظام المعرفي في الفكر السياسي</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رؤية مقارنة في إسهامَي الغزالي ومكيافيللي</w:t>
      </w:r>
      <w:r w:rsidRPr="00C06C85">
        <w:rPr>
          <w:rFonts w:ascii="Times New Roman" w:eastAsia="Times New Roman" w:hAnsi="Times New Roman" w:cs="DanaFajr" w:hint="cs"/>
          <w:szCs w:val="24"/>
          <w:rtl/>
          <w:lang w:eastAsia="ar-SA"/>
        </w:rPr>
        <w:t>، مجلة إسلامية المعرفة، واشنطن، المعهد العالمي للفكر الإسلامي، العدد 19، نسخة إلكترونية.</w:t>
      </w:r>
    </w:p>
  </w:endnote>
  <w:endnote w:id="382">
    <w:p w:rsidR="00653CF1" w:rsidRPr="00C06C85" w:rsidRDefault="00653CF1" w:rsidP="00925867">
      <w:pPr>
        <w:widowControl/>
        <w:spacing w:line="280" w:lineRule="exact"/>
        <w:ind w:left="284" w:hanging="284"/>
        <w:rPr>
          <w:rFonts w:ascii="Times New Roman" w:eastAsia="Times New Roman" w:hAnsi="Times New Roman" w:cs="DanaFajr"/>
          <w:szCs w:val="24"/>
          <w:rtl/>
          <w:lang w:eastAsia="ar-SA"/>
        </w:rPr>
      </w:pP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hint="cs"/>
          <w:szCs w:val="24"/>
          <w:rtl/>
          <w:lang w:eastAsia="ar-SA"/>
        </w:rPr>
        <w:t>) د. ناصيف يوسف حتي، النظر</w:t>
      </w:r>
      <w:r>
        <w:rPr>
          <w:rFonts w:ascii="Times New Roman" w:eastAsia="Times New Roman" w:hAnsi="Times New Roman" w:cs="DanaFajr" w:hint="cs"/>
          <w:szCs w:val="24"/>
          <w:rtl/>
          <w:lang w:eastAsia="ar-SA"/>
        </w:rPr>
        <w:t xml:space="preserve">ية في العلاقات الدولية: 23 ـ 25، </w:t>
      </w:r>
      <w:r w:rsidRPr="00C06C85">
        <w:rPr>
          <w:rFonts w:ascii="Times New Roman" w:eastAsia="Times New Roman" w:hAnsi="Times New Roman" w:cs="DanaFajr" w:hint="cs"/>
          <w:szCs w:val="24"/>
          <w:rtl/>
          <w:lang w:eastAsia="ar-SA"/>
        </w:rPr>
        <w:t>بيروت، دار الكتاب العربي، 1985م.</w:t>
      </w:r>
    </w:p>
  </w:endnote>
  <w:endnote w:id="383">
    <w:p w:rsidR="00653CF1" w:rsidRPr="00C06C85" w:rsidRDefault="00653CF1" w:rsidP="00653CF1">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إ</w:t>
      </w:r>
      <w:r w:rsidRPr="00C06C85">
        <w:rPr>
          <w:rFonts w:ascii="Times New Roman" w:eastAsia="Times New Roman" w:hAnsi="Times New Roman" w:cs="DanaFajr"/>
          <w:szCs w:val="24"/>
          <w:rtl/>
          <w:lang w:eastAsia="ar-SA"/>
        </w:rPr>
        <w:t>كزافييه غيّوم</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العلاقات الدولية</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ترجمة: د.</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قاسم المقداد</w:t>
      </w:r>
      <w:r w:rsidRPr="00C06C85">
        <w:rPr>
          <w:rFonts w:ascii="Times New Roman" w:eastAsia="Times New Roman" w:hAnsi="Times New Roman" w:cs="DanaFajr" w:hint="cs"/>
          <w:szCs w:val="24"/>
          <w:rtl/>
          <w:lang w:eastAsia="ar-SA"/>
        </w:rPr>
        <w:t xml:space="preserve">، مجلة الفكر السياسي، دمشق، </w:t>
      </w:r>
      <w:r w:rsidRPr="00C06C85">
        <w:rPr>
          <w:rFonts w:ascii="Times New Roman" w:eastAsia="Times New Roman" w:hAnsi="Times New Roman" w:cs="DanaFajr"/>
          <w:szCs w:val="24"/>
          <w:rtl/>
          <w:lang w:eastAsia="ar-SA"/>
        </w:rPr>
        <w:t>اتحاد الكتاب العرب</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ال</w:t>
      </w:r>
      <w:r w:rsidRPr="00C06C85">
        <w:rPr>
          <w:rFonts w:ascii="Times New Roman" w:eastAsia="Times New Roman" w:hAnsi="Times New Roman" w:cs="DanaFajr"/>
          <w:szCs w:val="24"/>
          <w:rtl/>
          <w:lang w:eastAsia="ar-SA"/>
        </w:rPr>
        <w:t>عدد</w:t>
      </w:r>
      <w:r w:rsidRPr="00C06C85">
        <w:rPr>
          <w:rFonts w:ascii="Times New Roman" w:eastAsia="Times New Roman" w:hAnsi="Times New Roman" w:cs="DanaFajr" w:hint="cs"/>
          <w:szCs w:val="24"/>
          <w:rtl/>
          <w:lang w:eastAsia="ar-SA"/>
        </w:rPr>
        <w:t>ان</w:t>
      </w:r>
      <w:r w:rsidRPr="00C06C85">
        <w:rPr>
          <w:rFonts w:ascii="Times New Roman" w:eastAsia="Times New Roman" w:hAnsi="Times New Roman" w:cs="DanaFajr"/>
          <w:szCs w:val="24"/>
          <w:rtl/>
          <w:lang w:eastAsia="ar-SA"/>
        </w:rPr>
        <w:t xml:space="preserve"> 11 </w:t>
      </w:r>
      <w:r w:rsidRPr="00C06C85">
        <w:rPr>
          <w:rFonts w:ascii="Times New Roman" w:eastAsia="Times New Roman" w:hAnsi="Times New Roman" w:cs="DanaFajr" w:hint="cs"/>
          <w:szCs w:val="24"/>
          <w:rtl/>
          <w:lang w:eastAsia="ar-SA"/>
        </w:rPr>
        <w:t>ـ</w:t>
      </w:r>
      <w:r w:rsidRPr="00C06C85">
        <w:rPr>
          <w:rFonts w:ascii="Times New Roman" w:eastAsia="Times New Roman" w:hAnsi="Times New Roman" w:cs="DanaFajr"/>
          <w:szCs w:val="24"/>
          <w:rtl/>
          <w:lang w:eastAsia="ar-SA"/>
        </w:rPr>
        <w:t xml:space="preserve"> 12</w:t>
      </w:r>
      <w:r w:rsidRPr="00C06C85">
        <w:rPr>
          <w:rFonts w:ascii="Times New Roman" w:eastAsia="Times New Roman" w:hAnsi="Times New Roman" w:cs="DanaFajr" w:hint="cs"/>
          <w:szCs w:val="24"/>
          <w:rtl/>
          <w:lang w:eastAsia="ar-SA"/>
        </w:rPr>
        <w:t>، يوليو 2001، نسخة إلكترونية.</w:t>
      </w:r>
    </w:p>
  </w:endnote>
  <w:endnote w:id="384">
    <w:p w:rsidR="00653CF1" w:rsidRPr="00564696" w:rsidRDefault="00653CF1" w:rsidP="00925867">
      <w:pPr>
        <w:widowControl/>
        <w:bidi w:val="0"/>
        <w:spacing w:line="280" w:lineRule="exact"/>
        <w:ind w:left="284" w:hanging="284"/>
        <w:rPr>
          <w:rFonts w:ascii="Times New Roman" w:eastAsia="Times New Roman" w:hAnsi="Times New Roman" w:cs="DanaFajr"/>
          <w:sz w:val="20"/>
          <w:szCs w:val="16"/>
          <w:lang w:eastAsia="ar-SA"/>
        </w:rPr>
      </w:pPr>
      <w:r w:rsidRPr="00564696">
        <w:rPr>
          <w:rFonts w:ascii="Times New Roman" w:eastAsia="Times New Roman" w:hAnsi="Times New Roman" w:cs="DanaFajr"/>
          <w:sz w:val="20"/>
          <w:szCs w:val="16"/>
          <w:lang w:eastAsia="ar-SA"/>
        </w:rPr>
        <w:t>(</w:t>
      </w:r>
      <w:r w:rsidRPr="00564696">
        <w:rPr>
          <w:rFonts w:ascii="Times New Roman" w:eastAsia="Times New Roman" w:hAnsi="Times New Roman" w:cs="DanaFajr"/>
          <w:sz w:val="20"/>
          <w:szCs w:val="16"/>
          <w:lang w:eastAsia="ar-SA"/>
        </w:rPr>
        <w:endnoteRef/>
      </w:r>
      <w:r w:rsidRPr="00564696">
        <w:rPr>
          <w:rFonts w:ascii="Times New Roman" w:eastAsia="Times New Roman" w:hAnsi="Times New Roman" w:cs="DanaFajr"/>
          <w:sz w:val="20"/>
          <w:szCs w:val="16"/>
          <w:lang w:eastAsia="ar-SA"/>
        </w:rPr>
        <w:t>) Robert R. Alford</w:t>
      </w:r>
      <w:r w:rsidRPr="00564696">
        <w:rPr>
          <w:rFonts w:ascii="Times New Roman" w:eastAsia="Times New Roman" w:hAnsi="Times New Roman" w:cs="DanaFajr"/>
          <w:sz w:val="20"/>
          <w:szCs w:val="16"/>
          <w:rtl/>
          <w:lang w:eastAsia="ar-SA"/>
        </w:rPr>
        <w:t>،</w:t>
      </w:r>
      <w:r w:rsidRPr="00564696">
        <w:rPr>
          <w:rFonts w:ascii="Times New Roman" w:eastAsia="Times New Roman" w:hAnsi="Times New Roman" w:cs="DanaFajr"/>
          <w:sz w:val="20"/>
          <w:szCs w:val="16"/>
          <w:lang w:eastAsia="ar-SA"/>
        </w:rPr>
        <w:t xml:space="preserve"> </w:t>
      </w:r>
      <w:proofErr w:type="gramStart"/>
      <w:r w:rsidRPr="00564696">
        <w:rPr>
          <w:rFonts w:ascii="Times New Roman" w:eastAsia="Times New Roman" w:hAnsi="Times New Roman" w:cs="DanaFajr"/>
          <w:sz w:val="20"/>
          <w:szCs w:val="16"/>
          <w:lang w:eastAsia="ar-SA"/>
        </w:rPr>
        <w:t>The</w:t>
      </w:r>
      <w:proofErr w:type="gramEnd"/>
      <w:r w:rsidRPr="00564696">
        <w:rPr>
          <w:rFonts w:ascii="Times New Roman" w:eastAsia="Times New Roman" w:hAnsi="Times New Roman" w:cs="DanaFajr"/>
          <w:sz w:val="20"/>
          <w:szCs w:val="16"/>
          <w:lang w:eastAsia="ar-SA"/>
        </w:rPr>
        <w:t xml:space="preserve"> Craft of inquiry Theories, Methods and Evidences, (Oxford University Press, 1998), pp.35-38</w:t>
      </w:r>
      <w:r w:rsidRPr="00564696">
        <w:rPr>
          <w:rFonts w:ascii="Times New Roman" w:eastAsia="Times New Roman" w:hAnsi="Times New Roman" w:cs="DanaFajr" w:hint="cs"/>
          <w:sz w:val="20"/>
          <w:szCs w:val="16"/>
          <w:rtl/>
          <w:lang w:eastAsia="ar-SA"/>
        </w:rPr>
        <w:t>.</w:t>
      </w:r>
    </w:p>
  </w:endnote>
  <w:endnote w:id="385">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هانز كين</w:t>
      </w:r>
      <w:r>
        <w:rPr>
          <w:rFonts w:ascii="Times New Roman" w:eastAsia="Times New Roman" w:hAnsi="Times New Roman" w:cs="DanaFajr" w:hint="cs"/>
          <w:szCs w:val="24"/>
          <w:rtl/>
          <w:lang w:eastAsia="ar-SA"/>
        </w:rPr>
        <w:t>غ</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الحوار بين الأديان والأمم</w:t>
      </w:r>
      <w:r w:rsidRPr="00C06C85">
        <w:rPr>
          <w:rFonts w:ascii="Times New Roman" w:eastAsia="Times New Roman" w:hAnsi="Times New Roman" w:cs="DanaFajr" w:hint="cs"/>
          <w:szCs w:val="24"/>
          <w:rtl/>
          <w:lang w:eastAsia="ar-SA"/>
        </w:rPr>
        <w:t xml:space="preserve">، مجلة التسامح، (مسقط، </w:t>
      </w:r>
      <w:r w:rsidRPr="00C06C85">
        <w:rPr>
          <w:rFonts w:ascii="Times New Roman" w:eastAsia="Times New Roman" w:hAnsi="Times New Roman" w:cs="DanaFajr"/>
          <w:szCs w:val="24"/>
          <w:rtl/>
          <w:lang w:eastAsia="ar-SA"/>
        </w:rPr>
        <w:t>وزارة الأوقاف والشؤون الدينية</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العدد السابع عشر</w:t>
      </w:r>
      <w:r w:rsidRPr="00C06C85">
        <w:rPr>
          <w:rFonts w:ascii="Times New Roman" w:eastAsia="Times New Roman" w:hAnsi="Times New Roman" w:cs="DanaFajr" w:hint="cs"/>
          <w:szCs w:val="24"/>
          <w:rtl/>
          <w:lang w:eastAsia="ar-SA"/>
        </w:rPr>
        <w:t xml:space="preserve">: 201 ـ 204، </w:t>
      </w:r>
      <w:r w:rsidRPr="00C06C85">
        <w:rPr>
          <w:rFonts w:ascii="Times New Roman" w:eastAsia="Times New Roman" w:hAnsi="Times New Roman" w:cs="DanaFajr"/>
          <w:szCs w:val="24"/>
          <w:rtl/>
          <w:lang w:eastAsia="ar-SA"/>
        </w:rPr>
        <w:t>شتاء 2007</w:t>
      </w:r>
      <w:r w:rsidRPr="00C06C85">
        <w:rPr>
          <w:rFonts w:ascii="Times New Roman" w:eastAsia="Times New Roman" w:hAnsi="Times New Roman" w:cs="DanaFajr" w:hint="cs"/>
          <w:szCs w:val="24"/>
          <w:rtl/>
          <w:lang w:eastAsia="ar-SA"/>
        </w:rPr>
        <w:t>).</w:t>
      </w:r>
    </w:p>
  </w:endnote>
  <w:endnote w:id="386">
    <w:p w:rsidR="00653CF1" w:rsidRPr="00564696" w:rsidRDefault="00653CF1" w:rsidP="00925867">
      <w:pPr>
        <w:widowControl/>
        <w:bidi w:val="0"/>
        <w:spacing w:line="280" w:lineRule="exact"/>
        <w:ind w:left="284" w:hanging="284"/>
        <w:rPr>
          <w:rFonts w:ascii="Times New Roman" w:eastAsia="Times New Roman" w:hAnsi="Times New Roman" w:cs="DanaFajr"/>
          <w:sz w:val="20"/>
          <w:szCs w:val="16"/>
          <w:lang w:eastAsia="ar-SA"/>
        </w:rPr>
      </w:pPr>
      <w:r w:rsidRPr="00564696">
        <w:rPr>
          <w:rFonts w:ascii="Times New Roman" w:eastAsia="Times New Roman" w:hAnsi="Times New Roman" w:cs="DanaFajr"/>
          <w:sz w:val="20"/>
          <w:szCs w:val="16"/>
          <w:lang w:eastAsia="ar-SA"/>
        </w:rPr>
        <w:t>(</w:t>
      </w:r>
      <w:r w:rsidRPr="00564696">
        <w:rPr>
          <w:rFonts w:ascii="Times New Roman" w:eastAsia="Times New Roman" w:hAnsi="Times New Roman" w:cs="DanaFajr"/>
          <w:sz w:val="20"/>
          <w:szCs w:val="16"/>
          <w:lang w:eastAsia="ar-SA"/>
        </w:rPr>
        <w:endnoteRef/>
      </w:r>
      <w:r w:rsidRPr="00564696">
        <w:rPr>
          <w:rFonts w:ascii="Times New Roman" w:eastAsia="Times New Roman" w:hAnsi="Times New Roman" w:cs="DanaFajr"/>
          <w:sz w:val="20"/>
          <w:szCs w:val="16"/>
          <w:lang w:eastAsia="ar-SA"/>
        </w:rPr>
        <w:t xml:space="preserve">) Chris Brawn, International Relations Theory: New Normative Approaches, (New York, Simon &amp; Schuster International Group, 1992), </w:t>
      </w:r>
      <w:r>
        <w:rPr>
          <w:rFonts w:ascii="Times New Roman" w:eastAsia="Times New Roman" w:hAnsi="Times New Roman" w:cs="DanaFajr"/>
          <w:sz w:val="20"/>
          <w:szCs w:val="16"/>
          <w:lang w:eastAsia="ar-SA"/>
        </w:rPr>
        <w:t>p</w:t>
      </w:r>
      <w:r w:rsidRPr="00564696">
        <w:rPr>
          <w:rFonts w:ascii="Times New Roman" w:eastAsia="Times New Roman" w:hAnsi="Times New Roman" w:cs="DanaFajr"/>
          <w:sz w:val="20"/>
          <w:szCs w:val="16"/>
          <w:lang w:eastAsia="ar-SA"/>
        </w:rPr>
        <w:t>p. 223-227.</w:t>
      </w:r>
    </w:p>
  </w:endnote>
  <w:endnote w:id="387">
    <w:p w:rsidR="00653CF1" w:rsidRPr="00C06C85" w:rsidRDefault="00653CF1" w:rsidP="00925867">
      <w:pPr>
        <w:widowControl/>
        <w:spacing w:line="280" w:lineRule="exact"/>
        <w:ind w:left="284" w:hanging="284"/>
        <w:rPr>
          <w:rFonts w:ascii="Times New Roman" w:eastAsia="Times New Roman" w:hAnsi="Times New Roman" w:cs="DanaFajr"/>
          <w:szCs w:val="24"/>
          <w:rtl/>
          <w:lang w:eastAsia="ar-SA"/>
        </w:rPr>
      </w:pP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hint="cs"/>
          <w:szCs w:val="24"/>
          <w:rtl/>
          <w:lang w:eastAsia="ar-SA"/>
        </w:rPr>
        <w:t xml:space="preserve">) تأكيداً لذلك </w:t>
      </w:r>
      <w:r w:rsidRPr="00C06C85">
        <w:rPr>
          <w:rFonts w:ascii="Times New Roman" w:eastAsia="Times New Roman" w:hAnsi="Times New Roman" w:cs="DanaFajr"/>
          <w:szCs w:val="24"/>
          <w:rtl/>
          <w:lang w:eastAsia="ar-SA"/>
        </w:rPr>
        <w:t xml:space="preserve">قال رئيس وزراء بريطانيا </w:t>
      </w:r>
      <w:r w:rsidRPr="00C06C85">
        <w:rPr>
          <w:rFonts w:ascii="Times New Roman" w:eastAsia="Times New Roman" w:hAnsi="Times New Roman" w:cs="DanaFajr" w:hint="cs"/>
          <w:szCs w:val="24"/>
          <w:rtl/>
          <w:lang w:eastAsia="ar-SA"/>
        </w:rPr>
        <w:t>السابق ط</w:t>
      </w:r>
      <w:r w:rsidRPr="00C06C85">
        <w:rPr>
          <w:rFonts w:ascii="Times New Roman" w:eastAsia="Times New Roman" w:hAnsi="Times New Roman" w:cs="DanaFajr"/>
          <w:szCs w:val="24"/>
          <w:rtl/>
          <w:lang w:eastAsia="ar-SA"/>
        </w:rPr>
        <w:t>وني بلير</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إ</w:t>
      </w:r>
      <w:r w:rsidRPr="00C06C85">
        <w:rPr>
          <w:rFonts w:ascii="Times New Roman" w:eastAsia="Times New Roman" w:hAnsi="Times New Roman" w:cs="DanaFajr"/>
          <w:szCs w:val="24"/>
          <w:rtl/>
          <w:lang w:eastAsia="ar-SA"/>
        </w:rPr>
        <w:t xml:space="preserve">نه ينبغي </w:t>
      </w:r>
      <w:r w:rsidRPr="00C06C85">
        <w:rPr>
          <w:rFonts w:ascii="Times New Roman" w:eastAsia="Times New Roman" w:hAnsi="Times New Roman" w:cs="DanaFajr" w:hint="cs"/>
          <w:szCs w:val="24"/>
          <w:rtl/>
          <w:lang w:eastAsia="ar-SA"/>
        </w:rPr>
        <w:t>أن</w:t>
      </w:r>
      <w:r w:rsidRPr="00C06C85">
        <w:rPr>
          <w:rFonts w:ascii="Times New Roman" w:eastAsia="Times New Roman" w:hAnsi="Times New Roman" w:cs="DanaFajr"/>
          <w:szCs w:val="24"/>
          <w:rtl/>
          <w:lang w:eastAsia="ar-SA"/>
        </w:rPr>
        <w:t xml:space="preserve"> تنتصر القيم والمبادئ الغربية على التشدد في العالم </w:t>
      </w:r>
      <w:r w:rsidRPr="00C06C85">
        <w:rPr>
          <w:rFonts w:ascii="Times New Roman" w:eastAsia="Times New Roman" w:hAnsi="Times New Roman" w:cs="DanaFajr" w:hint="cs"/>
          <w:szCs w:val="24"/>
          <w:rtl/>
          <w:lang w:eastAsia="ar-SA"/>
        </w:rPr>
        <w:t>الإسلامي،</w:t>
      </w:r>
      <w:r w:rsidRPr="00C06C85">
        <w:rPr>
          <w:rFonts w:ascii="Times New Roman" w:eastAsia="Times New Roman" w:hAnsi="Times New Roman" w:cs="DanaFajr"/>
          <w:szCs w:val="24"/>
          <w:rtl/>
          <w:lang w:eastAsia="ar-SA"/>
        </w:rPr>
        <w:t xml:space="preserve"> مؤكدا</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أن</w:t>
      </w:r>
      <w:r w:rsidRPr="00C06C85">
        <w:rPr>
          <w:rFonts w:ascii="Times New Roman" w:eastAsia="Times New Roman" w:hAnsi="Times New Roman" w:cs="DanaFajr"/>
          <w:szCs w:val="24"/>
          <w:rtl/>
          <w:lang w:eastAsia="ar-SA"/>
        </w:rPr>
        <w:t xml:space="preserve"> الن</w:t>
      </w:r>
      <w:r w:rsidRPr="00C06C85">
        <w:rPr>
          <w:rFonts w:ascii="Times New Roman" w:eastAsia="Times New Roman" w:hAnsi="Times New Roman" w:cs="DanaFajr" w:hint="cs"/>
          <w:szCs w:val="24"/>
          <w:rtl/>
          <w:lang w:eastAsia="ar-SA"/>
        </w:rPr>
        <w:t>ـ</w:t>
      </w:r>
      <w:r w:rsidRPr="00C06C85">
        <w:rPr>
          <w:rFonts w:ascii="Times New Roman" w:eastAsia="Times New Roman" w:hAnsi="Times New Roman" w:cs="DanaFajr"/>
          <w:szCs w:val="24"/>
          <w:rtl/>
          <w:lang w:eastAsia="ar-SA"/>
        </w:rPr>
        <w:t xml:space="preserve">زاع في الشرق </w:t>
      </w:r>
      <w:r w:rsidRPr="00C06C85">
        <w:rPr>
          <w:rFonts w:ascii="Times New Roman" w:eastAsia="Times New Roman" w:hAnsi="Times New Roman" w:cs="DanaFajr" w:hint="cs"/>
          <w:szCs w:val="24"/>
          <w:rtl/>
          <w:lang w:eastAsia="ar-SA"/>
        </w:rPr>
        <w:t>الأوسط</w:t>
      </w:r>
      <w:r w:rsidRPr="00C06C85">
        <w:rPr>
          <w:rFonts w:ascii="Times New Roman" w:eastAsia="Times New Roman" w:hAnsi="Times New Roman" w:cs="DanaFajr"/>
          <w:szCs w:val="24"/>
          <w:rtl/>
          <w:lang w:eastAsia="ar-SA"/>
        </w:rPr>
        <w:t xml:space="preserve"> والقضايا </w:t>
      </w:r>
      <w:r w:rsidRPr="00C06C85">
        <w:rPr>
          <w:rFonts w:ascii="Times New Roman" w:eastAsia="Times New Roman" w:hAnsi="Times New Roman" w:cs="DanaFajr" w:hint="cs"/>
          <w:szCs w:val="24"/>
          <w:rtl/>
          <w:lang w:eastAsia="ar-SA"/>
        </w:rPr>
        <w:t>الأخرى</w:t>
      </w:r>
      <w:r w:rsidRPr="00C06C85">
        <w:rPr>
          <w:rFonts w:ascii="Times New Roman" w:eastAsia="Times New Roman" w:hAnsi="Times New Roman" w:cs="DanaFajr"/>
          <w:szCs w:val="24"/>
          <w:rtl/>
          <w:lang w:eastAsia="ar-SA"/>
        </w:rPr>
        <w:t xml:space="preserve"> المتعلقة بالمتطرفين المسلمين تدور حول التحديث</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وما </w:t>
      </w:r>
      <w:r w:rsidRPr="00C06C85">
        <w:rPr>
          <w:rFonts w:ascii="Times New Roman" w:eastAsia="Times New Roman" w:hAnsi="Times New Roman" w:cs="DanaFajr" w:hint="cs"/>
          <w:szCs w:val="24"/>
          <w:rtl/>
          <w:lang w:eastAsia="ar-SA"/>
        </w:rPr>
        <w:t>إذا</w:t>
      </w:r>
      <w:r w:rsidRPr="00C06C85">
        <w:rPr>
          <w:rFonts w:ascii="Times New Roman" w:eastAsia="Times New Roman" w:hAnsi="Times New Roman" w:cs="DanaFajr"/>
          <w:szCs w:val="24"/>
          <w:rtl/>
          <w:lang w:eastAsia="ar-SA"/>
        </w:rPr>
        <w:t xml:space="preserve"> كان من الممكن </w:t>
      </w:r>
      <w:r w:rsidRPr="00C06C85">
        <w:rPr>
          <w:rFonts w:ascii="Times New Roman" w:eastAsia="Times New Roman" w:hAnsi="Times New Roman" w:cs="DanaFajr" w:hint="cs"/>
          <w:szCs w:val="24"/>
          <w:rtl/>
          <w:lang w:eastAsia="ar-SA"/>
        </w:rPr>
        <w:t>أن</w:t>
      </w:r>
      <w:r w:rsidRPr="00C06C85">
        <w:rPr>
          <w:rFonts w:ascii="Times New Roman" w:eastAsia="Times New Roman" w:hAnsi="Times New Roman" w:cs="DanaFajr"/>
          <w:szCs w:val="24"/>
          <w:rtl/>
          <w:lang w:eastAsia="ar-SA"/>
        </w:rPr>
        <w:t xml:space="preserve"> يعتنقوا النظام الغربي للمبادئ والقيم. و</w:t>
      </w:r>
      <w:r w:rsidRPr="00C06C85">
        <w:rPr>
          <w:rFonts w:ascii="Times New Roman" w:eastAsia="Times New Roman" w:hAnsi="Times New Roman" w:cs="DanaFajr" w:hint="cs"/>
          <w:szCs w:val="24"/>
          <w:rtl/>
          <w:lang w:eastAsia="ar-SA"/>
        </w:rPr>
        <w:t>أضاف:</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إ</w:t>
      </w:r>
      <w:r w:rsidRPr="00C06C85">
        <w:rPr>
          <w:rFonts w:ascii="Times New Roman" w:eastAsia="Times New Roman" w:hAnsi="Times New Roman" w:cs="DanaFajr"/>
          <w:szCs w:val="24"/>
          <w:rtl/>
          <w:lang w:eastAsia="ar-SA"/>
        </w:rPr>
        <w:t xml:space="preserve">ن الصراع كان بين القيم الغربية المعتدلة وغير المؤذية وبين كراهية وعدم تسامح </w:t>
      </w:r>
      <w:r w:rsidRPr="00C06C85">
        <w:rPr>
          <w:rFonts w:ascii="Times New Roman" w:eastAsia="Times New Roman" w:hAnsi="Times New Roman" w:cs="DanaFajr" w:hint="cs"/>
          <w:szCs w:val="24"/>
          <w:rtl/>
          <w:lang w:eastAsia="ar-SA"/>
        </w:rPr>
        <w:t>الأصولية</w:t>
      </w:r>
      <w:r w:rsidRPr="00C06C85">
        <w:rPr>
          <w:rFonts w:ascii="Times New Roman" w:eastAsia="Times New Roman" w:hAnsi="Times New Roman" w:cs="DanaFajr"/>
          <w:szCs w:val="24"/>
          <w:rtl/>
          <w:lang w:eastAsia="ar-SA"/>
        </w:rPr>
        <w:t xml:space="preserve">. وتساءل عما </w:t>
      </w:r>
      <w:r w:rsidRPr="00C06C85">
        <w:rPr>
          <w:rFonts w:ascii="Times New Roman" w:eastAsia="Times New Roman" w:hAnsi="Times New Roman" w:cs="DanaFajr" w:hint="cs"/>
          <w:szCs w:val="24"/>
          <w:rtl/>
          <w:lang w:eastAsia="ar-SA"/>
        </w:rPr>
        <w:t>إ</w:t>
      </w:r>
      <w:r w:rsidRPr="00C06C85">
        <w:rPr>
          <w:rFonts w:ascii="Times New Roman" w:eastAsia="Times New Roman" w:hAnsi="Times New Roman" w:cs="DanaFajr"/>
          <w:szCs w:val="24"/>
          <w:rtl/>
          <w:lang w:eastAsia="ar-SA"/>
        </w:rPr>
        <w:t xml:space="preserve">ذا كان في مقدور </w:t>
      </w:r>
      <w:r w:rsidRPr="00C06C85">
        <w:rPr>
          <w:rFonts w:ascii="Times New Roman" w:eastAsia="Times New Roman" w:hAnsi="Times New Roman" w:cs="DanaFajr" w:hint="cs"/>
          <w:szCs w:val="24"/>
          <w:rtl/>
          <w:lang w:eastAsia="ar-SA"/>
        </w:rPr>
        <w:t xml:space="preserve">القيم </w:t>
      </w:r>
      <w:r w:rsidRPr="00C06C85">
        <w:rPr>
          <w:rFonts w:ascii="Times New Roman" w:eastAsia="Times New Roman" w:hAnsi="Times New Roman" w:cs="DanaFajr"/>
          <w:szCs w:val="24"/>
          <w:rtl/>
          <w:lang w:eastAsia="ar-SA"/>
        </w:rPr>
        <w:t xml:space="preserve">الغربية </w:t>
      </w:r>
      <w:r w:rsidRPr="00C06C85">
        <w:rPr>
          <w:rFonts w:ascii="Times New Roman" w:eastAsia="Times New Roman" w:hAnsi="Times New Roman" w:cs="DanaFajr" w:hint="cs"/>
          <w:szCs w:val="24"/>
          <w:rtl/>
          <w:lang w:eastAsia="ar-SA"/>
        </w:rPr>
        <w:t>أن</w:t>
      </w:r>
      <w:r w:rsidRPr="00C06C85">
        <w:rPr>
          <w:rFonts w:ascii="Times New Roman" w:eastAsia="Times New Roman" w:hAnsi="Times New Roman" w:cs="DanaFajr"/>
          <w:szCs w:val="24"/>
          <w:rtl/>
          <w:lang w:eastAsia="ar-SA"/>
        </w:rPr>
        <w:t xml:space="preserve"> تكون </w:t>
      </w:r>
      <w:r w:rsidRPr="00C06C85">
        <w:rPr>
          <w:rFonts w:ascii="Times New Roman" w:eastAsia="Times New Roman" w:hAnsi="Times New Roman" w:cs="DanaFajr" w:hint="cs"/>
          <w:szCs w:val="24"/>
          <w:rtl/>
          <w:lang w:eastAsia="ar-SA"/>
        </w:rPr>
        <w:t>أكثر</w:t>
      </w:r>
      <w:r w:rsidRPr="00C06C85">
        <w:rPr>
          <w:rFonts w:ascii="Times New Roman" w:eastAsia="Times New Roman" w:hAnsi="Times New Roman" w:cs="DanaFajr"/>
          <w:szCs w:val="24"/>
          <w:rtl/>
          <w:lang w:eastAsia="ar-SA"/>
        </w:rPr>
        <w:t xml:space="preserve"> قوة للمواجهة والتغلب على قيمهم ومبادئهم.</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و</w:t>
      </w:r>
      <w:r w:rsidRPr="00C06C85">
        <w:rPr>
          <w:rFonts w:ascii="Times New Roman" w:eastAsia="Times New Roman" w:hAnsi="Times New Roman" w:cs="DanaFajr" w:hint="cs"/>
          <w:szCs w:val="24"/>
          <w:rtl/>
          <w:lang w:eastAsia="ar-SA"/>
        </w:rPr>
        <w:t>أضاف:</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إ</w:t>
      </w:r>
      <w:r w:rsidRPr="00C06C85">
        <w:rPr>
          <w:rFonts w:ascii="Times New Roman" w:eastAsia="Times New Roman" w:hAnsi="Times New Roman" w:cs="DanaFajr"/>
          <w:szCs w:val="24"/>
          <w:rtl/>
          <w:lang w:eastAsia="ar-SA"/>
        </w:rPr>
        <w:t xml:space="preserve">ن الغلبة لا تخص </w:t>
      </w:r>
      <w:r w:rsidRPr="00C06C85">
        <w:rPr>
          <w:rFonts w:ascii="Times New Roman" w:eastAsia="Times New Roman" w:hAnsi="Times New Roman" w:cs="DanaFajr" w:hint="cs"/>
          <w:szCs w:val="24"/>
          <w:rtl/>
          <w:lang w:eastAsia="ar-SA"/>
        </w:rPr>
        <w:t>الأمن</w:t>
      </w:r>
      <w:r w:rsidRPr="00C06C85">
        <w:rPr>
          <w:rFonts w:ascii="Times New Roman" w:eastAsia="Times New Roman" w:hAnsi="Times New Roman" w:cs="DanaFajr"/>
          <w:szCs w:val="24"/>
          <w:rtl/>
          <w:lang w:eastAsia="ar-SA"/>
        </w:rPr>
        <w:t xml:space="preserve"> والتكتيكات العسكرية فحسب، بل تشمل </w:t>
      </w:r>
      <w:r w:rsidRPr="00C06C85">
        <w:rPr>
          <w:rFonts w:ascii="Times New Roman" w:eastAsia="Times New Roman" w:hAnsi="Times New Roman" w:cs="DanaFajr" w:hint="cs"/>
          <w:szCs w:val="24"/>
          <w:rtl/>
          <w:lang w:eastAsia="ar-SA"/>
        </w:rPr>
        <w:t>أيضاً</w:t>
      </w:r>
      <w:r w:rsidRPr="00C06C85">
        <w:rPr>
          <w:rFonts w:ascii="Times New Roman" w:eastAsia="Times New Roman" w:hAnsi="Times New Roman" w:cs="DanaFajr"/>
          <w:szCs w:val="24"/>
          <w:rtl/>
          <w:lang w:eastAsia="ar-SA"/>
        </w:rPr>
        <w:t xml:space="preserve"> الحصول على محبة الناس </w:t>
      </w:r>
      <w:r w:rsidRPr="00C06C85">
        <w:rPr>
          <w:rFonts w:ascii="Times New Roman" w:eastAsia="Times New Roman" w:hAnsi="Times New Roman" w:cs="DanaFajr" w:hint="cs"/>
          <w:szCs w:val="24"/>
          <w:rtl/>
          <w:lang w:eastAsia="ar-SA"/>
        </w:rPr>
        <w:t>وإقناعهم</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وإعلامهم</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أن</w:t>
      </w:r>
      <w:r w:rsidRPr="00C06C85">
        <w:rPr>
          <w:rFonts w:ascii="Times New Roman" w:eastAsia="Times New Roman" w:hAnsi="Times New Roman" w:cs="DanaFajr"/>
          <w:szCs w:val="24"/>
          <w:rtl/>
          <w:lang w:eastAsia="ar-SA"/>
        </w:rPr>
        <w:t xml:space="preserve"> قيمنا في مصلحتهم!</w:t>
      </w:r>
      <w:r w:rsidRPr="00C06C85">
        <w:rPr>
          <w:rFonts w:ascii="Times New Roman" w:eastAsia="Times New Roman" w:hAnsi="Times New Roman" w:cs="DanaFajr" w:hint="cs"/>
          <w:szCs w:val="24"/>
          <w:rtl/>
          <w:lang w:eastAsia="ar-SA"/>
        </w:rPr>
        <w:t xml:space="preserve"> وأضاف:</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eastAsia"/>
          <w:szCs w:val="24"/>
          <w:rtl/>
          <w:lang w:eastAsia="ar-SA"/>
        </w:rPr>
        <w:t>«</w:t>
      </w:r>
      <w:r w:rsidRPr="00C06C85">
        <w:rPr>
          <w:rFonts w:ascii="Times New Roman" w:eastAsia="Times New Roman" w:hAnsi="Times New Roman" w:cs="DanaFajr" w:hint="cs"/>
          <w:szCs w:val="24"/>
          <w:rtl/>
          <w:lang w:eastAsia="ar-SA"/>
        </w:rPr>
        <w:t>إ</w:t>
      </w:r>
      <w:r w:rsidRPr="00C06C85">
        <w:rPr>
          <w:rFonts w:ascii="Times New Roman" w:eastAsia="Times New Roman" w:hAnsi="Times New Roman" w:cs="DanaFajr"/>
          <w:szCs w:val="24"/>
          <w:rtl/>
          <w:lang w:eastAsia="ar-SA"/>
        </w:rPr>
        <w:t>نه ما لم ي</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جر</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الغرب تقييما</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شاملا</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لاستراتيجيته</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ويعيد تقوية </w:t>
      </w:r>
      <w:r w:rsidRPr="00C06C85">
        <w:rPr>
          <w:rFonts w:ascii="Times New Roman" w:eastAsia="Times New Roman" w:hAnsi="Times New Roman" w:cs="DanaFajr" w:hint="cs"/>
          <w:szCs w:val="24"/>
          <w:rtl/>
          <w:lang w:eastAsia="ar-SA"/>
        </w:rPr>
        <w:t>الأجندة</w:t>
      </w:r>
      <w:r w:rsidRPr="00C06C85">
        <w:rPr>
          <w:rFonts w:ascii="Times New Roman" w:eastAsia="Times New Roman" w:hAnsi="Times New Roman" w:cs="DanaFajr"/>
          <w:szCs w:val="24"/>
          <w:rtl/>
          <w:lang w:eastAsia="ar-SA"/>
        </w:rPr>
        <w:t xml:space="preserve"> العالمية الكبرى لمكافحة الفقر</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وتغيير المناخ والتجارة الدولية</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وبذل كل الجهود الممكنة لتحقيق السلام بين الفلسطينيين والإسرائيليين، فإننا لن ننتصر</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مع </w:t>
      </w:r>
      <w:r w:rsidRPr="00C06C85">
        <w:rPr>
          <w:rFonts w:ascii="Times New Roman" w:eastAsia="Times New Roman" w:hAnsi="Times New Roman" w:cs="DanaFajr" w:hint="cs"/>
          <w:szCs w:val="24"/>
          <w:rtl/>
          <w:lang w:eastAsia="ar-SA"/>
        </w:rPr>
        <w:t>أ</w:t>
      </w:r>
      <w:r w:rsidRPr="00C06C85">
        <w:rPr>
          <w:rFonts w:ascii="Times New Roman" w:eastAsia="Times New Roman" w:hAnsi="Times New Roman" w:cs="DanaFajr"/>
          <w:szCs w:val="24"/>
          <w:rtl/>
          <w:lang w:eastAsia="ar-SA"/>
        </w:rPr>
        <w:t xml:space="preserve">نه يجب </w:t>
      </w:r>
      <w:r w:rsidRPr="00C06C85">
        <w:rPr>
          <w:rFonts w:ascii="Times New Roman" w:eastAsia="Times New Roman" w:hAnsi="Times New Roman" w:cs="DanaFajr" w:hint="cs"/>
          <w:szCs w:val="24"/>
          <w:rtl/>
          <w:lang w:eastAsia="ar-SA"/>
        </w:rPr>
        <w:t>أن</w:t>
      </w:r>
      <w:r w:rsidRPr="00C06C85">
        <w:rPr>
          <w:rFonts w:ascii="Times New Roman" w:eastAsia="Times New Roman" w:hAnsi="Times New Roman" w:cs="DanaFajr"/>
          <w:szCs w:val="24"/>
          <w:rtl/>
          <w:lang w:eastAsia="ar-SA"/>
        </w:rPr>
        <w:t xml:space="preserve"> ننتصر في هذه المعركة المصيرية</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ولا ينبغي أن نركز على مكافحة </w:t>
      </w:r>
      <w:r w:rsidRPr="00C06C85">
        <w:rPr>
          <w:rFonts w:ascii="Times New Roman" w:eastAsia="Times New Roman" w:hAnsi="Times New Roman" w:cs="DanaFajr" w:hint="cs"/>
          <w:szCs w:val="24"/>
          <w:rtl/>
          <w:lang w:eastAsia="ar-SA"/>
        </w:rPr>
        <w:t>الإرهاب</w:t>
      </w:r>
      <w:r w:rsidRPr="00C06C85">
        <w:rPr>
          <w:rFonts w:ascii="Times New Roman" w:eastAsia="Times New Roman" w:hAnsi="Times New Roman" w:cs="DanaFajr"/>
          <w:szCs w:val="24"/>
          <w:rtl/>
          <w:lang w:eastAsia="ar-SA"/>
        </w:rPr>
        <w:t xml:space="preserve"> فقط</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بل </w:t>
      </w:r>
      <w:r w:rsidRPr="00C06C85">
        <w:rPr>
          <w:rFonts w:ascii="Times New Roman" w:eastAsia="Times New Roman" w:hAnsi="Times New Roman" w:cs="DanaFajr" w:hint="cs"/>
          <w:szCs w:val="24"/>
          <w:rtl/>
          <w:lang w:eastAsia="ar-SA"/>
        </w:rPr>
        <w:t>أيضاً</w:t>
      </w:r>
      <w:r w:rsidRPr="00C06C85">
        <w:rPr>
          <w:rFonts w:ascii="Times New Roman" w:eastAsia="Times New Roman" w:hAnsi="Times New Roman" w:cs="DanaFajr"/>
          <w:szCs w:val="24"/>
          <w:rtl/>
          <w:lang w:eastAsia="ar-SA"/>
        </w:rPr>
        <w:t xml:space="preserve"> على كيفية حكم العالم نفسه في </w:t>
      </w:r>
      <w:r w:rsidRPr="00C06C85">
        <w:rPr>
          <w:rFonts w:ascii="Times New Roman" w:eastAsia="Times New Roman" w:hAnsi="Times New Roman" w:cs="DanaFajr" w:hint="cs"/>
          <w:szCs w:val="24"/>
          <w:rtl/>
          <w:lang w:eastAsia="ar-SA"/>
        </w:rPr>
        <w:t>أوائل</w:t>
      </w:r>
      <w:r w:rsidRPr="00C06C85">
        <w:rPr>
          <w:rFonts w:ascii="Times New Roman" w:eastAsia="Times New Roman" w:hAnsi="Times New Roman" w:cs="DanaFajr"/>
          <w:szCs w:val="24"/>
          <w:rtl/>
          <w:lang w:eastAsia="ar-SA"/>
        </w:rPr>
        <w:t xml:space="preserve"> القرن الحادي والعشرين</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وعلى القيم العالمية الغربية!</w:t>
      </w:r>
      <w:r w:rsidRPr="00C06C85">
        <w:rPr>
          <w:rFonts w:ascii="Times New Roman" w:eastAsia="Times New Roman" w:hAnsi="Times New Roman" w:cs="DanaFajr" w:hint="eastAsia"/>
          <w:szCs w:val="24"/>
          <w:rtl/>
          <w:lang w:eastAsia="ar-SA"/>
        </w:rPr>
        <w:t>»</w:t>
      </w:r>
      <w:r w:rsidRPr="00C06C85">
        <w:rPr>
          <w:rFonts w:ascii="Times New Roman" w:eastAsia="Times New Roman" w:hAnsi="Times New Roman" w:cs="DanaFajr" w:hint="cs"/>
          <w:szCs w:val="24"/>
          <w:rtl/>
          <w:lang w:eastAsia="ar-SA"/>
        </w:rPr>
        <w:t xml:space="preserve">. انظر: </w:t>
      </w:r>
      <w:r w:rsidRPr="00C06C85">
        <w:rPr>
          <w:rFonts w:ascii="Times New Roman" w:eastAsia="Times New Roman" w:hAnsi="Times New Roman" w:cs="DanaFajr"/>
          <w:szCs w:val="24"/>
          <w:rtl/>
          <w:lang w:eastAsia="ar-SA"/>
        </w:rPr>
        <w:t>بلير</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نخوض حربا</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لفرض القيم الغربية على العالم </w:t>
      </w:r>
      <w:r w:rsidRPr="00C06C85">
        <w:rPr>
          <w:rFonts w:ascii="Times New Roman" w:eastAsia="Times New Roman" w:hAnsi="Times New Roman" w:cs="DanaFajr" w:hint="cs"/>
          <w:szCs w:val="24"/>
          <w:rtl/>
          <w:lang w:eastAsia="ar-SA"/>
        </w:rPr>
        <w:t>الإسلامي، ترجمة</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محمد بشير</w:t>
      </w:r>
      <w:r w:rsidRPr="00C06C85">
        <w:rPr>
          <w:rFonts w:ascii="Times New Roman" w:eastAsia="Times New Roman" w:hAnsi="Times New Roman" w:cs="DanaFajr" w:hint="cs"/>
          <w:szCs w:val="24"/>
          <w:rtl/>
          <w:lang w:eastAsia="ar-SA"/>
        </w:rPr>
        <w:t>، صحيفة عكاظ، السعودية، 3/8/2006.</w:t>
      </w:r>
    </w:p>
  </w:endnote>
  <w:endnote w:id="388">
    <w:p w:rsidR="00653CF1" w:rsidRPr="00C06C85" w:rsidRDefault="00653CF1" w:rsidP="00925867">
      <w:pPr>
        <w:widowControl/>
        <w:spacing w:line="280" w:lineRule="exact"/>
        <w:ind w:left="284" w:hanging="284"/>
        <w:rPr>
          <w:rFonts w:ascii="Times New Roman" w:eastAsia="Times New Roman" w:hAnsi="Times New Roman" w:cs="DanaFajr"/>
          <w:szCs w:val="24"/>
          <w:rtl/>
          <w:lang w:eastAsia="ar-SA"/>
        </w:rPr>
      </w:pP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د. سيف الدين عبد الفتاح، مدخل القيم: إطار مرجعي لدراسة العلاقات الدولية في الإسلام، (في) د. نادية محمود مصطفى (إشراف وتحرير)، مشروع العلاقات الدولية فى الإسلام: 44 (القاهرة، المعهد العالمي للفكر الإسلامي، 1996).</w:t>
      </w:r>
    </w:p>
  </w:endnote>
  <w:endnote w:id="389">
    <w:p w:rsidR="00653CF1" w:rsidRPr="00F2632D" w:rsidRDefault="00653CF1" w:rsidP="00925867">
      <w:pPr>
        <w:widowControl/>
        <w:bidi w:val="0"/>
        <w:spacing w:line="280" w:lineRule="exact"/>
        <w:ind w:left="284" w:hanging="284"/>
        <w:rPr>
          <w:rFonts w:ascii="Times New Roman" w:eastAsia="Times New Roman" w:hAnsi="Times New Roman" w:cs="DanaFajr"/>
          <w:sz w:val="20"/>
          <w:szCs w:val="16"/>
          <w:lang w:eastAsia="ar-SA"/>
        </w:rPr>
      </w:pPr>
      <w:r w:rsidRPr="00F2632D">
        <w:rPr>
          <w:rFonts w:ascii="Times New Roman" w:eastAsia="Times New Roman" w:hAnsi="Times New Roman" w:cs="DanaFajr"/>
          <w:sz w:val="20"/>
          <w:szCs w:val="16"/>
          <w:lang w:eastAsia="ar-SA"/>
        </w:rPr>
        <w:t>(</w:t>
      </w:r>
      <w:r w:rsidRPr="00F2632D">
        <w:rPr>
          <w:rFonts w:ascii="Times New Roman" w:eastAsia="Times New Roman" w:hAnsi="Times New Roman" w:cs="DanaFajr"/>
          <w:sz w:val="20"/>
          <w:szCs w:val="16"/>
          <w:lang w:eastAsia="ar-SA"/>
        </w:rPr>
        <w:endnoteRef/>
      </w:r>
      <w:r w:rsidRPr="00F2632D">
        <w:rPr>
          <w:rFonts w:ascii="Times New Roman" w:eastAsia="Times New Roman" w:hAnsi="Times New Roman" w:cs="DanaFajr"/>
          <w:sz w:val="20"/>
          <w:szCs w:val="16"/>
          <w:lang w:eastAsia="ar-SA"/>
        </w:rPr>
        <w:t xml:space="preserve">) United Nations Educational Scientific and Cultural Organization (UNESCO), "The Contribution of Religions To a Culture of Peace", Conference Held, April, 1993. </w:t>
      </w:r>
      <w:proofErr w:type="gramStart"/>
      <w:r w:rsidRPr="00F2632D">
        <w:rPr>
          <w:rFonts w:ascii="Times New Roman" w:eastAsia="Times New Roman" w:hAnsi="Times New Roman" w:cs="DanaFajr"/>
          <w:sz w:val="20"/>
          <w:szCs w:val="16"/>
          <w:lang w:eastAsia="ar-SA"/>
        </w:rPr>
        <w:t>p. 181.</w:t>
      </w:r>
      <w:proofErr w:type="gramEnd"/>
    </w:p>
  </w:endnote>
  <w:endnote w:id="390">
    <w:p w:rsidR="00653CF1" w:rsidRPr="00F2632D" w:rsidRDefault="00653CF1" w:rsidP="00925867">
      <w:pPr>
        <w:widowControl/>
        <w:bidi w:val="0"/>
        <w:spacing w:line="280" w:lineRule="exact"/>
        <w:ind w:left="284" w:hanging="284"/>
        <w:rPr>
          <w:rFonts w:ascii="Times New Roman" w:eastAsia="Times New Roman" w:hAnsi="Times New Roman" w:cs="DanaFajr"/>
          <w:sz w:val="20"/>
          <w:szCs w:val="16"/>
          <w:lang w:eastAsia="ar-SA"/>
        </w:rPr>
      </w:pPr>
      <w:r w:rsidRPr="00F2632D">
        <w:rPr>
          <w:rFonts w:ascii="Times New Roman" w:eastAsia="Times New Roman" w:hAnsi="Times New Roman" w:cs="DanaFajr"/>
          <w:sz w:val="20"/>
          <w:szCs w:val="16"/>
          <w:lang w:eastAsia="ar-SA"/>
        </w:rPr>
        <w:t>(</w:t>
      </w:r>
      <w:r w:rsidRPr="00F2632D">
        <w:rPr>
          <w:rFonts w:ascii="Times New Roman" w:eastAsia="Times New Roman" w:hAnsi="Times New Roman" w:cs="DanaFajr"/>
          <w:sz w:val="20"/>
          <w:szCs w:val="16"/>
          <w:lang w:eastAsia="ar-SA"/>
        </w:rPr>
        <w:endnoteRef/>
      </w:r>
      <w:r w:rsidRPr="00F2632D">
        <w:rPr>
          <w:rFonts w:ascii="Times New Roman" w:eastAsia="Times New Roman" w:hAnsi="Times New Roman" w:cs="DanaFajr"/>
          <w:sz w:val="20"/>
          <w:szCs w:val="16"/>
          <w:lang w:eastAsia="ar-SA"/>
        </w:rPr>
        <w:t>) Kamran Mofid, "Global Capitalism in Crises</w:t>
      </w:r>
      <w:r w:rsidRPr="00F2632D">
        <w:rPr>
          <w:rFonts w:ascii="Times New Roman" w:eastAsia="Times New Roman" w:hAnsi="Times New Roman" w:cs="DanaFajr"/>
          <w:sz w:val="20"/>
          <w:szCs w:val="16"/>
          <w:rtl/>
          <w:lang w:eastAsia="ar-SA"/>
        </w:rPr>
        <w:t xml:space="preserve">: </w:t>
      </w:r>
      <w:r w:rsidRPr="00F2632D">
        <w:rPr>
          <w:rFonts w:ascii="Times New Roman" w:eastAsia="Times New Roman" w:hAnsi="Times New Roman" w:cs="DanaFajr"/>
          <w:sz w:val="20"/>
          <w:szCs w:val="16"/>
          <w:lang w:eastAsia="ar-SA"/>
        </w:rPr>
        <w:t>Globalization and Business for the Common Good – Theology and Economics Working</w:t>
      </w:r>
      <w:r w:rsidRPr="00F2632D">
        <w:rPr>
          <w:rFonts w:ascii="Times New Roman" w:eastAsia="Times New Roman" w:hAnsi="Times New Roman" w:cs="DanaFajr"/>
          <w:sz w:val="20"/>
          <w:szCs w:val="16"/>
          <w:rtl/>
          <w:lang w:eastAsia="ar-SA"/>
        </w:rPr>
        <w:t xml:space="preserve"> </w:t>
      </w:r>
      <w:r w:rsidRPr="00F2632D">
        <w:rPr>
          <w:rFonts w:ascii="Times New Roman" w:eastAsia="Times New Roman" w:hAnsi="Times New Roman" w:cs="DanaFajr"/>
          <w:sz w:val="20"/>
          <w:szCs w:val="16"/>
          <w:lang w:eastAsia="ar-SA"/>
        </w:rPr>
        <w:t>Together", Interreligious Insight a Journal of Dialogue and Engagement, Vol 1</w:t>
      </w:r>
      <w:r w:rsidRPr="00F2632D">
        <w:rPr>
          <w:rFonts w:ascii="Times New Roman" w:eastAsia="Times New Roman" w:hAnsi="Times New Roman" w:cs="DanaFajr"/>
          <w:sz w:val="20"/>
          <w:szCs w:val="16"/>
          <w:rtl/>
          <w:lang w:eastAsia="ar-SA"/>
        </w:rPr>
        <w:t xml:space="preserve">, </w:t>
      </w:r>
      <w:r w:rsidRPr="00F2632D">
        <w:rPr>
          <w:rFonts w:ascii="Times New Roman" w:eastAsia="Times New Roman" w:hAnsi="Times New Roman" w:cs="DanaFajr"/>
          <w:sz w:val="20"/>
          <w:szCs w:val="16"/>
          <w:lang w:eastAsia="ar-SA"/>
        </w:rPr>
        <w:t>No. 3 (July, 2003), p. 18</w:t>
      </w:r>
    </w:p>
  </w:endnote>
  <w:endnote w:id="391">
    <w:p w:rsidR="00653CF1" w:rsidRPr="00C06C85" w:rsidRDefault="00653CF1" w:rsidP="00925867">
      <w:pPr>
        <w:widowControl/>
        <w:spacing w:line="28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hint="cs"/>
          <w:szCs w:val="24"/>
          <w:rtl/>
          <w:lang w:eastAsia="ar-SA"/>
        </w:rPr>
        <w:t>) د. سيف الدين عبد الفتاح، المصدر السابق: 44 ـ 49.</w:t>
      </w:r>
    </w:p>
  </w:endnote>
  <w:endnote w:id="392">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بما أن مصادر الروايات مذكورة في المقال الناقد فإننا سنتجنب تكرارها هنا. </w:t>
      </w:r>
    </w:p>
  </w:endnote>
  <w:endnote w:id="393">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العين 1: 216؛ لسان العرب 8: 47؛ مجمع البحرين 4: 311.</w:t>
      </w:r>
    </w:p>
  </w:endnote>
  <w:endnote w:id="394">
    <w:p w:rsidR="00653CF1" w:rsidRPr="00C06C85" w:rsidRDefault="00653CF1" w:rsidP="00F7433F">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نهج البلاغة: 527، الكلمات القصار، الرقم 292</w:t>
      </w:r>
      <w:r>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«وقال</w:t>
      </w:r>
      <w:r w:rsidRPr="00256415">
        <w:rPr>
          <w:rFonts w:ascii="Mosawi" w:eastAsia="Times New Roman" w:hAnsi="Mosawi" w:cs="Mosawi"/>
          <w:szCs w:val="24"/>
          <w:rtl/>
          <w:lang w:eastAsia="ar-SA"/>
        </w:rPr>
        <w:t>×</w:t>
      </w:r>
      <w:r w:rsidRPr="00C06C85">
        <w:rPr>
          <w:rFonts w:ascii="Times New Roman" w:eastAsia="Times New Roman" w:hAnsi="Times New Roman" w:cs="DanaFajr"/>
          <w:szCs w:val="24"/>
          <w:rtl/>
          <w:lang w:eastAsia="ar-SA"/>
        </w:rPr>
        <w:t xml:space="preserve"> على قبر رسول الله</w:t>
      </w:r>
      <w:r>
        <w:rPr>
          <w:rFonts w:ascii="Mosawi" w:eastAsia="Times New Roman" w:hAnsi="Mosawi" w:cs="Mosawi" w:hint="cs"/>
          <w:szCs w:val="24"/>
          <w:rtl/>
          <w:lang w:eastAsia="ar-SA"/>
        </w:rPr>
        <w:t>’</w:t>
      </w:r>
      <w:r w:rsidRPr="00C06C85">
        <w:rPr>
          <w:rFonts w:ascii="Times New Roman" w:eastAsia="Times New Roman" w:hAnsi="Times New Roman" w:cs="DanaFajr"/>
          <w:szCs w:val="24"/>
          <w:rtl/>
          <w:lang w:eastAsia="ar-SA"/>
        </w:rPr>
        <w:t xml:space="preserve"> ساعة دفنه».</w:t>
      </w:r>
    </w:p>
  </w:endnote>
  <w:endnote w:id="395">
    <w:p w:rsidR="00653CF1" w:rsidRPr="00C06C85" w:rsidRDefault="00653CF1" w:rsidP="0025641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 نهج البلاغة: 355، الخطبة 235</w:t>
      </w:r>
      <w:r>
        <w:rPr>
          <w:rFonts w:ascii="Times New Roman" w:eastAsia="Times New Roman" w:hAnsi="Times New Roman" w:cs="DanaFajr" w:hint="cs"/>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«ومن كلام له</w:t>
      </w:r>
      <w:r w:rsidRPr="00256415">
        <w:rPr>
          <w:rFonts w:ascii="Mosawi" w:eastAsia="Times New Roman" w:hAnsi="Mosawi" w:cs="Mosawi"/>
          <w:szCs w:val="24"/>
          <w:rtl/>
          <w:lang w:eastAsia="ar-SA"/>
        </w:rPr>
        <w:t xml:space="preserve">× </w:t>
      </w:r>
      <w:r w:rsidRPr="00C06C85">
        <w:rPr>
          <w:rFonts w:ascii="Times New Roman" w:eastAsia="Times New Roman" w:hAnsi="Times New Roman" w:cs="DanaFajr"/>
          <w:szCs w:val="24"/>
          <w:rtl/>
          <w:lang w:eastAsia="ar-SA"/>
        </w:rPr>
        <w:t>قال</w:t>
      </w:r>
      <w:r w:rsidRPr="00C06C85">
        <w:rPr>
          <w:rFonts w:ascii="Times New Roman" w:eastAsia="Times New Roman" w:hAnsi="Times New Roman" w:cs="DanaFajr" w:hint="cs"/>
          <w:szCs w:val="24"/>
          <w:rtl/>
          <w:lang w:eastAsia="ar-SA"/>
        </w:rPr>
        <w:t>ه</w:t>
      </w:r>
      <w:r w:rsidRPr="00C06C85">
        <w:rPr>
          <w:rFonts w:ascii="Times New Roman" w:eastAsia="Times New Roman" w:hAnsi="Times New Roman" w:cs="DanaFajr"/>
          <w:szCs w:val="24"/>
          <w:rtl/>
          <w:lang w:eastAsia="ar-SA"/>
        </w:rPr>
        <w:t xml:space="preserve"> وهو يلي غسل رسول الله</w:t>
      </w:r>
      <w:r w:rsidRPr="00256415">
        <w:rPr>
          <w:rFonts w:ascii="Mosawi" w:eastAsia="Times New Roman" w:hAnsi="Mosawi" w:cs="Mosawi"/>
          <w:szCs w:val="24"/>
          <w:rtl/>
          <w:lang w:eastAsia="ar-SA"/>
        </w:rPr>
        <w:t>’</w:t>
      </w:r>
      <w:r w:rsidRPr="00C06C85">
        <w:rPr>
          <w:rFonts w:ascii="Times New Roman" w:eastAsia="Times New Roman" w:hAnsi="Times New Roman" w:cs="DanaFajr"/>
          <w:szCs w:val="24"/>
          <w:rtl/>
          <w:lang w:eastAsia="ar-SA"/>
        </w:rPr>
        <w:t xml:space="preserve"> وتجهيزه».</w:t>
      </w:r>
    </w:p>
  </w:endnote>
  <w:endnote w:id="396">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كامل الزيارات: 100، ح2؛ بحار الأنوار 44: 291، ح32؛ جامع أحاديث الشيعة 12: 57.</w:t>
      </w:r>
    </w:p>
  </w:endnote>
  <w:endnote w:id="397">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محمد بن المشهدي، المزار: 578؛ إقبال الأعمال 1: 508؛ بحار الأنوار 102: 107</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وفي بعض النسخ: </w:t>
      </w:r>
      <w:r w:rsidRPr="00C06C85">
        <w:rPr>
          <w:rFonts w:ascii="Times New Roman" w:eastAsia="Times New Roman" w:hAnsi="Times New Roman" w:cs="DanaFajr" w:hint="cs"/>
          <w:szCs w:val="24"/>
          <w:rtl/>
          <w:lang w:eastAsia="ar-SA"/>
        </w:rPr>
        <w:t xml:space="preserve">«فلتدر» </w:t>
      </w:r>
      <w:r w:rsidRPr="00C06C85">
        <w:rPr>
          <w:rFonts w:ascii="Times New Roman" w:eastAsia="Times New Roman" w:hAnsi="Times New Roman" w:cs="DanaFajr"/>
          <w:szCs w:val="24"/>
          <w:rtl/>
          <w:lang w:eastAsia="ar-SA"/>
        </w:rPr>
        <w:t>بدلاً من</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«فلتذرف».</w:t>
      </w:r>
    </w:p>
  </w:endnote>
  <w:endnote w:id="398">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فرحة الغري: 92؛ بحار الأنوار 97: 235.</w:t>
      </w:r>
    </w:p>
  </w:endnote>
  <w:endnote w:id="399">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كامل الزيارات: 101؛ وسائل الشيعة 14: 507، ح19705؛ بحار الأنوار 99: 106.</w:t>
      </w:r>
    </w:p>
  </w:endnote>
  <w:endnote w:id="400">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جواهر الكلام 4: 371.</w:t>
      </w:r>
    </w:p>
  </w:endnote>
  <w:endnote w:id="401">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الكافي 3: 222، باب الصبر والجزع والاسترجاع. </w:t>
      </w:r>
    </w:p>
  </w:endnote>
  <w:endnote w:id="402">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الكافي 2: 78، باب الورع، ح14.</w:t>
      </w:r>
    </w:p>
  </w:endnote>
  <w:endnote w:id="403">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مستدرك الوسائل 12: 202، باب 9، وجوب الإتيان بما يؤمر به من الواجبات وترك ما ينهى عنه من المحرمات، ح13883.</w:t>
      </w:r>
    </w:p>
  </w:endnote>
  <w:endnote w:id="404">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الكافي 5: 467، باب النوادر، ح10.</w:t>
      </w:r>
    </w:p>
  </w:endnote>
  <w:endnote w:id="405">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مستدرك الوسائل 14: 456، باب كراهة المتعة مع الغنى عنها و...، ح17274. </w:t>
      </w:r>
    </w:p>
  </w:endnote>
  <w:endnote w:id="406">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الكافي 5: 449، أبواب المتعة، ح5؛ تهذيب الأحكام 7: 251، باب 24، باب تفصيل أحكام النكاح؛ الاستبصار 3: 141، باب 92، باب تحليل المتعة. </w:t>
      </w:r>
    </w:p>
  </w:endnote>
  <w:endnote w:id="407">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وسائل الشيعة 21: 10، </w:t>
      </w:r>
      <w:r w:rsidRPr="00C06C85">
        <w:rPr>
          <w:rFonts w:ascii="Times New Roman" w:eastAsia="Times New Roman" w:hAnsi="Times New Roman" w:cs="DanaFajr" w:hint="cs"/>
          <w:szCs w:val="24"/>
          <w:rtl/>
          <w:lang w:eastAsia="ar-SA"/>
        </w:rPr>
        <w:t xml:space="preserve">باب 1، </w:t>
      </w:r>
      <w:r w:rsidRPr="00C06C85">
        <w:rPr>
          <w:rFonts w:ascii="Times New Roman" w:eastAsia="Times New Roman" w:hAnsi="Times New Roman" w:cs="DanaFajr"/>
          <w:szCs w:val="24"/>
          <w:rtl/>
          <w:lang w:eastAsia="ar-SA"/>
        </w:rPr>
        <w:t xml:space="preserve">باب إباحتها، ح26378؛ خلاصة الإيجاز: 25، الباب الأول في مشروعيتها. </w:t>
      </w:r>
    </w:p>
  </w:endnote>
  <w:endnote w:id="408">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الكافي 5: 527. </w:t>
      </w:r>
    </w:p>
  </w:endnote>
  <w:endnote w:id="409">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بحار الأنوار 45: 2؛ تاريخ اليعقوبي 2: 244؛ أنساب الأشراف 3: 185؛ المنتظم في تاريخ الملوك والأمم 5: 338: فمن الحوادث فيها: مقتل الحسين بن علي بن أبي طالب</w:t>
      </w:r>
      <w:r w:rsidRPr="00256415">
        <w:rPr>
          <w:rFonts w:ascii="Mosawi" w:eastAsia="Times New Roman" w:hAnsi="Mosawi" w:cs="Mosawi"/>
          <w:szCs w:val="24"/>
          <w:rtl/>
          <w:lang w:eastAsia="ar-SA"/>
        </w:rPr>
        <w:t>×</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البداية والنهاية 8: 177: «وهذه صفة مقتله رضي الله عنه مأخوذة من كلام أئمة هذا الشأن، لا كما يزعمه أهل التشيع من الكذب الصريح والبهتان</w:t>
      </w:r>
      <w:r w:rsidRPr="00C06C85">
        <w:rPr>
          <w:rFonts w:ascii="Times New Roman" w:eastAsia="Times New Roman" w:hAnsi="Times New Roman" w:cs="DanaFajr" w:hint="cs"/>
          <w:szCs w:val="24"/>
          <w:rtl/>
          <w:lang w:eastAsia="ar-SA"/>
        </w:rPr>
        <w:t>»؛</w:t>
      </w:r>
      <w:r w:rsidRPr="00C06C85">
        <w:rPr>
          <w:rFonts w:ascii="Times New Roman" w:eastAsia="Times New Roman" w:hAnsi="Times New Roman" w:cs="DanaFajr"/>
          <w:szCs w:val="24"/>
          <w:rtl/>
          <w:lang w:eastAsia="ar-SA"/>
        </w:rPr>
        <w:t xml:space="preserve"> تاريخ الطبري 5: 420.</w:t>
      </w:r>
    </w:p>
  </w:endnote>
  <w:endnote w:id="410">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دعائم الإسلام 1: 226، ذكر التعازي والصبر ما رخص فيه من...؛ بحار الأنوار 79: 101، باب 16، التعزية والمأتم وآدابهما؛ مستدرك الوسائل 2: 456، باب 72، باب كراهة الصياح على الميت وشق الثوب على...، ح2455.</w:t>
      </w:r>
    </w:p>
  </w:endnote>
  <w:endnote w:id="411">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hint="cs"/>
          <w:szCs w:val="24"/>
          <w:rtl/>
          <w:lang w:eastAsia="ar-SA"/>
        </w:rPr>
        <w:t xml:space="preserve"> </w:t>
      </w:r>
      <w:r w:rsidRPr="00C06C85">
        <w:rPr>
          <w:rFonts w:ascii="Times New Roman" w:eastAsia="Times New Roman" w:hAnsi="Times New Roman" w:cs="DanaFajr"/>
          <w:szCs w:val="24"/>
          <w:rtl/>
          <w:lang w:eastAsia="ar-SA"/>
        </w:rPr>
        <w:t>نذكّر بأن في نسبة زيارة الناحية إلى الإمام</w:t>
      </w:r>
      <w:r w:rsidRPr="00256415">
        <w:rPr>
          <w:rFonts w:ascii="Mosawi" w:eastAsia="Times New Roman" w:hAnsi="Mosawi" w:cs="Mosawi"/>
          <w:szCs w:val="24"/>
          <w:rtl/>
          <w:lang w:eastAsia="ar-SA"/>
        </w:rPr>
        <w:t>#</w:t>
      </w:r>
      <w:r w:rsidRPr="00C06C85">
        <w:rPr>
          <w:rFonts w:ascii="Times New Roman" w:eastAsia="Times New Roman" w:hAnsi="Times New Roman" w:cs="DanaFajr"/>
          <w:szCs w:val="24"/>
          <w:rtl/>
          <w:lang w:eastAsia="ar-SA"/>
        </w:rPr>
        <w:t xml:space="preserve"> شكاً وترديداً، ولا يمكن معاملتها معاملة الرواية في الاستدلال على الحكم.</w:t>
      </w:r>
    </w:p>
  </w:endnote>
  <w:endnote w:id="412">
    <w:p w:rsidR="00653CF1" w:rsidRPr="00C06C85" w:rsidRDefault="00653CF1" w:rsidP="00C06C85">
      <w:pPr>
        <w:widowControl/>
        <w:spacing w:line="300" w:lineRule="exact"/>
        <w:ind w:left="284" w:hanging="284"/>
        <w:rPr>
          <w:rFonts w:ascii="Times New Roman" w:eastAsia="Times New Roman" w:hAnsi="Times New Roman" w:cs="DanaFajr"/>
          <w:szCs w:val="24"/>
          <w:lang w:eastAsia="ar-SA"/>
        </w:rPr>
      </w:pPr>
      <w:r w:rsidRPr="00C06C85">
        <w:rPr>
          <w:rFonts w:ascii="Times New Roman" w:eastAsia="Times New Roman" w:hAnsi="Times New Roman" w:cs="DanaFajr"/>
          <w:szCs w:val="24"/>
          <w:rtl/>
          <w:lang w:eastAsia="ar-SA"/>
        </w:rPr>
        <w:t>(</w:t>
      </w:r>
      <w:r w:rsidRPr="00C06C85">
        <w:rPr>
          <w:rFonts w:ascii="Times New Roman" w:eastAsia="Times New Roman" w:hAnsi="Times New Roman" w:cs="DanaFajr"/>
          <w:szCs w:val="24"/>
          <w:lang w:eastAsia="ar-SA"/>
        </w:rPr>
        <w:endnoteRef/>
      </w:r>
      <w:r w:rsidRPr="00C06C85">
        <w:rPr>
          <w:rFonts w:ascii="Times New Roman" w:eastAsia="Times New Roman" w:hAnsi="Times New Roman" w:cs="DanaFajr"/>
          <w:szCs w:val="24"/>
          <w:rtl/>
          <w:lang w:eastAsia="ar-SA"/>
        </w:rPr>
        <w:t xml:space="preserve">) </w:t>
      </w:r>
      <w:r w:rsidRPr="00C06C85">
        <w:rPr>
          <w:rFonts w:ascii="Times New Roman" w:eastAsia="Times New Roman" w:hAnsi="Times New Roman" w:cs="DanaFajr" w:hint="cs"/>
          <w:szCs w:val="24"/>
          <w:rtl/>
          <w:lang w:eastAsia="ar-SA"/>
        </w:rPr>
        <w:t>تهذيب الأحكام 8: 325، ح23؛ وسائل الشيعة 22: 402، ح28894؛ بحار الأنوار 13: 364، ح5؛ عوالي اللآلي 3: 409، ح15.</w:t>
      </w:r>
    </w:p>
  </w:endnote>
  <w:endnote w:id="413">
    <w:p w:rsidR="00653CF1" w:rsidRPr="00351681" w:rsidRDefault="00653CF1" w:rsidP="00605D4C">
      <w:pPr>
        <w:pStyle w:val="Footnote"/>
        <w:rPr>
          <w:rFonts w:cs="DanaFajr"/>
          <w:szCs w:val="24"/>
          <w:rtl/>
        </w:rPr>
      </w:pPr>
      <w:r w:rsidRPr="00351681">
        <w:rPr>
          <w:rFonts w:cs="DanaFajr" w:hint="cs"/>
          <w:szCs w:val="24"/>
          <w:rtl/>
        </w:rPr>
        <w:t>(</w:t>
      </w:r>
      <w:r w:rsidRPr="00351681">
        <w:rPr>
          <w:rFonts w:cs="DanaFajr"/>
          <w:szCs w:val="24"/>
        </w:rPr>
        <w:endnoteRef/>
      </w:r>
      <w:r w:rsidRPr="00351681">
        <w:rPr>
          <w:rFonts w:cs="DanaFajr" w:hint="cs"/>
          <w:szCs w:val="24"/>
          <w:rtl/>
        </w:rPr>
        <w:t xml:space="preserve">) </w:t>
      </w:r>
      <w:r w:rsidRPr="00C06C85">
        <w:rPr>
          <w:rFonts w:cs="DanaFajr" w:hint="cs"/>
          <w:szCs w:val="24"/>
          <w:rtl/>
        </w:rPr>
        <w:t xml:space="preserve">الطوسي، الخلاف 6: 118 ـ 122.  </w:t>
      </w:r>
    </w:p>
  </w:endnote>
  <w:endnote w:id="414">
    <w:p w:rsidR="00653CF1" w:rsidRPr="00351681" w:rsidRDefault="00653CF1" w:rsidP="00605D4C">
      <w:pPr>
        <w:pStyle w:val="Footnote"/>
        <w:rPr>
          <w:rFonts w:cs="DanaFajr"/>
          <w:szCs w:val="24"/>
          <w:rtl/>
        </w:rPr>
      </w:pPr>
      <w:r w:rsidRPr="00351681">
        <w:rPr>
          <w:rFonts w:cs="DanaFajr" w:hint="cs"/>
          <w:szCs w:val="24"/>
          <w:rtl/>
        </w:rPr>
        <w:t>(</w:t>
      </w:r>
      <w:r w:rsidRPr="00351681">
        <w:rPr>
          <w:rFonts w:cs="DanaFajr"/>
          <w:szCs w:val="24"/>
        </w:rPr>
        <w:endnoteRef/>
      </w:r>
      <w:r w:rsidRPr="00351681">
        <w:rPr>
          <w:rFonts w:cs="DanaFajr" w:hint="cs"/>
          <w:szCs w:val="24"/>
          <w:rtl/>
        </w:rPr>
        <w:t xml:space="preserve">) </w:t>
      </w:r>
      <w:r w:rsidRPr="00C06C85">
        <w:rPr>
          <w:rFonts w:cs="DanaFajr" w:hint="cs"/>
          <w:szCs w:val="24"/>
          <w:rtl/>
        </w:rPr>
        <w:t xml:space="preserve">العلامة المجلسي، بحار الأنوار 89 : 118.  </w:t>
      </w:r>
    </w:p>
  </w:endnote>
  <w:endnote w:id="415">
    <w:p w:rsidR="00653CF1" w:rsidRPr="00351681" w:rsidRDefault="00653CF1" w:rsidP="00605D4C">
      <w:pPr>
        <w:pStyle w:val="Footnote"/>
        <w:bidi w:val="0"/>
        <w:rPr>
          <w:rFonts w:cs="DanaFajr"/>
          <w:sz w:val="20"/>
          <w:szCs w:val="20"/>
          <w:rtl/>
        </w:rPr>
      </w:pPr>
      <w:r w:rsidRPr="002C513F">
        <w:rPr>
          <w:rFonts w:asciiTheme="majorBidi" w:hAnsiTheme="majorBidi" w:cstheme="majorBidi"/>
          <w:sz w:val="20"/>
          <w:szCs w:val="20"/>
          <w:rtl/>
        </w:rPr>
        <w:t>)</w:t>
      </w:r>
      <w:r w:rsidRPr="002C513F">
        <w:rPr>
          <w:rFonts w:asciiTheme="majorBidi" w:hAnsiTheme="majorBidi" w:cstheme="majorBidi"/>
          <w:sz w:val="20"/>
          <w:szCs w:val="20"/>
        </w:rPr>
        <w:endnoteRef/>
      </w:r>
      <w:r w:rsidRPr="002C513F">
        <w:rPr>
          <w:rFonts w:asciiTheme="majorBidi" w:hAnsiTheme="majorBidi" w:cstheme="majorBidi"/>
          <w:sz w:val="20"/>
          <w:szCs w:val="20"/>
          <w:rtl/>
        </w:rPr>
        <w:t xml:space="preserve"> (</w:t>
      </w:r>
      <w:r w:rsidRPr="00351681">
        <w:rPr>
          <w:rFonts w:cs="DanaFajr"/>
          <w:sz w:val="20"/>
          <w:szCs w:val="20"/>
        </w:rPr>
        <w:t>Watt, The Formative Period of Islamic Thought, p. 179</w:t>
      </w:r>
      <w:r w:rsidRPr="00351681">
        <w:rPr>
          <w:rFonts w:cs="DanaFajr" w:hint="cs"/>
          <w:sz w:val="20"/>
          <w:szCs w:val="20"/>
          <w:rtl/>
        </w:rPr>
        <w:t>.</w:t>
      </w:r>
    </w:p>
  </w:endnote>
  <w:endnote w:id="416">
    <w:p w:rsidR="00653CF1" w:rsidRPr="00351681" w:rsidRDefault="00653CF1" w:rsidP="00351681">
      <w:pPr>
        <w:pStyle w:val="Footnote"/>
        <w:rPr>
          <w:rFonts w:cs="DanaFajr"/>
          <w:szCs w:val="24"/>
          <w:rtl/>
        </w:rPr>
      </w:pPr>
      <w:r w:rsidRPr="00351681">
        <w:rPr>
          <w:rFonts w:cs="DanaFajr" w:hint="cs"/>
          <w:szCs w:val="24"/>
          <w:rtl/>
        </w:rPr>
        <w:t>(</w:t>
      </w:r>
      <w:r w:rsidRPr="00351681">
        <w:rPr>
          <w:rFonts w:cs="DanaFajr"/>
          <w:szCs w:val="24"/>
        </w:rPr>
        <w:endnoteRef/>
      </w:r>
      <w:r w:rsidRPr="00351681">
        <w:rPr>
          <w:rFonts w:cs="DanaFajr" w:hint="cs"/>
          <w:szCs w:val="24"/>
          <w:rtl/>
        </w:rPr>
        <w:t xml:space="preserve">) </w:t>
      </w:r>
      <w:r w:rsidRPr="00C06C85">
        <w:rPr>
          <w:rFonts w:cs="DanaFajr" w:hint="cs"/>
          <w:szCs w:val="24"/>
          <w:rtl/>
        </w:rPr>
        <w:t>نصر حامد أبو زيد، مفهوم النص: دراسة في علوم القرآن: 117 ـ 134</w:t>
      </w:r>
      <w:r>
        <w:rPr>
          <w:rFonts w:cs="DanaFajr" w:hint="cs"/>
          <w:szCs w:val="24"/>
          <w:rtl/>
        </w:rPr>
        <w:t xml:space="preserve">، </w:t>
      </w:r>
      <w:r w:rsidRPr="00C06C85">
        <w:rPr>
          <w:rFonts w:cs="DanaFajr" w:hint="cs"/>
          <w:szCs w:val="24"/>
          <w:rtl/>
        </w:rPr>
        <w:t>بيروت، المركز الثقافي العربي، 1998م.</w:t>
      </w:r>
    </w:p>
  </w:endnote>
  <w:endnote w:id="417">
    <w:p w:rsidR="002C513F" w:rsidRDefault="00653CF1" w:rsidP="00F7433F">
      <w:pPr>
        <w:pStyle w:val="Footnote"/>
        <w:rPr>
          <w:rFonts w:cs="DanaFajr"/>
          <w:szCs w:val="24"/>
        </w:rPr>
      </w:pPr>
      <w:r w:rsidRPr="00351681">
        <w:rPr>
          <w:rFonts w:cs="DanaFajr" w:hint="cs"/>
          <w:szCs w:val="24"/>
          <w:rtl/>
        </w:rPr>
        <w:t>(</w:t>
      </w:r>
      <w:r w:rsidRPr="00351681">
        <w:rPr>
          <w:rFonts w:cs="DanaFajr"/>
          <w:szCs w:val="24"/>
        </w:rPr>
        <w:endnoteRef/>
      </w:r>
      <w:r w:rsidRPr="00351681">
        <w:rPr>
          <w:rFonts w:cs="DanaFajr" w:hint="cs"/>
          <w:szCs w:val="24"/>
          <w:rtl/>
        </w:rPr>
        <w:t xml:space="preserve">) </w:t>
      </w:r>
      <w:r w:rsidRPr="00C06C85">
        <w:rPr>
          <w:rFonts w:cs="DanaFajr" w:hint="cs"/>
          <w:szCs w:val="24"/>
          <w:rtl/>
        </w:rPr>
        <w:t xml:space="preserve">لعل الالتفات إلى النقطة التالية لا يخلو من فائدة، وهي أنه توجد بعض أوجه الشبه بين آراء فضل الرحمن بشأن القرآن الكريم والمسيحية والإنجيل. ففي سبتمبر من عام 2005م اشترك البابا بنديكت السادس عشر في مؤتمر حول الإسلام. وكانت إحدى المواضيع المطروحة في هذا الملتقى آراء فضل الرحمن، وأسلوبه المقترح لتطبيق الإسلام في الظروف الراهنة، أو تجديده، فقال البابا بنديكت بشأن آراء فضل الرحمن متعجِّباً: </w:t>
      </w:r>
      <w:r w:rsidRPr="00C06C85">
        <w:rPr>
          <w:rFonts w:cs="DanaFajr" w:hint="eastAsia"/>
          <w:szCs w:val="24"/>
          <w:rtl/>
        </w:rPr>
        <w:t>«</w:t>
      </w:r>
      <w:r w:rsidRPr="00C06C85">
        <w:rPr>
          <w:rFonts w:cs="DanaFajr" w:hint="cs"/>
          <w:szCs w:val="24"/>
          <w:rtl/>
        </w:rPr>
        <w:t>هذا الأسلوب ينطوي على مشكلة أساسية، وهي أن الله تعالى وطبقاً للتعاليم الإسلامية أعطى كلامه للنبي محمد</w:t>
      </w:r>
      <w:r>
        <w:rPr>
          <w:rFonts w:ascii="Mosawi" w:hAnsi="Mosawi" w:cs="Mosawi" w:hint="cs"/>
          <w:szCs w:val="24"/>
          <w:rtl/>
        </w:rPr>
        <w:t>’</w:t>
      </w:r>
      <w:r w:rsidRPr="00C06C85">
        <w:rPr>
          <w:rFonts w:cs="DanaFajr" w:hint="cs"/>
          <w:szCs w:val="24"/>
          <w:rtl/>
        </w:rPr>
        <w:t>. ولكن هذا الكلام قديم، وليس بكلام النبي محمد</w:t>
      </w:r>
      <w:r>
        <w:rPr>
          <w:rFonts w:ascii="Mosawi" w:hAnsi="Mosawi" w:cs="Mosawi" w:hint="cs"/>
          <w:szCs w:val="24"/>
          <w:rtl/>
        </w:rPr>
        <w:t>’</w:t>
      </w:r>
      <w:r w:rsidRPr="00C06C85">
        <w:rPr>
          <w:rFonts w:cs="DanaFajr" w:hint="cs"/>
          <w:szCs w:val="24"/>
          <w:rtl/>
        </w:rPr>
        <w:t>. وهذا الكلام سيبقى إلى الأبد كما هو. إذاً لا توجد أية إمكانية لتطبيقه أو تفسيره بما يتطابق والظروف الجديدة الراهنة. هذا التباين الجوهري يجعل الإسلام مختلفاً تماماً عن المسيحية واليهودية. ففي هذين الدينين يكون الله تعالى قد عمل من خلال مخلوقاته، و[النصوص الدينية لهذين الدينين] ليست كلام الله فقط، بل هي كلام عيسى أيضاً. وليست كلام الله فقط، بل كلام مارك [أحد كتّاب الأناجيل الأربعة]. استخدم الله تعالى عباده الذين خلقهم وألهمهم ليقولوا كلامه للناس. بإمكان المسيح واليهود أن يجعلوا ما يرونه حسناً في سنّتهم نموذجاً للعمل به. وبتعبير آخر: هناك منطق باطني في إنجيل المسيحيين يسمح، بل ويطلب</w:t>
      </w:r>
      <w:r>
        <w:rPr>
          <w:rFonts w:cs="DanaFajr" w:hint="cs"/>
          <w:szCs w:val="24"/>
          <w:rtl/>
        </w:rPr>
        <w:t>،</w:t>
      </w:r>
      <w:r w:rsidRPr="00C06C85">
        <w:rPr>
          <w:rFonts w:cs="DanaFajr" w:hint="cs"/>
          <w:szCs w:val="24"/>
          <w:rtl/>
        </w:rPr>
        <w:t xml:space="preserve"> من المسيحيين أن يجعلوه متطابقاً مع الظروف الجديدة، ويصار إلى العمل به</w:t>
      </w:r>
      <w:r w:rsidRPr="00C06C85">
        <w:rPr>
          <w:rFonts w:cs="DanaFajr" w:hint="eastAsia"/>
          <w:szCs w:val="24"/>
          <w:rtl/>
        </w:rPr>
        <w:t>»</w:t>
      </w:r>
      <w:r w:rsidRPr="00C06C85">
        <w:rPr>
          <w:rFonts w:cs="DanaFajr" w:hint="cs"/>
          <w:szCs w:val="24"/>
          <w:rtl/>
        </w:rPr>
        <w:t xml:space="preserve">.  </w:t>
      </w:r>
    </w:p>
    <w:p w:rsidR="00653CF1" w:rsidRPr="00351681" w:rsidRDefault="002C513F" w:rsidP="002C513F">
      <w:pPr>
        <w:pStyle w:val="Footnote"/>
        <w:bidi w:val="0"/>
        <w:rPr>
          <w:rFonts w:cs="DanaFajr"/>
          <w:szCs w:val="24"/>
          <w:rtl/>
        </w:rPr>
      </w:pPr>
      <w:r w:rsidRPr="00351681">
        <w:rPr>
          <w:rFonts w:cs="DanaFajr"/>
          <w:sz w:val="20"/>
          <w:szCs w:val="20"/>
        </w:rPr>
        <w:t>Daniel Pipes</w:t>
      </w:r>
      <w:r w:rsidRPr="00351681">
        <w:rPr>
          <w:rFonts w:cs="DanaFajr"/>
          <w:sz w:val="20"/>
          <w:szCs w:val="20"/>
          <w:rtl/>
        </w:rPr>
        <w:t>،</w:t>
      </w:r>
      <w:r w:rsidRPr="00351681">
        <w:rPr>
          <w:rFonts w:cs="DanaFajr"/>
          <w:sz w:val="20"/>
          <w:szCs w:val="20"/>
        </w:rPr>
        <w:t xml:space="preserve"> the New York Sun</w:t>
      </w:r>
      <w:r w:rsidRPr="00351681">
        <w:rPr>
          <w:rFonts w:cs="DanaFajr"/>
          <w:sz w:val="20"/>
          <w:szCs w:val="20"/>
          <w:rtl/>
        </w:rPr>
        <w:t>،</w:t>
      </w:r>
      <w:r w:rsidRPr="00351681">
        <w:rPr>
          <w:rFonts w:cs="DanaFajr"/>
          <w:sz w:val="20"/>
          <w:szCs w:val="20"/>
        </w:rPr>
        <w:t xml:space="preserve"> Jan 17, 2006.</w:t>
      </w:r>
    </w:p>
  </w:endnote>
  <w:endnote w:id="418">
    <w:p w:rsidR="00653CF1" w:rsidRPr="00351681" w:rsidRDefault="002C513F" w:rsidP="002C513F">
      <w:pPr>
        <w:pStyle w:val="Footnote"/>
        <w:rPr>
          <w:rFonts w:cs="DanaFajr"/>
          <w:szCs w:val="24"/>
          <w:rtl/>
        </w:rPr>
      </w:pPr>
      <w:r>
        <w:rPr>
          <w:rFonts w:cs="DanaFajr" w:hint="cs"/>
          <w:szCs w:val="24"/>
          <w:rtl/>
        </w:rPr>
        <w:t>(</w:t>
      </w:r>
      <w:r w:rsidR="00653CF1" w:rsidRPr="00351681">
        <w:rPr>
          <w:rFonts w:cs="DanaFajr"/>
          <w:szCs w:val="24"/>
        </w:rPr>
        <w:endnoteRef/>
      </w:r>
      <w:r>
        <w:rPr>
          <w:rFonts w:cs="DanaFajr" w:hint="cs"/>
          <w:szCs w:val="24"/>
          <w:rtl/>
        </w:rPr>
        <w:t>)</w:t>
      </w:r>
      <w:r w:rsidR="000E4551">
        <w:rPr>
          <w:rFonts w:cs="DanaFajr" w:hint="cs"/>
          <w:szCs w:val="24"/>
          <w:rtl/>
        </w:rPr>
        <w:t xml:space="preserve"> </w:t>
      </w:r>
      <w:r w:rsidR="000E4551" w:rsidRPr="00C06C85">
        <w:rPr>
          <w:rFonts w:cs="DanaFajr" w:hint="cs"/>
          <w:szCs w:val="24"/>
          <w:rtl/>
        </w:rPr>
        <w:t xml:space="preserve">تطرق الدكتور محمد عابد الجابري في مقالة له تحت عنوان </w:t>
      </w:r>
      <w:r w:rsidR="000E4551" w:rsidRPr="00C06C85">
        <w:rPr>
          <w:rFonts w:cs="DanaFajr" w:hint="eastAsia"/>
          <w:szCs w:val="24"/>
          <w:rtl/>
        </w:rPr>
        <w:t>«</w:t>
      </w:r>
      <w:r w:rsidR="000E4551" w:rsidRPr="00C06C85">
        <w:rPr>
          <w:rFonts w:cs="DanaFajr" w:hint="cs"/>
          <w:szCs w:val="24"/>
          <w:rtl/>
        </w:rPr>
        <w:t>عملية جمع القرآن... إشكالات في مصادر السنة</w:t>
      </w:r>
      <w:r w:rsidR="000E4551" w:rsidRPr="00C06C85">
        <w:rPr>
          <w:rFonts w:cs="DanaFajr" w:hint="eastAsia"/>
          <w:szCs w:val="24"/>
          <w:rtl/>
        </w:rPr>
        <w:t>»</w:t>
      </w:r>
      <w:r w:rsidR="000E4551" w:rsidRPr="00C06C85">
        <w:rPr>
          <w:rFonts w:cs="DanaFajr" w:hint="cs"/>
          <w:szCs w:val="24"/>
          <w:rtl/>
        </w:rPr>
        <w:t xml:space="preserve">، في صحيفة الاتحاد الإماراتية، بتاريخ 10 أكتوبر 2006م، إلى دراسة الروايات التاريخية على أساس مصادر السنّة. ويشير فيها إلى مسألة نسخ البعض من آيات القرآن الكريم بآيات أخرى. وفي معرض الرد عليه تطرق الدكتور طه العلواني ـ رئيس المجلس الفقهي لشمال أمريكا ـ، في مقالة مفصَّلة، إلى نقد آراء الجابري، ومنها: تعارض القول بقدم القرآن مع النسخ. وكتب يقول: القرآن كلام الله ـ تعالى ـ قديم غير مخلوق. وأخطر المعارك الفكرية التي وقعت في تاريخنا تلك المعركة التي مازالت آثارها عالقة في تراثنا الفكري، وهي التي عرفت بمعركة </w:t>
      </w:r>
      <w:r w:rsidR="000E4551" w:rsidRPr="00C06C85">
        <w:rPr>
          <w:rFonts w:cs="DanaFajr" w:hint="eastAsia"/>
          <w:szCs w:val="24"/>
          <w:rtl/>
        </w:rPr>
        <w:t>«</w:t>
      </w:r>
      <w:r w:rsidR="000E4551" w:rsidRPr="00C06C85">
        <w:rPr>
          <w:rFonts w:cs="DanaFajr" w:hint="cs"/>
          <w:szCs w:val="24"/>
          <w:rtl/>
        </w:rPr>
        <w:t>خلق القرآن</w:t>
      </w:r>
      <w:r w:rsidR="000E4551" w:rsidRPr="00C06C85">
        <w:rPr>
          <w:rFonts w:cs="DanaFajr" w:hint="eastAsia"/>
          <w:szCs w:val="24"/>
          <w:rtl/>
        </w:rPr>
        <w:t>»</w:t>
      </w:r>
      <w:r w:rsidR="000E4551" w:rsidRPr="00C06C85">
        <w:rPr>
          <w:rFonts w:cs="DanaFajr" w:hint="cs"/>
          <w:szCs w:val="24"/>
          <w:rtl/>
        </w:rPr>
        <w:t xml:space="preserve">، يوم ذهب المعتزلة إلى القول بالخلق، وخالفتهم الأمة ـ كلها ـ في توكيد قدم القرآن المجيد، وإطلاقه، ونفي تاريخانيته، وأنه كلامه ـ تعالى ـ غير مخلوق. ولقد دفع بعض علماء الأمة حياتهم ثمناً لذلك، ودفع بعضهم حريتهم في هذه المعركة. ولم يسأل المسرفون في دعاوى </w:t>
      </w:r>
      <w:r w:rsidR="000E4551" w:rsidRPr="00C06C85">
        <w:rPr>
          <w:rFonts w:cs="DanaFajr" w:hint="eastAsia"/>
          <w:szCs w:val="24"/>
          <w:rtl/>
        </w:rPr>
        <w:t>«</w:t>
      </w:r>
      <w:r w:rsidR="000E4551" w:rsidRPr="00C06C85">
        <w:rPr>
          <w:rFonts w:cs="DanaFajr" w:hint="cs"/>
          <w:szCs w:val="24"/>
          <w:rtl/>
        </w:rPr>
        <w:t>النسخ</w:t>
      </w:r>
      <w:r w:rsidR="000E4551" w:rsidRPr="00C06C85">
        <w:rPr>
          <w:rFonts w:cs="DanaFajr" w:hint="eastAsia"/>
          <w:szCs w:val="24"/>
          <w:rtl/>
        </w:rPr>
        <w:t>»</w:t>
      </w:r>
      <w:r w:rsidR="000E4551" w:rsidRPr="00C06C85">
        <w:rPr>
          <w:rFonts w:cs="DanaFajr" w:hint="cs"/>
          <w:szCs w:val="24"/>
          <w:rtl/>
        </w:rPr>
        <w:t xml:space="preserve"> أنفسهم حول مدى قيمة أو أهمية هذه القضية إذا قيل بالنسخ، خاصّة نسخ التلاوة، وكيف يستقيم لهم القول بالنسخ والقول بقدم القرآن المجيد في وقت واحد؟ إنها عقلية التجزئة، تقول القول، وتتجاوز لوازمه المنطقية، أو تتغافل عنها؛ لعدم الخضوع لمنهج صارم يضبط حركة العقل الإسلامي وهو يقرأ الخطاب القرآني. والعجب من الأشاعرة ومَنْ إليهم من القائلين </w:t>
      </w:r>
      <w:r w:rsidR="000E4551" w:rsidRPr="00C06C85">
        <w:rPr>
          <w:rFonts w:cs="DanaFajr" w:hint="eastAsia"/>
          <w:szCs w:val="24"/>
          <w:rtl/>
        </w:rPr>
        <w:t>«</w:t>
      </w:r>
      <w:r w:rsidR="000E4551" w:rsidRPr="00C06C85">
        <w:rPr>
          <w:rFonts w:cs="DanaFajr" w:hint="cs"/>
          <w:szCs w:val="24"/>
          <w:rtl/>
        </w:rPr>
        <w:t>بالكلام النفسي</w:t>
      </w:r>
      <w:r w:rsidR="000E4551" w:rsidRPr="00C06C85">
        <w:rPr>
          <w:rFonts w:cs="DanaFajr" w:hint="eastAsia"/>
          <w:szCs w:val="24"/>
          <w:rtl/>
        </w:rPr>
        <w:t>»</w:t>
      </w:r>
      <w:r w:rsidR="000E4551" w:rsidRPr="00C06C85">
        <w:rPr>
          <w:rFonts w:cs="DanaFajr" w:hint="cs"/>
          <w:szCs w:val="24"/>
          <w:rtl/>
        </w:rPr>
        <w:t xml:space="preserve"> كيف يتقبلون القول </w:t>
      </w:r>
      <w:r w:rsidR="000E4551" w:rsidRPr="00C06C85">
        <w:rPr>
          <w:rFonts w:cs="DanaFajr" w:hint="eastAsia"/>
          <w:szCs w:val="24"/>
          <w:rtl/>
        </w:rPr>
        <w:t>«</w:t>
      </w:r>
      <w:r w:rsidR="000E4551" w:rsidRPr="00C06C85">
        <w:rPr>
          <w:rFonts w:cs="DanaFajr" w:hint="cs"/>
          <w:szCs w:val="24"/>
          <w:rtl/>
        </w:rPr>
        <w:t>بنظرية النسخ</w:t>
      </w:r>
      <w:r w:rsidR="000E4551" w:rsidRPr="00C06C85">
        <w:rPr>
          <w:rFonts w:cs="DanaFajr" w:hint="eastAsia"/>
          <w:szCs w:val="24"/>
          <w:rtl/>
        </w:rPr>
        <w:t>»</w:t>
      </w:r>
      <w:r w:rsidR="000E4551" w:rsidRPr="00C06C85">
        <w:rPr>
          <w:rFonts w:cs="DanaFajr" w:hint="cs"/>
          <w:szCs w:val="24"/>
          <w:rtl/>
        </w:rPr>
        <w:t xml:space="preserve">، ويروِّجون لها، مع القول </w:t>
      </w:r>
      <w:r w:rsidR="000E4551" w:rsidRPr="00C06C85">
        <w:rPr>
          <w:rFonts w:cs="DanaFajr" w:hint="eastAsia"/>
          <w:szCs w:val="24"/>
          <w:rtl/>
        </w:rPr>
        <w:t>«</w:t>
      </w:r>
      <w:r w:rsidR="000E4551" w:rsidRPr="00C06C85">
        <w:rPr>
          <w:rFonts w:cs="DanaFajr" w:hint="cs"/>
          <w:szCs w:val="24"/>
          <w:rtl/>
        </w:rPr>
        <w:t>بالكلام النفسي</w:t>
      </w:r>
      <w:r w:rsidR="000E4551" w:rsidRPr="00C06C85">
        <w:rPr>
          <w:rFonts w:cs="DanaFajr" w:hint="eastAsia"/>
          <w:szCs w:val="24"/>
          <w:rtl/>
        </w:rPr>
        <w:t>»</w:t>
      </w:r>
      <w:r w:rsidR="000E4551" w:rsidRPr="00C06C85">
        <w:rPr>
          <w:rFonts w:cs="DanaFajr" w:hint="cs"/>
          <w:szCs w:val="24"/>
          <w:rtl/>
        </w:rPr>
        <w:t xml:space="preserve">، الذي اعتمدوه لتوكيد صفة القرآن المجيد الأساسية، ألا وهي </w:t>
      </w:r>
      <w:r w:rsidR="000E4551" w:rsidRPr="00C06C85">
        <w:rPr>
          <w:rFonts w:cs="DanaFajr" w:hint="eastAsia"/>
          <w:szCs w:val="24"/>
          <w:rtl/>
        </w:rPr>
        <w:t>«</w:t>
      </w:r>
      <w:r w:rsidR="000E4551" w:rsidRPr="00C06C85">
        <w:rPr>
          <w:rFonts w:cs="DanaFajr" w:hint="cs"/>
          <w:szCs w:val="24"/>
          <w:rtl/>
        </w:rPr>
        <w:t>القدم</w:t>
      </w:r>
      <w:r w:rsidR="000E4551" w:rsidRPr="00C06C85">
        <w:rPr>
          <w:rFonts w:cs="DanaFajr" w:hint="eastAsia"/>
          <w:szCs w:val="24"/>
          <w:rtl/>
        </w:rPr>
        <w:t>»</w:t>
      </w:r>
      <w:r w:rsidR="000E4551" w:rsidRPr="00C06C85">
        <w:rPr>
          <w:rFonts w:cs="DanaFajr" w:hint="cs"/>
          <w:szCs w:val="24"/>
          <w:rtl/>
        </w:rPr>
        <w:t xml:space="preserve">، مقابل القول </w:t>
      </w:r>
      <w:r w:rsidR="000E4551" w:rsidRPr="00C06C85">
        <w:rPr>
          <w:rFonts w:cs="DanaFajr" w:hint="eastAsia"/>
          <w:szCs w:val="24"/>
          <w:rtl/>
        </w:rPr>
        <w:t>«</w:t>
      </w:r>
      <w:r w:rsidR="000E4551" w:rsidRPr="00C06C85">
        <w:rPr>
          <w:rFonts w:cs="DanaFajr" w:hint="cs"/>
          <w:szCs w:val="24"/>
          <w:rtl/>
        </w:rPr>
        <w:t>بخلق القرآن</w:t>
      </w:r>
      <w:r w:rsidR="000E4551" w:rsidRPr="00C06C85">
        <w:rPr>
          <w:rFonts w:cs="DanaFajr" w:hint="eastAsia"/>
          <w:szCs w:val="24"/>
          <w:rtl/>
        </w:rPr>
        <w:t>»</w:t>
      </w:r>
      <w:r w:rsidR="000E4551" w:rsidRPr="00C06C85">
        <w:rPr>
          <w:rFonts w:cs="DanaFajr" w:hint="cs"/>
          <w:szCs w:val="24"/>
          <w:rtl/>
        </w:rPr>
        <w:t>، الذي تبنَّتْه المعتزل</w:t>
      </w:r>
      <w:r w:rsidR="000E4551">
        <w:rPr>
          <w:rFonts w:cs="DanaFajr" w:hint="cs"/>
          <w:szCs w:val="24"/>
          <w:rtl/>
        </w:rPr>
        <w:t>ة؟!</w:t>
      </w:r>
      <w:r w:rsidR="000E4551" w:rsidRPr="00C06C85">
        <w:rPr>
          <w:rFonts w:cs="DanaFajr" w:hint="cs"/>
          <w:szCs w:val="24"/>
          <w:rtl/>
        </w:rPr>
        <w:t xml:space="preserve"> فإن القدر المشترك بين سائر معاني النسخ التي ذكروها </w:t>
      </w:r>
      <w:r w:rsidR="000E4551" w:rsidRPr="00C06C85">
        <w:rPr>
          <w:rFonts w:cs="DanaFajr" w:hint="eastAsia"/>
          <w:szCs w:val="24"/>
          <w:rtl/>
        </w:rPr>
        <w:t>«</w:t>
      </w:r>
      <w:r w:rsidR="000E4551" w:rsidRPr="00C06C85">
        <w:rPr>
          <w:rFonts w:cs="DanaFajr" w:hint="cs"/>
          <w:szCs w:val="24"/>
          <w:rtl/>
        </w:rPr>
        <w:t>الرفع والبيان والنقل والإزالة والتبديل والإبطال وما إليها</w:t>
      </w:r>
      <w:r w:rsidR="000E4551" w:rsidRPr="00C06C85">
        <w:rPr>
          <w:rFonts w:cs="DanaFajr" w:hint="eastAsia"/>
          <w:szCs w:val="24"/>
          <w:rtl/>
        </w:rPr>
        <w:t>»</w:t>
      </w:r>
      <w:r w:rsidR="000E4551" w:rsidRPr="00C06C85">
        <w:rPr>
          <w:rFonts w:cs="DanaFajr" w:hint="cs"/>
          <w:szCs w:val="24"/>
          <w:rtl/>
        </w:rPr>
        <w:t xml:space="preserve"> وغيرها إنما هو </w:t>
      </w:r>
      <w:r w:rsidR="000E4551" w:rsidRPr="00C06C85">
        <w:rPr>
          <w:rFonts w:cs="DanaFajr" w:hint="eastAsia"/>
          <w:szCs w:val="24"/>
          <w:rtl/>
        </w:rPr>
        <w:t>«</w:t>
      </w:r>
      <w:r w:rsidR="000E4551" w:rsidRPr="00C06C85">
        <w:rPr>
          <w:rFonts w:cs="DanaFajr" w:hint="cs"/>
          <w:szCs w:val="24"/>
          <w:rtl/>
        </w:rPr>
        <w:t>التغيير</w:t>
      </w:r>
      <w:r w:rsidR="000E4551" w:rsidRPr="00C06C85">
        <w:rPr>
          <w:rFonts w:cs="DanaFajr" w:hint="eastAsia"/>
          <w:szCs w:val="24"/>
          <w:rtl/>
        </w:rPr>
        <w:t>»</w:t>
      </w:r>
      <w:r w:rsidR="000E4551" w:rsidRPr="00C06C85">
        <w:rPr>
          <w:rFonts w:cs="DanaFajr" w:hint="cs"/>
          <w:szCs w:val="24"/>
          <w:rtl/>
        </w:rPr>
        <w:t xml:space="preserve">. ففي كل تلك المعاني تغيير ما. وهذا يتنافى مع القول بـ </w:t>
      </w:r>
      <w:r w:rsidR="000E4551" w:rsidRPr="00C06C85">
        <w:rPr>
          <w:rFonts w:cs="DanaFajr" w:hint="eastAsia"/>
          <w:szCs w:val="24"/>
          <w:rtl/>
        </w:rPr>
        <w:t>«</w:t>
      </w:r>
      <w:r w:rsidR="000E4551" w:rsidRPr="00C06C85">
        <w:rPr>
          <w:rFonts w:cs="DanaFajr" w:hint="cs"/>
          <w:szCs w:val="24"/>
          <w:rtl/>
        </w:rPr>
        <w:t>قدم القرآن</w:t>
      </w:r>
      <w:r w:rsidR="000E4551" w:rsidRPr="00C06C85">
        <w:rPr>
          <w:rFonts w:cs="DanaFajr" w:hint="eastAsia"/>
          <w:szCs w:val="24"/>
          <w:rtl/>
        </w:rPr>
        <w:t>»</w:t>
      </w:r>
      <w:r w:rsidR="000E4551" w:rsidRPr="00C06C85">
        <w:rPr>
          <w:rFonts w:cs="DanaFajr" w:hint="cs"/>
          <w:szCs w:val="24"/>
          <w:rtl/>
        </w:rPr>
        <w:t xml:space="preserve"> باعتباره كلام الله ـ تعالى ـ، وصفة من صفات ذاته العلية لا يقبل التغيير. والفوائد والحكم التي ذكروها للنسخ لا تكفي للتخلص من هذا الإشكال، فإما القول بقدم القرآن، وآنذاك لا بد من نفي النسخ كلّياً بسائر معانيه، أو تحويل كلّ ما ادُّعي وقوع النسخ فيه إلى أمور أخرى يمكن أن تشكِّل أدوات لفهم المجتهد، لا أحكاماً تسري على الخطاب القرآني، ولا تتناقض واتصافه بـ </w:t>
      </w:r>
      <w:r w:rsidR="000E4551" w:rsidRPr="00C06C85">
        <w:rPr>
          <w:rFonts w:cs="DanaFajr" w:hint="eastAsia"/>
          <w:szCs w:val="24"/>
          <w:rtl/>
        </w:rPr>
        <w:t>«</w:t>
      </w:r>
      <w:r w:rsidR="000E4551" w:rsidRPr="00C06C85">
        <w:rPr>
          <w:rFonts w:cs="DanaFajr" w:hint="cs"/>
          <w:szCs w:val="24"/>
          <w:rtl/>
        </w:rPr>
        <w:t>القدم</w:t>
      </w:r>
      <w:r w:rsidR="000E4551" w:rsidRPr="00C06C85">
        <w:rPr>
          <w:rFonts w:cs="DanaFajr" w:hint="eastAsia"/>
          <w:szCs w:val="24"/>
          <w:rtl/>
        </w:rPr>
        <w:t>»</w:t>
      </w:r>
      <w:r w:rsidR="000E4551" w:rsidRPr="00C06C85">
        <w:rPr>
          <w:rFonts w:cs="DanaFajr" w:hint="cs"/>
          <w:szCs w:val="24"/>
          <w:rtl/>
        </w:rPr>
        <w:t>، كأن يعتبر النصان المتعارضان أو المتعادلان ـ في ذهن المجتهد ـ من قبيل: عام وخاص، فيخصَّص العام بالخاص، أو يقيَّد المطلق بالمقّيد، أو يبَّين المجمل بالمبيّن، أو نحو ذلك، مما لا يعدّ تغييراً، ولا يخلّ بصفة القدم، أو يعارضها</w:t>
      </w:r>
      <w:r w:rsidR="000E4551">
        <w:rPr>
          <w:rFonts w:cs="DanaFajr" w:hint="cs"/>
          <w:szCs w:val="24"/>
          <w:rtl/>
        </w:rPr>
        <w:t>.</w:t>
      </w:r>
    </w:p>
  </w:endnote>
  <w:endnote w:id="419">
    <w:p w:rsidR="00653CF1" w:rsidRPr="00351681" w:rsidRDefault="00653CF1" w:rsidP="000E4551">
      <w:pPr>
        <w:pStyle w:val="Footnote"/>
        <w:jc w:val="lowKashida"/>
        <w:rPr>
          <w:rFonts w:cs="DanaFajr"/>
          <w:szCs w:val="24"/>
          <w:rtl/>
        </w:rPr>
      </w:pPr>
      <w:r w:rsidRPr="00351681">
        <w:rPr>
          <w:rFonts w:cs="DanaFajr" w:hint="cs"/>
          <w:szCs w:val="24"/>
          <w:rtl/>
        </w:rPr>
        <w:t>(</w:t>
      </w:r>
      <w:r w:rsidRPr="00351681">
        <w:rPr>
          <w:rFonts w:cs="DanaFajr"/>
          <w:szCs w:val="24"/>
        </w:rPr>
        <w:endnoteRef/>
      </w:r>
      <w:r w:rsidRPr="00351681">
        <w:rPr>
          <w:rFonts w:cs="DanaFajr" w:hint="cs"/>
          <w:szCs w:val="24"/>
          <w:rtl/>
        </w:rPr>
        <w:t>)</w:t>
      </w:r>
      <w:r w:rsidR="000E4551">
        <w:rPr>
          <w:rFonts w:cs="DanaFajr" w:hint="cs"/>
          <w:szCs w:val="24"/>
          <w:rtl/>
        </w:rPr>
        <w:t xml:space="preserve"> </w:t>
      </w:r>
      <w:r w:rsidR="000E4551" w:rsidRPr="00351681">
        <w:rPr>
          <w:rFonts w:cs="DanaFajr" w:hint="cs"/>
          <w:szCs w:val="24"/>
          <w:rtl/>
        </w:rPr>
        <w:t xml:space="preserve">أشير في كتب المتأخرين الفقهية إلى هذه الموارد تحت عنوان </w:t>
      </w:r>
      <w:r w:rsidR="000E4551" w:rsidRPr="00351681">
        <w:rPr>
          <w:rFonts w:cs="DanaFajr" w:hint="eastAsia"/>
          <w:szCs w:val="24"/>
          <w:rtl/>
        </w:rPr>
        <w:t>«</w:t>
      </w:r>
      <w:r w:rsidR="000E4551" w:rsidRPr="00351681">
        <w:rPr>
          <w:rFonts w:cs="DanaFajr" w:hint="cs"/>
          <w:szCs w:val="24"/>
          <w:rtl/>
        </w:rPr>
        <w:t>خصائص النبي</w:t>
      </w:r>
      <w:r w:rsidR="000E4551" w:rsidRPr="00351681">
        <w:rPr>
          <w:rFonts w:cs="DanaFajr" w:hint="eastAsia"/>
          <w:szCs w:val="24"/>
          <w:rtl/>
        </w:rPr>
        <w:t>»</w:t>
      </w:r>
      <w:r w:rsidR="000E4551" w:rsidRPr="00351681">
        <w:rPr>
          <w:rFonts w:cs="DanaFajr" w:hint="cs"/>
          <w:szCs w:val="24"/>
          <w:rtl/>
        </w:rPr>
        <w:t>، ومنهم: المحقق الحلي، شرائع الإسلام كتاب النكاح، في خصائص النبي 2 : 497، طهران، استقلال، 1409هـ</w:t>
      </w:r>
      <w:r w:rsidR="000E4551">
        <w:rPr>
          <w:rFonts w:cs="DanaFajr" w:hint="cs"/>
          <w:szCs w:val="24"/>
          <w:rtl/>
        </w:rPr>
        <w:t xml:space="preserve">؛ </w:t>
      </w:r>
      <w:r w:rsidR="000E4551" w:rsidRPr="00C06C85">
        <w:rPr>
          <w:rFonts w:cs="DanaFajr" w:hint="cs"/>
          <w:szCs w:val="24"/>
          <w:rtl/>
        </w:rPr>
        <w:t>العلامة الحلي، تحرير الأحكام كتاب النكاح، في خصائص النبي 3 : 396، قم، مؤسسة الإمام الصادق</w:t>
      </w:r>
      <w:r w:rsidR="000E4551" w:rsidRPr="000E4551">
        <w:rPr>
          <w:rFonts w:ascii="Mosawi" w:hAnsi="Mosawi" w:cs="Mosawi"/>
          <w:sz w:val="22"/>
          <w:szCs w:val="22"/>
          <w:rtl/>
        </w:rPr>
        <w:t>×</w:t>
      </w:r>
      <w:r w:rsidR="000E4551" w:rsidRPr="00C06C85">
        <w:rPr>
          <w:rFonts w:cs="DanaFajr" w:hint="cs"/>
          <w:szCs w:val="24"/>
          <w:rtl/>
        </w:rPr>
        <w:t xml:space="preserve">، 1420هـ.  </w:t>
      </w:r>
    </w:p>
  </w:endnote>
  <w:endnote w:id="420">
    <w:p w:rsidR="00653CF1" w:rsidRPr="00351681" w:rsidRDefault="00653CF1" w:rsidP="000E4551">
      <w:pPr>
        <w:pStyle w:val="Footnote"/>
        <w:jc w:val="lowKashida"/>
        <w:rPr>
          <w:rFonts w:cs="DanaFajr"/>
          <w:szCs w:val="24"/>
          <w:rtl/>
        </w:rPr>
      </w:pPr>
      <w:r w:rsidRPr="00351681">
        <w:rPr>
          <w:rFonts w:cs="DanaFajr" w:hint="cs"/>
          <w:szCs w:val="24"/>
          <w:rtl/>
        </w:rPr>
        <w:t>(</w:t>
      </w:r>
      <w:r w:rsidRPr="00351681">
        <w:rPr>
          <w:rFonts w:cs="DanaFajr"/>
          <w:szCs w:val="24"/>
        </w:rPr>
        <w:endnoteRef/>
      </w:r>
      <w:r w:rsidRPr="00351681">
        <w:rPr>
          <w:rFonts w:cs="DanaFajr" w:hint="cs"/>
          <w:szCs w:val="24"/>
          <w:rtl/>
        </w:rPr>
        <w:t>)</w:t>
      </w:r>
      <w:r w:rsidR="000E4551">
        <w:rPr>
          <w:rFonts w:cs="DanaFajr" w:hint="cs"/>
          <w:szCs w:val="24"/>
          <w:rtl/>
        </w:rPr>
        <w:t xml:space="preserve"> </w:t>
      </w:r>
      <w:r w:rsidR="000E4551" w:rsidRPr="00C06C85">
        <w:rPr>
          <w:rFonts w:cs="DanaFajr" w:hint="cs"/>
          <w:szCs w:val="24"/>
          <w:rtl/>
        </w:rPr>
        <w:t xml:space="preserve">الهندي، كنـز العمال 6 : 670، الحديث رقم 17328، بيروت، الرسالة، 1989م.  </w:t>
      </w:r>
    </w:p>
  </w:endnote>
  <w:endnote w:id="421">
    <w:p w:rsidR="00653CF1" w:rsidRPr="00351681" w:rsidRDefault="00653CF1" w:rsidP="000E4551">
      <w:pPr>
        <w:pStyle w:val="Footnote"/>
        <w:rPr>
          <w:rFonts w:cs="DanaFajr"/>
          <w:szCs w:val="24"/>
          <w:rtl/>
        </w:rPr>
      </w:pPr>
      <w:r w:rsidRPr="00351681">
        <w:rPr>
          <w:rFonts w:cs="DanaFajr" w:hint="cs"/>
          <w:szCs w:val="24"/>
          <w:rtl/>
        </w:rPr>
        <w:t>(</w:t>
      </w:r>
      <w:r w:rsidRPr="00351681">
        <w:rPr>
          <w:rFonts w:cs="DanaFajr"/>
          <w:szCs w:val="24"/>
        </w:rPr>
        <w:endnoteRef/>
      </w:r>
      <w:r w:rsidRPr="00351681">
        <w:rPr>
          <w:rFonts w:cs="DanaFajr" w:hint="cs"/>
          <w:szCs w:val="24"/>
          <w:rtl/>
        </w:rPr>
        <w:t>)</w:t>
      </w:r>
      <w:r w:rsidR="000E4551">
        <w:rPr>
          <w:rFonts w:cs="DanaFajr" w:hint="cs"/>
          <w:szCs w:val="24"/>
          <w:rtl/>
        </w:rPr>
        <w:t xml:space="preserve"> </w:t>
      </w:r>
      <w:r w:rsidR="000E4551" w:rsidRPr="00C06C85">
        <w:rPr>
          <w:rFonts w:cs="DanaFajr" w:hint="cs"/>
          <w:szCs w:val="24"/>
          <w:rtl/>
        </w:rPr>
        <w:t>الكاظمي، فوائد الأصول 1 : 148، قم، مؤسسة النشر الإسلامي التابعة لجماعة المدرسين.</w:t>
      </w:r>
    </w:p>
  </w:endnote>
  <w:endnote w:id="422">
    <w:p w:rsidR="00653CF1" w:rsidRPr="00351681" w:rsidRDefault="00653CF1" w:rsidP="000E4551">
      <w:pPr>
        <w:pStyle w:val="Footnote"/>
        <w:rPr>
          <w:rFonts w:cs="DanaFajr"/>
          <w:szCs w:val="24"/>
          <w:rtl/>
        </w:rPr>
      </w:pPr>
      <w:r w:rsidRPr="00351681">
        <w:rPr>
          <w:rFonts w:cs="DanaFajr" w:hint="cs"/>
          <w:szCs w:val="24"/>
          <w:rtl/>
        </w:rPr>
        <w:t>(</w:t>
      </w:r>
      <w:r w:rsidRPr="00351681">
        <w:rPr>
          <w:rFonts w:cs="DanaFajr"/>
          <w:szCs w:val="24"/>
        </w:rPr>
        <w:endnoteRef/>
      </w:r>
      <w:r w:rsidRPr="00351681">
        <w:rPr>
          <w:rFonts w:cs="DanaFajr" w:hint="cs"/>
          <w:szCs w:val="24"/>
          <w:rtl/>
        </w:rPr>
        <w:t>)</w:t>
      </w:r>
      <w:r w:rsidR="000E4551">
        <w:rPr>
          <w:rFonts w:cs="DanaFajr" w:hint="cs"/>
          <w:szCs w:val="24"/>
          <w:rtl/>
        </w:rPr>
        <w:t xml:space="preserve"> </w:t>
      </w:r>
      <w:r w:rsidR="000E4551" w:rsidRPr="00C06C85">
        <w:rPr>
          <w:rFonts w:cs="DanaFajr" w:hint="cs"/>
          <w:szCs w:val="24"/>
          <w:rtl/>
        </w:rPr>
        <w:t>المصدر نفسه: 170 ـ 178 و276 ـ 280.</w:t>
      </w:r>
    </w:p>
  </w:endnote>
  <w:endnote w:id="423">
    <w:p w:rsidR="00653CF1" w:rsidRPr="00351681" w:rsidRDefault="00653CF1" w:rsidP="000E4551">
      <w:pPr>
        <w:pStyle w:val="Footnote"/>
        <w:rPr>
          <w:rFonts w:cs="DanaFajr"/>
          <w:szCs w:val="24"/>
          <w:rtl/>
        </w:rPr>
      </w:pPr>
      <w:r w:rsidRPr="00351681">
        <w:rPr>
          <w:rFonts w:cs="DanaFajr" w:hint="cs"/>
          <w:szCs w:val="24"/>
          <w:rtl/>
        </w:rPr>
        <w:t>(</w:t>
      </w:r>
      <w:r w:rsidRPr="00351681">
        <w:rPr>
          <w:rFonts w:cs="DanaFajr"/>
          <w:szCs w:val="24"/>
        </w:rPr>
        <w:endnoteRef/>
      </w:r>
      <w:r w:rsidRPr="00351681">
        <w:rPr>
          <w:rFonts w:cs="DanaFajr" w:hint="cs"/>
          <w:szCs w:val="24"/>
          <w:rtl/>
        </w:rPr>
        <w:t>)</w:t>
      </w:r>
      <w:r w:rsidR="000E4551">
        <w:rPr>
          <w:rFonts w:cs="DanaFajr" w:hint="cs"/>
          <w:szCs w:val="24"/>
          <w:rtl/>
        </w:rPr>
        <w:t xml:space="preserve"> </w:t>
      </w:r>
      <w:r w:rsidR="000E4551" w:rsidRPr="00C06C85">
        <w:rPr>
          <w:rFonts w:cs="DanaFajr" w:hint="cs"/>
          <w:szCs w:val="24"/>
          <w:rtl/>
        </w:rPr>
        <w:t>القمي، قوانين الأصول 1: 131 و229.</w:t>
      </w:r>
    </w:p>
  </w:endnote>
  <w:endnote w:id="424">
    <w:p w:rsidR="00653CF1" w:rsidRPr="00351681" w:rsidRDefault="00653CF1" w:rsidP="000E4551">
      <w:pPr>
        <w:pStyle w:val="Footnote"/>
        <w:rPr>
          <w:rFonts w:cs="DanaFajr"/>
          <w:szCs w:val="24"/>
          <w:rtl/>
        </w:rPr>
      </w:pPr>
      <w:r w:rsidRPr="00351681">
        <w:rPr>
          <w:rFonts w:cs="DanaFajr" w:hint="cs"/>
          <w:szCs w:val="24"/>
          <w:rtl/>
        </w:rPr>
        <w:t>(</w:t>
      </w:r>
      <w:r w:rsidRPr="00351681">
        <w:rPr>
          <w:rFonts w:cs="DanaFajr"/>
          <w:szCs w:val="24"/>
        </w:rPr>
        <w:endnoteRef/>
      </w:r>
      <w:r w:rsidRPr="00351681">
        <w:rPr>
          <w:rFonts w:cs="DanaFajr" w:hint="cs"/>
          <w:szCs w:val="24"/>
          <w:rtl/>
        </w:rPr>
        <w:t>)</w:t>
      </w:r>
      <w:r w:rsidR="000E4551">
        <w:rPr>
          <w:rFonts w:cs="DanaFajr" w:hint="cs"/>
          <w:szCs w:val="24"/>
          <w:rtl/>
        </w:rPr>
        <w:t xml:space="preserve"> الكاظمي، فوائد الأصول 1: 549؛</w:t>
      </w:r>
      <w:r w:rsidR="000E4551" w:rsidRPr="000E4551">
        <w:rPr>
          <w:rFonts w:cs="DanaFajr" w:hint="cs"/>
          <w:szCs w:val="24"/>
          <w:rtl/>
        </w:rPr>
        <w:t xml:space="preserve"> </w:t>
      </w:r>
      <w:r w:rsidR="000E4551" w:rsidRPr="00C06C85">
        <w:rPr>
          <w:rFonts w:cs="DanaFajr" w:hint="cs"/>
          <w:szCs w:val="24"/>
          <w:rtl/>
        </w:rPr>
        <w:t>البجنوردي، القواعد الفقهية 2: 53 ـ 69، قم، الهادي، 1419هـ.</w:t>
      </w:r>
    </w:p>
  </w:endnote>
  <w:endnote w:id="425">
    <w:p w:rsidR="00653CF1" w:rsidRPr="00351681" w:rsidRDefault="00653CF1" w:rsidP="000E4551">
      <w:pPr>
        <w:widowControl/>
        <w:spacing w:line="300" w:lineRule="exact"/>
        <w:ind w:left="284" w:hanging="284"/>
        <w:rPr>
          <w:rFonts w:cs="DanaFajr"/>
          <w:szCs w:val="24"/>
          <w:rtl/>
        </w:rPr>
      </w:pPr>
      <w:r w:rsidRPr="00351681">
        <w:rPr>
          <w:rFonts w:ascii="Times New Roman" w:eastAsia="Times New Roman" w:hAnsi="Times New Roman" w:cs="DanaFajr" w:hint="cs"/>
          <w:position w:val="4"/>
          <w:sz w:val="24"/>
          <w:szCs w:val="24"/>
          <w:rtl/>
          <w:lang w:eastAsia="ar-SA"/>
        </w:rPr>
        <w:t>(</w:t>
      </w:r>
      <w:r w:rsidRPr="00351681">
        <w:rPr>
          <w:rFonts w:ascii="Times New Roman" w:eastAsia="Times New Roman" w:hAnsi="Times New Roman" w:cs="DanaFajr"/>
          <w:position w:val="4"/>
          <w:sz w:val="24"/>
          <w:szCs w:val="24"/>
          <w:lang w:eastAsia="ar-SA"/>
        </w:rPr>
        <w:endnoteRef/>
      </w:r>
      <w:r w:rsidRPr="00351681">
        <w:rPr>
          <w:rFonts w:ascii="Times New Roman" w:eastAsia="Times New Roman" w:hAnsi="Times New Roman" w:cs="DanaFajr" w:hint="cs"/>
          <w:position w:val="4"/>
          <w:sz w:val="24"/>
          <w:szCs w:val="24"/>
          <w:rtl/>
          <w:lang w:eastAsia="ar-SA"/>
        </w:rPr>
        <w:t>)</w:t>
      </w:r>
      <w:r w:rsidR="000E4551">
        <w:rPr>
          <w:rFonts w:ascii="Times New Roman" w:eastAsia="Times New Roman" w:hAnsi="Times New Roman" w:cs="DanaFajr" w:hint="cs"/>
          <w:position w:val="4"/>
          <w:sz w:val="24"/>
          <w:szCs w:val="24"/>
          <w:rtl/>
          <w:lang w:eastAsia="ar-SA"/>
        </w:rPr>
        <w:t xml:space="preserve"> </w:t>
      </w:r>
      <w:r w:rsidR="000E4551" w:rsidRPr="00C06C85">
        <w:rPr>
          <w:rFonts w:cs="DanaFajr" w:hint="cs"/>
          <w:szCs w:val="24"/>
          <w:rtl/>
        </w:rPr>
        <w:t xml:space="preserve">العاملي، وسائل الشيعة 11: 23، باب 9 من أبواب جهاد العدو وما يناسبه، ح1.  </w:t>
      </w:r>
    </w:p>
  </w:endnote>
  <w:endnote w:id="426">
    <w:p w:rsidR="00653CF1" w:rsidRPr="00351681" w:rsidRDefault="00653CF1" w:rsidP="000E4551">
      <w:pPr>
        <w:pStyle w:val="Footnote"/>
        <w:rPr>
          <w:rFonts w:cs="DanaFajr"/>
          <w:szCs w:val="24"/>
          <w:rtl/>
        </w:rPr>
      </w:pPr>
      <w:r w:rsidRPr="00351681">
        <w:rPr>
          <w:rFonts w:cs="DanaFajr" w:hint="cs"/>
          <w:szCs w:val="24"/>
          <w:rtl/>
        </w:rPr>
        <w:t>(</w:t>
      </w:r>
      <w:r w:rsidRPr="00351681">
        <w:rPr>
          <w:rFonts w:cs="DanaFajr"/>
          <w:szCs w:val="24"/>
        </w:rPr>
        <w:endnoteRef/>
      </w:r>
      <w:r w:rsidRPr="00351681">
        <w:rPr>
          <w:rFonts w:cs="DanaFajr" w:hint="cs"/>
          <w:szCs w:val="24"/>
          <w:rtl/>
        </w:rPr>
        <w:t>)</w:t>
      </w:r>
      <w:r w:rsidR="000E4551">
        <w:rPr>
          <w:rFonts w:cs="DanaFajr" w:hint="cs"/>
          <w:szCs w:val="24"/>
          <w:rtl/>
        </w:rPr>
        <w:t xml:space="preserve"> </w:t>
      </w:r>
      <w:r w:rsidR="000E4551" w:rsidRPr="00C06C85">
        <w:rPr>
          <w:rFonts w:cs="DanaFajr" w:hint="cs"/>
          <w:szCs w:val="24"/>
          <w:rtl/>
        </w:rPr>
        <w:t xml:space="preserve">الغزالي، المستصفى في علم الأصول: 235، بيروت، دار الكتب العلمية، 1417هـ؛ وابن جمهور الإحسائي، عوالي اللآلي 2: 98؛ والمجلسي، بحار الأنوار 2: 272.    </w:t>
      </w:r>
    </w:p>
  </w:endnote>
  <w:endnote w:id="427">
    <w:p w:rsidR="00653CF1" w:rsidRPr="00351681" w:rsidRDefault="00653CF1" w:rsidP="000E4551">
      <w:pPr>
        <w:pStyle w:val="Footnote"/>
        <w:rPr>
          <w:rFonts w:cs="DanaFajr"/>
          <w:szCs w:val="24"/>
          <w:rtl/>
        </w:rPr>
      </w:pPr>
      <w:r w:rsidRPr="00351681">
        <w:rPr>
          <w:rFonts w:cs="DanaFajr" w:hint="cs"/>
          <w:szCs w:val="24"/>
          <w:rtl/>
        </w:rPr>
        <w:t>(</w:t>
      </w:r>
      <w:r w:rsidRPr="00351681">
        <w:rPr>
          <w:rFonts w:cs="DanaFajr"/>
          <w:szCs w:val="24"/>
        </w:rPr>
        <w:endnoteRef/>
      </w:r>
      <w:r w:rsidRPr="00351681">
        <w:rPr>
          <w:rFonts w:cs="DanaFajr" w:hint="cs"/>
          <w:szCs w:val="24"/>
          <w:rtl/>
        </w:rPr>
        <w:t xml:space="preserve">) </w:t>
      </w:r>
      <w:r w:rsidR="000E4551">
        <w:rPr>
          <w:rFonts w:cs="DanaFajr" w:hint="cs"/>
          <w:szCs w:val="24"/>
          <w:rtl/>
        </w:rPr>
        <w:t>الكليني، الكافي 1: 58؛ وكذلك الحر العاملي، وسائل الشيعة 18: 128، باب 12 من أبواب صفات القاضي، ح47.</w:t>
      </w:r>
    </w:p>
  </w:endnote>
  <w:endnote w:id="428">
    <w:p w:rsidR="00653CF1" w:rsidRPr="00351681" w:rsidRDefault="00653CF1" w:rsidP="00605D4C">
      <w:pPr>
        <w:pStyle w:val="Footnote"/>
        <w:rPr>
          <w:rFonts w:cs="DanaFajr"/>
          <w:szCs w:val="24"/>
          <w:rtl/>
        </w:rPr>
      </w:pPr>
      <w:r w:rsidRPr="00351681">
        <w:rPr>
          <w:rFonts w:cs="DanaFajr" w:hint="cs"/>
          <w:szCs w:val="24"/>
          <w:rtl/>
        </w:rPr>
        <w:t>(</w:t>
      </w:r>
      <w:r w:rsidRPr="00351681">
        <w:rPr>
          <w:rFonts w:cs="DanaFajr"/>
          <w:szCs w:val="24"/>
        </w:rPr>
        <w:endnoteRef/>
      </w:r>
      <w:r w:rsidRPr="00351681">
        <w:rPr>
          <w:rFonts w:cs="DanaFajr" w:hint="cs"/>
          <w:szCs w:val="24"/>
          <w:rtl/>
        </w:rPr>
        <w:t xml:space="preserve">) </w:t>
      </w:r>
      <w:r w:rsidRPr="00C06C85">
        <w:rPr>
          <w:rFonts w:cs="DanaFajr" w:hint="cs"/>
          <w:szCs w:val="24"/>
          <w:rtl/>
        </w:rPr>
        <w:t>المصدر نفسه 1: 187، باب فرض طاعة الأئمة، ح10، و1: 291، باب ما نص الله عزّ وجلّ على الأئمة واحداً فواحداً.</w:t>
      </w:r>
    </w:p>
  </w:endnote>
  <w:endnote w:id="429">
    <w:p w:rsidR="00653CF1" w:rsidRPr="00351681" w:rsidRDefault="00653CF1" w:rsidP="00605D4C">
      <w:pPr>
        <w:pStyle w:val="Footnote"/>
        <w:rPr>
          <w:rFonts w:cs="DanaFajr"/>
          <w:szCs w:val="24"/>
          <w:rtl/>
        </w:rPr>
      </w:pPr>
      <w:r w:rsidRPr="00351681">
        <w:rPr>
          <w:rFonts w:cs="DanaFajr" w:hint="cs"/>
          <w:szCs w:val="24"/>
          <w:rtl/>
        </w:rPr>
        <w:t>(</w:t>
      </w:r>
      <w:r w:rsidRPr="00351681">
        <w:rPr>
          <w:rFonts w:cs="DanaFajr"/>
          <w:szCs w:val="24"/>
        </w:rPr>
        <w:endnoteRef/>
      </w:r>
      <w:r w:rsidRPr="00351681">
        <w:rPr>
          <w:rFonts w:cs="DanaFajr" w:hint="cs"/>
          <w:szCs w:val="24"/>
          <w:rtl/>
        </w:rPr>
        <w:t xml:space="preserve">) </w:t>
      </w:r>
      <w:r w:rsidRPr="00C06C85">
        <w:rPr>
          <w:rFonts w:cs="DanaFajr" w:hint="cs"/>
          <w:szCs w:val="24"/>
          <w:rtl/>
        </w:rPr>
        <w:t>المصدر السابق 2: 151، باب صلة الرحم، ح5.</w:t>
      </w:r>
    </w:p>
  </w:endnote>
  <w:endnote w:id="430">
    <w:p w:rsidR="00653CF1" w:rsidRPr="00351681" w:rsidRDefault="00653CF1" w:rsidP="00605D4C">
      <w:pPr>
        <w:pStyle w:val="Footnote"/>
        <w:rPr>
          <w:rFonts w:cs="DanaFajr"/>
          <w:szCs w:val="24"/>
          <w:rtl/>
        </w:rPr>
      </w:pPr>
      <w:r w:rsidRPr="00351681">
        <w:rPr>
          <w:rFonts w:cs="DanaFajr" w:hint="cs"/>
          <w:szCs w:val="24"/>
          <w:rtl/>
        </w:rPr>
        <w:t>(</w:t>
      </w:r>
      <w:r w:rsidRPr="00351681">
        <w:rPr>
          <w:rFonts w:cs="DanaFajr"/>
          <w:szCs w:val="24"/>
        </w:rPr>
        <w:endnoteRef/>
      </w:r>
      <w:r w:rsidRPr="00351681">
        <w:rPr>
          <w:rFonts w:cs="DanaFajr" w:hint="cs"/>
          <w:szCs w:val="24"/>
          <w:rtl/>
        </w:rPr>
        <w:t xml:space="preserve">) </w:t>
      </w:r>
      <w:r w:rsidRPr="00C06C85">
        <w:rPr>
          <w:rFonts w:cs="DanaFajr" w:hint="cs"/>
          <w:szCs w:val="24"/>
          <w:rtl/>
        </w:rPr>
        <w:t>البجنوردي، القواعد الفقهية 2: 62.</w:t>
      </w:r>
    </w:p>
  </w:endnote>
  <w:endnote w:id="431">
    <w:p w:rsidR="00653CF1" w:rsidRPr="00351681" w:rsidRDefault="00653CF1" w:rsidP="000E4551">
      <w:pPr>
        <w:pStyle w:val="Footnote"/>
        <w:bidi w:val="0"/>
        <w:rPr>
          <w:rFonts w:cs="DanaFajr"/>
          <w:sz w:val="22"/>
          <w:szCs w:val="22"/>
          <w:rtl/>
        </w:rPr>
      </w:pPr>
      <w:r w:rsidRPr="000E4551">
        <w:rPr>
          <w:rFonts w:asciiTheme="majorBidi" w:hAnsiTheme="majorBidi" w:cstheme="majorBidi"/>
          <w:sz w:val="20"/>
          <w:szCs w:val="20"/>
          <w:rtl/>
        </w:rPr>
        <w:t>)</w:t>
      </w:r>
      <w:r w:rsidRPr="000E4551">
        <w:rPr>
          <w:rFonts w:asciiTheme="majorBidi" w:hAnsiTheme="majorBidi" w:cstheme="majorBidi"/>
          <w:sz w:val="20"/>
          <w:szCs w:val="20"/>
        </w:rPr>
        <w:endnoteRef/>
      </w:r>
      <w:r w:rsidRPr="000E4551">
        <w:rPr>
          <w:rFonts w:asciiTheme="majorBidi" w:hAnsiTheme="majorBidi" w:cstheme="majorBidi"/>
          <w:sz w:val="20"/>
          <w:szCs w:val="20"/>
          <w:rtl/>
        </w:rPr>
        <w:t xml:space="preserve"> (</w:t>
      </w:r>
      <w:r w:rsidRPr="00351681">
        <w:rPr>
          <w:rFonts w:cs="DanaFajr"/>
          <w:sz w:val="22"/>
          <w:szCs w:val="22"/>
        </w:rPr>
        <w:t>Nasr Abu Zayd</w:t>
      </w:r>
      <w:r w:rsidRPr="00351681">
        <w:rPr>
          <w:rFonts w:cs="DanaFajr"/>
          <w:sz w:val="22"/>
          <w:szCs w:val="22"/>
          <w:rtl/>
        </w:rPr>
        <w:t>،</w:t>
      </w:r>
      <w:r w:rsidRPr="00351681">
        <w:rPr>
          <w:rFonts w:cs="DanaFajr"/>
          <w:sz w:val="22"/>
          <w:szCs w:val="22"/>
        </w:rPr>
        <w:t xml:space="preserve"> Reformation of Islamic thought</w:t>
      </w:r>
      <w:r w:rsidRPr="00351681">
        <w:rPr>
          <w:rFonts w:cs="DanaFajr"/>
          <w:sz w:val="22"/>
          <w:szCs w:val="22"/>
          <w:rtl/>
        </w:rPr>
        <w:t>،</w:t>
      </w:r>
      <w:r w:rsidRPr="00351681">
        <w:rPr>
          <w:rFonts w:cs="DanaFajr"/>
          <w:sz w:val="22"/>
          <w:szCs w:val="22"/>
        </w:rPr>
        <w:t xml:space="preserve"> Amsterdam : Amsterdam University Press,2006, p 19</w:t>
      </w:r>
      <w:r w:rsidRPr="00351681">
        <w:rPr>
          <w:rFonts w:cs="DanaFajr" w:hint="cs"/>
          <w:sz w:val="22"/>
          <w:szCs w:val="22"/>
          <w:rtl/>
        </w:rPr>
        <w:t>.</w:t>
      </w:r>
    </w:p>
  </w:endnote>
  <w:endnote w:id="432">
    <w:p w:rsidR="00653CF1" w:rsidRPr="00351681" w:rsidRDefault="00653CF1" w:rsidP="00605D4C">
      <w:pPr>
        <w:pStyle w:val="Footnote"/>
        <w:rPr>
          <w:rFonts w:cs="DanaFajr"/>
          <w:szCs w:val="24"/>
          <w:rtl/>
        </w:rPr>
      </w:pPr>
      <w:r w:rsidRPr="00351681">
        <w:rPr>
          <w:rFonts w:cs="DanaFajr" w:hint="cs"/>
          <w:szCs w:val="24"/>
          <w:rtl/>
        </w:rPr>
        <w:t>(</w:t>
      </w:r>
      <w:r w:rsidRPr="00351681">
        <w:rPr>
          <w:rFonts w:cs="DanaFajr"/>
          <w:szCs w:val="24"/>
        </w:rPr>
        <w:endnoteRef/>
      </w:r>
      <w:r w:rsidRPr="00351681">
        <w:rPr>
          <w:rFonts w:cs="DanaFajr" w:hint="cs"/>
          <w:szCs w:val="24"/>
          <w:rtl/>
        </w:rPr>
        <w:t xml:space="preserve">) </w:t>
      </w:r>
      <w:r w:rsidRPr="00C06C85">
        <w:rPr>
          <w:rFonts w:cs="DanaFajr" w:hint="cs"/>
          <w:szCs w:val="24"/>
          <w:rtl/>
        </w:rPr>
        <w:t>أبو زيد،  نقد الخطاب الديني: 212 ـ 215، القاهرة، سينا للنشر، 1994م.</w:t>
      </w:r>
    </w:p>
  </w:endnote>
  <w:endnote w:id="433">
    <w:p w:rsidR="00653CF1" w:rsidRPr="00351681" w:rsidRDefault="00653CF1" w:rsidP="00605D4C">
      <w:pPr>
        <w:pStyle w:val="Footnote"/>
        <w:rPr>
          <w:rFonts w:cs="DanaFajr"/>
          <w:szCs w:val="24"/>
          <w:rtl/>
        </w:rPr>
      </w:pPr>
      <w:r w:rsidRPr="00351681">
        <w:rPr>
          <w:rFonts w:cs="DanaFajr" w:hint="cs"/>
          <w:szCs w:val="24"/>
          <w:rtl/>
        </w:rPr>
        <w:t>(</w:t>
      </w:r>
      <w:r w:rsidRPr="00351681">
        <w:rPr>
          <w:rFonts w:cs="DanaFajr"/>
          <w:szCs w:val="24"/>
        </w:rPr>
        <w:endnoteRef/>
      </w:r>
      <w:r w:rsidRPr="00351681">
        <w:rPr>
          <w:rFonts w:cs="DanaFajr" w:hint="cs"/>
          <w:szCs w:val="24"/>
          <w:rtl/>
        </w:rPr>
        <w:t xml:space="preserve">) </w:t>
      </w:r>
      <w:r w:rsidRPr="00C06C85">
        <w:rPr>
          <w:rFonts w:cs="DanaFajr" w:hint="cs"/>
          <w:szCs w:val="24"/>
          <w:rtl/>
        </w:rPr>
        <w:t>المظفر، أصول الفقه 2 : 168.</w:t>
      </w:r>
    </w:p>
  </w:endnote>
  <w:endnote w:id="434">
    <w:p w:rsidR="00653CF1" w:rsidRPr="00351681" w:rsidRDefault="00653CF1" w:rsidP="00605D4C">
      <w:pPr>
        <w:pStyle w:val="Footnote"/>
        <w:bidi w:val="0"/>
        <w:rPr>
          <w:rFonts w:cs="DanaFajr"/>
          <w:sz w:val="22"/>
          <w:szCs w:val="22"/>
          <w:rtl/>
        </w:rPr>
      </w:pPr>
      <w:r w:rsidRPr="000E4551">
        <w:rPr>
          <w:rFonts w:asciiTheme="majorBidi" w:hAnsiTheme="majorBidi" w:cstheme="majorBidi"/>
          <w:sz w:val="20"/>
          <w:szCs w:val="20"/>
        </w:rPr>
        <w:t>(</w:t>
      </w:r>
      <w:r w:rsidRPr="000E4551">
        <w:rPr>
          <w:rFonts w:asciiTheme="majorBidi" w:hAnsiTheme="majorBidi" w:cstheme="majorBidi"/>
          <w:sz w:val="20"/>
          <w:szCs w:val="20"/>
        </w:rPr>
        <w:endnoteRef/>
      </w:r>
      <w:r w:rsidRPr="000E4551">
        <w:rPr>
          <w:rFonts w:asciiTheme="majorBidi" w:hAnsiTheme="majorBidi" w:cstheme="majorBidi"/>
          <w:sz w:val="20"/>
          <w:szCs w:val="20"/>
        </w:rPr>
        <w:t>)</w:t>
      </w:r>
      <w:r w:rsidRPr="00351681">
        <w:rPr>
          <w:rFonts w:cs="DanaFajr" w:hint="cs"/>
          <w:szCs w:val="24"/>
          <w:rtl/>
        </w:rPr>
        <w:t xml:space="preserve"> </w:t>
      </w:r>
      <w:r w:rsidRPr="00351681">
        <w:rPr>
          <w:rFonts w:cs="DanaFajr"/>
          <w:sz w:val="22"/>
          <w:szCs w:val="22"/>
        </w:rPr>
        <w:t>Fazlur Rahman</w:t>
      </w:r>
      <w:r w:rsidRPr="00351681">
        <w:rPr>
          <w:rFonts w:cs="DanaFajr"/>
          <w:sz w:val="22"/>
          <w:szCs w:val="22"/>
          <w:rtl/>
        </w:rPr>
        <w:t>،</w:t>
      </w:r>
      <w:r w:rsidRPr="00351681">
        <w:rPr>
          <w:rFonts w:cs="DanaFajr"/>
          <w:sz w:val="22"/>
          <w:szCs w:val="22"/>
        </w:rPr>
        <w:t xml:space="preserve"> "Islam : Legacy and Contemporary Challenge", p. 242</w:t>
      </w:r>
    </w:p>
  </w:endnote>
  <w:endnote w:id="435">
    <w:p w:rsidR="00653CF1" w:rsidRPr="00351681" w:rsidRDefault="00653CF1" w:rsidP="00351681">
      <w:pPr>
        <w:pStyle w:val="Footnote"/>
        <w:bidi w:val="0"/>
        <w:rPr>
          <w:rFonts w:cs="DanaFajr"/>
          <w:sz w:val="22"/>
          <w:szCs w:val="22"/>
          <w:rtl/>
        </w:rPr>
      </w:pPr>
      <w:r w:rsidRPr="000E4551">
        <w:rPr>
          <w:rFonts w:asciiTheme="majorBidi" w:hAnsiTheme="majorBidi" w:cstheme="majorBidi"/>
          <w:sz w:val="20"/>
          <w:szCs w:val="20"/>
        </w:rPr>
        <w:t>(</w:t>
      </w:r>
      <w:r w:rsidRPr="000E4551">
        <w:rPr>
          <w:rFonts w:asciiTheme="majorBidi" w:hAnsiTheme="majorBidi" w:cstheme="majorBidi"/>
          <w:sz w:val="20"/>
          <w:szCs w:val="20"/>
        </w:rPr>
        <w:endnoteRef/>
      </w:r>
      <w:r w:rsidRPr="000E4551">
        <w:rPr>
          <w:rFonts w:asciiTheme="majorBidi" w:hAnsiTheme="majorBidi" w:cstheme="majorBidi"/>
          <w:sz w:val="20"/>
          <w:szCs w:val="20"/>
        </w:rPr>
        <w:t>)</w:t>
      </w:r>
      <w:r w:rsidRPr="00351681">
        <w:rPr>
          <w:rFonts w:cs="DanaFajr"/>
          <w:szCs w:val="24"/>
        </w:rPr>
        <w:t xml:space="preserve"> </w:t>
      </w:r>
      <w:r w:rsidRPr="00351681">
        <w:rPr>
          <w:rFonts w:cs="DanaFajr"/>
          <w:sz w:val="22"/>
          <w:szCs w:val="22"/>
        </w:rPr>
        <w:t>Fazlur Rahman, " Methodology of Islamic Law", p. 223</w:t>
      </w:r>
    </w:p>
  </w:endnote>
  <w:endnote w:id="436">
    <w:p w:rsidR="00653CF1" w:rsidRPr="00351681" w:rsidRDefault="00653CF1" w:rsidP="00605D4C">
      <w:pPr>
        <w:pStyle w:val="Footnote"/>
        <w:rPr>
          <w:rFonts w:cs="DanaFajr"/>
          <w:szCs w:val="24"/>
          <w:rtl/>
        </w:rPr>
      </w:pPr>
      <w:r w:rsidRPr="00351681">
        <w:rPr>
          <w:rFonts w:cs="DanaFajr" w:hint="cs"/>
          <w:szCs w:val="24"/>
          <w:rtl/>
        </w:rPr>
        <w:t>(</w:t>
      </w:r>
      <w:r w:rsidRPr="00351681">
        <w:rPr>
          <w:rFonts w:cs="DanaFajr"/>
          <w:szCs w:val="24"/>
        </w:rPr>
        <w:endnoteRef/>
      </w:r>
      <w:r w:rsidRPr="00351681">
        <w:rPr>
          <w:rFonts w:cs="DanaFajr" w:hint="cs"/>
          <w:szCs w:val="24"/>
          <w:rtl/>
        </w:rPr>
        <w:t>)</w:t>
      </w:r>
      <w:r w:rsidRPr="00351681">
        <w:rPr>
          <w:rFonts w:cs="DanaFajr"/>
          <w:szCs w:val="24"/>
        </w:rPr>
        <w:t xml:space="preserve"> </w:t>
      </w:r>
      <w:r w:rsidRPr="00C06C85">
        <w:rPr>
          <w:rFonts w:cs="DanaFajr" w:hint="cs"/>
          <w:szCs w:val="24"/>
          <w:rtl/>
        </w:rPr>
        <w:t>الكليني، الكافي 5: 292.</w:t>
      </w:r>
    </w:p>
  </w:endnote>
  <w:endnote w:id="437">
    <w:p w:rsidR="00653CF1" w:rsidRPr="00351681" w:rsidRDefault="00653CF1" w:rsidP="00605D4C">
      <w:pPr>
        <w:pStyle w:val="Footnote"/>
        <w:rPr>
          <w:rFonts w:cs="DanaFajr"/>
          <w:szCs w:val="24"/>
          <w:rtl/>
        </w:rPr>
      </w:pPr>
      <w:r w:rsidRPr="00351681">
        <w:rPr>
          <w:rFonts w:cs="DanaFajr" w:hint="cs"/>
          <w:szCs w:val="24"/>
          <w:rtl/>
        </w:rPr>
        <w:t>(</w:t>
      </w:r>
      <w:r w:rsidRPr="00351681">
        <w:rPr>
          <w:rFonts w:cs="DanaFajr"/>
          <w:szCs w:val="24"/>
        </w:rPr>
        <w:endnoteRef/>
      </w:r>
      <w:r w:rsidRPr="00351681">
        <w:rPr>
          <w:rFonts w:cs="DanaFajr" w:hint="cs"/>
          <w:szCs w:val="24"/>
          <w:rtl/>
        </w:rPr>
        <w:t>)</w:t>
      </w:r>
      <w:r w:rsidRPr="00351681">
        <w:rPr>
          <w:rFonts w:cs="DanaFajr"/>
          <w:szCs w:val="24"/>
        </w:rPr>
        <w:t xml:space="preserve"> </w:t>
      </w:r>
      <w:r w:rsidRPr="00C06C85">
        <w:rPr>
          <w:rFonts w:cs="DanaFajr" w:hint="cs"/>
          <w:szCs w:val="24"/>
          <w:rtl/>
        </w:rPr>
        <w:t>الإمام الخميني، كتاب البيع 2: 470 ـ 471.</w:t>
      </w:r>
    </w:p>
  </w:endnote>
  <w:endnote w:id="438">
    <w:p w:rsidR="00653CF1" w:rsidRPr="00351681" w:rsidRDefault="00653CF1" w:rsidP="00D9730D">
      <w:pPr>
        <w:pStyle w:val="Footnote"/>
        <w:rPr>
          <w:rFonts w:cs="DanaFajr"/>
          <w:szCs w:val="24"/>
          <w:rtl/>
        </w:rPr>
      </w:pPr>
      <w:r w:rsidRPr="00351681">
        <w:rPr>
          <w:rFonts w:cs="DanaFajr" w:hint="cs"/>
          <w:szCs w:val="24"/>
          <w:rtl/>
        </w:rPr>
        <w:t>(</w:t>
      </w:r>
      <w:r w:rsidRPr="00351681">
        <w:rPr>
          <w:rFonts w:cs="DanaFajr"/>
          <w:szCs w:val="24"/>
        </w:rPr>
        <w:endnoteRef/>
      </w:r>
      <w:r w:rsidRPr="00351681">
        <w:rPr>
          <w:rFonts w:cs="DanaFajr" w:hint="cs"/>
          <w:szCs w:val="24"/>
          <w:rtl/>
        </w:rPr>
        <w:t xml:space="preserve">) </w:t>
      </w:r>
      <w:r w:rsidR="000E4551">
        <w:rPr>
          <w:rFonts w:cs="DanaFajr" w:hint="cs"/>
          <w:szCs w:val="24"/>
          <w:rtl/>
        </w:rPr>
        <w:t>الخوئي، أجود التقريرات 1: 476.</w:t>
      </w:r>
    </w:p>
  </w:endnote>
  <w:endnote w:id="439">
    <w:p w:rsidR="00653CF1" w:rsidRPr="00351681" w:rsidRDefault="00653CF1" w:rsidP="00351681">
      <w:pPr>
        <w:widowControl/>
        <w:spacing w:line="300" w:lineRule="exact"/>
        <w:ind w:left="284" w:hanging="284"/>
        <w:rPr>
          <w:rFonts w:cs="DanaFajr"/>
          <w:szCs w:val="24"/>
          <w:rtl/>
        </w:rPr>
      </w:pPr>
      <w:r w:rsidRPr="00351681">
        <w:rPr>
          <w:rFonts w:ascii="Times New Roman" w:eastAsia="Times New Roman" w:hAnsi="Times New Roman" w:cs="DanaFajr" w:hint="cs"/>
          <w:position w:val="4"/>
          <w:sz w:val="24"/>
          <w:szCs w:val="24"/>
          <w:rtl/>
          <w:lang w:eastAsia="ar-SA"/>
        </w:rPr>
        <w:t>(</w:t>
      </w:r>
      <w:r w:rsidRPr="00351681">
        <w:rPr>
          <w:rFonts w:ascii="Times New Roman" w:eastAsia="Times New Roman" w:hAnsi="Times New Roman" w:cs="DanaFajr"/>
          <w:position w:val="4"/>
          <w:sz w:val="24"/>
          <w:szCs w:val="24"/>
          <w:lang w:eastAsia="ar-SA"/>
        </w:rPr>
        <w:endnoteRef/>
      </w:r>
      <w:r w:rsidRPr="00351681">
        <w:rPr>
          <w:rFonts w:ascii="Times New Roman" w:eastAsia="Times New Roman" w:hAnsi="Times New Roman" w:cs="DanaFajr" w:hint="cs"/>
          <w:position w:val="4"/>
          <w:sz w:val="24"/>
          <w:szCs w:val="24"/>
          <w:rtl/>
          <w:lang w:eastAsia="ar-SA"/>
        </w:rPr>
        <w:t>)</w:t>
      </w:r>
      <w:r w:rsidRPr="00351681">
        <w:rPr>
          <w:rFonts w:ascii="Times New Roman" w:eastAsia="Times New Roman" w:hAnsi="Times New Roman" w:cs="DanaFajr"/>
          <w:position w:val="4"/>
          <w:sz w:val="24"/>
          <w:szCs w:val="24"/>
          <w:lang w:eastAsia="ar-SA"/>
        </w:rPr>
        <w:t xml:space="preserve"> </w:t>
      </w:r>
      <w:r w:rsidRPr="00351681">
        <w:rPr>
          <w:rFonts w:ascii="Times New Roman" w:eastAsia="Times New Roman" w:hAnsi="Times New Roman" w:cs="DanaFajr" w:hint="cs"/>
          <w:position w:val="4"/>
          <w:sz w:val="24"/>
          <w:szCs w:val="24"/>
          <w:rtl/>
          <w:lang w:eastAsia="ar-SA"/>
        </w:rPr>
        <w:t xml:space="preserve">المراد بالحكمة العملية تلك القضايا والأحكام المتعلقة بنطاق العمل، وما يجب وما لا يجب. في مقابل القضايا والأحكام التي تعود لدائرة الذهنيات، وتسمى بالحكمة النظرية. هذين القسمين يعودان كذلك إلى دائرة العقل النظري. العقل هنا بمعنى القدرة وقوة الفهم، في مقابل قدرة العقل العملي، والذي يأتي بمعنى القدرة والقوة على العمل (الخواجة نصير الدين الطوسي، شرح الإشارات والتنبيهات 2: 352؛ </w:t>
      </w:r>
      <w:r w:rsidRPr="00C06C85">
        <w:rPr>
          <w:rFonts w:ascii="Times New Roman" w:eastAsia="Times New Roman" w:hAnsi="Times New Roman" w:cs="DanaFajr" w:hint="cs"/>
          <w:szCs w:val="24"/>
          <w:rtl/>
          <w:lang w:eastAsia="ar-SA"/>
        </w:rPr>
        <w:t>صدر المتألهين، الأسفار الأربعة 4: 116 ـ 117).</w:t>
      </w:r>
    </w:p>
  </w:endnote>
  <w:endnote w:id="440">
    <w:p w:rsidR="00653CF1" w:rsidRPr="00351681" w:rsidRDefault="00653CF1" w:rsidP="00605D4C">
      <w:pPr>
        <w:pStyle w:val="Footnote"/>
        <w:rPr>
          <w:rFonts w:cs="DanaFajr"/>
          <w:szCs w:val="24"/>
          <w:rtl/>
        </w:rPr>
      </w:pPr>
      <w:r w:rsidRPr="00351681">
        <w:rPr>
          <w:rFonts w:cs="DanaFajr" w:hint="cs"/>
          <w:szCs w:val="24"/>
          <w:rtl/>
        </w:rPr>
        <w:t>(</w:t>
      </w:r>
      <w:r w:rsidRPr="00351681">
        <w:rPr>
          <w:rFonts w:cs="DanaFajr"/>
          <w:szCs w:val="24"/>
        </w:rPr>
        <w:endnoteRef/>
      </w:r>
      <w:r w:rsidRPr="00351681">
        <w:rPr>
          <w:rFonts w:cs="DanaFajr" w:hint="cs"/>
          <w:szCs w:val="24"/>
          <w:rtl/>
        </w:rPr>
        <w:t>)</w:t>
      </w:r>
      <w:r w:rsidRPr="00351681">
        <w:rPr>
          <w:rFonts w:cs="DanaFajr"/>
          <w:szCs w:val="24"/>
        </w:rPr>
        <w:t xml:space="preserve"> </w:t>
      </w:r>
      <w:r w:rsidRPr="00C06C85">
        <w:rPr>
          <w:rFonts w:cs="DanaFajr" w:hint="cs"/>
          <w:szCs w:val="24"/>
          <w:rtl/>
        </w:rPr>
        <w:t>الكاظمي، فوائد الأصول 3 :.</w:t>
      </w:r>
    </w:p>
  </w:endnote>
  <w:endnote w:id="441">
    <w:p w:rsidR="00653CF1" w:rsidRPr="00351681" w:rsidRDefault="00653CF1" w:rsidP="00605D4C">
      <w:pPr>
        <w:pStyle w:val="Footnote"/>
        <w:rPr>
          <w:rFonts w:cs="DanaFajr"/>
          <w:szCs w:val="24"/>
          <w:rtl/>
        </w:rPr>
      </w:pPr>
      <w:r w:rsidRPr="00351681">
        <w:rPr>
          <w:rFonts w:cs="DanaFajr" w:hint="cs"/>
          <w:szCs w:val="24"/>
          <w:rtl/>
        </w:rPr>
        <w:t>(</w:t>
      </w:r>
      <w:r w:rsidRPr="00351681">
        <w:rPr>
          <w:rFonts w:cs="DanaFajr"/>
          <w:szCs w:val="24"/>
        </w:rPr>
        <w:endnoteRef/>
      </w:r>
      <w:r w:rsidRPr="00351681">
        <w:rPr>
          <w:rFonts w:cs="DanaFajr" w:hint="cs"/>
          <w:szCs w:val="24"/>
          <w:rtl/>
        </w:rPr>
        <w:t>)</w:t>
      </w:r>
      <w:r w:rsidRPr="00C06C85">
        <w:rPr>
          <w:rFonts w:cs="DanaFajr" w:hint="cs"/>
          <w:szCs w:val="24"/>
          <w:rtl/>
        </w:rPr>
        <w:t xml:space="preserve">الكاظمي، فوائد الأصول 3: 57 ـ 62، مبحث </w:t>
      </w:r>
      <w:r w:rsidRPr="00C06C85">
        <w:rPr>
          <w:rFonts w:cs="DanaFajr" w:hint="eastAsia"/>
          <w:szCs w:val="24"/>
          <w:rtl/>
        </w:rPr>
        <w:t>«</w:t>
      </w:r>
      <w:r w:rsidRPr="00C06C85">
        <w:rPr>
          <w:rFonts w:cs="DanaFajr" w:hint="cs"/>
          <w:szCs w:val="24"/>
          <w:rtl/>
        </w:rPr>
        <w:t>المستقلات العقلية</w:t>
      </w:r>
      <w:r w:rsidRPr="00C06C85">
        <w:rPr>
          <w:rFonts w:cs="DanaFajr" w:hint="eastAsia"/>
          <w:szCs w:val="24"/>
          <w:rtl/>
        </w:rPr>
        <w:t>»</w:t>
      </w:r>
      <w:r w:rsidRPr="00C06C85">
        <w:rPr>
          <w:rFonts w:cs="DanaFajr" w:hint="cs"/>
          <w:szCs w:val="24"/>
          <w:rtl/>
        </w:rPr>
        <w:t>؛</w:t>
      </w:r>
      <w:r w:rsidRPr="00351681">
        <w:rPr>
          <w:rFonts w:cs="DanaFajr" w:hint="cs"/>
          <w:szCs w:val="24"/>
          <w:rtl/>
        </w:rPr>
        <w:t xml:space="preserve"> </w:t>
      </w:r>
      <w:r w:rsidRPr="00C06C85">
        <w:rPr>
          <w:rFonts w:cs="DanaFajr" w:hint="cs"/>
          <w:szCs w:val="24"/>
          <w:rtl/>
        </w:rPr>
        <w:t xml:space="preserve">المظفر، أصول الفقه 1: 223 ـ 224، مبحث </w:t>
      </w:r>
      <w:r w:rsidRPr="00C06C85">
        <w:rPr>
          <w:rFonts w:cs="DanaFajr" w:hint="eastAsia"/>
          <w:szCs w:val="24"/>
          <w:rtl/>
        </w:rPr>
        <w:t>«</w:t>
      </w:r>
      <w:r w:rsidRPr="00C06C85">
        <w:rPr>
          <w:rFonts w:cs="DanaFajr" w:hint="cs"/>
          <w:szCs w:val="24"/>
          <w:rtl/>
        </w:rPr>
        <w:t>أسباب حكم العقل العملي بالحسن والقبح</w:t>
      </w:r>
      <w:r w:rsidRPr="00C06C85">
        <w:rPr>
          <w:rFonts w:cs="DanaFajr" w:hint="eastAsia"/>
          <w:szCs w:val="24"/>
          <w:rtl/>
        </w:rPr>
        <w:t>»</w:t>
      </w:r>
      <w:r w:rsidRPr="00C06C85">
        <w:rPr>
          <w:rFonts w:cs="DanaFajr" w:hint="cs"/>
          <w:szCs w:val="24"/>
          <w:rtl/>
        </w:rPr>
        <w:t>.</w:t>
      </w:r>
    </w:p>
  </w:endnote>
  <w:endnote w:id="442">
    <w:p w:rsidR="00653CF1" w:rsidRPr="00351681" w:rsidRDefault="00653CF1" w:rsidP="00351681">
      <w:pPr>
        <w:pStyle w:val="Footnote"/>
        <w:bidi w:val="0"/>
        <w:rPr>
          <w:rFonts w:cs="DanaFajr"/>
          <w:szCs w:val="24"/>
          <w:rtl/>
        </w:rPr>
      </w:pPr>
      <w:r w:rsidRPr="00B429A5">
        <w:rPr>
          <w:rFonts w:cs="DanaFajr"/>
          <w:sz w:val="20"/>
          <w:szCs w:val="20"/>
        </w:rPr>
        <w:t>(</w:t>
      </w:r>
      <w:r w:rsidRPr="00B429A5">
        <w:rPr>
          <w:rFonts w:cs="DanaFajr"/>
          <w:sz w:val="20"/>
          <w:szCs w:val="20"/>
        </w:rPr>
        <w:endnoteRef/>
      </w:r>
      <w:r w:rsidRPr="00B429A5">
        <w:rPr>
          <w:rFonts w:cs="DanaFajr"/>
          <w:sz w:val="20"/>
          <w:szCs w:val="20"/>
        </w:rPr>
        <w:t>)</w:t>
      </w:r>
      <w:r w:rsidRPr="00351681">
        <w:rPr>
          <w:rFonts w:cs="DanaFajr"/>
          <w:szCs w:val="24"/>
        </w:rPr>
        <w:t xml:space="preserve"> Fazlur Rahman, Islam and Modernity, p. 15</w:t>
      </w:r>
      <w:r w:rsidRPr="00351681">
        <w:rPr>
          <w:rFonts w:cs="DanaFajr"/>
          <w:szCs w:val="24"/>
          <w:rtl/>
        </w:rPr>
        <w:t>.</w:t>
      </w:r>
    </w:p>
  </w:endnote>
  <w:endnote w:id="443">
    <w:p w:rsidR="00653CF1" w:rsidRPr="00351681" w:rsidRDefault="00653CF1" w:rsidP="00351681">
      <w:pPr>
        <w:pStyle w:val="Footnote"/>
        <w:bidi w:val="0"/>
        <w:rPr>
          <w:rFonts w:cs="DanaFajr"/>
          <w:szCs w:val="24"/>
          <w:rtl/>
        </w:rPr>
      </w:pPr>
      <w:proofErr w:type="gramStart"/>
      <w:r w:rsidRPr="00B429A5">
        <w:rPr>
          <w:rFonts w:cs="DanaFajr"/>
          <w:sz w:val="20"/>
          <w:szCs w:val="20"/>
        </w:rPr>
        <w:t>(</w:t>
      </w:r>
      <w:r w:rsidRPr="00B429A5">
        <w:rPr>
          <w:rFonts w:cs="DanaFajr"/>
          <w:sz w:val="20"/>
          <w:szCs w:val="20"/>
        </w:rPr>
        <w:endnoteRef/>
      </w:r>
      <w:r w:rsidRPr="00B429A5">
        <w:rPr>
          <w:rFonts w:cs="DanaFajr"/>
          <w:sz w:val="20"/>
          <w:szCs w:val="20"/>
        </w:rPr>
        <w:t>)</w:t>
      </w:r>
      <w:r w:rsidRPr="00351681">
        <w:rPr>
          <w:rFonts w:cs="DanaFajr"/>
          <w:szCs w:val="24"/>
        </w:rPr>
        <w:t xml:space="preserve"> Fazlur Rahman, Islam and Modernity, p.29.</w:t>
      </w:r>
      <w:proofErr w:type="gramEnd"/>
      <w:r w:rsidRPr="00351681">
        <w:rPr>
          <w:rFonts w:cs="DanaFajr"/>
          <w:szCs w:val="24"/>
        </w:rPr>
        <w:t xml:space="preserve"> </w:t>
      </w:r>
    </w:p>
  </w:endnote>
  <w:endnote w:id="444">
    <w:p w:rsidR="00653CF1" w:rsidRPr="00351681" w:rsidRDefault="00653CF1" w:rsidP="00605D4C">
      <w:pPr>
        <w:pStyle w:val="Footnote"/>
        <w:rPr>
          <w:rFonts w:cs="DanaFajr"/>
          <w:szCs w:val="24"/>
          <w:rtl/>
        </w:rPr>
      </w:pPr>
      <w:r w:rsidRPr="00351681">
        <w:rPr>
          <w:rFonts w:cs="DanaFajr" w:hint="cs"/>
          <w:szCs w:val="24"/>
          <w:rtl/>
        </w:rPr>
        <w:t>(</w:t>
      </w:r>
      <w:r w:rsidRPr="00351681">
        <w:rPr>
          <w:rFonts w:cs="DanaFajr"/>
          <w:szCs w:val="24"/>
        </w:rPr>
        <w:endnoteRef/>
      </w:r>
      <w:r w:rsidRPr="00351681">
        <w:rPr>
          <w:rFonts w:cs="DanaFajr" w:hint="cs"/>
          <w:szCs w:val="24"/>
          <w:rtl/>
        </w:rPr>
        <w:t>)</w:t>
      </w:r>
      <w:r w:rsidRPr="00351681">
        <w:rPr>
          <w:rFonts w:cs="DanaFajr"/>
          <w:szCs w:val="24"/>
        </w:rPr>
        <w:t xml:space="preserve"> </w:t>
      </w:r>
      <w:r w:rsidRPr="00C06C85">
        <w:rPr>
          <w:rFonts w:cs="DanaFajr" w:hint="cs"/>
          <w:szCs w:val="24"/>
          <w:rtl/>
        </w:rPr>
        <w:t>الإمام الخميني، صحيفة النور 21: 98.</w:t>
      </w:r>
    </w:p>
  </w:endnote>
  <w:endnote w:id="445">
    <w:p w:rsidR="00653CF1" w:rsidRPr="00351681" w:rsidRDefault="00653CF1" w:rsidP="00605D4C">
      <w:pPr>
        <w:pStyle w:val="Footnote"/>
        <w:rPr>
          <w:rFonts w:cs="DanaFajr"/>
          <w:szCs w:val="24"/>
          <w:rtl/>
        </w:rPr>
      </w:pPr>
      <w:r w:rsidRPr="00351681">
        <w:rPr>
          <w:rFonts w:cs="DanaFajr" w:hint="cs"/>
          <w:szCs w:val="24"/>
          <w:rtl/>
        </w:rPr>
        <w:t>(</w:t>
      </w:r>
      <w:r w:rsidRPr="00351681">
        <w:rPr>
          <w:rFonts w:cs="DanaFajr"/>
          <w:szCs w:val="24"/>
        </w:rPr>
        <w:endnoteRef/>
      </w:r>
      <w:r w:rsidRPr="00351681">
        <w:rPr>
          <w:rFonts w:cs="DanaFajr" w:hint="cs"/>
          <w:szCs w:val="24"/>
          <w:rtl/>
        </w:rPr>
        <w:t>)</w:t>
      </w:r>
      <w:r w:rsidRPr="00351681">
        <w:rPr>
          <w:rFonts w:cs="DanaFajr"/>
          <w:szCs w:val="24"/>
        </w:rPr>
        <w:t xml:space="preserve"> </w:t>
      </w:r>
      <w:r w:rsidRPr="00C06C85">
        <w:rPr>
          <w:rFonts w:cs="DanaFajr" w:hint="cs"/>
          <w:szCs w:val="24"/>
          <w:rtl/>
        </w:rPr>
        <w:t>المصدر نفسه 21: 34.</w:t>
      </w:r>
    </w:p>
  </w:endnote>
  <w:endnote w:id="446">
    <w:p w:rsidR="00653CF1" w:rsidRPr="00351681" w:rsidRDefault="00653CF1" w:rsidP="00351681">
      <w:pPr>
        <w:pStyle w:val="Footnote"/>
        <w:bidi w:val="0"/>
        <w:rPr>
          <w:rFonts w:cs="DanaFajr"/>
          <w:szCs w:val="24"/>
          <w:rtl/>
        </w:rPr>
      </w:pPr>
      <w:r w:rsidRPr="00B429A5">
        <w:rPr>
          <w:rFonts w:cs="DanaFajr"/>
          <w:sz w:val="20"/>
          <w:szCs w:val="20"/>
        </w:rPr>
        <w:t>(</w:t>
      </w:r>
      <w:r w:rsidRPr="00B429A5">
        <w:rPr>
          <w:rFonts w:cs="DanaFajr"/>
          <w:sz w:val="20"/>
          <w:szCs w:val="20"/>
        </w:rPr>
        <w:endnoteRef/>
      </w:r>
      <w:r w:rsidRPr="00B429A5">
        <w:rPr>
          <w:rFonts w:cs="DanaFajr"/>
          <w:sz w:val="20"/>
          <w:szCs w:val="20"/>
        </w:rPr>
        <w:t xml:space="preserve">) </w:t>
      </w:r>
      <w:r w:rsidRPr="00351681">
        <w:rPr>
          <w:rFonts w:cs="DanaFajr"/>
          <w:szCs w:val="24"/>
        </w:rPr>
        <w:t>Wadud</w:t>
      </w:r>
      <w:proofErr w:type="gramStart"/>
      <w:r w:rsidRPr="00351681">
        <w:rPr>
          <w:rFonts w:cs="DanaFajr"/>
          <w:szCs w:val="24"/>
        </w:rPr>
        <w:t>,  Amina</w:t>
      </w:r>
      <w:proofErr w:type="gramEnd"/>
      <w:r w:rsidRPr="00351681">
        <w:rPr>
          <w:rFonts w:cs="DanaFajr"/>
          <w:szCs w:val="24"/>
        </w:rPr>
        <w:t>, Quran and Woman : Reding the Sacred Text from a Woman Perspective</w:t>
      </w:r>
      <w:r w:rsidRPr="00351681">
        <w:rPr>
          <w:rFonts w:cs="DanaFajr"/>
          <w:szCs w:val="24"/>
          <w:rtl/>
        </w:rPr>
        <w:t>،</w:t>
      </w:r>
      <w:r w:rsidRPr="00351681">
        <w:rPr>
          <w:rFonts w:cs="DanaFajr"/>
          <w:szCs w:val="24"/>
        </w:rPr>
        <w:t xml:space="preserve"> New York : Oxford University Press, 1999.</w:t>
      </w:r>
    </w:p>
  </w:endnote>
  <w:endnote w:id="447">
    <w:p w:rsidR="00653CF1" w:rsidRPr="00E34BD7" w:rsidRDefault="00653CF1" w:rsidP="00ED3B6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xml:space="preserve">) جوادي الآملي، آواي توحيد: بيام إمام خميني به </w:t>
      </w:r>
      <w:r>
        <w:rPr>
          <w:rFonts w:ascii="Mosawi" w:eastAsia="Times New Roman" w:hAnsi="Mosawi" w:cs="Mosawi"/>
          <w:szCs w:val="24"/>
          <w:rtl/>
          <w:lang w:eastAsia="ar-SA"/>
        </w:rPr>
        <w:t>ﮔ</w:t>
      </w:r>
      <w:r w:rsidRPr="00E34BD7">
        <w:rPr>
          <w:rFonts w:ascii="Times New Roman" w:eastAsia="Times New Roman" w:hAnsi="Times New Roman" w:cs="DanaFajr" w:hint="cs"/>
          <w:szCs w:val="24"/>
          <w:rtl/>
          <w:lang w:eastAsia="ar-SA"/>
        </w:rPr>
        <w:t>وربا</w:t>
      </w:r>
      <w:r>
        <w:rPr>
          <w:rFonts w:ascii="Times New Roman" w:eastAsia="Times New Roman" w:hAnsi="Times New Roman" w:cs="DanaFajr" w:hint="cs"/>
          <w:szCs w:val="24"/>
          <w:rtl/>
          <w:lang w:eastAsia="ar-SA"/>
        </w:rPr>
        <w:t>ﭼ</w:t>
      </w:r>
      <w:r w:rsidRPr="00E34BD7">
        <w:rPr>
          <w:rFonts w:ascii="Times New Roman" w:eastAsia="Times New Roman" w:hAnsi="Times New Roman" w:cs="DanaFajr" w:hint="cs"/>
          <w:szCs w:val="24"/>
          <w:rtl/>
          <w:lang w:eastAsia="ar-SA"/>
        </w:rPr>
        <w:t>وف وشرح نامه: 23.</w:t>
      </w:r>
    </w:p>
  </w:endnote>
  <w:endnote w:id="448">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الإمام الخميني، شؤون واختيارات ولي فقيه: 33.</w:t>
      </w:r>
    </w:p>
  </w:endnote>
  <w:endnote w:id="449">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نفسه.</w:t>
      </w:r>
    </w:p>
  </w:endnote>
  <w:endnote w:id="450">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قرائي مقدم، مباني جامعه شناسي: 365.</w:t>
      </w:r>
    </w:p>
  </w:endnote>
  <w:endnote w:id="451">
    <w:p w:rsidR="00653CF1" w:rsidRPr="00E34BD7" w:rsidRDefault="00653CF1" w:rsidP="00ED3B65">
      <w:pPr>
        <w:widowControl/>
        <w:bidi w:val="0"/>
        <w:spacing w:line="300" w:lineRule="exact"/>
        <w:ind w:left="284" w:hanging="284"/>
        <w:rPr>
          <w:rFonts w:ascii="Times New Roman" w:eastAsia="Times New Roman" w:hAnsi="Times New Roman" w:cs="DanaFajr"/>
          <w:sz w:val="22"/>
          <w:szCs w:val="18"/>
          <w:lang w:eastAsia="ar-SA"/>
        </w:rPr>
      </w:pPr>
      <w:proofErr w:type="gramStart"/>
      <w:r>
        <w:rPr>
          <w:rFonts w:ascii="Times New Roman" w:eastAsia="Times New Roman" w:hAnsi="Times New Roman" w:cs="DanaFajr"/>
          <w:sz w:val="22"/>
          <w:szCs w:val="18"/>
          <w:lang w:eastAsia="ar-SA"/>
        </w:rPr>
        <w:t>(</w:t>
      </w:r>
      <w:r w:rsidRPr="00E34BD7">
        <w:rPr>
          <w:rFonts w:ascii="Times New Roman" w:eastAsia="Times New Roman" w:hAnsi="Times New Roman" w:cs="DanaFajr"/>
          <w:sz w:val="22"/>
          <w:szCs w:val="18"/>
          <w:lang w:eastAsia="ar-SA"/>
        </w:rPr>
        <w:endnoteRef/>
      </w:r>
      <w:r>
        <w:rPr>
          <w:rFonts w:ascii="Times New Roman" w:eastAsia="Times New Roman" w:hAnsi="Times New Roman" w:cs="DanaFajr"/>
          <w:sz w:val="22"/>
          <w:szCs w:val="18"/>
          <w:lang w:eastAsia="ar-SA"/>
        </w:rPr>
        <w:t xml:space="preserve">) </w:t>
      </w:r>
      <w:r w:rsidRPr="00E34BD7">
        <w:rPr>
          <w:rFonts w:ascii="Times New Roman" w:eastAsia="Times New Roman" w:hAnsi="Times New Roman" w:cs="DanaFajr"/>
          <w:sz w:val="22"/>
          <w:szCs w:val="18"/>
          <w:lang w:eastAsia="ar-SA"/>
        </w:rPr>
        <w:t>Kreitner &amp; Kiniki</w:t>
      </w:r>
      <w:r w:rsidRPr="00E34BD7">
        <w:rPr>
          <w:rFonts w:ascii="Times New Roman" w:eastAsia="Times New Roman" w:hAnsi="Times New Roman" w:cs="DanaFajr"/>
          <w:sz w:val="22"/>
          <w:szCs w:val="18"/>
          <w:rtl/>
          <w:lang w:eastAsia="ar-SA"/>
        </w:rPr>
        <w:t>،</w:t>
      </w:r>
      <w:r w:rsidRPr="00E34BD7">
        <w:rPr>
          <w:rFonts w:ascii="Times New Roman" w:eastAsia="Times New Roman" w:hAnsi="Times New Roman" w:cs="DanaFajr"/>
          <w:sz w:val="22"/>
          <w:szCs w:val="18"/>
          <w:lang w:eastAsia="ar-SA"/>
        </w:rPr>
        <w:t xml:space="preserve"> 1995</w:t>
      </w:r>
      <w:r w:rsidRPr="00E34BD7">
        <w:rPr>
          <w:rFonts w:ascii="Times New Roman" w:eastAsia="Times New Roman" w:hAnsi="Times New Roman" w:cs="DanaFajr"/>
          <w:sz w:val="22"/>
          <w:szCs w:val="18"/>
          <w:rtl/>
          <w:lang w:eastAsia="ar-SA"/>
        </w:rPr>
        <w:t>،</w:t>
      </w:r>
      <w:r w:rsidRPr="00E34BD7">
        <w:rPr>
          <w:rFonts w:ascii="Times New Roman" w:eastAsia="Times New Roman" w:hAnsi="Times New Roman" w:cs="DanaFajr"/>
          <w:sz w:val="22"/>
          <w:szCs w:val="18"/>
          <w:lang w:eastAsia="ar-SA"/>
        </w:rPr>
        <w:t>p.241</w:t>
      </w:r>
      <w:r w:rsidRPr="00E34BD7">
        <w:rPr>
          <w:rFonts w:ascii="Times New Roman" w:eastAsia="Times New Roman" w:hAnsi="Times New Roman" w:cs="DanaFajr" w:hint="cs"/>
          <w:sz w:val="22"/>
          <w:szCs w:val="18"/>
          <w:rtl/>
          <w:lang w:eastAsia="ar-SA"/>
        </w:rPr>
        <w:t>.</w:t>
      </w:r>
      <w:proofErr w:type="gramEnd"/>
    </w:p>
  </w:endnote>
  <w:endnote w:id="452">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نيك</w:t>
      </w:r>
      <w:r w:rsidRPr="00ED3B65">
        <w:rPr>
          <w:rFonts w:ascii="Mosawi" w:eastAsia="Times New Roman" w:hAnsi="Mosawi" w:cs="Mosawi" w:hint="cs"/>
          <w:spacing w:val="-4"/>
          <w:sz w:val="22"/>
          <w:szCs w:val="23"/>
          <w:rtl/>
          <w:lang w:eastAsia="ar-SA"/>
        </w:rPr>
        <w:t xml:space="preserve"> گهر</w:t>
      </w:r>
      <w:r w:rsidRPr="00E34BD7">
        <w:rPr>
          <w:rFonts w:ascii="Times New Roman" w:eastAsia="Times New Roman" w:hAnsi="Times New Roman" w:cs="DanaFajr" w:hint="cs"/>
          <w:szCs w:val="24"/>
          <w:rtl/>
          <w:lang w:eastAsia="ar-SA"/>
        </w:rPr>
        <w:t>، مباني جامعه شناسي: 209.</w:t>
      </w:r>
    </w:p>
  </w:endnote>
  <w:endnote w:id="453">
    <w:p w:rsidR="00653CF1" w:rsidRPr="00E34BD7" w:rsidRDefault="00653CF1" w:rsidP="00ED3B65">
      <w:pPr>
        <w:widowControl/>
        <w:bidi w:val="0"/>
        <w:spacing w:line="300" w:lineRule="exact"/>
        <w:ind w:left="284" w:hanging="284"/>
        <w:rPr>
          <w:rFonts w:ascii="Times New Roman" w:eastAsia="Times New Roman" w:hAnsi="Times New Roman" w:cs="DanaFajr"/>
          <w:sz w:val="22"/>
          <w:szCs w:val="18"/>
          <w:lang w:eastAsia="ar-SA"/>
        </w:rPr>
      </w:pPr>
      <w:r>
        <w:rPr>
          <w:rFonts w:ascii="Times New Roman" w:eastAsia="Times New Roman" w:hAnsi="Times New Roman" w:cs="DanaFajr"/>
          <w:sz w:val="22"/>
          <w:szCs w:val="18"/>
          <w:lang w:eastAsia="ar-SA"/>
        </w:rPr>
        <w:t>(</w:t>
      </w:r>
      <w:r w:rsidRPr="00E34BD7">
        <w:rPr>
          <w:rFonts w:ascii="Times New Roman" w:eastAsia="Times New Roman" w:hAnsi="Times New Roman" w:cs="DanaFajr"/>
          <w:sz w:val="22"/>
          <w:szCs w:val="18"/>
          <w:lang w:eastAsia="ar-SA"/>
        </w:rPr>
        <w:endnoteRef/>
      </w:r>
      <w:r>
        <w:rPr>
          <w:rFonts w:ascii="Times New Roman" w:eastAsia="Times New Roman" w:hAnsi="Times New Roman" w:cs="DanaFajr"/>
          <w:sz w:val="22"/>
          <w:szCs w:val="18"/>
          <w:lang w:eastAsia="ar-SA"/>
        </w:rPr>
        <w:t>)</w:t>
      </w:r>
      <w:r w:rsidRPr="00E34BD7">
        <w:rPr>
          <w:rFonts w:ascii="Times New Roman" w:eastAsia="Times New Roman" w:hAnsi="Times New Roman" w:cs="DanaFajr" w:hint="cs"/>
          <w:sz w:val="22"/>
          <w:szCs w:val="18"/>
          <w:rtl/>
          <w:lang w:eastAsia="ar-SA"/>
        </w:rPr>
        <w:t xml:space="preserve"> </w:t>
      </w:r>
      <w:r w:rsidRPr="00E34BD7">
        <w:rPr>
          <w:rFonts w:ascii="Times New Roman" w:eastAsia="Times New Roman" w:hAnsi="Times New Roman" w:cs="DanaFajr"/>
          <w:sz w:val="22"/>
          <w:szCs w:val="18"/>
          <w:lang w:eastAsia="ar-SA"/>
        </w:rPr>
        <w:t>UNESCAP</w:t>
      </w:r>
      <w:proofErr w:type="gramStart"/>
      <w:r w:rsidRPr="00E34BD7">
        <w:rPr>
          <w:rFonts w:ascii="Times New Roman" w:eastAsia="Times New Roman" w:hAnsi="Times New Roman" w:cs="DanaFajr"/>
          <w:sz w:val="22"/>
          <w:szCs w:val="18"/>
          <w:lang w:eastAsia="ar-SA"/>
        </w:rPr>
        <w:t>,  2007</w:t>
      </w:r>
      <w:proofErr w:type="gramEnd"/>
      <w:r w:rsidRPr="00E34BD7">
        <w:rPr>
          <w:rFonts w:ascii="Times New Roman" w:eastAsia="Times New Roman" w:hAnsi="Times New Roman" w:cs="DanaFajr"/>
          <w:sz w:val="22"/>
          <w:szCs w:val="18"/>
          <w:lang w:eastAsia="ar-SA"/>
        </w:rPr>
        <w:t>,  p.3</w:t>
      </w:r>
      <w:r w:rsidRPr="00E34BD7">
        <w:rPr>
          <w:rFonts w:ascii="Times New Roman" w:eastAsia="Times New Roman" w:hAnsi="Times New Roman" w:cs="DanaFajr" w:hint="cs"/>
          <w:sz w:val="22"/>
          <w:szCs w:val="18"/>
          <w:rtl/>
          <w:lang w:eastAsia="ar-SA"/>
        </w:rPr>
        <w:t>.</w:t>
      </w:r>
    </w:p>
  </w:endnote>
  <w:endnote w:id="454">
    <w:p w:rsidR="00653CF1" w:rsidRPr="00E34BD7" w:rsidRDefault="00653CF1" w:rsidP="00ED3B65">
      <w:pPr>
        <w:widowControl/>
        <w:bidi w:val="0"/>
        <w:spacing w:line="300" w:lineRule="exact"/>
        <w:ind w:left="284" w:hanging="284"/>
        <w:rPr>
          <w:rFonts w:ascii="Times New Roman" w:eastAsia="Times New Roman" w:hAnsi="Times New Roman" w:cs="DanaFajr"/>
          <w:sz w:val="22"/>
          <w:szCs w:val="18"/>
          <w:lang w:eastAsia="ar-SA"/>
        </w:rPr>
      </w:pPr>
      <w:proofErr w:type="gramStart"/>
      <w:r>
        <w:rPr>
          <w:rFonts w:ascii="Times New Roman" w:eastAsia="Times New Roman" w:hAnsi="Times New Roman" w:cs="DanaFajr"/>
          <w:sz w:val="22"/>
          <w:szCs w:val="18"/>
          <w:lang w:eastAsia="ar-SA"/>
        </w:rPr>
        <w:t>(</w:t>
      </w:r>
      <w:r w:rsidRPr="00E34BD7">
        <w:rPr>
          <w:rFonts w:ascii="Times New Roman" w:eastAsia="Times New Roman" w:hAnsi="Times New Roman" w:cs="DanaFajr"/>
          <w:sz w:val="22"/>
          <w:szCs w:val="18"/>
          <w:lang w:eastAsia="ar-SA"/>
        </w:rPr>
        <w:endnoteRef/>
      </w:r>
      <w:r>
        <w:rPr>
          <w:rFonts w:ascii="Times New Roman" w:eastAsia="Times New Roman" w:hAnsi="Times New Roman" w:cs="DanaFajr"/>
          <w:sz w:val="22"/>
          <w:szCs w:val="18"/>
          <w:lang w:eastAsia="ar-SA"/>
        </w:rPr>
        <w:t xml:space="preserve">) </w:t>
      </w:r>
      <w:r w:rsidRPr="00E34BD7">
        <w:rPr>
          <w:rFonts w:ascii="Times New Roman" w:eastAsia="Times New Roman" w:hAnsi="Times New Roman" w:cs="DanaFajr"/>
          <w:sz w:val="22"/>
          <w:szCs w:val="18"/>
          <w:lang w:eastAsia="ar-SA"/>
        </w:rPr>
        <w:t>Embse et al. 2004, p.146</w:t>
      </w:r>
      <w:r w:rsidRPr="00E34BD7">
        <w:rPr>
          <w:rFonts w:ascii="Times New Roman" w:eastAsia="Times New Roman" w:hAnsi="Times New Roman" w:cs="DanaFajr" w:hint="cs"/>
          <w:sz w:val="22"/>
          <w:szCs w:val="18"/>
          <w:rtl/>
          <w:lang w:eastAsia="ar-SA"/>
        </w:rPr>
        <w:t>.</w:t>
      </w:r>
      <w:proofErr w:type="gramEnd"/>
    </w:p>
  </w:endnote>
  <w:endnote w:id="455">
    <w:p w:rsidR="00653CF1" w:rsidRPr="00E34BD7" w:rsidRDefault="00653CF1" w:rsidP="00ED3B65">
      <w:pPr>
        <w:widowControl/>
        <w:bidi w:val="0"/>
        <w:spacing w:line="300" w:lineRule="exact"/>
        <w:ind w:left="284" w:hanging="284"/>
        <w:rPr>
          <w:rFonts w:ascii="Times New Roman" w:eastAsia="Times New Roman" w:hAnsi="Times New Roman" w:cs="DanaFajr"/>
          <w:sz w:val="22"/>
          <w:szCs w:val="18"/>
          <w:lang w:eastAsia="ar-SA"/>
        </w:rPr>
      </w:pPr>
      <w:proofErr w:type="gramStart"/>
      <w:r>
        <w:rPr>
          <w:rFonts w:ascii="Times New Roman" w:eastAsia="Times New Roman" w:hAnsi="Times New Roman" w:cs="DanaFajr"/>
          <w:sz w:val="22"/>
          <w:szCs w:val="18"/>
          <w:lang w:eastAsia="ar-SA"/>
        </w:rPr>
        <w:t>(</w:t>
      </w:r>
      <w:r w:rsidRPr="00E34BD7">
        <w:rPr>
          <w:rFonts w:ascii="Times New Roman" w:eastAsia="Times New Roman" w:hAnsi="Times New Roman" w:cs="DanaFajr"/>
          <w:sz w:val="22"/>
          <w:szCs w:val="18"/>
          <w:lang w:eastAsia="ar-SA"/>
        </w:rPr>
        <w:endnoteRef/>
      </w:r>
      <w:r>
        <w:rPr>
          <w:rFonts w:ascii="Times New Roman" w:eastAsia="Times New Roman" w:hAnsi="Times New Roman" w:cs="DanaFajr"/>
          <w:sz w:val="22"/>
          <w:szCs w:val="18"/>
          <w:lang w:eastAsia="ar-SA"/>
        </w:rPr>
        <w:t xml:space="preserve">) </w:t>
      </w:r>
      <w:r w:rsidRPr="00E34BD7">
        <w:rPr>
          <w:rFonts w:ascii="Times New Roman" w:eastAsia="Times New Roman" w:hAnsi="Times New Roman" w:cs="DanaFajr"/>
          <w:sz w:val="22"/>
          <w:szCs w:val="18"/>
          <w:lang w:eastAsia="ar-SA"/>
        </w:rPr>
        <w:t>Small, 2006, p.589</w:t>
      </w:r>
      <w:r w:rsidRPr="00E34BD7">
        <w:rPr>
          <w:rFonts w:ascii="Times New Roman" w:eastAsia="Times New Roman" w:hAnsi="Times New Roman" w:cs="DanaFajr" w:hint="cs"/>
          <w:sz w:val="22"/>
          <w:szCs w:val="18"/>
          <w:rtl/>
          <w:lang w:eastAsia="ar-SA"/>
        </w:rPr>
        <w:t>.</w:t>
      </w:r>
      <w:proofErr w:type="gramEnd"/>
    </w:p>
  </w:endnote>
  <w:endnote w:id="456">
    <w:p w:rsidR="00653CF1" w:rsidRPr="00E34BD7" w:rsidRDefault="00653CF1" w:rsidP="00ED3B65">
      <w:pPr>
        <w:widowControl/>
        <w:bidi w:val="0"/>
        <w:spacing w:line="300" w:lineRule="exact"/>
        <w:ind w:left="284" w:hanging="284"/>
        <w:rPr>
          <w:rFonts w:ascii="Times New Roman" w:eastAsia="Times New Roman" w:hAnsi="Times New Roman" w:cs="DanaFajr"/>
          <w:sz w:val="22"/>
          <w:szCs w:val="18"/>
          <w:lang w:eastAsia="ar-SA"/>
        </w:rPr>
      </w:pPr>
      <w:proofErr w:type="gramStart"/>
      <w:r>
        <w:rPr>
          <w:rFonts w:ascii="Times New Roman" w:eastAsia="Times New Roman" w:hAnsi="Times New Roman" w:cs="DanaFajr"/>
          <w:sz w:val="22"/>
          <w:szCs w:val="18"/>
          <w:lang w:eastAsia="ar-SA"/>
        </w:rPr>
        <w:t>(</w:t>
      </w:r>
      <w:r w:rsidRPr="00E34BD7">
        <w:rPr>
          <w:rFonts w:ascii="Times New Roman" w:eastAsia="Times New Roman" w:hAnsi="Times New Roman" w:cs="DanaFajr"/>
          <w:sz w:val="22"/>
          <w:szCs w:val="18"/>
          <w:lang w:eastAsia="ar-SA"/>
        </w:rPr>
        <w:endnoteRef/>
      </w:r>
      <w:r>
        <w:rPr>
          <w:rFonts w:ascii="Times New Roman" w:eastAsia="Times New Roman" w:hAnsi="Times New Roman" w:cs="DanaFajr"/>
          <w:sz w:val="22"/>
          <w:szCs w:val="18"/>
          <w:lang w:eastAsia="ar-SA"/>
        </w:rPr>
        <w:t xml:space="preserve">) </w:t>
      </w:r>
      <w:r w:rsidRPr="00E34BD7">
        <w:rPr>
          <w:rFonts w:ascii="Times New Roman" w:eastAsia="Times New Roman" w:hAnsi="Times New Roman" w:cs="DanaFajr"/>
          <w:sz w:val="22"/>
          <w:szCs w:val="18"/>
          <w:lang w:eastAsia="ar-SA"/>
        </w:rPr>
        <w:t>Pedersen &amp; Rendtorff, 2004, p.71</w:t>
      </w:r>
      <w:r w:rsidRPr="00E34BD7">
        <w:rPr>
          <w:rFonts w:ascii="Times New Roman" w:eastAsia="Times New Roman" w:hAnsi="Times New Roman" w:cs="DanaFajr" w:hint="cs"/>
          <w:sz w:val="22"/>
          <w:szCs w:val="18"/>
          <w:rtl/>
          <w:lang w:eastAsia="ar-SA"/>
        </w:rPr>
        <w:t>.</w:t>
      </w:r>
      <w:proofErr w:type="gramEnd"/>
    </w:p>
  </w:endnote>
  <w:endnote w:id="457">
    <w:p w:rsidR="00653CF1" w:rsidRPr="00E34BD7" w:rsidRDefault="00653CF1" w:rsidP="00ED3B65">
      <w:pPr>
        <w:widowControl/>
        <w:bidi w:val="0"/>
        <w:spacing w:line="300" w:lineRule="exact"/>
        <w:ind w:left="284" w:hanging="284"/>
        <w:rPr>
          <w:rFonts w:ascii="Times New Roman" w:eastAsia="Times New Roman" w:hAnsi="Times New Roman" w:cs="DanaFajr"/>
          <w:sz w:val="22"/>
          <w:szCs w:val="18"/>
          <w:lang w:eastAsia="ar-SA"/>
        </w:rPr>
      </w:pPr>
      <w:proofErr w:type="gramStart"/>
      <w:r>
        <w:rPr>
          <w:rFonts w:ascii="Times New Roman" w:eastAsia="Times New Roman" w:hAnsi="Times New Roman" w:cs="DanaFajr"/>
          <w:sz w:val="22"/>
          <w:szCs w:val="18"/>
          <w:lang w:eastAsia="ar-SA"/>
        </w:rPr>
        <w:t>(</w:t>
      </w:r>
      <w:r w:rsidRPr="00E34BD7">
        <w:rPr>
          <w:rFonts w:ascii="Times New Roman" w:eastAsia="Times New Roman" w:hAnsi="Times New Roman" w:cs="DanaFajr"/>
          <w:sz w:val="22"/>
          <w:szCs w:val="18"/>
          <w:lang w:eastAsia="ar-SA"/>
        </w:rPr>
        <w:endnoteRef/>
      </w:r>
      <w:r>
        <w:rPr>
          <w:rFonts w:ascii="Times New Roman" w:eastAsia="Times New Roman" w:hAnsi="Times New Roman" w:cs="DanaFajr"/>
          <w:sz w:val="22"/>
          <w:szCs w:val="18"/>
          <w:lang w:eastAsia="ar-SA"/>
        </w:rPr>
        <w:t xml:space="preserve">) </w:t>
      </w:r>
      <w:r w:rsidRPr="00E34BD7">
        <w:rPr>
          <w:rFonts w:ascii="Times New Roman" w:eastAsia="Times New Roman" w:hAnsi="Times New Roman" w:cs="DanaFajr"/>
          <w:sz w:val="22"/>
          <w:szCs w:val="18"/>
          <w:lang w:eastAsia="ar-SA"/>
        </w:rPr>
        <w:t>Liu et al., 2004, p.438</w:t>
      </w:r>
      <w:r w:rsidRPr="00E34BD7">
        <w:rPr>
          <w:rFonts w:ascii="Times New Roman" w:eastAsia="Times New Roman" w:hAnsi="Times New Roman" w:cs="DanaFajr" w:hint="cs"/>
          <w:sz w:val="22"/>
          <w:szCs w:val="18"/>
          <w:rtl/>
          <w:lang w:eastAsia="ar-SA"/>
        </w:rPr>
        <w:t>.</w:t>
      </w:r>
      <w:proofErr w:type="gramEnd"/>
    </w:p>
  </w:endnote>
  <w:endnote w:id="458">
    <w:p w:rsidR="00653CF1" w:rsidRPr="00E34BD7" w:rsidRDefault="00653CF1" w:rsidP="00ED3B65">
      <w:pPr>
        <w:widowControl/>
        <w:bidi w:val="0"/>
        <w:spacing w:line="300" w:lineRule="exact"/>
        <w:ind w:left="284" w:hanging="284"/>
        <w:rPr>
          <w:rFonts w:ascii="Times New Roman" w:eastAsia="Times New Roman" w:hAnsi="Times New Roman" w:cs="DanaFajr"/>
          <w:sz w:val="22"/>
          <w:szCs w:val="18"/>
          <w:lang w:eastAsia="ar-SA"/>
        </w:rPr>
      </w:pPr>
      <w:proofErr w:type="gramStart"/>
      <w:r>
        <w:rPr>
          <w:rFonts w:ascii="Times New Roman" w:eastAsia="Times New Roman" w:hAnsi="Times New Roman" w:cs="DanaFajr"/>
          <w:sz w:val="22"/>
          <w:szCs w:val="18"/>
          <w:lang w:eastAsia="ar-SA"/>
        </w:rPr>
        <w:t>(</w:t>
      </w:r>
      <w:r w:rsidRPr="00E34BD7">
        <w:rPr>
          <w:rFonts w:ascii="Times New Roman" w:eastAsia="Times New Roman" w:hAnsi="Times New Roman" w:cs="DanaFajr"/>
          <w:sz w:val="22"/>
          <w:szCs w:val="18"/>
          <w:lang w:eastAsia="ar-SA"/>
        </w:rPr>
        <w:endnoteRef/>
      </w:r>
      <w:r>
        <w:rPr>
          <w:rFonts w:ascii="Times New Roman" w:eastAsia="Times New Roman" w:hAnsi="Times New Roman" w:cs="DanaFajr"/>
          <w:sz w:val="22"/>
          <w:szCs w:val="18"/>
          <w:lang w:eastAsia="ar-SA"/>
        </w:rPr>
        <w:t xml:space="preserve">) </w:t>
      </w:r>
      <w:r w:rsidRPr="00E34BD7">
        <w:rPr>
          <w:rFonts w:ascii="Times New Roman" w:eastAsia="Times New Roman" w:hAnsi="Times New Roman" w:cs="DanaFajr"/>
          <w:sz w:val="22"/>
          <w:szCs w:val="18"/>
          <w:lang w:eastAsia="ar-SA"/>
        </w:rPr>
        <w:t>Fisher &amp; Bonn, 2007, p.1561</w:t>
      </w:r>
      <w:r w:rsidRPr="00E34BD7">
        <w:rPr>
          <w:rFonts w:ascii="Times New Roman" w:eastAsia="Times New Roman" w:hAnsi="Times New Roman" w:cs="DanaFajr" w:hint="cs"/>
          <w:sz w:val="22"/>
          <w:szCs w:val="18"/>
          <w:rtl/>
          <w:lang w:eastAsia="ar-SA"/>
        </w:rPr>
        <w:t>.</w:t>
      </w:r>
      <w:proofErr w:type="gramEnd"/>
    </w:p>
  </w:endnote>
  <w:endnote w:id="459">
    <w:p w:rsidR="00653CF1" w:rsidRPr="00E34BD7" w:rsidRDefault="00653CF1" w:rsidP="00ED3B65">
      <w:pPr>
        <w:widowControl/>
        <w:bidi w:val="0"/>
        <w:spacing w:line="300" w:lineRule="exact"/>
        <w:ind w:left="284" w:hanging="284"/>
        <w:rPr>
          <w:rFonts w:ascii="Times New Roman" w:eastAsia="Times New Roman" w:hAnsi="Times New Roman" w:cs="DanaFajr"/>
          <w:sz w:val="22"/>
          <w:szCs w:val="18"/>
          <w:lang w:eastAsia="ar-SA"/>
        </w:rPr>
      </w:pPr>
      <w:proofErr w:type="gramStart"/>
      <w:r>
        <w:rPr>
          <w:rFonts w:ascii="Times New Roman" w:eastAsia="Times New Roman" w:hAnsi="Times New Roman" w:cs="DanaFajr"/>
          <w:sz w:val="22"/>
          <w:szCs w:val="18"/>
          <w:lang w:eastAsia="ar-SA"/>
        </w:rPr>
        <w:t>(</w:t>
      </w:r>
      <w:r w:rsidRPr="00E34BD7">
        <w:rPr>
          <w:rFonts w:ascii="Times New Roman" w:eastAsia="Times New Roman" w:hAnsi="Times New Roman" w:cs="DanaFajr"/>
          <w:sz w:val="22"/>
          <w:szCs w:val="18"/>
          <w:lang w:eastAsia="ar-SA"/>
        </w:rPr>
        <w:endnoteRef/>
      </w:r>
      <w:r>
        <w:rPr>
          <w:rFonts w:ascii="Times New Roman" w:eastAsia="Times New Roman" w:hAnsi="Times New Roman" w:cs="DanaFajr"/>
          <w:sz w:val="22"/>
          <w:szCs w:val="18"/>
          <w:lang w:eastAsia="ar-SA"/>
        </w:rPr>
        <w:t xml:space="preserve">) </w:t>
      </w:r>
      <w:r w:rsidRPr="00E34BD7">
        <w:rPr>
          <w:rFonts w:ascii="Times New Roman" w:eastAsia="Times New Roman" w:hAnsi="Times New Roman" w:cs="DanaFajr"/>
          <w:sz w:val="22"/>
          <w:szCs w:val="18"/>
          <w:lang w:eastAsia="ar-SA"/>
        </w:rPr>
        <w:t>wells &amp; Spinks, 1996, p.28</w:t>
      </w:r>
      <w:r w:rsidRPr="00E34BD7">
        <w:rPr>
          <w:rFonts w:ascii="Times New Roman" w:eastAsia="Times New Roman" w:hAnsi="Times New Roman" w:cs="DanaFajr" w:hint="cs"/>
          <w:sz w:val="22"/>
          <w:szCs w:val="18"/>
          <w:rtl/>
          <w:lang w:eastAsia="ar-SA"/>
        </w:rPr>
        <w:t>.</w:t>
      </w:r>
      <w:proofErr w:type="gramEnd"/>
    </w:p>
  </w:endnote>
  <w:endnote w:id="460">
    <w:p w:rsidR="00653CF1" w:rsidRPr="00E34BD7" w:rsidRDefault="00653CF1" w:rsidP="00ED3B65">
      <w:pPr>
        <w:widowControl/>
        <w:bidi w:val="0"/>
        <w:spacing w:line="300" w:lineRule="exact"/>
        <w:ind w:left="284" w:hanging="284"/>
        <w:rPr>
          <w:rFonts w:ascii="Times New Roman" w:eastAsia="Times New Roman" w:hAnsi="Times New Roman" w:cs="DanaFajr"/>
          <w:sz w:val="22"/>
          <w:szCs w:val="18"/>
          <w:lang w:eastAsia="ar-SA"/>
        </w:rPr>
      </w:pPr>
      <w:proofErr w:type="gramStart"/>
      <w:r>
        <w:rPr>
          <w:rFonts w:ascii="Times New Roman" w:eastAsia="Times New Roman" w:hAnsi="Times New Roman" w:cs="DanaFajr"/>
          <w:sz w:val="22"/>
          <w:szCs w:val="18"/>
          <w:lang w:eastAsia="ar-SA"/>
        </w:rPr>
        <w:t>(</w:t>
      </w:r>
      <w:r w:rsidRPr="00E34BD7">
        <w:rPr>
          <w:rFonts w:ascii="Times New Roman" w:eastAsia="Times New Roman" w:hAnsi="Times New Roman" w:cs="DanaFajr"/>
          <w:sz w:val="22"/>
          <w:szCs w:val="18"/>
          <w:lang w:eastAsia="ar-SA"/>
        </w:rPr>
        <w:endnoteRef/>
      </w:r>
      <w:r>
        <w:rPr>
          <w:rFonts w:ascii="Times New Roman" w:eastAsia="Times New Roman" w:hAnsi="Times New Roman" w:cs="DanaFajr"/>
          <w:sz w:val="22"/>
          <w:szCs w:val="18"/>
          <w:lang w:eastAsia="ar-SA"/>
        </w:rPr>
        <w:t xml:space="preserve">) </w:t>
      </w:r>
      <w:r w:rsidRPr="00E34BD7">
        <w:rPr>
          <w:rFonts w:ascii="Times New Roman" w:eastAsia="Times New Roman" w:hAnsi="Times New Roman" w:cs="DanaFajr"/>
          <w:sz w:val="22"/>
          <w:szCs w:val="18"/>
          <w:lang w:eastAsia="ar-SA"/>
        </w:rPr>
        <w:t>Koh &amp; Boo, 2004, p.677</w:t>
      </w:r>
      <w:r w:rsidRPr="00E34BD7">
        <w:rPr>
          <w:rFonts w:ascii="Times New Roman" w:eastAsia="Times New Roman" w:hAnsi="Times New Roman" w:cs="DanaFajr" w:hint="cs"/>
          <w:sz w:val="22"/>
          <w:szCs w:val="18"/>
          <w:rtl/>
          <w:lang w:eastAsia="ar-SA"/>
        </w:rPr>
        <w:t>.</w:t>
      </w:r>
      <w:proofErr w:type="gramEnd"/>
    </w:p>
  </w:endnote>
  <w:endnote w:id="461">
    <w:p w:rsidR="00653CF1" w:rsidRPr="00E34BD7" w:rsidRDefault="00653CF1" w:rsidP="00ED3B6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xml:space="preserve">) </w:t>
      </w:r>
      <w:r w:rsidRPr="00E34BD7">
        <w:rPr>
          <w:rFonts w:ascii="Times New Roman" w:eastAsia="Times New Roman" w:hAnsi="Times New Roman" w:cs="DanaFajr"/>
          <w:szCs w:val="24"/>
          <w:rtl/>
          <w:lang w:eastAsia="ar-SA"/>
        </w:rPr>
        <w:t>صحيف</w:t>
      </w:r>
      <w:r w:rsidRPr="00E34BD7">
        <w:rPr>
          <w:rFonts w:ascii="Times New Roman" w:eastAsia="Times New Roman" w:hAnsi="Times New Roman" w:cs="DanaFajr" w:hint="cs"/>
          <w:szCs w:val="24"/>
          <w:rtl/>
          <w:lang w:eastAsia="ar-SA"/>
        </w:rPr>
        <w:t>ة</w:t>
      </w:r>
      <w:r>
        <w:rPr>
          <w:rFonts w:ascii="Times New Roman" w:eastAsia="Times New Roman" w:hAnsi="Times New Roman" w:cs="DanaFajr" w:hint="cs"/>
          <w:szCs w:val="24"/>
          <w:rtl/>
          <w:lang w:eastAsia="ar-SA"/>
        </w:rPr>
        <w:t xml:space="preserve"> </w:t>
      </w:r>
      <w:r w:rsidRPr="00E34BD7">
        <w:rPr>
          <w:rFonts w:ascii="Times New Roman" w:eastAsia="Times New Roman" w:hAnsi="Times New Roman" w:cs="DanaFajr" w:hint="cs"/>
          <w:szCs w:val="24"/>
          <w:rtl/>
          <w:lang w:eastAsia="ar-SA"/>
        </w:rPr>
        <w:t>الإ</w:t>
      </w:r>
      <w:r w:rsidRPr="00E34BD7">
        <w:rPr>
          <w:rFonts w:ascii="Times New Roman" w:eastAsia="Times New Roman" w:hAnsi="Times New Roman" w:cs="DanaFajr"/>
          <w:szCs w:val="24"/>
          <w:rtl/>
          <w:lang w:eastAsia="ar-SA"/>
        </w:rPr>
        <w:t>مام 3</w:t>
      </w: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rtl/>
          <w:lang w:eastAsia="ar-SA"/>
        </w:rPr>
        <w:t xml:space="preserve"> 431</w:t>
      </w:r>
      <w:r w:rsidRPr="00E34BD7">
        <w:rPr>
          <w:rFonts w:ascii="Times New Roman" w:eastAsia="Times New Roman" w:hAnsi="Times New Roman" w:cs="DanaFajr" w:hint="cs"/>
          <w:szCs w:val="24"/>
          <w:rtl/>
          <w:lang w:eastAsia="ar-SA"/>
        </w:rPr>
        <w:t>.</w:t>
      </w:r>
    </w:p>
  </w:endnote>
  <w:endnote w:id="462">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صحيفة الإمام 3: 227.</w:t>
      </w:r>
    </w:p>
  </w:endnote>
  <w:endnote w:id="463">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صحيفه الإمام 3: 215.</w:t>
      </w:r>
    </w:p>
  </w:endnote>
  <w:endnote w:id="464">
    <w:p w:rsidR="00653CF1" w:rsidRPr="00E34BD7" w:rsidRDefault="00653CF1" w:rsidP="00B429A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صحيفة</w:t>
      </w:r>
      <w:r>
        <w:rPr>
          <w:rFonts w:ascii="Times New Roman" w:eastAsia="Times New Roman" w:hAnsi="Times New Roman" w:cs="DanaFajr" w:hint="cs"/>
          <w:szCs w:val="24"/>
          <w:rtl/>
          <w:lang w:eastAsia="ar-SA"/>
        </w:rPr>
        <w:t xml:space="preserve"> </w:t>
      </w:r>
      <w:r w:rsidRPr="00E34BD7">
        <w:rPr>
          <w:rFonts w:ascii="Times New Roman" w:eastAsia="Times New Roman" w:hAnsi="Times New Roman" w:cs="DanaFajr" w:hint="cs"/>
          <w:szCs w:val="24"/>
          <w:rtl/>
          <w:lang w:eastAsia="ar-SA"/>
        </w:rPr>
        <w:t>ال</w:t>
      </w:r>
      <w:r w:rsidR="00B429A5">
        <w:rPr>
          <w:rFonts w:ascii="Times New Roman" w:eastAsia="Times New Roman" w:hAnsi="Times New Roman" w:cs="DanaFajr" w:hint="cs"/>
          <w:szCs w:val="24"/>
          <w:rtl/>
          <w:lang w:eastAsia="ar-SA"/>
        </w:rPr>
        <w:t>إ</w:t>
      </w:r>
      <w:r w:rsidRPr="00E34BD7">
        <w:rPr>
          <w:rFonts w:ascii="Times New Roman" w:eastAsia="Times New Roman" w:hAnsi="Times New Roman" w:cs="DanaFajr" w:hint="cs"/>
          <w:szCs w:val="24"/>
          <w:rtl/>
          <w:lang w:eastAsia="ar-SA"/>
        </w:rPr>
        <w:t>مام 3: 270.</w:t>
      </w:r>
    </w:p>
  </w:endnote>
  <w:endnote w:id="465">
    <w:p w:rsidR="00653CF1" w:rsidRPr="00E34BD7" w:rsidRDefault="00653CF1" w:rsidP="00ED3B6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عنايت، مفهوم نظريه ولايت فقيه أز ديد</w:t>
      </w:r>
      <w:r>
        <w:rPr>
          <w:rFonts w:ascii="Mosawi" w:eastAsia="Times New Roman" w:hAnsi="Mosawi" w:cs="Mosawi"/>
          <w:szCs w:val="24"/>
          <w:rtl/>
          <w:lang w:eastAsia="ar-SA"/>
        </w:rPr>
        <w:t>ﮔ</w:t>
      </w:r>
      <w:r w:rsidRPr="00E34BD7">
        <w:rPr>
          <w:rFonts w:ascii="Times New Roman" w:eastAsia="Times New Roman" w:hAnsi="Times New Roman" w:cs="DanaFajr" w:hint="cs"/>
          <w:szCs w:val="24"/>
          <w:rtl/>
          <w:lang w:eastAsia="ar-SA"/>
        </w:rPr>
        <w:t>اه إمام خميني: 8.</w:t>
      </w:r>
    </w:p>
  </w:endnote>
  <w:endnote w:id="466">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يوسفي فخر، تعامل دين وسياست أز منظر إمام خميني، مجلة حضور، العدد 51.</w:t>
      </w:r>
    </w:p>
  </w:endnote>
  <w:endnote w:id="467">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صحيفة النور 21: 47.</w:t>
      </w:r>
    </w:p>
  </w:endnote>
  <w:endnote w:id="468">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لك زايى، ثبات وتحول در أنديشه سياسي إمام خميني، فصيلة العلوم السياسية، العدد 5.</w:t>
      </w:r>
    </w:p>
  </w:endnote>
  <w:endnote w:id="469">
    <w:p w:rsidR="00653CF1" w:rsidRPr="00E34BD7" w:rsidRDefault="00653CF1" w:rsidP="00B429A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صحيف</w:t>
      </w:r>
      <w:r w:rsidR="00B429A5">
        <w:rPr>
          <w:rFonts w:ascii="Times New Roman" w:eastAsia="Times New Roman" w:hAnsi="Times New Roman" w:cs="DanaFajr" w:hint="cs"/>
          <w:szCs w:val="24"/>
          <w:rtl/>
          <w:lang w:eastAsia="ar-SA"/>
        </w:rPr>
        <w:t>ة</w:t>
      </w:r>
      <w:r w:rsidRPr="00E34BD7">
        <w:rPr>
          <w:rFonts w:ascii="Times New Roman" w:eastAsia="Times New Roman" w:hAnsi="Times New Roman" w:cs="DanaFajr" w:hint="cs"/>
          <w:szCs w:val="24"/>
          <w:rtl/>
          <w:lang w:eastAsia="ar-SA"/>
        </w:rPr>
        <w:t xml:space="preserve"> </w:t>
      </w:r>
      <w:r w:rsidR="00B429A5">
        <w:rPr>
          <w:rFonts w:ascii="Times New Roman" w:eastAsia="Times New Roman" w:hAnsi="Times New Roman" w:cs="DanaFajr" w:hint="cs"/>
          <w:szCs w:val="24"/>
          <w:rtl/>
          <w:lang w:eastAsia="ar-SA"/>
        </w:rPr>
        <w:t>الإ</w:t>
      </w:r>
      <w:r w:rsidRPr="00E34BD7">
        <w:rPr>
          <w:rFonts w:ascii="Times New Roman" w:eastAsia="Times New Roman" w:hAnsi="Times New Roman" w:cs="DanaFajr" w:hint="cs"/>
          <w:szCs w:val="24"/>
          <w:rtl/>
          <w:lang w:eastAsia="ar-SA"/>
        </w:rPr>
        <w:t>مام 1: 66.</w:t>
      </w:r>
    </w:p>
  </w:endnote>
  <w:endnote w:id="470">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‏2: ‏82.</w:t>
      </w:r>
    </w:p>
  </w:endnote>
  <w:endnote w:id="471">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13: 432؛ 5: 188 و440.</w:t>
      </w:r>
    </w:p>
  </w:endnote>
  <w:endnote w:id="472">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5: 388.</w:t>
      </w:r>
    </w:p>
  </w:endnote>
  <w:endnote w:id="473">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20: 411، 5: 188.</w:t>
      </w:r>
    </w:p>
  </w:endnote>
  <w:endnote w:id="474">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11: 34 و197؛ 9: 304.</w:t>
      </w:r>
    </w:p>
  </w:endnote>
  <w:endnote w:id="475">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1: 179.</w:t>
      </w:r>
    </w:p>
  </w:endnote>
  <w:endnote w:id="476">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3: 379؛ 9: 494.</w:t>
      </w:r>
    </w:p>
  </w:endnote>
  <w:endnote w:id="477">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5: 301؛ 2: 224؛ 9: 494 و469 ـ 470؛ 21: 278.</w:t>
      </w:r>
    </w:p>
  </w:endnote>
  <w:endnote w:id="478">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14: 437.</w:t>
      </w:r>
    </w:p>
  </w:endnote>
  <w:endnote w:id="479">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15: 339؛ 7: 419.</w:t>
      </w:r>
    </w:p>
  </w:endnote>
  <w:endnote w:id="480">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18: 429.</w:t>
      </w:r>
    </w:p>
  </w:endnote>
  <w:endnote w:id="481">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5: 32؛ 3: 371.</w:t>
      </w:r>
    </w:p>
  </w:endnote>
  <w:endnote w:id="482">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15: 469.</w:t>
      </w:r>
    </w:p>
  </w:endnote>
  <w:endnote w:id="483">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14: 303 ـ 304.</w:t>
      </w:r>
    </w:p>
  </w:endnote>
  <w:endnote w:id="484">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1: 104.</w:t>
      </w:r>
    </w:p>
  </w:endnote>
  <w:endnote w:id="485">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11: 235.</w:t>
      </w:r>
    </w:p>
  </w:endnote>
  <w:endnote w:id="486">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21: 289.</w:t>
      </w:r>
    </w:p>
  </w:endnote>
  <w:endnote w:id="487">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21: 289.</w:t>
      </w:r>
    </w:p>
  </w:endnote>
  <w:endnote w:id="488">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6: 287.</w:t>
      </w:r>
    </w:p>
  </w:endnote>
  <w:endnote w:id="489">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21: 152.</w:t>
      </w:r>
    </w:p>
  </w:endnote>
  <w:endnote w:id="490">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21: 251.</w:t>
      </w:r>
    </w:p>
  </w:endnote>
  <w:endnote w:id="491">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21: 263</w:t>
      </w:r>
      <w:r>
        <w:rPr>
          <w:rFonts w:ascii="Times New Roman" w:eastAsia="Times New Roman" w:hAnsi="Times New Roman" w:cs="DanaFajr" w:hint="cs"/>
          <w:szCs w:val="24"/>
          <w:rtl/>
          <w:lang w:eastAsia="ar-SA"/>
        </w:rPr>
        <w:t xml:space="preserve"> و</w:t>
      </w:r>
      <w:r w:rsidRPr="00E34BD7">
        <w:rPr>
          <w:rFonts w:ascii="Times New Roman" w:eastAsia="Times New Roman" w:hAnsi="Times New Roman" w:cs="DanaFajr" w:hint="cs"/>
          <w:szCs w:val="24"/>
          <w:rtl/>
          <w:lang w:eastAsia="ar-SA"/>
        </w:rPr>
        <w:t>268.</w:t>
      </w:r>
    </w:p>
  </w:endnote>
  <w:endnote w:id="492">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21: 160.</w:t>
      </w:r>
    </w:p>
  </w:endnote>
  <w:endnote w:id="493">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2: 36؛ 8: 335.</w:t>
      </w:r>
    </w:p>
  </w:endnote>
  <w:endnote w:id="494">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21: 221</w:t>
      </w:r>
      <w:r>
        <w:rPr>
          <w:rFonts w:ascii="Times New Roman" w:eastAsia="Times New Roman" w:hAnsi="Times New Roman" w:cs="DanaFajr" w:hint="cs"/>
          <w:szCs w:val="24"/>
          <w:rtl/>
          <w:lang w:eastAsia="ar-SA"/>
        </w:rPr>
        <w:t xml:space="preserve"> و</w:t>
      </w:r>
      <w:r w:rsidRPr="00E34BD7">
        <w:rPr>
          <w:rFonts w:ascii="Times New Roman" w:eastAsia="Times New Roman" w:hAnsi="Times New Roman" w:cs="DanaFajr" w:hint="cs"/>
          <w:szCs w:val="24"/>
          <w:rtl/>
          <w:lang w:eastAsia="ar-SA"/>
        </w:rPr>
        <w:t>225.</w:t>
      </w:r>
    </w:p>
  </w:endnote>
  <w:endnote w:id="495">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5: 218؛ 6: 200.</w:t>
      </w:r>
    </w:p>
  </w:endnote>
  <w:endnote w:id="496">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21: 278.</w:t>
      </w:r>
    </w:p>
  </w:endnote>
  <w:endnote w:id="497">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21: 280.</w:t>
      </w:r>
    </w:p>
  </w:endnote>
  <w:endnote w:id="498">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13: 40؛ 8: 258.</w:t>
      </w:r>
    </w:p>
  </w:endnote>
  <w:endnote w:id="499">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8: 473؛ 21: 326.</w:t>
      </w:r>
    </w:p>
  </w:endnote>
  <w:endnote w:id="500">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8: 536.</w:t>
      </w:r>
    </w:p>
  </w:endnote>
  <w:endnote w:id="501">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13: 323؛ 9: 238؛ 11: 100.</w:t>
      </w:r>
    </w:p>
  </w:endnote>
  <w:endnote w:id="502">
    <w:p w:rsidR="00653CF1" w:rsidRPr="00E34BD7" w:rsidRDefault="00653CF1" w:rsidP="00E34BD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 المصدر السابق 7: 327 و150؛ 19: 377.</w:t>
      </w:r>
    </w:p>
  </w:endnote>
  <w:endnote w:id="503">
    <w:p w:rsidR="00653CF1" w:rsidRPr="002259A2" w:rsidRDefault="00653CF1" w:rsidP="002259A2">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2259A2">
        <w:rPr>
          <w:rFonts w:ascii="Times New Roman" w:eastAsia="Times New Roman" w:hAnsi="Times New Roman" w:cs="DanaFajr"/>
          <w:lang w:eastAsia="ar-SA"/>
        </w:rPr>
        <w:endnoteRef/>
      </w:r>
      <w:r>
        <w:rPr>
          <w:rFonts w:ascii="Times New Roman" w:eastAsia="Times New Roman" w:hAnsi="Times New Roman" w:cs="DanaFajr" w:hint="cs"/>
          <w:szCs w:val="24"/>
          <w:rtl/>
          <w:lang w:eastAsia="ar-SA"/>
        </w:rPr>
        <w:t>)</w:t>
      </w:r>
      <w:r w:rsidRPr="002259A2">
        <w:rPr>
          <w:rFonts w:ascii="Times New Roman" w:eastAsia="Times New Roman" w:hAnsi="Times New Roman" w:cs="DanaFajr" w:hint="cs"/>
          <w:szCs w:val="24"/>
          <w:rtl/>
          <w:lang w:eastAsia="ar-SA"/>
        </w:rPr>
        <w:t xml:space="preserve"> </w:t>
      </w:r>
      <w:r w:rsidRPr="002259A2">
        <w:rPr>
          <w:rFonts w:ascii="Times New Roman" w:eastAsia="Times New Roman" w:hAnsi="Times New Roman" w:cs="DanaFajr"/>
          <w:szCs w:val="24"/>
          <w:rtl/>
          <w:lang w:eastAsia="ar-SA"/>
        </w:rPr>
        <w:t>عباس‌ صدقي</w:t>
      </w:r>
      <w:r w:rsidRPr="002259A2">
        <w:rPr>
          <w:rFonts w:ascii="Times New Roman" w:eastAsia="Times New Roman" w:hAnsi="Times New Roman" w:cs="DanaFajr" w:hint="cs"/>
          <w:szCs w:val="24"/>
          <w:rtl/>
          <w:lang w:eastAsia="ar-SA"/>
        </w:rPr>
        <w:t>،</w:t>
      </w:r>
      <w:r w:rsidRPr="002259A2">
        <w:rPr>
          <w:rFonts w:ascii="Times New Roman" w:eastAsia="Times New Roman" w:hAnsi="Times New Roman" w:cs="DanaFajr"/>
          <w:szCs w:val="24"/>
          <w:rtl/>
          <w:lang w:eastAsia="ar-SA"/>
        </w:rPr>
        <w:t xml:space="preserve"> </w:t>
      </w:r>
      <w:r w:rsidRPr="002259A2">
        <w:rPr>
          <w:rFonts w:ascii="Times New Roman" w:eastAsia="Times New Roman" w:hAnsi="Times New Roman" w:cs="DanaFajr" w:hint="cs"/>
          <w:szCs w:val="24"/>
          <w:rtl/>
          <w:lang w:eastAsia="ar-SA"/>
        </w:rPr>
        <w:t>أ</w:t>
      </w:r>
      <w:r w:rsidRPr="002259A2">
        <w:rPr>
          <w:rFonts w:ascii="Times New Roman" w:eastAsia="Times New Roman" w:hAnsi="Times New Roman" w:cs="DanaFajr"/>
          <w:szCs w:val="24"/>
          <w:rtl/>
          <w:lang w:eastAsia="ar-SA"/>
        </w:rPr>
        <w:t>صول‌ بانكداري</w:t>
      </w:r>
      <w:r w:rsidRPr="002259A2">
        <w:rPr>
          <w:rFonts w:ascii="Times New Roman" w:eastAsia="Times New Roman" w:hAnsi="Times New Roman" w:cs="DanaFajr" w:hint="cs"/>
          <w:szCs w:val="24"/>
          <w:rtl/>
          <w:lang w:eastAsia="ar-SA"/>
        </w:rPr>
        <w:t xml:space="preserve"> (أصول الصناعة المصرفية): 91</w:t>
      </w:r>
      <w:r w:rsidRPr="002259A2">
        <w:rPr>
          <w:rFonts w:ascii="Times New Roman" w:eastAsia="Times New Roman" w:hAnsi="Times New Roman" w:cs="DanaFajr"/>
          <w:szCs w:val="24"/>
          <w:rtl/>
          <w:lang w:eastAsia="ar-SA"/>
        </w:rPr>
        <w:t xml:space="preserve">، </w:t>
      </w:r>
      <w:r w:rsidRPr="002259A2">
        <w:rPr>
          <w:rFonts w:ascii="Times New Roman" w:eastAsia="Times New Roman" w:hAnsi="Times New Roman" w:cs="DanaFajr" w:hint="cs"/>
          <w:szCs w:val="24"/>
          <w:rtl/>
          <w:lang w:eastAsia="ar-SA"/>
        </w:rPr>
        <w:t>منشورات جامعة طهران.</w:t>
      </w:r>
    </w:p>
  </w:endnote>
  <w:endnote w:id="504">
    <w:p w:rsidR="00653CF1" w:rsidRPr="002259A2" w:rsidRDefault="00653CF1" w:rsidP="002259A2">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2259A2">
        <w:rPr>
          <w:rFonts w:ascii="Times New Roman" w:eastAsia="Times New Roman" w:hAnsi="Times New Roman" w:cs="DanaFajr"/>
          <w:lang w:eastAsia="ar-SA"/>
        </w:rPr>
        <w:endnoteRef/>
      </w:r>
      <w:r>
        <w:rPr>
          <w:rFonts w:ascii="Times New Roman" w:eastAsia="Times New Roman" w:hAnsi="Times New Roman" w:cs="DanaFajr" w:hint="cs"/>
          <w:szCs w:val="24"/>
          <w:rtl/>
          <w:lang w:eastAsia="ar-SA"/>
        </w:rPr>
        <w:t xml:space="preserve">) </w:t>
      </w:r>
      <w:r w:rsidRPr="002259A2">
        <w:rPr>
          <w:rFonts w:ascii="Times New Roman" w:eastAsia="Times New Roman" w:hAnsi="Times New Roman" w:cs="DanaFajr" w:hint="cs"/>
          <w:szCs w:val="24"/>
          <w:rtl/>
          <w:lang w:eastAsia="ar-SA"/>
        </w:rPr>
        <w:t>الس</w:t>
      </w:r>
      <w:r w:rsidRPr="002259A2">
        <w:rPr>
          <w:rFonts w:ascii="Times New Roman" w:eastAsia="Times New Roman" w:hAnsi="Times New Roman" w:cs="DanaFajr"/>
          <w:szCs w:val="24"/>
          <w:rtl/>
          <w:lang w:eastAsia="ar-SA"/>
        </w:rPr>
        <w:t>يد</w:t>
      </w:r>
      <w:r w:rsidRPr="002259A2">
        <w:rPr>
          <w:rFonts w:ascii="Times New Roman" w:eastAsia="Times New Roman" w:hAnsi="Times New Roman" w:cs="DanaFajr" w:hint="cs"/>
          <w:szCs w:val="24"/>
          <w:rtl/>
          <w:lang w:eastAsia="ar-SA"/>
        </w:rPr>
        <w:t xml:space="preserve"> </w:t>
      </w:r>
      <w:r w:rsidRPr="002259A2">
        <w:rPr>
          <w:rFonts w:ascii="Times New Roman" w:eastAsia="Times New Roman" w:hAnsi="Times New Roman" w:cs="DanaFajr"/>
          <w:szCs w:val="24"/>
          <w:rtl/>
          <w:lang w:eastAsia="ar-SA"/>
        </w:rPr>
        <w:t>عباس‌ موسويان</w:t>
      </w:r>
      <w:r w:rsidRPr="002259A2">
        <w:rPr>
          <w:rFonts w:ascii="Times New Roman" w:eastAsia="Times New Roman" w:hAnsi="Times New Roman" w:cs="DanaFajr" w:hint="cs"/>
          <w:szCs w:val="24"/>
          <w:rtl/>
          <w:lang w:eastAsia="ar-SA"/>
        </w:rPr>
        <w:t>،</w:t>
      </w:r>
      <w:r w:rsidRPr="002259A2">
        <w:rPr>
          <w:rFonts w:ascii="Times New Roman" w:eastAsia="Times New Roman" w:hAnsi="Times New Roman" w:cs="DanaFajr"/>
          <w:szCs w:val="24"/>
          <w:rtl/>
          <w:lang w:eastAsia="ar-SA"/>
        </w:rPr>
        <w:t xml:space="preserve"> بانكداري‌ </w:t>
      </w:r>
      <w:r w:rsidRPr="002259A2">
        <w:rPr>
          <w:rFonts w:ascii="Times New Roman" w:eastAsia="Times New Roman" w:hAnsi="Times New Roman" w:cs="DanaFajr" w:hint="cs"/>
          <w:szCs w:val="24"/>
          <w:rtl/>
          <w:lang w:eastAsia="ar-SA"/>
        </w:rPr>
        <w:t>إ</w:t>
      </w:r>
      <w:r w:rsidRPr="002259A2">
        <w:rPr>
          <w:rFonts w:ascii="Times New Roman" w:eastAsia="Times New Roman" w:hAnsi="Times New Roman" w:cs="DanaFajr"/>
          <w:szCs w:val="24"/>
          <w:rtl/>
          <w:lang w:eastAsia="ar-SA"/>
        </w:rPr>
        <w:t>سلامي</w:t>
      </w:r>
      <w:r w:rsidRPr="002259A2">
        <w:rPr>
          <w:rFonts w:ascii="Times New Roman" w:eastAsia="Times New Roman" w:hAnsi="Times New Roman" w:cs="DanaFajr" w:hint="cs"/>
          <w:szCs w:val="24"/>
          <w:rtl/>
          <w:lang w:eastAsia="ar-SA"/>
        </w:rPr>
        <w:t xml:space="preserve"> (النظام المصرفي الإسلامي): 53 ـ 70</w:t>
      </w:r>
      <w:r w:rsidRPr="002259A2">
        <w:rPr>
          <w:rFonts w:ascii="Times New Roman" w:eastAsia="Times New Roman" w:hAnsi="Times New Roman" w:cs="DanaFajr"/>
          <w:szCs w:val="24"/>
          <w:rtl/>
          <w:lang w:eastAsia="ar-SA"/>
        </w:rPr>
        <w:t xml:space="preserve">، مؤ‌سسة‌ </w:t>
      </w:r>
      <w:r w:rsidRPr="002259A2">
        <w:rPr>
          <w:rFonts w:ascii="Times New Roman" w:eastAsia="Times New Roman" w:hAnsi="Times New Roman" w:cs="DanaFajr" w:hint="cs"/>
          <w:szCs w:val="24"/>
          <w:rtl/>
          <w:lang w:eastAsia="ar-SA"/>
        </w:rPr>
        <w:t>الأبحاث النقدية والمصرفية، ط 2،</w:t>
      </w:r>
      <w:r w:rsidRPr="002259A2">
        <w:rPr>
          <w:rFonts w:ascii="Times New Roman" w:eastAsia="Times New Roman" w:hAnsi="Times New Roman" w:cs="DanaFajr"/>
          <w:szCs w:val="24"/>
          <w:rtl/>
          <w:lang w:eastAsia="ar-SA"/>
        </w:rPr>
        <w:t xml:space="preserve"> 1380</w:t>
      </w:r>
      <w:r w:rsidRPr="002259A2">
        <w:rPr>
          <w:rFonts w:ascii="Times New Roman" w:eastAsia="Times New Roman" w:hAnsi="Times New Roman" w:cs="DanaFajr" w:hint="cs"/>
          <w:szCs w:val="24"/>
          <w:rtl/>
          <w:lang w:eastAsia="ar-SA"/>
        </w:rPr>
        <w:t>هـ.</w:t>
      </w:r>
      <w:r w:rsidRPr="002259A2">
        <w:rPr>
          <w:rFonts w:ascii="Times New Roman" w:eastAsia="Times New Roman" w:hAnsi="Times New Roman" w:cs="DanaFajr"/>
          <w:szCs w:val="24"/>
          <w:rtl/>
          <w:lang w:eastAsia="ar-SA"/>
        </w:rPr>
        <w:t xml:space="preserve"> ش</w:t>
      </w:r>
      <w:r w:rsidRPr="002259A2">
        <w:rPr>
          <w:rFonts w:ascii="Times New Roman" w:eastAsia="Times New Roman" w:hAnsi="Times New Roman" w:cs="DanaFajr" w:hint="cs"/>
          <w:szCs w:val="24"/>
          <w:rtl/>
          <w:lang w:eastAsia="ar-SA"/>
        </w:rPr>
        <w:t>.</w:t>
      </w:r>
    </w:p>
  </w:endnote>
  <w:endnote w:id="505">
    <w:p w:rsidR="00653CF1" w:rsidRPr="002259A2" w:rsidRDefault="00653CF1" w:rsidP="002259A2">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2259A2">
        <w:rPr>
          <w:rFonts w:ascii="Times New Roman" w:eastAsia="Times New Roman" w:hAnsi="Times New Roman" w:cs="DanaFajr"/>
          <w:lang w:eastAsia="ar-SA"/>
        </w:rPr>
        <w:endnoteRef/>
      </w:r>
      <w:r>
        <w:rPr>
          <w:rFonts w:ascii="Times New Roman" w:eastAsia="Times New Roman" w:hAnsi="Times New Roman" w:cs="DanaFajr" w:hint="cs"/>
          <w:szCs w:val="24"/>
          <w:rtl/>
          <w:lang w:eastAsia="ar-SA"/>
        </w:rPr>
        <w:t xml:space="preserve">) </w:t>
      </w:r>
      <w:r w:rsidRPr="002259A2">
        <w:rPr>
          <w:rFonts w:ascii="Times New Roman" w:eastAsia="Times New Roman" w:hAnsi="Times New Roman" w:cs="DanaFajr" w:hint="cs"/>
          <w:szCs w:val="24"/>
          <w:rtl/>
          <w:lang w:eastAsia="ar-SA"/>
        </w:rPr>
        <w:t>العمليات المتعلقة بشراء الدين تتمّ على ضوء النظام المؤقَّت المتعلِّق بتنزيل السندات والأوراق المالية، الذي أقرّ في لجنة المال في المجلس، في الجلسة التي عقدت بتاريخ: 26/8/1361هـ. ش، وصدق عليه بأكثرية الأصوات، واعتبر غير مخالف للشرع والدستور في الجمهورية الإسلامية في مجلس صيانة الدستور. وأدخلت عليه بعض التعديلات في لجنة المال، في جلسة 24/9/1366هـ. ش. ووفق هذا النظام على المصرف أن يتأكَّد من كون وثيقة الدين مورد المعاملة ديناً حقيقياً، كي لا يتمّ شراء دين تواطأ طرفان على دعواه دون أن يكون ثابتاً في الواقع.</w:t>
      </w:r>
    </w:p>
  </w:endnote>
  <w:endnote w:id="506">
    <w:p w:rsidR="00653CF1" w:rsidRPr="002259A2" w:rsidRDefault="00653CF1" w:rsidP="002259A2">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2259A2">
        <w:rPr>
          <w:rFonts w:ascii="Times New Roman" w:eastAsia="Times New Roman" w:hAnsi="Times New Roman" w:cs="DanaFajr"/>
          <w:lang w:eastAsia="ar-SA"/>
        </w:rPr>
        <w:endnoteRef/>
      </w:r>
      <w:r>
        <w:rPr>
          <w:rFonts w:ascii="Times New Roman" w:eastAsia="Times New Roman" w:hAnsi="Times New Roman" w:cs="DanaFajr" w:hint="cs"/>
          <w:szCs w:val="24"/>
          <w:rtl/>
          <w:lang w:eastAsia="ar-SA"/>
        </w:rPr>
        <w:t xml:space="preserve">) </w:t>
      </w:r>
      <w:r w:rsidRPr="002259A2">
        <w:rPr>
          <w:rFonts w:ascii="Times New Roman" w:eastAsia="Times New Roman" w:hAnsi="Times New Roman" w:cs="DanaFajr" w:hint="cs"/>
          <w:szCs w:val="24"/>
          <w:rtl/>
          <w:lang w:eastAsia="ar-SA"/>
        </w:rPr>
        <w:t>يشار إلى أن العرف في إيران يقضي بأن يتولّى والد الفتاة تجهيز منزلها قبل انتقالها إلى بيت الزوجية، كما في بعض البلاد العربية (المترجم).</w:t>
      </w:r>
    </w:p>
  </w:endnote>
  <w:endnote w:id="507">
    <w:p w:rsidR="00653CF1" w:rsidRPr="002259A2" w:rsidRDefault="00653CF1" w:rsidP="002259A2">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2259A2">
        <w:rPr>
          <w:rFonts w:ascii="Times New Roman" w:eastAsia="Times New Roman" w:hAnsi="Times New Roman" w:cs="DanaFajr"/>
          <w:lang w:eastAsia="ar-SA"/>
        </w:rPr>
        <w:endnoteRef/>
      </w:r>
      <w:r>
        <w:rPr>
          <w:rFonts w:ascii="Times New Roman" w:eastAsia="Times New Roman" w:hAnsi="Times New Roman" w:cs="DanaFajr" w:hint="cs"/>
          <w:szCs w:val="24"/>
          <w:rtl/>
          <w:lang w:eastAsia="ar-SA"/>
        </w:rPr>
        <w:t xml:space="preserve">) </w:t>
      </w:r>
      <w:r w:rsidRPr="002259A2">
        <w:rPr>
          <w:rFonts w:ascii="Times New Roman" w:eastAsia="Times New Roman" w:hAnsi="Times New Roman" w:cs="DanaFajr" w:hint="cs"/>
          <w:szCs w:val="24"/>
          <w:rtl/>
          <w:lang w:eastAsia="ar-SA"/>
        </w:rPr>
        <w:t>تحرير الوسيلة1: 652.</w:t>
      </w:r>
    </w:p>
  </w:endnote>
  <w:endnote w:id="508">
    <w:p w:rsidR="00653CF1" w:rsidRPr="001E3E5F" w:rsidRDefault="00653CF1" w:rsidP="002259A2">
      <w:pPr>
        <w:widowControl/>
        <w:spacing w:line="300" w:lineRule="exact"/>
        <w:ind w:left="284" w:hanging="284"/>
        <w:rPr>
          <w:rFonts w:cs="Abz-1 (Lotus)"/>
          <w:sz w:val="24"/>
          <w:szCs w:val="24"/>
          <w:rtl/>
          <w:lang w:bidi="ar-LB"/>
        </w:rPr>
      </w:pPr>
      <w:r>
        <w:rPr>
          <w:rFonts w:ascii="Times New Roman" w:eastAsia="Times New Roman" w:hAnsi="Times New Roman" w:cs="DanaFajr" w:hint="cs"/>
          <w:szCs w:val="24"/>
          <w:rtl/>
          <w:lang w:eastAsia="ar-SA"/>
        </w:rPr>
        <w:t>(</w:t>
      </w:r>
      <w:r w:rsidRPr="002259A2">
        <w:rPr>
          <w:rFonts w:ascii="Times New Roman" w:eastAsia="Times New Roman" w:hAnsi="Times New Roman" w:cs="DanaFajr"/>
          <w:lang w:eastAsia="ar-SA"/>
        </w:rPr>
        <w:endnoteRef/>
      </w:r>
      <w:r>
        <w:rPr>
          <w:rFonts w:ascii="Times New Roman" w:eastAsia="Times New Roman" w:hAnsi="Times New Roman" w:cs="DanaFajr" w:hint="cs"/>
          <w:szCs w:val="24"/>
          <w:rtl/>
          <w:lang w:eastAsia="ar-SA"/>
        </w:rPr>
        <w:t xml:space="preserve">) </w:t>
      </w:r>
      <w:r w:rsidRPr="002259A2">
        <w:rPr>
          <w:rFonts w:ascii="Times New Roman" w:eastAsia="Times New Roman" w:hAnsi="Times New Roman" w:cs="DanaFajr" w:hint="cs"/>
          <w:szCs w:val="24"/>
          <w:rtl/>
          <w:lang w:eastAsia="ar-SA"/>
        </w:rPr>
        <w:t>لمزيد من التفصيل راجع: السيد محمود الهاشمي، مجموعة مقالات المؤتمر الثاني لمؤسَّسة المصارف الإسلامية العالية: 69.</w:t>
      </w:r>
    </w:p>
  </w:endnote>
  <w:endnote w:id="509">
    <w:p w:rsidR="00653CF1" w:rsidRPr="00E34BD7" w:rsidRDefault="00653CF1" w:rsidP="00D9730D">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Pr>
          <w:rFonts w:ascii="Times New Roman" w:eastAsia="Times New Roman" w:hAnsi="Times New Roman" w:cs="DanaFajr" w:hint="cs"/>
          <w:szCs w:val="24"/>
          <w:rtl/>
          <w:lang w:eastAsia="ar-SA"/>
        </w:rPr>
        <w:t xml:space="preserve"> </w:t>
      </w:r>
      <w:r w:rsidRPr="00D9730D">
        <w:rPr>
          <w:rFonts w:ascii="Times New Roman" w:eastAsia="Times New Roman" w:hAnsi="Times New Roman" w:cs="DanaFajr"/>
          <w:szCs w:val="24"/>
          <w:rtl/>
          <w:lang w:eastAsia="ar-SA"/>
        </w:rPr>
        <w:t>الأخبار  الدخيلة: 230؛ تاريخ بغداد 1: 259، بيروت دار الفكر، بدون تاريخ.</w:t>
      </w:r>
    </w:p>
  </w:endnote>
  <w:endnote w:id="510">
    <w:p w:rsidR="00653CF1" w:rsidRPr="00E34BD7" w:rsidRDefault="00653CF1" w:rsidP="00D9730D">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Pr>
          <w:rFonts w:ascii="Times New Roman" w:eastAsia="Times New Roman" w:hAnsi="Times New Roman" w:cs="DanaFajr" w:hint="cs"/>
          <w:szCs w:val="24"/>
          <w:rtl/>
          <w:lang w:eastAsia="ar-SA"/>
        </w:rPr>
        <w:t xml:space="preserve"> </w:t>
      </w:r>
      <w:r w:rsidRPr="00D9730D">
        <w:rPr>
          <w:rFonts w:ascii="Times New Roman" w:eastAsia="Times New Roman" w:hAnsi="Times New Roman" w:cs="DanaFajr"/>
          <w:szCs w:val="24"/>
          <w:rtl/>
          <w:lang w:eastAsia="ar-SA"/>
        </w:rPr>
        <w:t>تاريخ بغداد 1: 259.</w:t>
      </w:r>
    </w:p>
  </w:endnote>
  <w:endnote w:id="511">
    <w:p w:rsidR="00653CF1" w:rsidRPr="00E34BD7" w:rsidRDefault="00653CF1" w:rsidP="0089757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Pr>
          <w:rFonts w:ascii="Times New Roman" w:eastAsia="Times New Roman" w:hAnsi="Times New Roman" w:cs="DanaFajr" w:hint="cs"/>
          <w:szCs w:val="24"/>
          <w:rtl/>
          <w:lang w:eastAsia="ar-SA"/>
        </w:rPr>
        <w:t xml:space="preserve"> </w:t>
      </w:r>
      <w:r w:rsidRPr="00D9730D">
        <w:rPr>
          <w:rFonts w:ascii="Times New Roman" w:eastAsia="Times New Roman" w:hAnsi="Times New Roman" w:cs="DanaFajr"/>
          <w:szCs w:val="24"/>
          <w:rtl/>
          <w:lang w:eastAsia="ar-SA"/>
        </w:rPr>
        <w:t>الأخبار الدخيلة: 230 ـ 231؛ نصر بن مزاحم المنقري(212هـ)، وقعة صفّين: 216، حقَّقه وشرحه: عبد السلام محمد هارون، قم، نشر مكتبة المرعشي النجفي، 1404هـ. وقد روي في هذا كذلك عن عبد الله بن مسعود.</w:t>
      </w:r>
    </w:p>
  </w:endnote>
  <w:endnote w:id="512">
    <w:p w:rsidR="00027779" w:rsidRPr="00897575" w:rsidRDefault="00027779" w:rsidP="00897575">
      <w:pPr>
        <w:widowControl/>
        <w:spacing w:line="300" w:lineRule="exact"/>
        <w:ind w:left="284" w:hanging="284"/>
        <w:rPr>
          <w:rFonts w:ascii="Times New Roman" w:eastAsia="Times New Roman" w:hAnsi="Times New Roman" w:cs="DanaFajr"/>
          <w:szCs w:val="24"/>
          <w:rtl/>
          <w:lang w:eastAsia="ar-SA"/>
        </w:rPr>
      </w:pPr>
      <w:r w:rsidRPr="00897575">
        <w:rPr>
          <w:rFonts w:ascii="Times New Roman" w:eastAsia="Times New Roman" w:hAnsi="Times New Roman" w:cs="DanaFajr" w:hint="cs"/>
          <w:szCs w:val="24"/>
          <w:rtl/>
          <w:lang w:eastAsia="ar-SA"/>
        </w:rPr>
        <w:t>(</w:t>
      </w:r>
      <w:r w:rsidRPr="00897575">
        <w:rPr>
          <w:rFonts w:ascii="Times New Roman" w:eastAsia="Times New Roman" w:hAnsi="Times New Roman" w:cs="DanaFajr"/>
          <w:szCs w:val="24"/>
          <w:lang w:eastAsia="ar-SA"/>
        </w:rPr>
        <w:endnoteRef/>
      </w:r>
      <w:r w:rsidRPr="00897575">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الأخبار الدخيلة: 63 ـ 66</w:t>
      </w:r>
      <w:r w:rsidR="00EA0D57">
        <w:rPr>
          <w:rFonts w:ascii="Times New Roman" w:eastAsia="Times New Roman" w:hAnsi="Times New Roman" w:cs="DanaFajr" w:hint="cs"/>
          <w:szCs w:val="24"/>
          <w:rtl/>
          <w:lang w:eastAsia="ar-SA"/>
        </w:rPr>
        <w:t>.</w:t>
      </w:r>
    </w:p>
  </w:endnote>
  <w:endnote w:id="513">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المصدر نفسه: 229 ـ 230.</w:t>
      </w:r>
    </w:p>
  </w:endnote>
  <w:endnote w:id="514">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المصدر السابق.</w:t>
      </w:r>
    </w:p>
  </w:endnote>
  <w:endnote w:id="515">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المصدر السابق.</w:t>
      </w:r>
    </w:p>
  </w:endnote>
  <w:endnote w:id="516">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المصدر نفسه: 233</w:t>
      </w:r>
      <w:r w:rsidR="00EA0D57">
        <w:rPr>
          <w:rFonts w:ascii="Times New Roman" w:eastAsia="Times New Roman" w:hAnsi="Times New Roman" w:cs="DanaFajr" w:hint="cs"/>
          <w:szCs w:val="24"/>
          <w:rtl/>
          <w:lang w:eastAsia="ar-SA"/>
        </w:rPr>
        <w:t xml:space="preserve"> ـ</w:t>
      </w:r>
      <w:r w:rsidR="00EA0D57" w:rsidRPr="00D9730D">
        <w:rPr>
          <w:rFonts w:ascii="Times New Roman" w:eastAsia="Times New Roman" w:hAnsi="Times New Roman" w:cs="DanaFajr"/>
          <w:szCs w:val="24"/>
          <w:rtl/>
          <w:lang w:eastAsia="ar-SA"/>
        </w:rPr>
        <w:t xml:space="preserve"> 234.</w:t>
      </w:r>
    </w:p>
  </w:endnote>
  <w:endnote w:id="517">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جاء في الأخبار الدخيلة: 234: «فالمعنى فيه غير صحيح. وفي متن شرح «الاعتقادات»، للشيخ الصدوق: «فالمعنى فيه صحيح»، ولكن بعدها قال: «غير أن هذا الكتاب غير موثوق به...». والعبارة الأخرى: «فالمعنى فيه الصحيح».</w:t>
      </w:r>
    </w:p>
  </w:endnote>
  <w:endnote w:id="518">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المفيد</w:t>
      </w:r>
      <w:r w:rsidR="00EA0D57">
        <w:rPr>
          <w:rFonts w:ascii="Times New Roman" w:eastAsia="Times New Roman" w:hAnsi="Times New Roman" w:cs="DanaFajr" w:hint="cs"/>
          <w:szCs w:val="24"/>
          <w:rtl/>
          <w:lang w:eastAsia="ar-SA"/>
        </w:rPr>
        <w:t>،</w:t>
      </w:r>
      <w:r w:rsidR="00EA0D57" w:rsidRPr="00D9730D">
        <w:rPr>
          <w:rFonts w:ascii="Times New Roman" w:eastAsia="Times New Roman" w:hAnsi="Times New Roman" w:cs="DanaFajr"/>
          <w:szCs w:val="24"/>
          <w:rtl/>
          <w:lang w:eastAsia="ar-SA"/>
        </w:rPr>
        <w:t xml:space="preserve"> تصحيح اعتقادات الإمامية (شرح اعتقادات الصدوق) بالإضافة إلى كتابين آخرين 5: 149 ـ 150، الطبعة الثانية، بيروت، دار المفيد، 1414هـ. ويتابع الشيخ المفيد القول: «لمعرفة الأحاديث الصحيحة من الفاسدة الموجودة في هذا الكتاب فإن الكتاب يحتاج إلى تحقيق أصحاب الحديث والضالعين بعلم الرواية»، بمعنى أن الكتاب لا يحمل فقط الأحاديث الصحيحة، بل فيه كذلك ما ليس بصحيح، ولا يمكن معرفة نوعية الأحاديث إلا عن طريق عرضها على ذوي الاختصاص.</w:t>
      </w:r>
    </w:p>
  </w:endnote>
  <w:endnote w:id="519">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الأخبار الدخيلة: 234.</w:t>
      </w:r>
    </w:p>
  </w:endnote>
  <w:endnote w:id="520">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المصدر السابق.</w:t>
      </w:r>
    </w:p>
  </w:endnote>
  <w:endnote w:id="521">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الأصول من كتاب الكافي 1: 247 ـ 248، ح1، صحَّحه وعلَّق عليه: علي أكبر الغفاري.</w:t>
      </w:r>
    </w:p>
  </w:endnote>
  <w:endnote w:id="522">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الأخبار الدخيلة: 236؛ ابن قتيبة المعارف: 325، الطبعة الأولى، بيروت، دار الكتب العلمية، 1407هـ.</w:t>
      </w:r>
    </w:p>
  </w:endnote>
  <w:endnote w:id="523">
    <w:p w:rsidR="00897575" w:rsidRPr="00E34BD7" w:rsidRDefault="00897575" w:rsidP="0089757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المصدر نفسه: 236 ـ 237.</w:t>
      </w:r>
    </w:p>
  </w:endnote>
  <w:endnote w:id="524">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قال الإمام علي</w:t>
      </w:r>
      <w:r w:rsidR="00EA0D57" w:rsidRPr="00D9730D">
        <w:rPr>
          <w:rFonts w:ascii="Mosawi" w:eastAsia="Times New Roman" w:hAnsi="Mosawi" w:cs="Mosawi"/>
          <w:spacing w:val="-4"/>
          <w:sz w:val="22"/>
          <w:szCs w:val="23"/>
          <w:rtl/>
          <w:lang w:eastAsia="ar-SA"/>
        </w:rPr>
        <w:t>×</w:t>
      </w:r>
      <w:r w:rsidR="00EA0D57" w:rsidRPr="00D9730D">
        <w:rPr>
          <w:rFonts w:ascii="Times New Roman" w:eastAsia="Times New Roman" w:hAnsi="Times New Roman" w:cs="DanaFajr"/>
          <w:szCs w:val="24"/>
          <w:rtl/>
          <w:lang w:eastAsia="ar-SA"/>
        </w:rPr>
        <w:t>: «وإنا لأمراء الكلام، وفينا تنشّبت عروقه، وعلينا تهدّلت غصونه (نهج البلاغة، الخطبة 233).</w:t>
      </w:r>
    </w:p>
  </w:endnote>
  <w:endnote w:id="525">
    <w:p w:rsidR="00897575" w:rsidRPr="00E34BD7" w:rsidRDefault="00897575" w:rsidP="00897575">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جاء سند تلك الروايات التسع كالتالي: «محمد بن أبي عبد الله ومحمد بن الحسن، عن سهل بن زياد ومحمد بن يحيى، عن أحمد بن محمد، جميعاً، عن الحسن بن العباس بن الحريش، عن أبي جعفر الثاني</w:t>
      </w:r>
      <w:r w:rsidR="00EA0D57" w:rsidRPr="00897575">
        <w:rPr>
          <w:rFonts w:ascii="Times New Roman" w:eastAsia="Times New Roman" w:hAnsi="Times New Roman" w:cs="Taher"/>
          <w:sz w:val="24"/>
          <w:szCs w:val="20"/>
          <w:rtl/>
          <w:lang w:eastAsia="ar-SA"/>
        </w:rPr>
        <w:t>×</w:t>
      </w:r>
      <w:r w:rsidR="00EA0D57" w:rsidRPr="00897575">
        <w:rPr>
          <w:rFonts w:ascii="Times New Roman" w:eastAsia="Times New Roman" w:hAnsi="Times New Roman" w:cs="DanaFajr"/>
          <w:sz w:val="24"/>
          <w:szCs w:val="20"/>
          <w:rtl/>
          <w:lang w:eastAsia="ar-SA"/>
        </w:rPr>
        <w:t xml:space="preserve"> </w:t>
      </w:r>
      <w:r w:rsidR="00EA0D57" w:rsidRPr="00D9730D">
        <w:rPr>
          <w:rFonts w:ascii="Times New Roman" w:eastAsia="Times New Roman" w:hAnsi="Times New Roman" w:cs="DanaFajr"/>
          <w:szCs w:val="24"/>
          <w:rtl/>
          <w:lang w:eastAsia="ar-SA"/>
        </w:rPr>
        <w:t>(الكافي 1: 242).</w:t>
      </w:r>
    </w:p>
  </w:endnote>
  <w:endnote w:id="526">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دراية الحديث: 91.</w:t>
      </w:r>
    </w:p>
  </w:endnote>
  <w:endnote w:id="527">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EA0D57">
        <w:rPr>
          <w:rFonts w:ascii="Times New Roman" w:eastAsia="Times New Roman" w:hAnsi="Times New Roman" w:cs="DanaFajr"/>
          <w:szCs w:val="24"/>
          <w:rtl/>
          <w:lang w:eastAsia="ar-SA"/>
        </w:rPr>
        <w:t>الكافي 1: 247. وكذلك انظر: مرآة العقول 3: 74، ط 2، دار الكتب الإسلامية، 1336هـ. ش.</w:t>
      </w:r>
    </w:p>
  </w:endnote>
  <w:endnote w:id="528">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الأخبار الدخيلة: 235 ـ 236.</w:t>
      </w:r>
    </w:p>
  </w:endnote>
  <w:endnote w:id="529">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رجال النجاشي: 60، رقم 138؛ قاموس الرجال 3: 271.</w:t>
      </w:r>
    </w:p>
  </w:endnote>
  <w:endnote w:id="530">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الأخبار الدخيلة: 237؛ لسان الميزان، 2: 271، بيروت، دار الفكر، 1414هـ.</w:t>
      </w:r>
    </w:p>
  </w:endnote>
  <w:endnote w:id="531">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المصدر السابق.</w:t>
      </w:r>
    </w:p>
  </w:endnote>
  <w:endnote w:id="532">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الأخبار الدخيلة: 250؛ عباس القمي، كليات مفاتيح الجنان: 2</w:t>
      </w:r>
      <w:r w:rsidR="00EA0D57">
        <w:rPr>
          <w:rFonts w:ascii="Times New Roman" w:eastAsia="Times New Roman" w:hAnsi="Times New Roman" w:cs="DanaFajr"/>
          <w:szCs w:val="24"/>
          <w:rtl/>
          <w:lang w:eastAsia="ar-SA"/>
        </w:rPr>
        <w:t>86 ـ 288، ترجمه: مصباح زاده، ط</w:t>
      </w:r>
      <w:r w:rsidR="00EA0D57">
        <w:rPr>
          <w:rFonts w:ascii="Times New Roman" w:eastAsia="Times New Roman" w:hAnsi="Times New Roman" w:cs="DanaFajr" w:hint="cs"/>
          <w:szCs w:val="24"/>
          <w:rtl/>
          <w:lang w:eastAsia="ar-SA"/>
        </w:rPr>
        <w:t>7،</w:t>
      </w:r>
      <w:r w:rsidR="00EA0D57" w:rsidRPr="00D9730D">
        <w:rPr>
          <w:rFonts w:ascii="Times New Roman" w:eastAsia="Times New Roman" w:hAnsi="Times New Roman" w:cs="DanaFajr"/>
          <w:szCs w:val="24"/>
          <w:rtl/>
          <w:lang w:eastAsia="ar-SA"/>
        </w:rPr>
        <w:t xml:space="preserve"> طهران، </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 xml:space="preserve">مكتب نشر الثقافة الإسلامية </w:t>
      </w:r>
      <w:r w:rsidR="00EA0D57">
        <w:rPr>
          <w:rFonts w:ascii="Times New Roman" w:eastAsia="Times New Roman" w:hAnsi="Times New Roman" w:cs="DanaFajr" w:hint="cs"/>
          <w:szCs w:val="24"/>
          <w:rtl/>
          <w:lang w:eastAsia="ar-SA"/>
        </w:rPr>
        <w:t>(</w:t>
      </w:r>
      <w:r w:rsidR="00EA0D57" w:rsidRPr="00D9730D">
        <w:rPr>
          <w:rFonts w:ascii="Times New Roman" w:eastAsia="Times New Roman" w:hAnsi="Times New Roman" w:cs="DanaFajr"/>
          <w:szCs w:val="24"/>
          <w:rtl/>
          <w:lang w:eastAsia="ar-SA"/>
        </w:rPr>
        <w:t>فر</w:t>
      </w:r>
      <w:r w:rsidR="00EA0D57" w:rsidRPr="00EA0D57">
        <w:rPr>
          <w:rFonts w:ascii="Mosawi" w:eastAsia="Times New Roman" w:hAnsi="Mosawi" w:cs="Mosawi"/>
          <w:sz w:val="22"/>
          <w:szCs w:val="18"/>
          <w:rtl/>
          <w:lang w:eastAsia="ar-SA"/>
        </w:rPr>
        <w:t>هنـﮓ</w:t>
      </w:r>
      <w:r w:rsidR="00EA0D57" w:rsidRPr="00D9730D">
        <w:rPr>
          <w:rFonts w:ascii="Times New Roman" w:eastAsia="Times New Roman" w:hAnsi="Times New Roman" w:cs="DanaFajr"/>
          <w:szCs w:val="24"/>
          <w:rtl/>
          <w:lang w:eastAsia="ar-SA"/>
        </w:rPr>
        <w:t xml:space="preserve"> إسلامي)، 1374هـ. ش.</w:t>
      </w:r>
    </w:p>
  </w:endnote>
  <w:endnote w:id="533">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«قلت» مصدرها «قول»، و«صمت» مصدرها «صوم»...</w:t>
      </w:r>
    </w:p>
  </w:endnote>
  <w:endnote w:id="534">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الأخبار الدخيلة: 252؛ مفاتيح الجنان: 843  ـ 844.</w:t>
      </w:r>
    </w:p>
  </w:endnote>
  <w:endnote w:id="535">
    <w:p w:rsidR="00897575" w:rsidRPr="00E34BD7" w:rsidRDefault="00897575"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بئر غزيرة وعين غزيرة من الغزارة: الوفرة والكثرة.</w:t>
      </w:r>
    </w:p>
  </w:endnote>
  <w:endnote w:id="536">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واهاً له. وبترك التنوين كلمة تعجُّب من طيب كل شيء. وكلمة تلهف (انظر: القاموس المحيط).</w:t>
      </w:r>
    </w:p>
  </w:endnote>
  <w:endnote w:id="537">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الأخبار الدخيلة: 261  ـ 262.</w:t>
      </w:r>
    </w:p>
  </w:endnote>
  <w:endnote w:id="538">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يرجع إلى: لسان العرب 15: 424، مادة «ويه»؛ والمعجم الوسيط؛ وقاموس لاروس.</w:t>
      </w:r>
    </w:p>
  </w:endnote>
  <w:endnote w:id="539">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الآية القرآنية تقول في هذا الخصوص: ﴿</w:t>
      </w:r>
      <w:r w:rsidR="00EA0D57" w:rsidRPr="00EA0D57">
        <w:rPr>
          <w:rFonts w:ascii="Times New Roman" w:eastAsia="Times New Roman" w:hAnsi="Times New Roman" w:cs="DanaFajr"/>
          <w:b/>
          <w:bCs/>
          <w:szCs w:val="24"/>
          <w:rtl/>
          <w:lang w:eastAsia="ar-SA"/>
        </w:rPr>
        <w:t>يحرفون الكلم عن مواضعه</w:t>
      </w:r>
      <w:r w:rsidR="00EA0D57" w:rsidRPr="00D9730D">
        <w:rPr>
          <w:rFonts w:ascii="Times New Roman" w:eastAsia="Times New Roman" w:hAnsi="Times New Roman" w:cs="DanaFajr"/>
          <w:szCs w:val="24"/>
          <w:rtl/>
          <w:lang w:eastAsia="ar-SA"/>
        </w:rPr>
        <w:t>﴾ (النساء: 46؛ المائدة: 13). أما في خصوص تغيير مواضع الكلمة فالآية تقول: ﴿</w:t>
      </w:r>
      <w:r w:rsidR="00EA0D57" w:rsidRPr="00EA0D57">
        <w:rPr>
          <w:rFonts w:ascii="Times New Roman" w:eastAsia="Times New Roman" w:hAnsi="Times New Roman" w:cs="DanaFajr"/>
          <w:b/>
          <w:bCs/>
          <w:szCs w:val="24"/>
          <w:rtl/>
          <w:lang w:eastAsia="ar-SA"/>
        </w:rPr>
        <w:t>يحرفون الكلم من بعد مواضعه</w:t>
      </w:r>
      <w:r w:rsidR="00EA0D57" w:rsidRPr="00D9730D">
        <w:rPr>
          <w:rFonts w:ascii="Times New Roman" w:eastAsia="Times New Roman" w:hAnsi="Times New Roman" w:cs="DanaFajr"/>
          <w:szCs w:val="24"/>
          <w:rtl/>
          <w:lang w:eastAsia="ar-SA"/>
        </w:rPr>
        <w:t>﴾ (المائدة: 41).</w:t>
      </w:r>
    </w:p>
  </w:endnote>
  <w:endnote w:id="540">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الأخبار الدخيلة: 247؛ مفاتيح الجنان: 243.</w:t>
      </w:r>
    </w:p>
  </w:endnote>
  <w:endnote w:id="541">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المصدر نفسه: 248، و243 ـ 244.</w:t>
      </w:r>
    </w:p>
  </w:endnote>
  <w:endnote w:id="542">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w:t>
      </w:r>
      <w:r w:rsidR="00EA0D57" w:rsidRPr="00EA0D57">
        <w:rPr>
          <w:rFonts w:ascii="Times New Roman" w:eastAsia="Times New Roman" w:hAnsi="Times New Roman" w:cs="DanaFajr"/>
          <w:b/>
          <w:bCs/>
          <w:szCs w:val="24"/>
          <w:rtl/>
          <w:lang w:eastAsia="ar-SA"/>
        </w:rPr>
        <w:t>وما منا إلا له مقام معلوم</w:t>
      </w:r>
      <w:r w:rsidR="00EA0D57" w:rsidRPr="00D9730D">
        <w:rPr>
          <w:rFonts w:ascii="Times New Roman" w:eastAsia="Times New Roman" w:hAnsi="Times New Roman" w:cs="DanaFajr"/>
          <w:szCs w:val="24"/>
          <w:rtl/>
          <w:lang w:eastAsia="ar-SA"/>
        </w:rPr>
        <w:t>﴾ (الصافات: 164)</w:t>
      </w:r>
      <w:r w:rsidR="00EA0D57">
        <w:rPr>
          <w:rFonts w:ascii="Times New Roman" w:eastAsia="Times New Roman" w:hAnsi="Times New Roman" w:cs="DanaFajr" w:hint="cs"/>
          <w:szCs w:val="24"/>
          <w:rtl/>
          <w:lang w:eastAsia="ar-SA"/>
        </w:rPr>
        <w:t>.</w:t>
      </w:r>
    </w:p>
  </w:endnote>
  <w:endnote w:id="543">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الأخبار الدخيلة: 263 ـ 264؛ مفاتيح الجنان: 245. يمكن بتغيير ضمير «بينه</w:t>
      </w:r>
      <w:r w:rsidR="00EA0D57">
        <w:rPr>
          <w:rFonts w:ascii="Times New Roman" w:eastAsia="Times New Roman" w:hAnsi="Times New Roman" w:cs="DanaFajr" w:hint="cs"/>
          <w:szCs w:val="24"/>
          <w:rtl/>
          <w:lang w:eastAsia="ar-SA"/>
        </w:rPr>
        <w:t>م</w:t>
      </w:r>
      <w:r w:rsidR="00EA0D57" w:rsidRPr="00D9730D">
        <w:rPr>
          <w:rFonts w:ascii="Times New Roman" w:eastAsia="Times New Roman" w:hAnsi="Times New Roman" w:cs="DanaFajr"/>
          <w:szCs w:val="24"/>
          <w:rtl/>
          <w:lang w:eastAsia="ar-SA"/>
        </w:rPr>
        <w:t>ا» بـ «بينهم»، وإيجاد المناسبة بين «بينهم» و«أنهم»، أن تشير  بعض تلك العبارة إلى أئمتنا الاثني عشر</w:t>
      </w:r>
      <w:r w:rsidR="00EA0D57" w:rsidRPr="00EA0D57">
        <w:rPr>
          <w:rFonts w:ascii="Mosawi" w:eastAsia="Times New Roman" w:hAnsi="Mosawi" w:cs="Mosawi" w:hint="cs"/>
          <w:sz w:val="24"/>
          <w:szCs w:val="20"/>
          <w:rtl/>
          <w:lang w:eastAsia="ar-SA"/>
        </w:rPr>
        <w:t>^</w:t>
      </w:r>
      <w:r w:rsidR="00EA0D57" w:rsidRPr="00D9730D">
        <w:rPr>
          <w:rFonts w:ascii="Times New Roman" w:eastAsia="Times New Roman" w:hAnsi="Times New Roman" w:cs="DanaFajr"/>
          <w:szCs w:val="24"/>
          <w:rtl/>
          <w:lang w:eastAsia="ar-SA"/>
        </w:rPr>
        <w:t>. ولكن حتى مع إخضاعها لتلك التغييرات تكون كذلك كفراً محضاً؛ لأن أئمتنا لم يكونوا ولن يكونوا راضين بأن تصدر في حقهم أوصافٌ ترفعهم إلى مقام الألوهية، أو تلك الأوصاف الخاصة بالذات العلية المقدسة، إلا إذا كانت بغية وصف شيء آخر غير التنزيه، أي تاويلها إلى معانٍ أخرى تليق بكونهم بشراً</w:t>
      </w:r>
      <w:r w:rsidR="00EA0D57">
        <w:rPr>
          <w:rFonts w:ascii="Times New Roman" w:eastAsia="Times New Roman" w:hAnsi="Times New Roman" w:cs="DanaFajr" w:hint="cs"/>
          <w:szCs w:val="24"/>
          <w:rtl/>
          <w:lang w:eastAsia="ar-SA"/>
        </w:rPr>
        <w:t>،</w:t>
      </w:r>
      <w:r w:rsidR="00EA0D57" w:rsidRPr="00D9730D">
        <w:rPr>
          <w:rFonts w:ascii="Times New Roman" w:eastAsia="Times New Roman" w:hAnsi="Times New Roman" w:cs="DanaFajr"/>
          <w:szCs w:val="24"/>
          <w:rtl/>
          <w:lang w:eastAsia="ar-SA"/>
        </w:rPr>
        <w:t xml:space="preserve"> لكن يجب الابتعاد عن هكذا أوصاف حتى لا تؤد</w:t>
      </w:r>
      <w:r w:rsidR="00EA0D57">
        <w:rPr>
          <w:rFonts w:ascii="Times New Roman" w:eastAsia="Times New Roman" w:hAnsi="Times New Roman" w:cs="DanaFajr" w:hint="cs"/>
          <w:szCs w:val="24"/>
          <w:rtl/>
          <w:lang w:eastAsia="ar-SA"/>
        </w:rPr>
        <w:t>ّ</w:t>
      </w:r>
      <w:r w:rsidR="00EA0D57" w:rsidRPr="00D9730D">
        <w:rPr>
          <w:rFonts w:ascii="Times New Roman" w:eastAsia="Times New Roman" w:hAnsi="Times New Roman" w:cs="DanaFajr"/>
          <w:szCs w:val="24"/>
          <w:rtl/>
          <w:lang w:eastAsia="ar-SA"/>
        </w:rPr>
        <w:t>ي بالناس إلى الغلو.</w:t>
      </w:r>
    </w:p>
  </w:endnote>
  <w:endnote w:id="544">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الأخبار الدخيلة: 264 ـ 265؛ رجال النجاشي: 85، رقم 207؛ رجال الطوسي: 413، رقم 5983، باب «من لم يروِ عن واحد من الأئمة»؛ الطوسي، الفهرست: 79، الرقم 99؛ قاموس الرجال 1: 623. كذلك يُرجى الرجوع إلى: عباس القمي، الكنى والألقاب 2: 369، الطبعة الخامسة، طهران، مكتبة الصدر، 1368هـ. ش.</w:t>
      </w:r>
    </w:p>
  </w:endnote>
  <w:endnote w:id="545">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المصدر السابق.</w:t>
      </w:r>
    </w:p>
  </w:endnote>
  <w:endnote w:id="546">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المصدر السابق.</w:t>
      </w:r>
    </w:p>
  </w:endnote>
  <w:endnote w:id="547">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المصدر السابق.</w:t>
      </w:r>
    </w:p>
  </w:endnote>
  <w:endnote w:id="548">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الاخبار الدخيلة: 33.</w:t>
      </w:r>
    </w:p>
  </w:endnote>
  <w:endnote w:id="549">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دائرة المعارف الكبرى الإسلامية 5: 213، الطبعة الأولى</w:t>
      </w:r>
      <w:r w:rsidR="00EA0D57">
        <w:rPr>
          <w:rFonts w:ascii="Times New Roman" w:eastAsia="Times New Roman" w:hAnsi="Times New Roman" w:cs="DanaFajr" w:hint="cs"/>
          <w:szCs w:val="24"/>
          <w:rtl/>
          <w:lang w:eastAsia="ar-SA"/>
        </w:rPr>
        <w:t>.</w:t>
      </w:r>
    </w:p>
  </w:endnote>
  <w:endnote w:id="550">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الأخبار الدخيلة: 40.</w:t>
      </w:r>
    </w:p>
  </w:endnote>
  <w:endnote w:id="551">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أبو جعفر محمد الطبري</w:t>
      </w:r>
      <w:r w:rsidR="00EA0D57">
        <w:rPr>
          <w:rFonts w:ascii="Times New Roman" w:eastAsia="Times New Roman" w:hAnsi="Times New Roman" w:cs="DanaFajr" w:hint="cs"/>
          <w:szCs w:val="24"/>
          <w:rtl/>
          <w:lang w:eastAsia="ar-SA"/>
        </w:rPr>
        <w:t>،</w:t>
      </w:r>
      <w:r w:rsidR="00EA0D57" w:rsidRPr="00D9730D">
        <w:rPr>
          <w:rFonts w:ascii="Times New Roman" w:eastAsia="Times New Roman" w:hAnsi="Times New Roman" w:cs="DanaFajr"/>
          <w:szCs w:val="24"/>
          <w:rtl/>
          <w:lang w:eastAsia="ar-SA"/>
        </w:rPr>
        <w:t xml:space="preserve"> دلائل الإمامة</w:t>
      </w:r>
      <w:r w:rsidR="00EA0D57">
        <w:rPr>
          <w:rFonts w:ascii="Times New Roman" w:eastAsia="Times New Roman" w:hAnsi="Times New Roman" w:cs="DanaFajr" w:hint="cs"/>
          <w:szCs w:val="24"/>
          <w:rtl/>
          <w:lang w:eastAsia="ar-SA"/>
        </w:rPr>
        <w:t>،</w:t>
      </w:r>
      <w:r w:rsidR="00EA0D57" w:rsidRPr="00D9730D">
        <w:rPr>
          <w:rFonts w:ascii="Times New Roman" w:eastAsia="Times New Roman" w:hAnsi="Times New Roman" w:cs="DanaFajr"/>
          <w:szCs w:val="24"/>
          <w:rtl/>
          <w:lang w:eastAsia="ar-SA"/>
        </w:rPr>
        <w:t xml:space="preserve"> الطبعة الثالثة، قم، نشر الرضي، 1363هـ. ش. في خصوص رواية الكتاب </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«أبو الفضل محمد بن عبد الله الشيباني» يرجى الرجوع إلى هذه الصفحات: 123، 124، 127، 138، 142، 144، 147، 152، 155، 229، 234، 248.</w:t>
      </w:r>
    </w:p>
  </w:endnote>
  <w:endnote w:id="552">
    <w:p w:rsidR="00EA0D57" w:rsidRDefault="00653CF1" w:rsidP="00EA0D57">
      <w:pPr>
        <w:widowControl/>
        <w:spacing w:line="30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قضى الشيباني عمراً طويلاً في البحث عن الأحاديث. وأصله كوفي. وقد كان في بداية عمله في حقل الحديث ثقة، ولكنّه اضطرب في آخر عمره. قال عنه الطوسي في الرجال: الشيباني كان كثير الرواية، وجيد الحفظ» (الرجال: 447، رقم 6390، باب من لم يروِ عن واحد من الأئمة؛ الفهرست: 216، رقم 610؛ رجال النجاشي: 396، رقم 1059).</w:t>
      </w:r>
      <w:r w:rsidR="00EA0D57" w:rsidRPr="00EA0D57">
        <w:rPr>
          <w:rFonts w:ascii="Times New Roman" w:eastAsia="Times New Roman" w:hAnsi="Times New Roman" w:cs="DanaFajr"/>
          <w:szCs w:val="24"/>
          <w:rtl/>
          <w:lang w:eastAsia="ar-SA"/>
        </w:rPr>
        <w:t xml:space="preserve"> </w:t>
      </w:r>
    </w:p>
    <w:p w:rsidR="00653CF1" w:rsidRPr="00E34BD7" w:rsidRDefault="00EA0D57" w:rsidP="00EA0D57">
      <w:pPr>
        <w:widowControl/>
        <w:spacing w:line="300" w:lineRule="exact"/>
        <w:ind w:left="284" w:firstLine="0"/>
        <w:rPr>
          <w:rFonts w:ascii="Times New Roman" w:eastAsia="Times New Roman" w:hAnsi="Times New Roman" w:cs="DanaFajr"/>
          <w:szCs w:val="24"/>
          <w:lang w:eastAsia="ar-SA"/>
        </w:rPr>
      </w:pPr>
      <w:r w:rsidRPr="00D9730D">
        <w:rPr>
          <w:rFonts w:ascii="Times New Roman" w:eastAsia="Times New Roman" w:hAnsi="Times New Roman" w:cs="DanaFajr"/>
          <w:szCs w:val="24"/>
          <w:rtl/>
          <w:lang w:eastAsia="ar-SA"/>
        </w:rPr>
        <w:t>لقد فهم النجاشي ما أُصيب به الشيباني من الخلط في الأحاديث. لذا فقد اعتزل الرواية عنه، واكتفى بالنقل عمَّن روَوْا عنه في فترة قوة حافظته وفترة عدالته (قاموس الرجال 1: 445).</w:t>
      </w:r>
    </w:p>
  </w:endnote>
  <w:endnote w:id="553">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بخصوص عبد الله بن محمد بلوى وعمارة بن زيد يرجى الرجوع إلى: دلائل الامامة: 84، 86، 104، 113، 114، 158، 186، 187، 212. وفي سند بعض الروايات يذكر عمارة بن زيد بدل عمارة بن زيد. ويظهر أنه خلط.</w:t>
      </w:r>
    </w:p>
  </w:endnote>
  <w:endnote w:id="554">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رجال النجاشي: 303، رقم 827.</w:t>
      </w:r>
    </w:p>
  </w:endnote>
  <w:endnote w:id="555">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D9730D">
        <w:rPr>
          <w:rFonts w:ascii="Times New Roman" w:eastAsia="Times New Roman" w:hAnsi="Times New Roman" w:cs="DanaFajr"/>
          <w:szCs w:val="24"/>
          <w:rtl/>
          <w:lang w:eastAsia="ar-SA"/>
        </w:rPr>
        <w:t>الأخبار الدخيلة: 47.</w:t>
      </w:r>
    </w:p>
  </w:endnote>
  <w:endnote w:id="556">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1E2905">
        <w:rPr>
          <w:rFonts w:ascii="Times New Roman" w:eastAsia="Times New Roman" w:hAnsi="Times New Roman" w:cs="DanaFajr"/>
          <w:szCs w:val="24"/>
          <w:rtl/>
          <w:lang w:eastAsia="ar-SA"/>
        </w:rPr>
        <w:t>حين يذكر الشيخ الطوسي أصحاب الإمام الصادق</w:t>
      </w:r>
      <w:r w:rsidR="00EA0D57" w:rsidRPr="00EA0D57">
        <w:rPr>
          <w:rFonts w:ascii="Mosawi" w:eastAsia="Times New Roman" w:hAnsi="Mosawi" w:cs="Mosawi"/>
          <w:sz w:val="24"/>
          <w:szCs w:val="20"/>
          <w:rtl/>
          <w:lang w:eastAsia="ar-SA"/>
        </w:rPr>
        <w:t>×</w:t>
      </w:r>
      <w:r w:rsidR="00EA0D57" w:rsidRPr="001E2905">
        <w:rPr>
          <w:rFonts w:ascii="Times New Roman" w:eastAsia="Times New Roman" w:hAnsi="Times New Roman" w:cs="DanaFajr"/>
          <w:szCs w:val="24"/>
          <w:rtl/>
          <w:lang w:eastAsia="ar-SA"/>
        </w:rPr>
        <w:t xml:space="preserve"> يذكر مرّة بريد الكناسي، ومرّة يزيد أبو خالد الكناسي (رجال الطوسي: 171، رقم 2009، و323، رقم 4833). كما أن الشيخ الطوسي يكتب ضمن أصحاب الإمام الباقر</w:t>
      </w:r>
      <w:r w:rsidR="00EA0D57" w:rsidRPr="00EA0D57">
        <w:rPr>
          <w:rFonts w:ascii="Mosawi" w:eastAsia="Times New Roman" w:hAnsi="Mosawi" w:cs="Mosawi"/>
          <w:sz w:val="24"/>
          <w:szCs w:val="20"/>
          <w:rtl/>
          <w:lang w:eastAsia="ar-SA"/>
        </w:rPr>
        <w:t>×</w:t>
      </w:r>
      <w:r w:rsidR="00EA0D57" w:rsidRPr="001E2905">
        <w:rPr>
          <w:rFonts w:ascii="Times New Roman" w:eastAsia="Times New Roman" w:hAnsi="Times New Roman" w:cs="DanaFajr"/>
          <w:szCs w:val="24"/>
          <w:rtl/>
          <w:lang w:eastAsia="ar-SA"/>
        </w:rPr>
        <w:t>: «يزيد يكنى أبا خالد الكناسي» (المصدر نفسه: 149، رقم 1655).</w:t>
      </w:r>
    </w:p>
  </w:endnote>
  <w:endnote w:id="557">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sidR="00EA0D57">
        <w:rPr>
          <w:rFonts w:ascii="Times New Roman" w:eastAsia="Times New Roman" w:hAnsi="Times New Roman" w:cs="DanaFajr" w:hint="cs"/>
          <w:szCs w:val="24"/>
          <w:rtl/>
          <w:lang w:eastAsia="ar-SA"/>
        </w:rPr>
        <w:t xml:space="preserve"> </w:t>
      </w:r>
      <w:r w:rsidR="00EA0D57" w:rsidRPr="001E2905">
        <w:rPr>
          <w:rFonts w:ascii="Times New Roman" w:eastAsia="Times New Roman" w:hAnsi="Times New Roman" w:cs="DanaFajr"/>
          <w:szCs w:val="24"/>
          <w:rtl/>
          <w:lang w:eastAsia="ar-SA"/>
        </w:rPr>
        <w:t>الأخبار الدخيلة: 54؛ قاموس الرجال 2: 275، رقم 1072.</w:t>
      </w:r>
    </w:p>
  </w:endnote>
  <w:endnote w:id="558">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Pr>
          <w:rFonts w:ascii="Times New Roman" w:eastAsia="Times New Roman" w:hAnsi="Times New Roman" w:cs="DanaFajr" w:hint="cs"/>
          <w:szCs w:val="24"/>
          <w:rtl/>
          <w:lang w:eastAsia="ar-SA"/>
        </w:rPr>
        <w:t xml:space="preserve"> </w:t>
      </w:r>
      <w:r w:rsidR="00EA0D57">
        <w:rPr>
          <w:rFonts w:ascii="Times New Roman" w:eastAsia="Times New Roman" w:hAnsi="Times New Roman" w:cs="DanaFajr" w:hint="cs"/>
          <w:szCs w:val="24"/>
          <w:rtl/>
          <w:lang w:eastAsia="ar-SA"/>
        </w:rPr>
        <w:t>وقد قال عنه الذهبي: الحاكم النيشابوري شيعي، ولكنه ليس رافضياً (الأخبار الدخيلة: 186).</w:t>
      </w:r>
    </w:p>
  </w:endnote>
  <w:endnote w:id="559">
    <w:p w:rsidR="00EA0D57"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Pr>
          <w:rFonts w:ascii="Times New Roman" w:eastAsia="Times New Roman" w:hAnsi="Times New Roman" w:cs="DanaFajr" w:hint="cs"/>
          <w:szCs w:val="24"/>
          <w:rtl/>
          <w:lang w:eastAsia="ar-SA"/>
        </w:rPr>
        <w:t xml:space="preserve"> </w:t>
      </w:r>
      <w:r w:rsidR="00EA0D57">
        <w:rPr>
          <w:rFonts w:ascii="Times New Roman" w:eastAsia="Times New Roman" w:hAnsi="Times New Roman" w:cs="DanaFajr" w:hint="cs"/>
          <w:szCs w:val="24"/>
          <w:rtl/>
          <w:lang w:eastAsia="ar-SA"/>
        </w:rPr>
        <w:t>رجال النجاشي: 411، رقم 1096.</w:t>
      </w:r>
    </w:p>
  </w:endnote>
  <w:endnote w:id="560">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Pr>
          <w:rFonts w:ascii="Times New Roman" w:eastAsia="Times New Roman" w:hAnsi="Times New Roman" w:cs="DanaFajr" w:hint="cs"/>
          <w:szCs w:val="24"/>
          <w:rtl/>
          <w:lang w:eastAsia="ar-SA"/>
        </w:rPr>
        <w:t xml:space="preserve"> </w:t>
      </w:r>
      <w:r w:rsidR="00EA0D57">
        <w:rPr>
          <w:rFonts w:ascii="Times New Roman" w:eastAsia="Times New Roman" w:hAnsi="Times New Roman" w:cs="DanaFajr" w:hint="cs"/>
          <w:szCs w:val="24"/>
          <w:rtl/>
          <w:lang w:eastAsia="ar-SA"/>
        </w:rPr>
        <w:t>رجال الطوسي: 251، رقم 3525.</w:t>
      </w:r>
    </w:p>
  </w:endnote>
  <w:endnote w:id="561">
    <w:p w:rsidR="00653CF1" w:rsidRPr="00E34BD7" w:rsidRDefault="00653CF1" w:rsidP="00EA0D57">
      <w:pPr>
        <w:widowControl/>
        <w:spacing w:line="30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E34BD7">
        <w:rPr>
          <w:rFonts w:ascii="Times New Roman" w:eastAsia="Times New Roman" w:hAnsi="Times New Roman" w:cs="DanaFajr"/>
          <w:szCs w:val="24"/>
          <w:lang w:eastAsia="ar-SA"/>
        </w:rPr>
        <w:endnoteRef/>
      </w:r>
      <w:r w:rsidRPr="00E34BD7">
        <w:rPr>
          <w:rFonts w:ascii="Times New Roman" w:eastAsia="Times New Roman" w:hAnsi="Times New Roman" w:cs="DanaFajr" w:hint="cs"/>
          <w:szCs w:val="24"/>
          <w:rtl/>
          <w:lang w:eastAsia="ar-SA"/>
        </w:rPr>
        <w:t>)</w:t>
      </w:r>
      <w:r>
        <w:rPr>
          <w:rFonts w:ascii="Times New Roman" w:eastAsia="Times New Roman" w:hAnsi="Times New Roman" w:cs="DanaFajr" w:hint="cs"/>
          <w:szCs w:val="24"/>
          <w:rtl/>
          <w:lang w:eastAsia="ar-SA"/>
        </w:rPr>
        <w:t xml:space="preserve"> </w:t>
      </w:r>
      <w:r w:rsidR="00EA0D57">
        <w:rPr>
          <w:rFonts w:ascii="Times New Roman" w:eastAsia="Times New Roman" w:hAnsi="Times New Roman" w:cs="DanaFajr" w:hint="cs"/>
          <w:szCs w:val="24"/>
          <w:rtl/>
          <w:lang w:eastAsia="ar-SA"/>
        </w:rPr>
        <w:t>الأخبار الدخيلة: 186.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AL-Mohanad">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Abz-3 (Yagut)">
    <w:panose1 w:val="00000400000000000000"/>
    <w:charset w:val="B2"/>
    <w:family w:val="auto"/>
    <w:pitch w:val="variable"/>
    <w:sig w:usb0="00002001" w:usb1="00000000" w:usb2="00000000" w:usb3="00000000" w:csb0="00000040" w:csb1="00000000"/>
  </w:font>
  <w:font w:name="ALAWI-3-62">
    <w:altName w:val="Times New Roman"/>
    <w:charset w:val="B2"/>
    <w:family w:val="auto"/>
    <w:pitch w:val="variable"/>
    <w:sig w:usb0="00002000"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Ya-Ali">
    <w:panose1 w:val="00000000000000000000"/>
    <w:charset w:val="B2"/>
    <w:family w:val="auto"/>
    <w:pitch w:val="variable"/>
    <w:sig w:usb0="00002001" w:usb1="00000000" w:usb2="00000000" w:usb3="00000000" w:csb0="00000040" w:csb1="00000000"/>
  </w:font>
  <w:font w:name="Mosawi">
    <w:panose1 w:val="02000000000000000000"/>
    <w:charset w:val="00"/>
    <w:family w:val="auto"/>
    <w:pitch w:val="variable"/>
    <w:sig w:usb0="00002007" w:usb1="80000000" w:usb2="00000008" w:usb3="00000000" w:csb0="00000043" w:csb1="00000000"/>
  </w:font>
  <w:font w:name="JALAL">
    <w:altName w:val="Courier New"/>
    <w:charset w:val="00"/>
    <w:family w:val="auto"/>
    <w:pitch w:val="variable"/>
    <w:sig w:usb0="00000001" w:usb1="00000000" w:usb2="00000000" w:usb3="00000000" w:csb0="00000009" w:csb1="00000000"/>
  </w:font>
  <w:font w:name="Muna">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PT Bold Broken">
    <w:panose1 w:val="02010400000000000000"/>
    <w:charset w:val="B2"/>
    <w:family w:val="auto"/>
    <w:pitch w:val="variable"/>
    <w:sig w:usb0="00002001" w:usb1="80000000" w:usb2="00000008" w:usb3="00000000" w:csb0="00000040"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HeshamNormal">
    <w:panose1 w:val="00000000000000000000"/>
    <w:charset w:val="B2"/>
    <w:family w:val="auto"/>
    <w:pitch w:val="variable"/>
    <w:sig w:usb0="00002001" w:usb1="00000000" w:usb2="00000000" w:usb3="00000000" w:csb0="00000040" w:csb1="00000000"/>
  </w:font>
  <w:font w:name="Malik Lt BT">
    <w:panose1 w:val="0000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K Sina">
    <w:panose1 w:val="00000700000000000000"/>
    <w:charset w:val="B2"/>
    <w:family w:val="auto"/>
    <w:pitch w:val="variable"/>
    <w:sig w:usb0="00002001" w:usb1="00000000" w:usb2="00000000" w:usb3="00000000" w:csb0="00000040" w:csb1="00000000"/>
  </w:font>
  <w:font w:name="MS Sans Serif">
    <w:altName w:val="Arial"/>
    <w:panose1 w:val="00000000000000000000"/>
    <w:charset w:val="00"/>
    <w:family w:val="swiss"/>
    <w:notTrueType/>
    <w:pitch w:val="variable"/>
    <w:sig w:usb0="00000003" w:usb1="00000000" w:usb2="00000000" w:usb3="00000000" w:csb0="00000001" w:csb1="00000000"/>
  </w:font>
  <w:font w:name="PT Bold Heading">
    <w:panose1 w:val="00000000000000000000"/>
    <w:charset w:val="B2"/>
    <w:family w:val="auto"/>
    <w:pitch w:val="variable"/>
    <w:sig w:usb0="00002001" w:usb1="00000000" w:usb2="00000000" w:usb3="00000000" w:csb0="00000040" w:csb1="00000000"/>
  </w:font>
  <w:font w:name="DanaFajr">
    <w:panose1 w:val="00000000000000000000"/>
    <w:charset w:val="B2"/>
    <w:family w:val="auto"/>
    <w:pitch w:val="variable"/>
    <w:sig w:usb0="00002001" w:usb1="00000000" w:usb2="00000000" w:usb3="00000000" w:csb0="00000040" w:csb1="00000000"/>
  </w:font>
  <w:font w:name="md_ameli">
    <w:panose1 w:val="00000400000000000000"/>
    <w:charset w:val="B2"/>
    <w:family w:val="auto"/>
    <w:pitch w:val="variable"/>
    <w:sig w:usb0="00002001" w:usb1="00000000" w:usb2="00000000" w:usb3="00000000" w:csb0="00000040" w:csb1="00000000"/>
  </w:font>
  <w:font w:name="Taher">
    <w:panose1 w:val="000004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 w:name="Wasit5 Normal">
    <w:charset w:val="B2"/>
    <w:family w:val="auto"/>
    <w:pitch w:val="variable"/>
    <w:sig w:usb0="00002001" w:usb1="00000000" w:usb2="00000000" w:usb3="00000000" w:csb0="00000040" w:csb1="00000000"/>
  </w:font>
  <w:font w:name="OthmaniNorm">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AA  Safwa">
    <w:altName w:val="Times New Roman"/>
    <w:charset w:val="B2"/>
    <w:family w:val="auto"/>
    <w:pitch w:val="variable"/>
    <w:sig w:usb0="00002000" w:usb1="00000000" w:usb2="00000000" w:usb3="00000000" w:csb0="00000040" w:csb1="00000000"/>
  </w:font>
  <w:font w:name="Lotus Linotype">
    <w:altName w:val="Times New Roman"/>
    <w:charset w:val="00"/>
    <w:family w:val="auto"/>
    <w:pitch w:val="variable"/>
    <w:sig w:usb0="00006007" w:usb1="80000000" w:usb2="00000008" w:usb3="00000000" w:csb0="00000043" w:csb1="00000000"/>
  </w:font>
  <w:font w:name="MCS Taybah S_U normal.">
    <w:panose1 w:val="00000000000000000000"/>
    <w:charset w:val="B2"/>
    <w:family w:val="auto"/>
    <w:pitch w:val="variable"/>
    <w:sig w:usb0="00002001" w:usb1="00000000" w:usb2="00000000" w:usb3="00000000" w:csb0="00000040" w:csb1="00000000"/>
  </w:font>
  <w:font w:name="Al-SandHigh">
    <w:altName w:val="Times New Roman"/>
    <w:charset w:val="B2"/>
    <w:family w:val="auto"/>
    <w:pitch w:val="variable"/>
    <w:sig w:usb0="00002000" w:usb1="00000000" w:usb2="00000000" w:usb3="00000000" w:csb0="00000040" w:csb1="00000000"/>
  </w:font>
  <w:font w:name="A Lotus">
    <w:altName w:val="Courier New"/>
    <w:charset w:val="B2"/>
    <w:family w:val="auto"/>
    <w:pitch w:val="variable"/>
    <w:sig w:usb0="00006001" w:usb1="80000000" w:usb2="00000008" w:usb3="00000000" w:csb0="00000040" w:csb1="00000000"/>
  </w:font>
  <w:font w:name="Yagut-s">
    <w:panose1 w:val="00000000000000000000"/>
    <w:charset w:val="00"/>
    <w:family w:val="auto"/>
    <w:pitch w:val="variable"/>
    <w:sig w:usb0="00000003" w:usb1="00000000" w:usb2="00000000" w:usb3="00000000" w:csb0="00000001" w:csb1="00000000"/>
  </w:font>
  <w:font w:name="لوتوس">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Abz-2 (Badr)">
    <w:panose1 w:val="00000400000000000000"/>
    <w:charset w:val="B2"/>
    <w:family w:val="auto"/>
    <w:pitch w:val="variable"/>
    <w:sig w:usb0="00002001" w:usb1="00000000" w:usb2="00000000" w:usb3="00000000" w:csb0="00000040" w:csb1="00000000"/>
  </w:font>
  <w:font w:name="AF_Najed">
    <w:panose1 w:val="0000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GA Juhyna Regular">
    <w:panose1 w:val="00000000000000000000"/>
    <w:charset w:val="B2"/>
    <w:family w:val="auto"/>
    <w:pitch w:val="variable"/>
    <w:sig w:usb0="00002001" w:usb1="00000000" w:usb2="00000000" w:usb3="00000000" w:csb0="00000040" w:csb1="00000000"/>
  </w:font>
  <w:font w:name="FS_Kofi_Ahram">
    <w:panose1 w:val="00000000000000000000"/>
    <w:charset w:val="B2"/>
    <w:family w:val="auto"/>
    <w:pitch w:val="variable"/>
    <w:sig w:usb0="00002001" w:usb1="00000000" w:usb2="00000000" w:usb3="00000000" w:csb0="00000040" w:csb1="00000000"/>
  </w:font>
  <w:font w:name="Roumouz">
    <w:panose1 w:val="05000000000000000000"/>
    <w:charset w:val="02"/>
    <w:family w:val="auto"/>
    <w:pitch w:val="variable"/>
    <w:sig w:usb0="00000000" w:usb1="10000000" w:usb2="00000000" w:usb3="00000000" w:csb0="80000000" w:csb1="00000000"/>
  </w:font>
  <w:font w:name="Mitra">
    <w:panose1 w:val="00000400000000000000"/>
    <w:charset w:val="B2"/>
    <w:family w:val="auto"/>
    <w:pitch w:val="variable"/>
    <w:sig w:usb0="00002001" w:usb1="00000000" w:usb2="00000000" w:usb3="00000000" w:csb0="00000040" w:csb1="00000000"/>
  </w:font>
  <w:font w:name="Abz-1 (Lotus)">
    <w:panose1 w:val="00000400000000000000"/>
    <w:charset w:val="B2"/>
    <w:family w:val="auto"/>
    <w:pitch w:val="variable"/>
    <w:sig w:usb0="00002001" w:usb1="00000000" w:usb2="00000000" w:usb3="00000000" w:csb0="00000040"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70D64" w:rsidRDefault="00653CF1" w:rsidP="002647C9">
    <w:pPr>
      <w:tabs>
        <w:tab w:val="right" w:pos="7030"/>
      </w:tabs>
      <w:ind w:firstLine="0"/>
      <w:rPr>
        <w:sz w:val="34"/>
        <w:szCs w:val="20"/>
        <w:rtl/>
      </w:rPr>
    </w:pP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 xml:space="preserve">السـنة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r>
      <w:rPr>
        <w:rFonts w:cs="Simplified Arabic" w:hint="cs"/>
        <w:b/>
        <w:bCs/>
        <w:rtl/>
      </w:rPr>
      <w:tab/>
    </w:r>
    <w:r w:rsidRPr="00FD7F91">
      <w:rPr>
        <w:rFonts w:cs="Simplified Arabic"/>
        <w:b/>
        <w:bCs/>
        <w:position w:val="-4"/>
        <w:sz w:val="26"/>
        <w:szCs w:val="26"/>
        <w:rtl/>
      </w:rPr>
      <w:fldChar w:fldCharType="begin"/>
    </w:r>
    <w:r w:rsidRPr="00FD7F91">
      <w:rPr>
        <w:rFonts w:cs="Simplified Arabic"/>
        <w:b/>
        <w:bCs/>
        <w:position w:val="-4"/>
        <w:sz w:val="26"/>
        <w:szCs w:val="26"/>
        <w:rtl/>
      </w:rPr>
      <w:instrText xml:space="preserve"> </w:instrText>
    </w:r>
    <w:r w:rsidRPr="00FD7F91">
      <w:rPr>
        <w:rFonts w:cs="Simplified Arabic"/>
        <w:b/>
        <w:bCs/>
        <w:position w:val="-4"/>
        <w:sz w:val="26"/>
        <w:szCs w:val="26"/>
      </w:rPr>
      <w:instrText>PAGE</w:instrText>
    </w:r>
    <w:r w:rsidRPr="00FD7F91">
      <w:rPr>
        <w:rFonts w:cs="Simplified Arabic"/>
        <w:b/>
        <w:bCs/>
        <w:position w:val="-4"/>
        <w:sz w:val="26"/>
        <w:szCs w:val="26"/>
        <w:rtl/>
      </w:rPr>
      <w:instrText xml:space="preserve"> </w:instrText>
    </w:r>
    <w:r w:rsidRPr="00FD7F91">
      <w:rPr>
        <w:rFonts w:cs="Simplified Arabic"/>
        <w:b/>
        <w:bCs/>
        <w:position w:val="-4"/>
        <w:sz w:val="26"/>
        <w:szCs w:val="26"/>
        <w:rtl/>
      </w:rPr>
      <w:fldChar w:fldCharType="separate"/>
    </w:r>
    <w:r>
      <w:rPr>
        <w:rFonts w:cs="Simplified Arabic"/>
        <w:b/>
        <w:bCs/>
        <w:noProof/>
        <w:position w:val="-4"/>
        <w:sz w:val="26"/>
        <w:szCs w:val="26"/>
        <w:rtl/>
      </w:rPr>
      <w:t>5</w:t>
    </w:r>
    <w:r w:rsidRPr="00FD7F91">
      <w:rPr>
        <w:rFonts w:cs="Simplified Arabic"/>
        <w:b/>
        <w:bCs/>
        <w:position w:val="-4"/>
        <w:sz w:val="26"/>
        <w:szCs w:val="26"/>
        <w:rtl/>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Default="00653CF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70D64" w:rsidRDefault="00653CF1" w:rsidP="00E97D8D">
    <w:pPr>
      <w:tabs>
        <w:tab w:val="right" w:pos="7030"/>
      </w:tabs>
      <w:ind w:firstLine="0"/>
      <w:rPr>
        <w:sz w:val="34"/>
        <w:szCs w:val="20"/>
        <w:rtl/>
      </w:rPr>
    </w:pP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 xml:space="preserve">السـنة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r>
      <w:rPr>
        <w:rFonts w:cs="Simplified Arabic" w:hint="cs"/>
        <w:b/>
        <w:bCs/>
        <w:rtl/>
      </w:rPr>
      <w:tab/>
    </w:r>
    <w:r w:rsidRPr="00FD7F91">
      <w:rPr>
        <w:rFonts w:cs="Simplified Arabic"/>
        <w:b/>
        <w:bCs/>
        <w:position w:val="-4"/>
        <w:sz w:val="26"/>
        <w:szCs w:val="26"/>
        <w:rtl/>
      </w:rPr>
      <w:fldChar w:fldCharType="begin"/>
    </w:r>
    <w:r w:rsidRPr="00FD7F91">
      <w:rPr>
        <w:rFonts w:cs="Simplified Arabic"/>
        <w:b/>
        <w:bCs/>
        <w:position w:val="-4"/>
        <w:sz w:val="26"/>
        <w:szCs w:val="26"/>
        <w:rtl/>
      </w:rPr>
      <w:instrText xml:space="preserve"> </w:instrText>
    </w:r>
    <w:r w:rsidRPr="00FD7F91">
      <w:rPr>
        <w:rFonts w:cs="Simplified Arabic"/>
        <w:b/>
        <w:bCs/>
        <w:position w:val="-4"/>
        <w:sz w:val="26"/>
        <w:szCs w:val="26"/>
      </w:rPr>
      <w:instrText>PAGE</w:instrText>
    </w:r>
    <w:r w:rsidRPr="00FD7F91">
      <w:rPr>
        <w:rFonts w:cs="Simplified Arabic"/>
        <w:b/>
        <w:bCs/>
        <w:position w:val="-4"/>
        <w:sz w:val="26"/>
        <w:szCs w:val="26"/>
        <w:rtl/>
      </w:rPr>
      <w:instrText xml:space="preserve"> </w:instrText>
    </w:r>
    <w:r w:rsidRPr="00FD7F91">
      <w:rPr>
        <w:rFonts w:cs="Simplified Arabic"/>
        <w:b/>
        <w:bCs/>
        <w:position w:val="-4"/>
        <w:sz w:val="26"/>
        <w:szCs w:val="26"/>
        <w:rtl/>
      </w:rPr>
      <w:fldChar w:fldCharType="separate"/>
    </w:r>
    <w:r w:rsidR="00CA6E9A">
      <w:rPr>
        <w:rFonts w:cs="Simplified Arabic"/>
        <w:b/>
        <w:bCs/>
        <w:noProof/>
        <w:position w:val="-4"/>
        <w:sz w:val="26"/>
        <w:szCs w:val="26"/>
        <w:rtl/>
      </w:rPr>
      <w:t>68</w:t>
    </w:r>
    <w:r w:rsidRPr="00FD7F91">
      <w:rPr>
        <w:rFonts w:cs="Simplified Arabic"/>
        <w:b/>
        <w:bCs/>
        <w:position w:val="-4"/>
        <w:sz w:val="26"/>
        <w:szCs w:val="26"/>
        <w:rtl/>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70D64" w:rsidRDefault="00653CF1" w:rsidP="002647C9">
    <w:pPr>
      <w:tabs>
        <w:tab w:val="right" w:pos="7030"/>
      </w:tabs>
      <w:ind w:firstLine="0"/>
      <w:rPr>
        <w:sz w:val="34"/>
        <w:szCs w:val="20"/>
        <w:rtl/>
      </w:rPr>
    </w:pP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 xml:space="preserve">السـنة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r>
      <w:rPr>
        <w:rFonts w:cs="Simplified Arabic" w:hint="cs"/>
        <w:b/>
        <w:bCs/>
        <w:rtl/>
      </w:rPr>
      <w:tab/>
    </w:r>
    <w:r w:rsidRPr="00FD7F91">
      <w:rPr>
        <w:rFonts w:cs="Simplified Arabic"/>
        <w:b/>
        <w:bCs/>
        <w:position w:val="-4"/>
        <w:sz w:val="26"/>
        <w:szCs w:val="26"/>
        <w:rtl/>
      </w:rPr>
      <w:fldChar w:fldCharType="begin"/>
    </w:r>
    <w:r w:rsidRPr="00FD7F91">
      <w:rPr>
        <w:rFonts w:cs="Simplified Arabic"/>
        <w:b/>
        <w:bCs/>
        <w:position w:val="-4"/>
        <w:sz w:val="26"/>
        <w:szCs w:val="26"/>
        <w:rtl/>
      </w:rPr>
      <w:instrText xml:space="preserve"> </w:instrText>
    </w:r>
    <w:r w:rsidRPr="00FD7F91">
      <w:rPr>
        <w:rFonts w:cs="Simplified Arabic"/>
        <w:b/>
        <w:bCs/>
        <w:position w:val="-4"/>
        <w:sz w:val="26"/>
        <w:szCs w:val="26"/>
      </w:rPr>
      <w:instrText>PAGE</w:instrText>
    </w:r>
    <w:r w:rsidRPr="00FD7F91">
      <w:rPr>
        <w:rFonts w:cs="Simplified Arabic"/>
        <w:b/>
        <w:bCs/>
        <w:position w:val="-4"/>
        <w:sz w:val="26"/>
        <w:szCs w:val="26"/>
        <w:rtl/>
      </w:rPr>
      <w:instrText xml:space="preserve"> </w:instrText>
    </w:r>
    <w:r w:rsidRPr="00FD7F91">
      <w:rPr>
        <w:rFonts w:cs="Simplified Arabic"/>
        <w:b/>
        <w:bCs/>
        <w:position w:val="-4"/>
        <w:sz w:val="26"/>
        <w:szCs w:val="26"/>
        <w:rtl/>
      </w:rPr>
      <w:fldChar w:fldCharType="separate"/>
    </w:r>
    <w:r w:rsidR="00CA6E9A">
      <w:rPr>
        <w:rFonts w:cs="Simplified Arabic"/>
        <w:b/>
        <w:bCs/>
        <w:noProof/>
        <w:position w:val="-4"/>
        <w:sz w:val="26"/>
        <w:szCs w:val="26"/>
        <w:rtl/>
      </w:rPr>
      <w:t>69</w:t>
    </w:r>
    <w:r w:rsidRPr="00FD7F91">
      <w:rPr>
        <w:rFonts w:cs="Simplified Arabic"/>
        <w:b/>
        <w:bCs/>
        <w:position w:val="-4"/>
        <w:sz w:val="26"/>
        <w:szCs w:val="26"/>
        <w:rtl/>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Default="00653CF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70D64" w:rsidRDefault="00653CF1" w:rsidP="002647C9">
    <w:pPr>
      <w:tabs>
        <w:tab w:val="right" w:pos="7030"/>
      </w:tabs>
      <w:ind w:firstLine="0"/>
      <w:rPr>
        <w:sz w:val="34"/>
        <w:szCs w:val="20"/>
        <w:rtl/>
      </w:rPr>
    </w:pPr>
    <w:r w:rsidRPr="00FD7F91">
      <w:rPr>
        <w:rFonts w:cs="Simplified Arabic"/>
        <w:b/>
        <w:bCs/>
        <w:position w:val="-4"/>
        <w:sz w:val="26"/>
        <w:szCs w:val="26"/>
        <w:rtl/>
      </w:rPr>
      <w:fldChar w:fldCharType="begin"/>
    </w:r>
    <w:r w:rsidRPr="00FD7F91">
      <w:rPr>
        <w:rFonts w:cs="Simplified Arabic"/>
        <w:b/>
        <w:bCs/>
        <w:position w:val="-4"/>
        <w:sz w:val="26"/>
        <w:szCs w:val="26"/>
        <w:rtl/>
      </w:rPr>
      <w:instrText xml:space="preserve"> </w:instrText>
    </w:r>
    <w:r w:rsidRPr="00FD7F91">
      <w:rPr>
        <w:rFonts w:cs="Simplified Arabic"/>
        <w:b/>
        <w:bCs/>
        <w:position w:val="-4"/>
        <w:sz w:val="26"/>
        <w:szCs w:val="26"/>
      </w:rPr>
      <w:instrText>PAGE</w:instrText>
    </w:r>
    <w:r w:rsidRPr="00FD7F91">
      <w:rPr>
        <w:rFonts w:cs="Simplified Arabic"/>
        <w:b/>
        <w:bCs/>
        <w:position w:val="-4"/>
        <w:sz w:val="26"/>
        <w:szCs w:val="26"/>
        <w:rtl/>
      </w:rPr>
      <w:instrText xml:space="preserve"> </w:instrText>
    </w:r>
    <w:r w:rsidRPr="00FD7F91">
      <w:rPr>
        <w:rFonts w:cs="Simplified Arabic"/>
        <w:b/>
        <w:bCs/>
        <w:position w:val="-4"/>
        <w:sz w:val="26"/>
        <w:szCs w:val="26"/>
        <w:rtl/>
      </w:rPr>
      <w:fldChar w:fldCharType="separate"/>
    </w:r>
    <w:r w:rsidR="00CA6E9A">
      <w:rPr>
        <w:rFonts w:cs="Simplified Arabic"/>
        <w:b/>
        <w:bCs/>
        <w:noProof/>
        <w:position w:val="-4"/>
        <w:sz w:val="26"/>
        <w:szCs w:val="26"/>
        <w:rtl/>
      </w:rPr>
      <w:t>88</w:t>
    </w:r>
    <w:r w:rsidRPr="00FD7F91">
      <w:rPr>
        <w:rFonts w:cs="Simplified Arabic"/>
        <w:b/>
        <w:bCs/>
        <w:position w:val="-4"/>
        <w:sz w:val="26"/>
        <w:szCs w:val="26"/>
        <w:rtl/>
      </w:rPr>
      <w:fldChar w:fldCharType="end"/>
    </w:r>
    <w:r>
      <w:rPr>
        <w:rFonts w:cs="Simplified Arabic" w:hint="cs"/>
        <w:b/>
        <w:bCs/>
        <w:rtl/>
      </w:rPr>
      <w:tab/>
    </w: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 xml:space="preserve">السـنة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70D64" w:rsidRDefault="00653CF1" w:rsidP="002647C9">
    <w:pPr>
      <w:tabs>
        <w:tab w:val="right" w:pos="7030"/>
      </w:tabs>
      <w:ind w:firstLine="0"/>
      <w:rPr>
        <w:sz w:val="34"/>
        <w:szCs w:val="20"/>
        <w:rtl/>
      </w:rPr>
    </w:pP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 xml:space="preserve">السـنة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r>
      <w:rPr>
        <w:rFonts w:cs="Simplified Arabic" w:hint="cs"/>
        <w:b/>
        <w:bCs/>
        <w:rtl/>
      </w:rPr>
      <w:tab/>
    </w:r>
    <w:r w:rsidRPr="00FD7F91">
      <w:rPr>
        <w:rFonts w:cs="Simplified Arabic"/>
        <w:b/>
        <w:bCs/>
        <w:position w:val="-4"/>
        <w:sz w:val="26"/>
        <w:szCs w:val="26"/>
        <w:rtl/>
      </w:rPr>
      <w:fldChar w:fldCharType="begin"/>
    </w:r>
    <w:r w:rsidRPr="00FD7F91">
      <w:rPr>
        <w:rFonts w:cs="Simplified Arabic"/>
        <w:b/>
        <w:bCs/>
        <w:position w:val="-4"/>
        <w:sz w:val="26"/>
        <w:szCs w:val="26"/>
        <w:rtl/>
      </w:rPr>
      <w:instrText xml:space="preserve"> </w:instrText>
    </w:r>
    <w:r w:rsidRPr="00FD7F91">
      <w:rPr>
        <w:rFonts w:cs="Simplified Arabic"/>
        <w:b/>
        <w:bCs/>
        <w:position w:val="-4"/>
        <w:sz w:val="26"/>
        <w:szCs w:val="26"/>
      </w:rPr>
      <w:instrText>PAGE</w:instrText>
    </w:r>
    <w:r w:rsidRPr="00FD7F91">
      <w:rPr>
        <w:rFonts w:cs="Simplified Arabic"/>
        <w:b/>
        <w:bCs/>
        <w:position w:val="-4"/>
        <w:sz w:val="26"/>
        <w:szCs w:val="26"/>
        <w:rtl/>
      </w:rPr>
      <w:instrText xml:space="preserve"> </w:instrText>
    </w:r>
    <w:r w:rsidRPr="00FD7F91">
      <w:rPr>
        <w:rFonts w:cs="Simplified Arabic"/>
        <w:b/>
        <w:bCs/>
        <w:position w:val="-4"/>
        <w:sz w:val="26"/>
        <w:szCs w:val="26"/>
        <w:rtl/>
      </w:rPr>
      <w:fldChar w:fldCharType="separate"/>
    </w:r>
    <w:r w:rsidR="00CA6E9A">
      <w:rPr>
        <w:rFonts w:cs="Simplified Arabic"/>
        <w:b/>
        <w:bCs/>
        <w:noProof/>
        <w:position w:val="-4"/>
        <w:sz w:val="26"/>
        <w:szCs w:val="26"/>
        <w:rtl/>
      </w:rPr>
      <w:t>87</w:t>
    </w:r>
    <w:r w:rsidRPr="00FD7F91">
      <w:rPr>
        <w:rFonts w:cs="Simplified Arabic"/>
        <w:b/>
        <w:bCs/>
        <w:position w:val="-4"/>
        <w:sz w:val="26"/>
        <w:szCs w:val="26"/>
        <w:rtl/>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70D64" w:rsidRDefault="00653CF1" w:rsidP="002647C9">
    <w:pPr>
      <w:tabs>
        <w:tab w:val="right" w:pos="7030"/>
      </w:tabs>
      <w:ind w:firstLine="0"/>
      <w:rPr>
        <w:sz w:val="34"/>
        <w:szCs w:val="20"/>
        <w:rtl/>
      </w:rPr>
    </w:pPr>
    <w:r w:rsidRPr="00FD7F91">
      <w:rPr>
        <w:rFonts w:cs="Simplified Arabic"/>
        <w:b/>
        <w:bCs/>
        <w:position w:val="-4"/>
        <w:sz w:val="26"/>
        <w:szCs w:val="26"/>
        <w:rtl/>
      </w:rPr>
      <w:fldChar w:fldCharType="begin"/>
    </w:r>
    <w:r w:rsidRPr="00FD7F91">
      <w:rPr>
        <w:rFonts w:cs="Simplified Arabic"/>
        <w:b/>
        <w:bCs/>
        <w:position w:val="-4"/>
        <w:sz w:val="26"/>
        <w:szCs w:val="26"/>
        <w:rtl/>
      </w:rPr>
      <w:instrText xml:space="preserve"> </w:instrText>
    </w:r>
    <w:r w:rsidRPr="00FD7F91">
      <w:rPr>
        <w:rFonts w:cs="Simplified Arabic"/>
        <w:b/>
        <w:bCs/>
        <w:position w:val="-4"/>
        <w:sz w:val="26"/>
        <w:szCs w:val="26"/>
      </w:rPr>
      <w:instrText>PAGE</w:instrText>
    </w:r>
    <w:r w:rsidRPr="00FD7F91">
      <w:rPr>
        <w:rFonts w:cs="Simplified Arabic"/>
        <w:b/>
        <w:bCs/>
        <w:position w:val="-4"/>
        <w:sz w:val="26"/>
        <w:szCs w:val="26"/>
        <w:rtl/>
      </w:rPr>
      <w:instrText xml:space="preserve"> </w:instrText>
    </w:r>
    <w:r w:rsidRPr="00FD7F91">
      <w:rPr>
        <w:rFonts w:cs="Simplified Arabic"/>
        <w:b/>
        <w:bCs/>
        <w:position w:val="-4"/>
        <w:sz w:val="26"/>
        <w:szCs w:val="26"/>
        <w:rtl/>
      </w:rPr>
      <w:fldChar w:fldCharType="separate"/>
    </w:r>
    <w:r w:rsidR="00CA6E9A">
      <w:rPr>
        <w:rFonts w:cs="Simplified Arabic"/>
        <w:b/>
        <w:bCs/>
        <w:noProof/>
        <w:position w:val="-4"/>
        <w:sz w:val="26"/>
        <w:szCs w:val="26"/>
        <w:rtl/>
      </w:rPr>
      <w:t>112</w:t>
    </w:r>
    <w:r w:rsidRPr="00FD7F91">
      <w:rPr>
        <w:rFonts w:cs="Simplified Arabic"/>
        <w:b/>
        <w:bCs/>
        <w:position w:val="-4"/>
        <w:sz w:val="26"/>
        <w:szCs w:val="26"/>
        <w:rtl/>
      </w:rPr>
      <w:fldChar w:fldCharType="end"/>
    </w:r>
    <w:r>
      <w:rPr>
        <w:rFonts w:cs="Simplified Arabic" w:hint="cs"/>
        <w:b/>
        <w:bCs/>
        <w:rtl/>
      </w:rPr>
      <w:tab/>
    </w: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 xml:space="preserve">السـنة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70D64" w:rsidRDefault="00653CF1" w:rsidP="002647C9">
    <w:pPr>
      <w:tabs>
        <w:tab w:val="right" w:pos="7030"/>
      </w:tabs>
      <w:ind w:firstLine="0"/>
      <w:rPr>
        <w:sz w:val="34"/>
        <w:szCs w:val="20"/>
        <w:rtl/>
      </w:rPr>
    </w:pP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 xml:space="preserve">السـنة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r>
      <w:rPr>
        <w:rFonts w:cs="Simplified Arabic" w:hint="cs"/>
        <w:b/>
        <w:bCs/>
        <w:rtl/>
      </w:rPr>
      <w:tab/>
    </w:r>
    <w:r w:rsidRPr="00FD7F91">
      <w:rPr>
        <w:rFonts w:cs="Simplified Arabic"/>
        <w:b/>
        <w:bCs/>
        <w:position w:val="-4"/>
        <w:sz w:val="26"/>
        <w:szCs w:val="26"/>
        <w:rtl/>
      </w:rPr>
      <w:fldChar w:fldCharType="begin"/>
    </w:r>
    <w:r w:rsidRPr="00FD7F91">
      <w:rPr>
        <w:rFonts w:cs="Simplified Arabic"/>
        <w:b/>
        <w:bCs/>
        <w:position w:val="-4"/>
        <w:sz w:val="26"/>
        <w:szCs w:val="26"/>
        <w:rtl/>
      </w:rPr>
      <w:instrText xml:space="preserve"> </w:instrText>
    </w:r>
    <w:r w:rsidRPr="00FD7F91">
      <w:rPr>
        <w:rFonts w:cs="Simplified Arabic"/>
        <w:b/>
        <w:bCs/>
        <w:position w:val="-4"/>
        <w:sz w:val="26"/>
        <w:szCs w:val="26"/>
      </w:rPr>
      <w:instrText>PAGE</w:instrText>
    </w:r>
    <w:r w:rsidRPr="00FD7F91">
      <w:rPr>
        <w:rFonts w:cs="Simplified Arabic"/>
        <w:b/>
        <w:bCs/>
        <w:position w:val="-4"/>
        <w:sz w:val="26"/>
        <w:szCs w:val="26"/>
        <w:rtl/>
      </w:rPr>
      <w:instrText xml:space="preserve"> </w:instrText>
    </w:r>
    <w:r w:rsidRPr="00FD7F91">
      <w:rPr>
        <w:rFonts w:cs="Simplified Arabic"/>
        <w:b/>
        <w:bCs/>
        <w:position w:val="-4"/>
        <w:sz w:val="26"/>
        <w:szCs w:val="26"/>
        <w:rtl/>
      </w:rPr>
      <w:fldChar w:fldCharType="separate"/>
    </w:r>
    <w:r w:rsidR="00CA6E9A">
      <w:rPr>
        <w:rFonts w:cs="Simplified Arabic"/>
        <w:b/>
        <w:bCs/>
        <w:noProof/>
        <w:position w:val="-4"/>
        <w:sz w:val="26"/>
        <w:szCs w:val="26"/>
        <w:rtl/>
      </w:rPr>
      <w:t>111</w:t>
    </w:r>
    <w:r w:rsidRPr="00FD7F91">
      <w:rPr>
        <w:rFonts w:cs="Simplified Arabic"/>
        <w:b/>
        <w:bCs/>
        <w:position w:val="-4"/>
        <w:sz w:val="26"/>
        <w:szCs w:val="26"/>
        <w:rtl/>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Default="00653CF1">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70D64" w:rsidRDefault="00653CF1" w:rsidP="002647C9">
    <w:pPr>
      <w:tabs>
        <w:tab w:val="right" w:pos="7030"/>
      </w:tabs>
      <w:ind w:firstLine="0"/>
      <w:rPr>
        <w:sz w:val="34"/>
        <w:szCs w:val="20"/>
        <w:rtl/>
      </w:rPr>
    </w:pPr>
    <w:r w:rsidRPr="00FD7F91">
      <w:rPr>
        <w:rFonts w:cs="Simplified Arabic"/>
        <w:b/>
        <w:bCs/>
        <w:position w:val="-4"/>
        <w:sz w:val="26"/>
        <w:szCs w:val="26"/>
        <w:rtl/>
      </w:rPr>
      <w:fldChar w:fldCharType="begin"/>
    </w:r>
    <w:r w:rsidRPr="00FD7F91">
      <w:rPr>
        <w:rFonts w:cs="Simplified Arabic"/>
        <w:b/>
        <w:bCs/>
        <w:position w:val="-4"/>
        <w:sz w:val="26"/>
        <w:szCs w:val="26"/>
        <w:rtl/>
      </w:rPr>
      <w:instrText xml:space="preserve"> </w:instrText>
    </w:r>
    <w:r w:rsidRPr="00FD7F91">
      <w:rPr>
        <w:rFonts w:cs="Simplified Arabic"/>
        <w:b/>
        <w:bCs/>
        <w:position w:val="-4"/>
        <w:sz w:val="26"/>
        <w:szCs w:val="26"/>
      </w:rPr>
      <w:instrText>PAGE</w:instrText>
    </w:r>
    <w:r w:rsidRPr="00FD7F91">
      <w:rPr>
        <w:rFonts w:cs="Simplified Arabic"/>
        <w:b/>
        <w:bCs/>
        <w:position w:val="-4"/>
        <w:sz w:val="26"/>
        <w:szCs w:val="26"/>
        <w:rtl/>
      </w:rPr>
      <w:instrText xml:space="preserve"> </w:instrText>
    </w:r>
    <w:r w:rsidRPr="00FD7F91">
      <w:rPr>
        <w:rFonts w:cs="Simplified Arabic"/>
        <w:b/>
        <w:bCs/>
        <w:position w:val="-4"/>
        <w:sz w:val="26"/>
        <w:szCs w:val="26"/>
        <w:rtl/>
      </w:rPr>
      <w:fldChar w:fldCharType="separate"/>
    </w:r>
    <w:r w:rsidR="00CA6E9A">
      <w:rPr>
        <w:rFonts w:cs="Simplified Arabic"/>
        <w:b/>
        <w:bCs/>
        <w:noProof/>
        <w:position w:val="-4"/>
        <w:sz w:val="26"/>
        <w:szCs w:val="26"/>
        <w:rtl/>
      </w:rPr>
      <w:t>138</w:t>
    </w:r>
    <w:r w:rsidRPr="00FD7F91">
      <w:rPr>
        <w:rFonts w:cs="Simplified Arabic"/>
        <w:b/>
        <w:bCs/>
        <w:position w:val="-4"/>
        <w:sz w:val="26"/>
        <w:szCs w:val="26"/>
        <w:rtl/>
      </w:rPr>
      <w:fldChar w:fldCharType="end"/>
    </w:r>
    <w:r>
      <w:rPr>
        <w:rFonts w:cs="Simplified Arabic" w:hint="cs"/>
        <w:b/>
        <w:bCs/>
        <w:rtl/>
      </w:rPr>
      <w:tab/>
    </w: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 xml:space="preserve">السـنة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83411F" w:rsidRDefault="00653CF1" w:rsidP="0083411F">
    <w:pPr>
      <w:pStyle w:val="Footer"/>
      <w:rPr>
        <w:szCs w:val="28"/>
        <w:rtl/>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70D64" w:rsidRDefault="00653CF1" w:rsidP="002647C9">
    <w:pPr>
      <w:tabs>
        <w:tab w:val="right" w:pos="7030"/>
      </w:tabs>
      <w:ind w:firstLine="0"/>
      <w:rPr>
        <w:sz w:val="34"/>
        <w:szCs w:val="20"/>
        <w:rtl/>
      </w:rPr>
    </w:pP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 xml:space="preserve">السـنة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r>
      <w:rPr>
        <w:rFonts w:cs="Simplified Arabic" w:hint="cs"/>
        <w:b/>
        <w:bCs/>
        <w:rtl/>
      </w:rPr>
      <w:tab/>
    </w:r>
    <w:r w:rsidRPr="00FD7F91">
      <w:rPr>
        <w:rFonts w:cs="Simplified Arabic"/>
        <w:b/>
        <w:bCs/>
        <w:position w:val="-4"/>
        <w:sz w:val="26"/>
        <w:szCs w:val="26"/>
        <w:rtl/>
      </w:rPr>
      <w:fldChar w:fldCharType="begin"/>
    </w:r>
    <w:r w:rsidRPr="00FD7F91">
      <w:rPr>
        <w:rFonts w:cs="Simplified Arabic"/>
        <w:b/>
        <w:bCs/>
        <w:position w:val="-4"/>
        <w:sz w:val="26"/>
        <w:szCs w:val="26"/>
        <w:rtl/>
      </w:rPr>
      <w:instrText xml:space="preserve"> </w:instrText>
    </w:r>
    <w:r w:rsidRPr="00FD7F91">
      <w:rPr>
        <w:rFonts w:cs="Simplified Arabic"/>
        <w:b/>
        <w:bCs/>
        <w:position w:val="-4"/>
        <w:sz w:val="26"/>
        <w:szCs w:val="26"/>
      </w:rPr>
      <w:instrText>PAGE</w:instrText>
    </w:r>
    <w:r w:rsidRPr="00FD7F91">
      <w:rPr>
        <w:rFonts w:cs="Simplified Arabic"/>
        <w:b/>
        <w:bCs/>
        <w:position w:val="-4"/>
        <w:sz w:val="26"/>
        <w:szCs w:val="26"/>
        <w:rtl/>
      </w:rPr>
      <w:instrText xml:space="preserve"> </w:instrText>
    </w:r>
    <w:r w:rsidRPr="00FD7F91">
      <w:rPr>
        <w:rFonts w:cs="Simplified Arabic"/>
        <w:b/>
        <w:bCs/>
        <w:position w:val="-4"/>
        <w:sz w:val="26"/>
        <w:szCs w:val="26"/>
        <w:rtl/>
      </w:rPr>
      <w:fldChar w:fldCharType="separate"/>
    </w:r>
    <w:r w:rsidR="00CA6E9A">
      <w:rPr>
        <w:rFonts w:cs="Simplified Arabic"/>
        <w:b/>
        <w:bCs/>
        <w:noProof/>
        <w:position w:val="-4"/>
        <w:sz w:val="26"/>
        <w:szCs w:val="26"/>
        <w:rtl/>
      </w:rPr>
      <w:t>139</w:t>
    </w:r>
    <w:r w:rsidRPr="00FD7F91">
      <w:rPr>
        <w:rFonts w:cs="Simplified Arabic"/>
        <w:b/>
        <w:bCs/>
        <w:position w:val="-4"/>
        <w:sz w:val="26"/>
        <w:szCs w:val="26"/>
        <w:rtl/>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70D64" w:rsidRDefault="00653CF1" w:rsidP="002647C9">
    <w:pPr>
      <w:tabs>
        <w:tab w:val="right" w:pos="7030"/>
      </w:tabs>
      <w:ind w:firstLine="0"/>
      <w:rPr>
        <w:sz w:val="34"/>
        <w:szCs w:val="20"/>
        <w:rtl/>
      </w:rPr>
    </w:pPr>
    <w:r w:rsidRPr="00FD7F91">
      <w:rPr>
        <w:rFonts w:cs="Simplified Arabic"/>
        <w:b/>
        <w:bCs/>
        <w:position w:val="-4"/>
        <w:sz w:val="26"/>
        <w:szCs w:val="26"/>
        <w:rtl/>
      </w:rPr>
      <w:fldChar w:fldCharType="begin"/>
    </w:r>
    <w:r w:rsidRPr="00FD7F91">
      <w:rPr>
        <w:rFonts w:cs="Simplified Arabic"/>
        <w:b/>
        <w:bCs/>
        <w:position w:val="-4"/>
        <w:sz w:val="26"/>
        <w:szCs w:val="26"/>
        <w:rtl/>
      </w:rPr>
      <w:instrText xml:space="preserve"> </w:instrText>
    </w:r>
    <w:r w:rsidRPr="00FD7F91">
      <w:rPr>
        <w:rFonts w:cs="Simplified Arabic"/>
        <w:b/>
        <w:bCs/>
        <w:position w:val="-4"/>
        <w:sz w:val="26"/>
        <w:szCs w:val="26"/>
      </w:rPr>
      <w:instrText>PAGE</w:instrText>
    </w:r>
    <w:r w:rsidRPr="00FD7F91">
      <w:rPr>
        <w:rFonts w:cs="Simplified Arabic"/>
        <w:b/>
        <w:bCs/>
        <w:position w:val="-4"/>
        <w:sz w:val="26"/>
        <w:szCs w:val="26"/>
        <w:rtl/>
      </w:rPr>
      <w:instrText xml:space="preserve"> </w:instrText>
    </w:r>
    <w:r w:rsidRPr="00FD7F91">
      <w:rPr>
        <w:rFonts w:cs="Simplified Arabic"/>
        <w:b/>
        <w:bCs/>
        <w:position w:val="-4"/>
        <w:sz w:val="26"/>
        <w:szCs w:val="26"/>
        <w:rtl/>
      </w:rPr>
      <w:fldChar w:fldCharType="separate"/>
    </w:r>
    <w:r w:rsidR="00CA6E9A">
      <w:rPr>
        <w:rFonts w:cs="Simplified Arabic"/>
        <w:b/>
        <w:bCs/>
        <w:noProof/>
        <w:position w:val="-4"/>
        <w:sz w:val="26"/>
        <w:szCs w:val="26"/>
        <w:rtl/>
      </w:rPr>
      <w:t>148</w:t>
    </w:r>
    <w:r w:rsidRPr="00FD7F91">
      <w:rPr>
        <w:rFonts w:cs="Simplified Arabic"/>
        <w:b/>
        <w:bCs/>
        <w:position w:val="-4"/>
        <w:sz w:val="26"/>
        <w:szCs w:val="26"/>
        <w:rtl/>
      </w:rPr>
      <w:fldChar w:fldCharType="end"/>
    </w:r>
    <w:r>
      <w:rPr>
        <w:rFonts w:cs="Simplified Arabic" w:hint="cs"/>
        <w:b/>
        <w:bCs/>
        <w:rtl/>
      </w:rPr>
      <w:tab/>
    </w: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 xml:space="preserve">السـنة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70D64" w:rsidRDefault="00653CF1" w:rsidP="002647C9">
    <w:pPr>
      <w:tabs>
        <w:tab w:val="right" w:pos="7030"/>
      </w:tabs>
      <w:ind w:firstLine="0"/>
      <w:rPr>
        <w:sz w:val="34"/>
        <w:szCs w:val="20"/>
        <w:rtl/>
      </w:rPr>
    </w:pP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 xml:space="preserve">السـنة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r>
      <w:rPr>
        <w:rFonts w:cs="Simplified Arabic" w:hint="cs"/>
        <w:b/>
        <w:bCs/>
        <w:rtl/>
      </w:rPr>
      <w:tab/>
    </w:r>
    <w:r w:rsidRPr="00FD7F91">
      <w:rPr>
        <w:rFonts w:cs="Simplified Arabic"/>
        <w:b/>
        <w:bCs/>
        <w:position w:val="-4"/>
        <w:sz w:val="26"/>
        <w:szCs w:val="26"/>
        <w:rtl/>
      </w:rPr>
      <w:fldChar w:fldCharType="begin"/>
    </w:r>
    <w:r w:rsidRPr="00FD7F91">
      <w:rPr>
        <w:rFonts w:cs="Simplified Arabic"/>
        <w:b/>
        <w:bCs/>
        <w:position w:val="-4"/>
        <w:sz w:val="26"/>
        <w:szCs w:val="26"/>
        <w:rtl/>
      </w:rPr>
      <w:instrText xml:space="preserve"> </w:instrText>
    </w:r>
    <w:r w:rsidRPr="00FD7F91">
      <w:rPr>
        <w:rFonts w:cs="Simplified Arabic"/>
        <w:b/>
        <w:bCs/>
        <w:position w:val="-4"/>
        <w:sz w:val="26"/>
        <w:szCs w:val="26"/>
      </w:rPr>
      <w:instrText>PAGE</w:instrText>
    </w:r>
    <w:r w:rsidRPr="00FD7F91">
      <w:rPr>
        <w:rFonts w:cs="Simplified Arabic"/>
        <w:b/>
        <w:bCs/>
        <w:position w:val="-4"/>
        <w:sz w:val="26"/>
        <w:szCs w:val="26"/>
        <w:rtl/>
      </w:rPr>
      <w:instrText xml:space="preserve"> </w:instrText>
    </w:r>
    <w:r w:rsidRPr="00FD7F91">
      <w:rPr>
        <w:rFonts w:cs="Simplified Arabic"/>
        <w:b/>
        <w:bCs/>
        <w:position w:val="-4"/>
        <w:sz w:val="26"/>
        <w:szCs w:val="26"/>
        <w:rtl/>
      </w:rPr>
      <w:fldChar w:fldCharType="separate"/>
    </w:r>
    <w:r w:rsidR="00CA6E9A">
      <w:rPr>
        <w:rFonts w:cs="Simplified Arabic"/>
        <w:b/>
        <w:bCs/>
        <w:noProof/>
        <w:position w:val="-4"/>
        <w:sz w:val="26"/>
        <w:szCs w:val="26"/>
        <w:rtl/>
      </w:rPr>
      <w:t>149</w:t>
    </w:r>
    <w:r w:rsidRPr="00FD7F91">
      <w:rPr>
        <w:rFonts w:cs="Simplified Arabic"/>
        <w:b/>
        <w:bCs/>
        <w:position w:val="-4"/>
        <w:sz w:val="26"/>
        <w:szCs w:val="26"/>
        <w:rtl/>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70D64" w:rsidRDefault="00653CF1" w:rsidP="002647C9">
    <w:pPr>
      <w:tabs>
        <w:tab w:val="right" w:pos="7030"/>
      </w:tabs>
      <w:ind w:firstLine="0"/>
      <w:rPr>
        <w:sz w:val="34"/>
        <w:szCs w:val="20"/>
        <w:rtl/>
      </w:rPr>
    </w:pPr>
    <w:r w:rsidRPr="00FD7F91">
      <w:rPr>
        <w:rFonts w:cs="Simplified Arabic"/>
        <w:b/>
        <w:bCs/>
        <w:position w:val="-4"/>
        <w:sz w:val="26"/>
        <w:szCs w:val="26"/>
        <w:rtl/>
      </w:rPr>
      <w:fldChar w:fldCharType="begin"/>
    </w:r>
    <w:r w:rsidRPr="00FD7F91">
      <w:rPr>
        <w:rFonts w:cs="Simplified Arabic"/>
        <w:b/>
        <w:bCs/>
        <w:position w:val="-4"/>
        <w:sz w:val="26"/>
        <w:szCs w:val="26"/>
        <w:rtl/>
      </w:rPr>
      <w:instrText xml:space="preserve"> </w:instrText>
    </w:r>
    <w:r w:rsidRPr="00FD7F91">
      <w:rPr>
        <w:rFonts w:cs="Simplified Arabic"/>
        <w:b/>
        <w:bCs/>
        <w:position w:val="-4"/>
        <w:sz w:val="26"/>
        <w:szCs w:val="26"/>
      </w:rPr>
      <w:instrText>PAGE</w:instrText>
    </w:r>
    <w:r w:rsidRPr="00FD7F91">
      <w:rPr>
        <w:rFonts w:cs="Simplified Arabic"/>
        <w:b/>
        <w:bCs/>
        <w:position w:val="-4"/>
        <w:sz w:val="26"/>
        <w:szCs w:val="26"/>
        <w:rtl/>
      </w:rPr>
      <w:instrText xml:space="preserve"> </w:instrText>
    </w:r>
    <w:r w:rsidRPr="00FD7F91">
      <w:rPr>
        <w:rFonts w:cs="Simplified Arabic"/>
        <w:b/>
        <w:bCs/>
        <w:position w:val="-4"/>
        <w:sz w:val="26"/>
        <w:szCs w:val="26"/>
        <w:rtl/>
      </w:rPr>
      <w:fldChar w:fldCharType="separate"/>
    </w:r>
    <w:r w:rsidR="00CA6E9A">
      <w:rPr>
        <w:rFonts w:cs="Simplified Arabic"/>
        <w:b/>
        <w:bCs/>
        <w:noProof/>
        <w:position w:val="-4"/>
        <w:sz w:val="26"/>
        <w:szCs w:val="26"/>
        <w:rtl/>
      </w:rPr>
      <w:t>176</w:t>
    </w:r>
    <w:r w:rsidRPr="00FD7F91">
      <w:rPr>
        <w:rFonts w:cs="Simplified Arabic"/>
        <w:b/>
        <w:bCs/>
        <w:position w:val="-4"/>
        <w:sz w:val="26"/>
        <w:szCs w:val="26"/>
        <w:rtl/>
      </w:rPr>
      <w:fldChar w:fldCharType="end"/>
    </w:r>
    <w:r>
      <w:rPr>
        <w:rFonts w:cs="Simplified Arabic" w:hint="cs"/>
        <w:b/>
        <w:bCs/>
        <w:rtl/>
      </w:rPr>
      <w:tab/>
    </w: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 xml:space="preserve">السـنة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70D64" w:rsidRDefault="00653CF1" w:rsidP="002647C9">
    <w:pPr>
      <w:tabs>
        <w:tab w:val="right" w:pos="7030"/>
      </w:tabs>
      <w:ind w:firstLine="0"/>
      <w:rPr>
        <w:sz w:val="34"/>
        <w:szCs w:val="20"/>
        <w:rtl/>
      </w:rPr>
    </w:pP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 xml:space="preserve">السـنة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r>
      <w:rPr>
        <w:rFonts w:cs="Simplified Arabic" w:hint="cs"/>
        <w:b/>
        <w:bCs/>
        <w:rtl/>
      </w:rPr>
      <w:tab/>
    </w:r>
    <w:r w:rsidRPr="00FD7F91">
      <w:rPr>
        <w:rFonts w:cs="Simplified Arabic"/>
        <w:b/>
        <w:bCs/>
        <w:position w:val="-4"/>
        <w:sz w:val="26"/>
        <w:szCs w:val="26"/>
        <w:rtl/>
      </w:rPr>
      <w:fldChar w:fldCharType="begin"/>
    </w:r>
    <w:r w:rsidRPr="00FD7F91">
      <w:rPr>
        <w:rFonts w:cs="Simplified Arabic"/>
        <w:b/>
        <w:bCs/>
        <w:position w:val="-4"/>
        <w:sz w:val="26"/>
        <w:szCs w:val="26"/>
        <w:rtl/>
      </w:rPr>
      <w:instrText xml:space="preserve"> </w:instrText>
    </w:r>
    <w:r w:rsidRPr="00FD7F91">
      <w:rPr>
        <w:rFonts w:cs="Simplified Arabic"/>
        <w:b/>
        <w:bCs/>
        <w:position w:val="-4"/>
        <w:sz w:val="26"/>
        <w:szCs w:val="26"/>
      </w:rPr>
      <w:instrText>PAGE</w:instrText>
    </w:r>
    <w:r w:rsidRPr="00FD7F91">
      <w:rPr>
        <w:rFonts w:cs="Simplified Arabic"/>
        <w:b/>
        <w:bCs/>
        <w:position w:val="-4"/>
        <w:sz w:val="26"/>
        <w:szCs w:val="26"/>
        <w:rtl/>
      </w:rPr>
      <w:instrText xml:space="preserve"> </w:instrText>
    </w:r>
    <w:r w:rsidRPr="00FD7F91">
      <w:rPr>
        <w:rFonts w:cs="Simplified Arabic"/>
        <w:b/>
        <w:bCs/>
        <w:position w:val="-4"/>
        <w:sz w:val="26"/>
        <w:szCs w:val="26"/>
        <w:rtl/>
      </w:rPr>
      <w:fldChar w:fldCharType="separate"/>
    </w:r>
    <w:r w:rsidR="00CA6E9A">
      <w:rPr>
        <w:rFonts w:cs="Simplified Arabic"/>
        <w:b/>
        <w:bCs/>
        <w:noProof/>
        <w:position w:val="-4"/>
        <w:sz w:val="26"/>
        <w:szCs w:val="26"/>
        <w:rtl/>
      </w:rPr>
      <w:t>177</w:t>
    </w:r>
    <w:r w:rsidRPr="00FD7F91">
      <w:rPr>
        <w:rFonts w:cs="Simplified Arabic"/>
        <w:b/>
        <w:bCs/>
        <w:position w:val="-4"/>
        <w:sz w:val="26"/>
        <w:szCs w:val="26"/>
        <w:rtl/>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70D64" w:rsidRDefault="00653CF1" w:rsidP="002647C9">
    <w:pPr>
      <w:tabs>
        <w:tab w:val="right" w:pos="7030"/>
      </w:tabs>
      <w:ind w:firstLine="0"/>
      <w:rPr>
        <w:sz w:val="34"/>
        <w:szCs w:val="20"/>
        <w:rtl/>
      </w:rPr>
    </w:pPr>
    <w:r w:rsidRPr="00FD7F91">
      <w:rPr>
        <w:rFonts w:cs="Simplified Arabic"/>
        <w:b/>
        <w:bCs/>
        <w:position w:val="-4"/>
        <w:sz w:val="26"/>
        <w:szCs w:val="26"/>
        <w:rtl/>
      </w:rPr>
      <w:fldChar w:fldCharType="begin"/>
    </w:r>
    <w:r w:rsidRPr="00FD7F91">
      <w:rPr>
        <w:rFonts w:cs="Simplified Arabic"/>
        <w:b/>
        <w:bCs/>
        <w:position w:val="-4"/>
        <w:sz w:val="26"/>
        <w:szCs w:val="26"/>
        <w:rtl/>
      </w:rPr>
      <w:instrText xml:space="preserve"> </w:instrText>
    </w:r>
    <w:r w:rsidRPr="00FD7F91">
      <w:rPr>
        <w:rFonts w:cs="Simplified Arabic"/>
        <w:b/>
        <w:bCs/>
        <w:position w:val="-4"/>
        <w:sz w:val="26"/>
        <w:szCs w:val="26"/>
      </w:rPr>
      <w:instrText>PAGE</w:instrText>
    </w:r>
    <w:r w:rsidRPr="00FD7F91">
      <w:rPr>
        <w:rFonts w:cs="Simplified Arabic"/>
        <w:b/>
        <w:bCs/>
        <w:position w:val="-4"/>
        <w:sz w:val="26"/>
        <w:szCs w:val="26"/>
        <w:rtl/>
      </w:rPr>
      <w:instrText xml:space="preserve"> </w:instrText>
    </w:r>
    <w:r w:rsidRPr="00FD7F91">
      <w:rPr>
        <w:rFonts w:cs="Simplified Arabic"/>
        <w:b/>
        <w:bCs/>
        <w:position w:val="-4"/>
        <w:sz w:val="26"/>
        <w:szCs w:val="26"/>
        <w:rtl/>
      </w:rPr>
      <w:fldChar w:fldCharType="separate"/>
    </w:r>
    <w:r w:rsidR="00CA6E9A">
      <w:rPr>
        <w:rFonts w:cs="Simplified Arabic"/>
        <w:b/>
        <w:bCs/>
        <w:noProof/>
        <w:position w:val="-4"/>
        <w:sz w:val="26"/>
        <w:szCs w:val="26"/>
        <w:rtl/>
      </w:rPr>
      <w:t>210</w:t>
    </w:r>
    <w:r w:rsidRPr="00FD7F91">
      <w:rPr>
        <w:rFonts w:cs="Simplified Arabic"/>
        <w:b/>
        <w:bCs/>
        <w:position w:val="-4"/>
        <w:sz w:val="26"/>
        <w:szCs w:val="26"/>
        <w:rtl/>
      </w:rPr>
      <w:fldChar w:fldCharType="end"/>
    </w:r>
    <w:r>
      <w:rPr>
        <w:rFonts w:cs="Simplified Arabic" w:hint="cs"/>
        <w:b/>
        <w:bCs/>
        <w:rtl/>
      </w:rPr>
      <w:tab/>
    </w: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 xml:space="preserve">السـنة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70D64" w:rsidRDefault="00653CF1" w:rsidP="002647C9">
    <w:pPr>
      <w:tabs>
        <w:tab w:val="right" w:pos="7030"/>
      </w:tabs>
      <w:ind w:firstLine="0"/>
      <w:rPr>
        <w:sz w:val="34"/>
        <w:szCs w:val="20"/>
        <w:rtl/>
      </w:rPr>
    </w:pP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 xml:space="preserve">السـنة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r>
      <w:rPr>
        <w:rFonts w:cs="Simplified Arabic" w:hint="cs"/>
        <w:b/>
        <w:bCs/>
        <w:rtl/>
      </w:rPr>
      <w:tab/>
    </w:r>
    <w:r w:rsidRPr="00FD7F91">
      <w:rPr>
        <w:rFonts w:cs="Simplified Arabic"/>
        <w:b/>
        <w:bCs/>
        <w:position w:val="-4"/>
        <w:sz w:val="26"/>
        <w:szCs w:val="26"/>
        <w:rtl/>
      </w:rPr>
      <w:fldChar w:fldCharType="begin"/>
    </w:r>
    <w:r w:rsidRPr="00FD7F91">
      <w:rPr>
        <w:rFonts w:cs="Simplified Arabic"/>
        <w:b/>
        <w:bCs/>
        <w:position w:val="-4"/>
        <w:sz w:val="26"/>
        <w:szCs w:val="26"/>
        <w:rtl/>
      </w:rPr>
      <w:instrText xml:space="preserve"> </w:instrText>
    </w:r>
    <w:r w:rsidRPr="00FD7F91">
      <w:rPr>
        <w:rFonts w:cs="Simplified Arabic"/>
        <w:b/>
        <w:bCs/>
        <w:position w:val="-4"/>
        <w:sz w:val="26"/>
        <w:szCs w:val="26"/>
      </w:rPr>
      <w:instrText>PAGE</w:instrText>
    </w:r>
    <w:r w:rsidRPr="00FD7F91">
      <w:rPr>
        <w:rFonts w:cs="Simplified Arabic"/>
        <w:b/>
        <w:bCs/>
        <w:position w:val="-4"/>
        <w:sz w:val="26"/>
        <w:szCs w:val="26"/>
        <w:rtl/>
      </w:rPr>
      <w:instrText xml:space="preserve"> </w:instrText>
    </w:r>
    <w:r w:rsidRPr="00FD7F91">
      <w:rPr>
        <w:rFonts w:cs="Simplified Arabic"/>
        <w:b/>
        <w:bCs/>
        <w:position w:val="-4"/>
        <w:sz w:val="26"/>
        <w:szCs w:val="26"/>
        <w:rtl/>
      </w:rPr>
      <w:fldChar w:fldCharType="separate"/>
    </w:r>
    <w:r w:rsidR="00CA6E9A">
      <w:rPr>
        <w:rFonts w:cs="Simplified Arabic"/>
        <w:b/>
        <w:bCs/>
        <w:noProof/>
        <w:position w:val="-4"/>
        <w:sz w:val="26"/>
        <w:szCs w:val="26"/>
        <w:rtl/>
      </w:rPr>
      <w:t>211</w:t>
    </w:r>
    <w:r w:rsidRPr="00FD7F91">
      <w:rPr>
        <w:rFonts w:cs="Simplified Arabic"/>
        <w:b/>
        <w:bCs/>
        <w:position w:val="-4"/>
        <w:sz w:val="26"/>
        <w:szCs w:val="26"/>
        <w:rtl/>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70D64" w:rsidRDefault="00653CF1" w:rsidP="002647C9">
    <w:pPr>
      <w:tabs>
        <w:tab w:val="right" w:pos="7030"/>
      </w:tabs>
      <w:ind w:firstLine="0"/>
      <w:rPr>
        <w:sz w:val="34"/>
        <w:szCs w:val="20"/>
        <w:rtl/>
      </w:rPr>
    </w:pPr>
    <w:r w:rsidRPr="00FD7F91">
      <w:rPr>
        <w:rFonts w:cs="Simplified Arabic"/>
        <w:b/>
        <w:bCs/>
        <w:position w:val="-4"/>
        <w:sz w:val="26"/>
        <w:szCs w:val="26"/>
        <w:rtl/>
      </w:rPr>
      <w:fldChar w:fldCharType="begin"/>
    </w:r>
    <w:r w:rsidRPr="00FD7F91">
      <w:rPr>
        <w:rFonts w:cs="Simplified Arabic"/>
        <w:b/>
        <w:bCs/>
        <w:position w:val="-4"/>
        <w:sz w:val="26"/>
        <w:szCs w:val="26"/>
        <w:rtl/>
      </w:rPr>
      <w:instrText xml:space="preserve"> </w:instrText>
    </w:r>
    <w:r w:rsidRPr="00FD7F91">
      <w:rPr>
        <w:rFonts w:cs="Simplified Arabic"/>
        <w:b/>
        <w:bCs/>
        <w:position w:val="-4"/>
        <w:sz w:val="26"/>
        <w:szCs w:val="26"/>
      </w:rPr>
      <w:instrText>PAGE</w:instrText>
    </w:r>
    <w:r w:rsidRPr="00FD7F91">
      <w:rPr>
        <w:rFonts w:cs="Simplified Arabic"/>
        <w:b/>
        <w:bCs/>
        <w:position w:val="-4"/>
        <w:sz w:val="26"/>
        <w:szCs w:val="26"/>
        <w:rtl/>
      </w:rPr>
      <w:instrText xml:space="preserve"> </w:instrText>
    </w:r>
    <w:r w:rsidRPr="00FD7F91">
      <w:rPr>
        <w:rFonts w:cs="Simplified Arabic"/>
        <w:b/>
        <w:bCs/>
        <w:position w:val="-4"/>
        <w:sz w:val="26"/>
        <w:szCs w:val="26"/>
        <w:rtl/>
      </w:rPr>
      <w:fldChar w:fldCharType="separate"/>
    </w:r>
    <w:r w:rsidR="00CA6E9A">
      <w:rPr>
        <w:rFonts w:cs="Simplified Arabic"/>
        <w:b/>
        <w:bCs/>
        <w:noProof/>
        <w:position w:val="-4"/>
        <w:sz w:val="26"/>
        <w:szCs w:val="26"/>
        <w:rtl/>
      </w:rPr>
      <w:t>234</w:t>
    </w:r>
    <w:r w:rsidRPr="00FD7F91">
      <w:rPr>
        <w:rFonts w:cs="Simplified Arabic"/>
        <w:b/>
        <w:bCs/>
        <w:position w:val="-4"/>
        <w:sz w:val="26"/>
        <w:szCs w:val="26"/>
        <w:rtl/>
      </w:rPr>
      <w:fldChar w:fldCharType="end"/>
    </w:r>
    <w:r>
      <w:rPr>
        <w:rFonts w:cs="Simplified Arabic" w:hint="cs"/>
        <w:b/>
        <w:bCs/>
        <w:rtl/>
      </w:rPr>
      <w:tab/>
    </w: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 xml:space="preserve">السـنة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70D64" w:rsidRDefault="00653CF1" w:rsidP="002647C9">
    <w:pPr>
      <w:tabs>
        <w:tab w:val="right" w:pos="7030"/>
      </w:tabs>
      <w:ind w:firstLine="0"/>
      <w:rPr>
        <w:sz w:val="34"/>
        <w:szCs w:val="20"/>
        <w:rtl/>
      </w:rPr>
    </w:pP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 xml:space="preserve">السـنة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r>
      <w:rPr>
        <w:rFonts w:cs="Simplified Arabic" w:hint="cs"/>
        <w:b/>
        <w:bCs/>
        <w:rtl/>
      </w:rPr>
      <w:tab/>
    </w:r>
    <w:r w:rsidRPr="00FD7F91">
      <w:rPr>
        <w:rFonts w:cs="Simplified Arabic"/>
        <w:b/>
        <w:bCs/>
        <w:position w:val="-4"/>
        <w:sz w:val="26"/>
        <w:szCs w:val="26"/>
        <w:rtl/>
      </w:rPr>
      <w:fldChar w:fldCharType="begin"/>
    </w:r>
    <w:r w:rsidRPr="00FD7F91">
      <w:rPr>
        <w:rFonts w:cs="Simplified Arabic"/>
        <w:b/>
        <w:bCs/>
        <w:position w:val="-4"/>
        <w:sz w:val="26"/>
        <w:szCs w:val="26"/>
        <w:rtl/>
      </w:rPr>
      <w:instrText xml:space="preserve"> </w:instrText>
    </w:r>
    <w:r w:rsidRPr="00FD7F91">
      <w:rPr>
        <w:rFonts w:cs="Simplified Arabic"/>
        <w:b/>
        <w:bCs/>
        <w:position w:val="-4"/>
        <w:sz w:val="26"/>
        <w:szCs w:val="26"/>
      </w:rPr>
      <w:instrText>PAGE</w:instrText>
    </w:r>
    <w:r w:rsidRPr="00FD7F91">
      <w:rPr>
        <w:rFonts w:cs="Simplified Arabic"/>
        <w:b/>
        <w:bCs/>
        <w:position w:val="-4"/>
        <w:sz w:val="26"/>
        <w:szCs w:val="26"/>
        <w:rtl/>
      </w:rPr>
      <w:instrText xml:space="preserve"> </w:instrText>
    </w:r>
    <w:r w:rsidRPr="00FD7F91">
      <w:rPr>
        <w:rFonts w:cs="Simplified Arabic"/>
        <w:b/>
        <w:bCs/>
        <w:position w:val="-4"/>
        <w:sz w:val="26"/>
        <w:szCs w:val="26"/>
        <w:rtl/>
      </w:rPr>
      <w:fldChar w:fldCharType="separate"/>
    </w:r>
    <w:r w:rsidR="00CA6E9A">
      <w:rPr>
        <w:rFonts w:cs="Simplified Arabic"/>
        <w:b/>
        <w:bCs/>
        <w:noProof/>
        <w:position w:val="-4"/>
        <w:sz w:val="26"/>
        <w:szCs w:val="26"/>
        <w:rtl/>
      </w:rPr>
      <w:t>235</w:t>
    </w:r>
    <w:r w:rsidRPr="00FD7F91">
      <w:rPr>
        <w:rFonts w:cs="Simplified Arabic"/>
        <w:b/>
        <w:bCs/>
        <w:position w:val="-4"/>
        <w:sz w:val="26"/>
        <w:szCs w:val="26"/>
        <w:rtl/>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Default="00653C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83411F" w:rsidRDefault="00653CF1" w:rsidP="0083411F">
    <w:pPr>
      <w:pStyle w:val="Footer"/>
      <w:rPr>
        <w:szCs w:val="28"/>
        <w:rtl/>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70D64" w:rsidRDefault="00653CF1" w:rsidP="002647C9">
    <w:pPr>
      <w:tabs>
        <w:tab w:val="right" w:pos="7030"/>
      </w:tabs>
      <w:ind w:firstLine="0"/>
      <w:rPr>
        <w:sz w:val="34"/>
        <w:szCs w:val="20"/>
        <w:rtl/>
      </w:rPr>
    </w:pPr>
    <w:r w:rsidRPr="00FD7F91">
      <w:rPr>
        <w:rFonts w:cs="Simplified Arabic"/>
        <w:b/>
        <w:bCs/>
        <w:position w:val="-4"/>
        <w:sz w:val="26"/>
        <w:szCs w:val="26"/>
        <w:rtl/>
      </w:rPr>
      <w:fldChar w:fldCharType="begin"/>
    </w:r>
    <w:r w:rsidRPr="00FD7F91">
      <w:rPr>
        <w:rFonts w:cs="Simplified Arabic"/>
        <w:b/>
        <w:bCs/>
        <w:position w:val="-4"/>
        <w:sz w:val="26"/>
        <w:szCs w:val="26"/>
        <w:rtl/>
      </w:rPr>
      <w:instrText xml:space="preserve"> </w:instrText>
    </w:r>
    <w:r w:rsidRPr="00FD7F91">
      <w:rPr>
        <w:rFonts w:cs="Simplified Arabic"/>
        <w:b/>
        <w:bCs/>
        <w:position w:val="-4"/>
        <w:sz w:val="26"/>
        <w:szCs w:val="26"/>
      </w:rPr>
      <w:instrText>PAGE</w:instrText>
    </w:r>
    <w:r w:rsidRPr="00FD7F91">
      <w:rPr>
        <w:rFonts w:cs="Simplified Arabic"/>
        <w:b/>
        <w:bCs/>
        <w:position w:val="-4"/>
        <w:sz w:val="26"/>
        <w:szCs w:val="26"/>
        <w:rtl/>
      </w:rPr>
      <w:instrText xml:space="preserve"> </w:instrText>
    </w:r>
    <w:r w:rsidRPr="00FD7F91">
      <w:rPr>
        <w:rFonts w:cs="Simplified Arabic"/>
        <w:b/>
        <w:bCs/>
        <w:position w:val="-4"/>
        <w:sz w:val="26"/>
        <w:szCs w:val="26"/>
        <w:rtl/>
      </w:rPr>
      <w:fldChar w:fldCharType="separate"/>
    </w:r>
    <w:r w:rsidR="00CA6E9A">
      <w:rPr>
        <w:rFonts w:cs="Simplified Arabic"/>
        <w:b/>
        <w:bCs/>
        <w:noProof/>
        <w:position w:val="-4"/>
        <w:sz w:val="26"/>
        <w:szCs w:val="26"/>
        <w:rtl/>
      </w:rPr>
      <w:t>244</w:t>
    </w:r>
    <w:r w:rsidRPr="00FD7F91">
      <w:rPr>
        <w:rFonts w:cs="Simplified Arabic"/>
        <w:b/>
        <w:bCs/>
        <w:position w:val="-4"/>
        <w:sz w:val="26"/>
        <w:szCs w:val="26"/>
        <w:rtl/>
      </w:rPr>
      <w:fldChar w:fldCharType="end"/>
    </w:r>
    <w:r>
      <w:rPr>
        <w:rFonts w:cs="Simplified Arabic" w:hint="cs"/>
        <w:b/>
        <w:bCs/>
        <w:rtl/>
      </w:rPr>
      <w:tab/>
    </w: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 xml:space="preserve">السـنة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70D64" w:rsidRDefault="00653CF1" w:rsidP="002647C9">
    <w:pPr>
      <w:tabs>
        <w:tab w:val="right" w:pos="7030"/>
      </w:tabs>
      <w:ind w:firstLine="0"/>
      <w:rPr>
        <w:sz w:val="34"/>
        <w:szCs w:val="20"/>
        <w:rtl/>
      </w:rPr>
    </w:pP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 xml:space="preserve">السـنة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r>
      <w:rPr>
        <w:rFonts w:cs="Simplified Arabic" w:hint="cs"/>
        <w:b/>
        <w:bCs/>
        <w:rtl/>
      </w:rPr>
      <w:tab/>
    </w:r>
    <w:r w:rsidRPr="00FD7F91">
      <w:rPr>
        <w:rFonts w:cs="Simplified Arabic"/>
        <w:b/>
        <w:bCs/>
        <w:position w:val="-4"/>
        <w:sz w:val="26"/>
        <w:szCs w:val="26"/>
        <w:rtl/>
      </w:rPr>
      <w:fldChar w:fldCharType="begin"/>
    </w:r>
    <w:r w:rsidRPr="00FD7F91">
      <w:rPr>
        <w:rFonts w:cs="Simplified Arabic"/>
        <w:b/>
        <w:bCs/>
        <w:position w:val="-4"/>
        <w:sz w:val="26"/>
        <w:szCs w:val="26"/>
        <w:rtl/>
      </w:rPr>
      <w:instrText xml:space="preserve"> </w:instrText>
    </w:r>
    <w:r w:rsidRPr="00FD7F91">
      <w:rPr>
        <w:rFonts w:cs="Simplified Arabic"/>
        <w:b/>
        <w:bCs/>
        <w:position w:val="-4"/>
        <w:sz w:val="26"/>
        <w:szCs w:val="26"/>
      </w:rPr>
      <w:instrText>PAGE</w:instrText>
    </w:r>
    <w:r w:rsidRPr="00FD7F91">
      <w:rPr>
        <w:rFonts w:cs="Simplified Arabic"/>
        <w:b/>
        <w:bCs/>
        <w:position w:val="-4"/>
        <w:sz w:val="26"/>
        <w:szCs w:val="26"/>
        <w:rtl/>
      </w:rPr>
      <w:instrText xml:space="preserve"> </w:instrText>
    </w:r>
    <w:r w:rsidRPr="00FD7F91">
      <w:rPr>
        <w:rFonts w:cs="Simplified Arabic"/>
        <w:b/>
        <w:bCs/>
        <w:position w:val="-4"/>
        <w:sz w:val="26"/>
        <w:szCs w:val="26"/>
        <w:rtl/>
      </w:rPr>
      <w:fldChar w:fldCharType="separate"/>
    </w:r>
    <w:r w:rsidR="00CA6E9A">
      <w:rPr>
        <w:rFonts w:cs="Simplified Arabic"/>
        <w:b/>
        <w:bCs/>
        <w:noProof/>
        <w:position w:val="-4"/>
        <w:sz w:val="26"/>
        <w:szCs w:val="26"/>
        <w:rtl/>
      </w:rPr>
      <w:t>243</w:t>
    </w:r>
    <w:r w:rsidRPr="00FD7F91">
      <w:rPr>
        <w:rFonts w:cs="Simplified Arabic"/>
        <w:b/>
        <w:bCs/>
        <w:position w:val="-4"/>
        <w:sz w:val="26"/>
        <w:szCs w:val="26"/>
        <w:rtl/>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Default="00653CF1">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70D64" w:rsidRDefault="00653CF1" w:rsidP="002647C9">
    <w:pPr>
      <w:tabs>
        <w:tab w:val="right" w:pos="7030"/>
      </w:tabs>
      <w:ind w:firstLine="0"/>
      <w:rPr>
        <w:sz w:val="34"/>
        <w:szCs w:val="20"/>
        <w:rtl/>
      </w:rPr>
    </w:pPr>
    <w:r w:rsidRPr="00FD7F91">
      <w:rPr>
        <w:rFonts w:cs="Simplified Arabic"/>
        <w:b/>
        <w:bCs/>
        <w:position w:val="-4"/>
        <w:sz w:val="26"/>
        <w:szCs w:val="26"/>
        <w:rtl/>
      </w:rPr>
      <w:fldChar w:fldCharType="begin"/>
    </w:r>
    <w:r w:rsidRPr="00FD7F91">
      <w:rPr>
        <w:rFonts w:cs="Simplified Arabic"/>
        <w:b/>
        <w:bCs/>
        <w:position w:val="-4"/>
        <w:sz w:val="26"/>
        <w:szCs w:val="26"/>
        <w:rtl/>
      </w:rPr>
      <w:instrText xml:space="preserve"> </w:instrText>
    </w:r>
    <w:r w:rsidRPr="00FD7F91">
      <w:rPr>
        <w:rFonts w:cs="Simplified Arabic"/>
        <w:b/>
        <w:bCs/>
        <w:position w:val="-4"/>
        <w:sz w:val="26"/>
        <w:szCs w:val="26"/>
      </w:rPr>
      <w:instrText>PAGE</w:instrText>
    </w:r>
    <w:r w:rsidRPr="00FD7F91">
      <w:rPr>
        <w:rFonts w:cs="Simplified Arabic"/>
        <w:b/>
        <w:bCs/>
        <w:position w:val="-4"/>
        <w:sz w:val="26"/>
        <w:szCs w:val="26"/>
        <w:rtl/>
      </w:rPr>
      <w:instrText xml:space="preserve"> </w:instrText>
    </w:r>
    <w:r w:rsidRPr="00FD7F91">
      <w:rPr>
        <w:rFonts w:cs="Simplified Arabic"/>
        <w:b/>
        <w:bCs/>
        <w:position w:val="-4"/>
        <w:sz w:val="26"/>
        <w:szCs w:val="26"/>
        <w:rtl/>
      </w:rPr>
      <w:fldChar w:fldCharType="separate"/>
    </w:r>
    <w:r w:rsidR="00CA6E9A">
      <w:rPr>
        <w:rFonts w:cs="Simplified Arabic"/>
        <w:b/>
        <w:bCs/>
        <w:noProof/>
        <w:position w:val="-4"/>
        <w:sz w:val="26"/>
        <w:szCs w:val="26"/>
        <w:rtl/>
      </w:rPr>
      <w:t>266</w:t>
    </w:r>
    <w:r w:rsidRPr="00FD7F91">
      <w:rPr>
        <w:rFonts w:cs="Simplified Arabic"/>
        <w:b/>
        <w:bCs/>
        <w:position w:val="-4"/>
        <w:sz w:val="26"/>
        <w:szCs w:val="26"/>
        <w:rtl/>
      </w:rPr>
      <w:fldChar w:fldCharType="end"/>
    </w:r>
    <w:r>
      <w:rPr>
        <w:rFonts w:cs="Simplified Arabic" w:hint="cs"/>
        <w:b/>
        <w:bCs/>
        <w:rtl/>
      </w:rPr>
      <w:tab/>
    </w: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 xml:space="preserve">السـنة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70D64" w:rsidRDefault="00653CF1" w:rsidP="002647C9">
    <w:pPr>
      <w:tabs>
        <w:tab w:val="right" w:pos="7030"/>
      </w:tabs>
      <w:ind w:firstLine="0"/>
      <w:rPr>
        <w:sz w:val="34"/>
        <w:szCs w:val="20"/>
        <w:rtl/>
      </w:rPr>
    </w:pP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 xml:space="preserve">السـنة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r>
      <w:rPr>
        <w:rFonts w:cs="Simplified Arabic" w:hint="cs"/>
        <w:b/>
        <w:bCs/>
        <w:rtl/>
      </w:rPr>
      <w:tab/>
    </w:r>
    <w:r w:rsidRPr="00FD7F91">
      <w:rPr>
        <w:rFonts w:cs="Simplified Arabic"/>
        <w:b/>
        <w:bCs/>
        <w:position w:val="-4"/>
        <w:sz w:val="26"/>
        <w:szCs w:val="26"/>
        <w:rtl/>
      </w:rPr>
      <w:fldChar w:fldCharType="begin"/>
    </w:r>
    <w:r w:rsidRPr="00FD7F91">
      <w:rPr>
        <w:rFonts w:cs="Simplified Arabic"/>
        <w:b/>
        <w:bCs/>
        <w:position w:val="-4"/>
        <w:sz w:val="26"/>
        <w:szCs w:val="26"/>
        <w:rtl/>
      </w:rPr>
      <w:instrText xml:space="preserve"> </w:instrText>
    </w:r>
    <w:r w:rsidRPr="00FD7F91">
      <w:rPr>
        <w:rFonts w:cs="Simplified Arabic"/>
        <w:b/>
        <w:bCs/>
        <w:position w:val="-4"/>
        <w:sz w:val="26"/>
        <w:szCs w:val="26"/>
      </w:rPr>
      <w:instrText>PAGE</w:instrText>
    </w:r>
    <w:r w:rsidRPr="00FD7F91">
      <w:rPr>
        <w:rFonts w:cs="Simplified Arabic"/>
        <w:b/>
        <w:bCs/>
        <w:position w:val="-4"/>
        <w:sz w:val="26"/>
        <w:szCs w:val="26"/>
        <w:rtl/>
      </w:rPr>
      <w:instrText xml:space="preserve"> </w:instrText>
    </w:r>
    <w:r w:rsidRPr="00FD7F91">
      <w:rPr>
        <w:rFonts w:cs="Simplified Arabic"/>
        <w:b/>
        <w:bCs/>
        <w:position w:val="-4"/>
        <w:sz w:val="26"/>
        <w:szCs w:val="26"/>
        <w:rtl/>
      </w:rPr>
      <w:fldChar w:fldCharType="separate"/>
    </w:r>
    <w:r w:rsidR="00CA6E9A">
      <w:rPr>
        <w:rFonts w:cs="Simplified Arabic"/>
        <w:b/>
        <w:bCs/>
        <w:noProof/>
        <w:position w:val="-4"/>
        <w:sz w:val="26"/>
        <w:szCs w:val="26"/>
        <w:rtl/>
      </w:rPr>
      <w:t>267</w:t>
    </w:r>
    <w:r w:rsidRPr="00FD7F91">
      <w:rPr>
        <w:rFonts w:cs="Simplified Arabic"/>
        <w:b/>
        <w:bCs/>
        <w:position w:val="-4"/>
        <w:sz w:val="26"/>
        <w:szCs w:val="26"/>
        <w:rtl/>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Default="00653CF1">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70D64" w:rsidRDefault="00653CF1" w:rsidP="002647C9">
    <w:pPr>
      <w:tabs>
        <w:tab w:val="right" w:pos="7030"/>
      </w:tabs>
      <w:ind w:firstLine="0"/>
      <w:rPr>
        <w:sz w:val="34"/>
        <w:szCs w:val="20"/>
        <w:rtl/>
      </w:rPr>
    </w:pPr>
    <w:r w:rsidRPr="00FD7F91">
      <w:rPr>
        <w:rFonts w:cs="Simplified Arabic"/>
        <w:b/>
        <w:bCs/>
        <w:position w:val="-4"/>
        <w:sz w:val="26"/>
        <w:szCs w:val="26"/>
        <w:rtl/>
      </w:rPr>
      <w:fldChar w:fldCharType="begin"/>
    </w:r>
    <w:r w:rsidRPr="00FD7F91">
      <w:rPr>
        <w:rFonts w:cs="Simplified Arabic"/>
        <w:b/>
        <w:bCs/>
        <w:position w:val="-4"/>
        <w:sz w:val="26"/>
        <w:szCs w:val="26"/>
        <w:rtl/>
      </w:rPr>
      <w:instrText xml:space="preserve"> </w:instrText>
    </w:r>
    <w:r w:rsidRPr="00FD7F91">
      <w:rPr>
        <w:rFonts w:cs="Simplified Arabic"/>
        <w:b/>
        <w:bCs/>
        <w:position w:val="-4"/>
        <w:sz w:val="26"/>
        <w:szCs w:val="26"/>
      </w:rPr>
      <w:instrText>PAGE</w:instrText>
    </w:r>
    <w:r w:rsidRPr="00FD7F91">
      <w:rPr>
        <w:rFonts w:cs="Simplified Arabic"/>
        <w:b/>
        <w:bCs/>
        <w:position w:val="-4"/>
        <w:sz w:val="26"/>
        <w:szCs w:val="26"/>
        <w:rtl/>
      </w:rPr>
      <w:instrText xml:space="preserve"> </w:instrText>
    </w:r>
    <w:r w:rsidRPr="00FD7F91">
      <w:rPr>
        <w:rFonts w:cs="Simplified Arabic"/>
        <w:b/>
        <w:bCs/>
        <w:position w:val="-4"/>
        <w:sz w:val="26"/>
        <w:szCs w:val="26"/>
        <w:rtl/>
      </w:rPr>
      <w:fldChar w:fldCharType="separate"/>
    </w:r>
    <w:r w:rsidR="00CA6E9A">
      <w:rPr>
        <w:rFonts w:cs="Simplified Arabic"/>
        <w:b/>
        <w:bCs/>
        <w:noProof/>
        <w:position w:val="-4"/>
        <w:sz w:val="26"/>
        <w:szCs w:val="26"/>
        <w:rtl/>
      </w:rPr>
      <w:t>306</w:t>
    </w:r>
    <w:r w:rsidRPr="00FD7F91">
      <w:rPr>
        <w:rFonts w:cs="Simplified Arabic"/>
        <w:b/>
        <w:bCs/>
        <w:position w:val="-4"/>
        <w:sz w:val="26"/>
        <w:szCs w:val="26"/>
        <w:rtl/>
      </w:rPr>
      <w:fldChar w:fldCharType="end"/>
    </w:r>
    <w:r>
      <w:rPr>
        <w:rFonts w:cs="Simplified Arabic" w:hint="cs"/>
        <w:b/>
        <w:bCs/>
        <w:rtl/>
      </w:rPr>
      <w:tab/>
    </w: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 xml:space="preserve">السـنة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70D64" w:rsidRDefault="00653CF1" w:rsidP="002647C9">
    <w:pPr>
      <w:tabs>
        <w:tab w:val="right" w:pos="7030"/>
      </w:tabs>
      <w:ind w:firstLine="0"/>
      <w:rPr>
        <w:sz w:val="34"/>
        <w:szCs w:val="20"/>
        <w:rtl/>
      </w:rPr>
    </w:pP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 xml:space="preserve">السـنة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r>
      <w:rPr>
        <w:rFonts w:cs="Simplified Arabic" w:hint="cs"/>
        <w:b/>
        <w:bCs/>
        <w:rtl/>
      </w:rPr>
      <w:tab/>
    </w:r>
    <w:r w:rsidRPr="00FD7F91">
      <w:rPr>
        <w:rFonts w:cs="Simplified Arabic"/>
        <w:b/>
        <w:bCs/>
        <w:position w:val="-4"/>
        <w:sz w:val="26"/>
        <w:szCs w:val="26"/>
        <w:rtl/>
      </w:rPr>
      <w:fldChar w:fldCharType="begin"/>
    </w:r>
    <w:r w:rsidRPr="00FD7F91">
      <w:rPr>
        <w:rFonts w:cs="Simplified Arabic"/>
        <w:b/>
        <w:bCs/>
        <w:position w:val="-4"/>
        <w:sz w:val="26"/>
        <w:szCs w:val="26"/>
        <w:rtl/>
      </w:rPr>
      <w:instrText xml:space="preserve"> </w:instrText>
    </w:r>
    <w:r w:rsidRPr="00FD7F91">
      <w:rPr>
        <w:rFonts w:cs="Simplified Arabic"/>
        <w:b/>
        <w:bCs/>
        <w:position w:val="-4"/>
        <w:sz w:val="26"/>
        <w:szCs w:val="26"/>
      </w:rPr>
      <w:instrText>PAGE</w:instrText>
    </w:r>
    <w:r w:rsidRPr="00FD7F91">
      <w:rPr>
        <w:rFonts w:cs="Simplified Arabic"/>
        <w:b/>
        <w:bCs/>
        <w:position w:val="-4"/>
        <w:sz w:val="26"/>
        <w:szCs w:val="26"/>
        <w:rtl/>
      </w:rPr>
      <w:instrText xml:space="preserve"> </w:instrText>
    </w:r>
    <w:r w:rsidRPr="00FD7F91">
      <w:rPr>
        <w:rFonts w:cs="Simplified Arabic"/>
        <w:b/>
        <w:bCs/>
        <w:position w:val="-4"/>
        <w:sz w:val="26"/>
        <w:szCs w:val="26"/>
        <w:rtl/>
      </w:rPr>
      <w:fldChar w:fldCharType="separate"/>
    </w:r>
    <w:r w:rsidR="00CA6E9A">
      <w:rPr>
        <w:rFonts w:cs="Simplified Arabic"/>
        <w:b/>
        <w:bCs/>
        <w:noProof/>
        <w:position w:val="-4"/>
        <w:sz w:val="26"/>
        <w:szCs w:val="26"/>
        <w:rtl/>
      </w:rPr>
      <w:t>307</w:t>
    </w:r>
    <w:r w:rsidRPr="00FD7F91">
      <w:rPr>
        <w:rFonts w:cs="Simplified Arabic"/>
        <w:b/>
        <w:bCs/>
        <w:position w:val="-4"/>
        <w:sz w:val="26"/>
        <w:szCs w:val="26"/>
        <w:rtl/>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Default="00653CF1">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70D64" w:rsidRDefault="00653CF1" w:rsidP="002647C9">
    <w:pPr>
      <w:tabs>
        <w:tab w:val="right" w:pos="7030"/>
      </w:tabs>
      <w:ind w:firstLine="0"/>
      <w:rPr>
        <w:sz w:val="34"/>
        <w:szCs w:val="20"/>
        <w:rtl/>
      </w:rPr>
    </w:pPr>
    <w:r w:rsidRPr="00FD7F91">
      <w:rPr>
        <w:rFonts w:cs="Simplified Arabic"/>
        <w:b/>
        <w:bCs/>
        <w:position w:val="-4"/>
        <w:sz w:val="26"/>
        <w:szCs w:val="26"/>
        <w:rtl/>
      </w:rPr>
      <w:fldChar w:fldCharType="begin"/>
    </w:r>
    <w:r w:rsidRPr="00FD7F91">
      <w:rPr>
        <w:rFonts w:cs="Simplified Arabic"/>
        <w:b/>
        <w:bCs/>
        <w:position w:val="-4"/>
        <w:sz w:val="26"/>
        <w:szCs w:val="26"/>
        <w:rtl/>
      </w:rPr>
      <w:instrText xml:space="preserve"> </w:instrText>
    </w:r>
    <w:r w:rsidRPr="00FD7F91">
      <w:rPr>
        <w:rFonts w:cs="Simplified Arabic"/>
        <w:b/>
        <w:bCs/>
        <w:position w:val="-4"/>
        <w:sz w:val="26"/>
        <w:szCs w:val="26"/>
      </w:rPr>
      <w:instrText>PAGE</w:instrText>
    </w:r>
    <w:r w:rsidRPr="00FD7F91">
      <w:rPr>
        <w:rFonts w:cs="Simplified Arabic"/>
        <w:b/>
        <w:bCs/>
        <w:position w:val="-4"/>
        <w:sz w:val="26"/>
        <w:szCs w:val="26"/>
        <w:rtl/>
      </w:rPr>
      <w:instrText xml:space="preserve"> </w:instrText>
    </w:r>
    <w:r w:rsidRPr="00FD7F91">
      <w:rPr>
        <w:rFonts w:cs="Simplified Arabic"/>
        <w:b/>
        <w:bCs/>
        <w:position w:val="-4"/>
        <w:sz w:val="26"/>
        <w:szCs w:val="26"/>
        <w:rtl/>
      </w:rPr>
      <w:fldChar w:fldCharType="separate"/>
    </w:r>
    <w:r w:rsidR="00CA6E9A">
      <w:rPr>
        <w:rFonts w:cs="Simplified Arabic"/>
        <w:b/>
        <w:bCs/>
        <w:noProof/>
        <w:position w:val="-4"/>
        <w:sz w:val="26"/>
        <w:szCs w:val="26"/>
        <w:rtl/>
      </w:rPr>
      <w:t>332</w:t>
    </w:r>
    <w:r w:rsidRPr="00FD7F91">
      <w:rPr>
        <w:rFonts w:cs="Simplified Arabic"/>
        <w:b/>
        <w:bCs/>
        <w:position w:val="-4"/>
        <w:sz w:val="26"/>
        <w:szCs w:val="26"/>
        <w:rtl/>
      </w:rPr>
      <w:fldChar w:fldCharType="end"/>
    </w:r>
    <w:r>
      <w:rPr>
        <w:rFonts w:cs="Simplified Arabic" w:hint="cs"/>
        <w:b/>
        <w:bCs/>
        <w:rtl/>
      </w:rPr>
      <w:tab/>
    </w: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 xml:space="preserve">السـنة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Default="00653CF1">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70D64" w:rsidRDefault="00653CF1" w:rsidP="002647C9">
    <w:pPr>
      <w:tabs>
        <w:tab w:val="right" w:pos="7030"/>
      </w:tabs>
      <w:ind w:firstLine="0"/>
      <w:rPr>
        <w:sz w:val="34"/>
        <w:szCs w:val="20"/>
        <w:rtl/>
      </w:rPr>
    </w:pP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 xml:space="preserve">السـنة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r>
      <w:rPr>
        <w:rFonts w:cs="Simplified Arabic" w:hint="cs"/>
        <w:b/>
        <w:bCs/>
        <w:rtl/>
      </w:rPr>
      <w:tab/>
    </w:r>
    <w:r w:rsidRPr="00FD7F91">
      <w:rPr>
        <w:rFonts w:cs="Simplified Arabic"/>
        <w:b/>
        <w:bCs/>
        <w:position w:val="-4"/>
        <w:sz w:val="26"/>
        <w:szCs w:val="26"/>
        <w:rtl/>
      </w:rPr>
      <w:fldChar w:fldCharType="begin"/>
    </w:r>
    <w:r w:rsidRPr="00FD7F91">
      <w:rPr>
        <w:rFonts w:cs="Simplified Arabic"/>
        <w:b/>
        <w:bCs/>
        <w:position w:val="-4"/>
        <w:sz w:val="26"/>
        <w:szCs w:val="26"/>
        <w:rtl/>
      </w:rPr>
      <w:instrText xml:space="preserve"> </w:instrText>
    </w:r>
    <w:r w:rsidRPr="00FD7F91">
      <w:rPr>
        <w:rFonts w:cs="Simplified Arabic"/>
        <w:b/>
        <w:bCs/>
        <w:position w:val="-4"/>
        <w:sz w:val="26"/>
        <w:szCs w:val="26"/>
      </w:rPr>
      <w:instrText>PAGE</w:instrText>
    </w:r>
    <w:r w:rsidRPr="00FD7F91">
      <w:rPr>
        <w:rFonts w:cs="Simplified Arabic"/>
        <w:b/>
        <w:bCs/>
        <w:position w:val="-4"/>
        <w:sz w:val="26"/>
        <w:szCs w:val="26"/>
        <w:rtl/>
      </w:rPr>
      <w:instrText xml:space="preserve"> </w:instrText>
    </w:r>
    <w:r w:rsidRPr="00FD7F91">
      <w:rPr>
        <w:rFonts w:cs="Simplified Arabic"/>
        <w:b/>
        <w:bCs/>
        <w:position w:val="-4"/>
        <w:sz w:val="26"/>
        <w:szCs w:val="26"/>
        <w:rtl/>
      </w:rPr>
      <w:fldChar w:fldCharType="separate"/>
    </w:r>
    <w:r w:rsidR="00CA6E9A">
      <w:rPr>
        <w:rFonts w:cs="Simplified Arabic"/>
        <w:b/>
        <w:bCs/>
        <w:noProof/>
        <w:position w:val="-4"/>
        <w:sz w:val="26"/>
        <w:szCs w:val="26"/>
        <w:rtl/>
      </w:rPr>
      <w:t>333</w:t>
    </w:r>
    <w:r w:rsidRPr="00FD7F91">
      <w:rPr>
        <w:rFonts w:cs="Simplified Arabic"/>
        <w:b/>
        <w:bCs/>
        <w:position w:val="-4"/>
        <w:sz w:val="26"/>
        <w:szCs w:val="26"/>
        <w:rtl/>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Default="00653CF1">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70D64" w:rsidRDefault="00653CF1" w:rsidP="0006264A">
    <w:pPr>
      <w:tabs>
        <w:tab w:val="right" w:pos="7030"/>
      </w:tabs>
      <w:ind w:firstLine="0"/>
      <w:rPr>
        <w:sz w:val="34"/>
        <w:szCs w:val="20"/>
        <w:rtl/>
      </w:rPr>
    </w:pPr>
    <w:r w:rsidRPr="00FD7F91">
      <w:rPr>
        <w:rFonts w:cs="Simplified Arabic"/>
        <w:b/>
        <w:bCs/>
        <w:position w:val="-4"/>
        <w:sz w:val="26"/>
        <w:szCs w:val="26"/>
        <w:rtl/>
      </w:rPr>
      <w:fldChar w:fldCharType="begin"/>
    </w:r>
    <w:r w:rsidRPr="00FD7F91">
      <w:rPr>
        <w:rFonts w:cs="Simplified Arabic"/>
        <w:b/>
        <w:bCs/>
        <w:position w:val="-4"/>
        <w:sz w:val="26"/>
        <w:szCs w:val="26"/>
        <w:rtl/>
      </w:rPr>
      <w:instrText xml:space="preserve"> </w:instrText>
    </w:r>
    <w:r w:rsidRPr="00FD7F91">
      <w:rPr>
        <w:rFonts w:cs="Simplified Arabic"/>
        <w:b/>
        <w:bCs/>
        <w:position w:val="-4"/>
        <w:sz w:val="26"/>
        <w:szCs w:val="26"/>
      </w:rPr>
      <w:instrText>PAGE</w:instrText>
    </w:r>
    <w:r w:rsidRPr="00FD7F91">
      <w:rPr>
        <w:rFonts w:cs="Simplified Arabic"/>
        <w:b/>
        <w:bCs/>
        <w:position w:val="-4"/>
        <w:sz w:val="26"/>
        <w:szCs w:val="26"/>
        <w:rtl/>
      </w:rPr>
      <w:instrText xml:space="preserve"> </w:instrText>
    </w:r>
    <w:r w:rsidRPr="00FD7F91">
      <w:rPr>
        <w:rFonts w:cs="Simplified Arabic"/>
        <w:b/>
        <w:bCs/>
        <w:position w:val="-4"/>
        <w:sz w:val="26"/>
        <w:szCs w:val="26"/>
        <w:rtl/>
      </w:rPr>
      <w:fldChar w:fldCharType="separate"/>
    </w:r>
    <w:r w:rsidR="00CA6E9A">
      <w:rPr>
        <w:rFonts w:cs="Simplified Arabic"/>
        <w:b/>
        <w:bCs/>
        <w:noProof/>
        <w:position w:val="-4"/>
        <w:sz w:val="26"/>
        <w:szCs w:val="26"/>
        <w:rtl/>
      </w:rPr>
      <w:t>350</w:t>
    </w:r>
    <w:r w:rsidRPr="00FD7F91">
      <w:rPr>
        <w:rFonts w:cs="Simplified Arabic"/>
        <w:b/>
        <w:bCs/>
        <w:position w:val="-4"/>
        <w:sz w:val="26"/>
        <w:szCs w:val="26"/>
        <w:rtl/>
      </w:rPr>
      <w:fldChar w:fldCharType="end"/>
    </w:r>
    <w:r>
      <w:rPr>
        <w:rFonts w:cs="Simplified Arabic" w:hint="cs"/>
        <w:b/>
        <w:bCs/>
        <w:rtl/>
      </w:rPr>
      <w:tab/>
    </w: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 xml:space="preserve">السـنة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70D64" w:rsidRDefault="00653CF1" w:rsidP="0006264A">
    <w:pPr>
      <w:tabs>
        <w:tab w:val="right" w:pos="7030"/>
      </w:tabs>
      <w:ind w:firstLine="0"/>
      <w:rPr>
        <w:sz w:val="34"/>
        <w:szCs w:val="20"/>
        <w:rtl/>
      </w:rPr>
    </w:pP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 xml:space="preserve">السـنة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r>
      <w:rPr>
        <w:rFonts w:cs="Simplified Arabic" w:hint="cs"/>
        <w:b/>
        <w:bCs/>
        <w:rtl/>
      </w:rPr>
      <w:tab/>
    </w:r>
    <w:r w:rsidRPr="00FD7F91">
      <w:rPr>
        <w:rFonts w:cs="Simplified Arabic"/>
        <w:b/>
        <w:bCs/>
        <w:position w:val="-4"/>
        <w:sz w:val="26"/>
        <w:szCs w:val="26"/>
        <w:rtl/>
      </w:rPr>
      <w:fldChar w:fldCharType="begin"/>
    </w:r>
    <w:r w:rsidRPr="00FD7F91">
      <w:rPr>
        <w:rFonts w:cs="Simplified Arabic"/>
        <w:b/>
        <w:bCs/>
        <w:position w:val="-4"/>
        <w:sz w:val="26"/>
        <w:szCs w:val="26"/>
        <w:rtl/>
      </w:rPr>
      <w:instrText xml:space="preserve"> </w:instrText>
    </w:r>
    <w:r w:rsidRPr="00FD7F91">
      <w:rPr>
        <w:rFonts w:cs="Simplified Arabic"/>
        <w:b/>
        <w:bCs/>
        <w:position w:val="-4"/>
        <w:sz w:val="26"/>
        <w:szCs w:val="26"/>
      </w:rPr>
      <w:instrText>PAGE</w:instrText>
    </w:r>
    <w:r w:rsidRPr="00FD7F91">
      <w:rPr>
        <w:rFonts w:cs="Simplified Arabic"/>
        <w:b/>
        <w:bCs/>
        <w:position w:val="-4"/>
        <w:sz w:val="26"/>
        <w:szCs w:val="26"/>
        <w:rtl/>
      </w:rPr>
      <w:instrText xml:space="preserve"> </w:instrText>
    </w:r>
    <w:r w:rsidRPr="00FD7F91">
      <w:rPr>
        <w:rFonts w:cs="Simplified Arabic"/>
        <w:b/>
        <w:bCs/>
        <w:position w:val="-4"/>
        <w:sz w:val="26"/>
        <w:szCs w:val="26"/>
        <w:rtl/>
      </w:rPr>
      <w:fldChar w:fldCharType="separate"/>
    </w:r>
    <w:r w:rsidR="00CA6E9A">
      <w:rPr>
        <w:rFonts w:cs="Simplified Arabic"/>
        <w:b/>
        <w:bCs/>
        <w:noProof/>
        <w:position w:val="-4"/>
        <w:sz w:val="26"/>
        <w:szCs w:val="26"/>
        <w:rtl/>
      </w:rPr>
      <w:t>349</w:t>
    </w:r>
    <w:r w:rsidRPr="00FD7F91">
      <w:rPr>
        <w:rFonts w:cs="Simplified Arabic"/>
        <w:b/>
        <w:bCs/>
        <w:position w:val="-4"/>
        <w:sz w:val="26"/>
        <w:szCs w:val="26"/>
        <w:rt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70D64" w:rsidRDefault="00653CF1" w:rsidP="002647C9">
    <w:pPr>
      <w:tabs>
        <w:tab w:val="right" w:pos="7030"/>
      </w:tabs>
      <w:ind w:firstLine="0"/>
      <w:rPr>
        <w:sz w:val="34"/>
        <w:szCs w:val="20"/>
        <w:rtl/>
      </w:rPr>
    </w:pPr>
    <w:r w:rsidRPr="00FD7F91">
      <w:rPr>
        <w:rFonts w:cs="Simplified Arabic"/>
        <w:b/>
        <w:bCs/>
        <w:position w:val="-4"/>
        <w:sz w:val="26"/>
        <w:szCs w:val="26"/>
        <w:rtl/>
      </w:rPr>
      <w:fldChar w:fldCharType="begin"/>
    </w:r>
    <w:r w:rsidRPr="00FD7F91">
      <w:rPr>
        <w:rFonts w:cs="Simplified Arabic"/>
        <w:b/>
        <w:bCs/>
        <w:position w:val="-4"/>
        <w:sz w:val="26"/>
        <w:szCs w:val="26"/>
        <w:rtl/>
      </w:rPr>
      <w:instrText xml:space="preserve"> </w:instrText>
    </w:r>
    <w:r w:rsidRPr="00FD7F91">
      <w:rPr>
        <w:rFonts w:cs="Simplified Arabic"/>
        <w:b/>
        <w:bCs/>
        <w:position w:val="-4"/>
        <w:sz w:val="26"/>
        <w:szCs w:val="26"/>
      </w:rPr>
      <w:instrText>PAGE</w:instrText>
    </w:r>
    <w:r w:rsidRPr="00FD7F91">
      <w:rPr>
        <w:rFonts w:cs="Simplified Arabic"/>
        <w:b/>
        <w:bCs/>
        <w:position w:val="-4"/>
        <w:sz w:val="26"/>
        <w:szCs w:val="26"/>
        <w:rtl/>
      </w:rPr>
      <w:instrText xml:space="preserve"> </w:instrText>
    </w:r>
    <w:r w:rsidRPr="00FD7F91">
      <w:rPr>
        <w:rFonts w:cs="Simplified Arabic"/>
        <w:b/>
        <w:bCs/>
        <w:position w:val="-4"/>
        <w:sz w:val="26"/>
        <w:szCs w:val="26"/>
        <w:rtl/>
      </w:rPr>
      <w:fldChar w:fldCharType="separate"/>
    </w:r>
    <w:r w:rsidR="00CA6E9A">
      <w:rPr>
        <w:rFonts w:cs="Simplified Arabic"/>
        <w:b/>
        <w:bCs/>
        <w:noProof/>
        <w:position w:val="-4"/>
        <w:sz w:val="26"/>
        <w:szCs w:val="26"/>
        <w:rtl/>
      </w:rPr>
      <w:t>48</w:t>
    </w:r>
    <w:r w:rsidRPr="00FD7F91">
      <w:rPr>
        <w:rFonts w:cs="Simplified Arabic"/>
        <w:b/>
        <w:bCs/>
        <w:position w:val="-4"/>
        <w:sz w:val="26"/>
        <w:szCs w:val="26"/>
        <w:rtl/>
      </w:rPr>
      <w:fldChar w:fldCharType="end"/>
    </w:r>
    <w:r>
      <w:rPr>
        <w:rFonts w:cs="Simplified Arabic" w:hint="cs"/>
        <w:b/>
        <w:bCs/>
        <w:rtl/>
      </w:rPr>
      <w:tab/>
    </w: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 xml:space="preserve">السـنة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70D64" w:rsidRDefault="00653CF1" w:rsidP="002647C9">
    <w:pPr>
      <w:tabs>
        <w:tab w:val="right" w:pos="7030"/>
      </w:tabs>
      <w:ind w:firstLine="0"/>
      <w:rPr>
        <w:sz w:val="34"/>
        <w:szCs w:val="20"/>
        <w:rtl/>
      </w:rPr>
    </w:pP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 xml:space="preserve">السـنة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r>
      <w:rPr>
        <w:rFonts w:cs="Simplified Arabic" w:hint="cs"/>
        <w:b/>
        <w:bCs/>
        <w:rtl/>
      </w:rPr>
      <w:tab/>
    </w:r>
    <w:r w:rsidRPr="00FD7F91">
      <w:rPr>
        <w:rFonts w:cs="Simplified Arabic"/>
        <w:b/>
        <w:bCs/>
        <w:position w:val="-4"/>
        <w:sz w:val="26"/>
        <w:szCs w:val="26"/>
        <w:rtl/>
      </w:rPr>
      <w:fldChar w:fldCharType="begin"/>
    </w:r>
    <w:r w:rsidRPr="00FD7F91">
      <w:rPr>
        <w:rFonts w:cs="Simplified Arabic"/>
        <w:b/>
        <w:bCs/>
        <w:position w:val="-4"/>
        <w:sz w:val="26"/>
        <w:szCs w:val="26"/>
        <w:rtl/>
      </w:rPr>
      <w:instrText xml:space="preserve"> </w:instrText>
    </w:r>
    <w:r w:rsidRPr="00FD7F91">
      <w:rPr>
        <w:rFonts w:cs="Simplified Arabic"/>
        <w:b/>
        <w:bCs/>
        <w:position w:val="-4"/>
        <w:sz w:val="26"/>
        <w:szCs w:val="26"/>
      </w:rPr>
      <w:instrText>PAGE</w:instrText>
    </w:r>
    <w:r w:rsidRPr="00FD7F91">
      <w:rPr>
        <w:rFonts w:cs="Simplified Arabic"/>
        <w:b/>
        <w:bCs/>
        <w:position w:val="-4"/>
        <w:sz w:val="26"/>
        <w:szCs w:val="26"/>
        <w:rtl/>
      </w:rPr>
      <w:instrText xml:space="preserve"> </w:instrText>
    </w:r>
    <w:r w:rsidRPr="00FD7F91">
      <w:rPr>
        <w:rFonts w:cs="Simplified Arabic"/>
        <w:b/>
        <w:bCs/>
        <w:position w:val="-4"/>
        <w:sz w:val="26"/>
        <w:szCs w:val="26"/>
        <w:rtl/>
      </w:rPr>
      <w:fldChar w:fldCharType="separate"/>
    </w:r>
    <w:r w:rsidR="00CA6E9A">
      <w:rPr>
        <w:rFonts w:cs="Simplified Arabic"/>
        <w:b/>
        <w:bCs/>
        <w:noProof/>
        <w:position w:val="-4"/>
        <w:sz w:val="26"/>
        <w:szCs w:val="26"/>
        <w:rtl/>
      </w:rPr>
      <w:t>47</w:t>
    </w:r>
    <w:r w:rsidRPr="00FD7F91">
      <w:rPr>
        <w:rFonts w:cs="Simplified Arabic"/>
        <w:b/>
        <w:bCs/>
        <w:position w:val="-4"/>
        <w:sz w:val="26"/>
        <w:szCs w:val="26"/>
        <w:rtl/>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Default="00653CF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70D64" w:rsidRDefault="00653CF1" w:rsidP="002647C9">
    <w:pPr>
      <w:tabs>
        <w:tab w:val="right" w:pos="7030"/>
      </w:tabs>
      <w:ind w:firstLine="0"/>
      <w:rPr>
        <w:sz w:val="34"/>
        <w:szCs w:val="20"/>
        <w:rtl/>
      </w:rPr>
    </w:pPr>
    <w:r w:rsidRPr="00FD7F91">
      <w:rPr>
        <w:rFonts w:cs="Simplified Arabic"/>
        <w:b/>
        <w:bCs/>
        <w:position w:val="-4"/>
        <w:sz w:val="26"/>
        <w:szCs w:val="26"/>
        <w:rtl/>
      </w:rPr>
      <w:fldChar w:fldCharType="begin"/>
    </w:r>
    <w:r w:rsidRPr="00FD7F91">
      <w:rPr>
        <w:rFonts w:cs="Simplified Arabic"/>
        <w:b/>
        <w:bCs/>
        <w:position w:val="-4"/>
        <w:sz w:val="26"/>
        <w:szCs w:val="26"/>
        <w:rtl/>
      </w:rPr>
      <w:instrText xml:space="preserve"> </w:instrText>
    </w:r>
    <w:r w:rsidRPr="00FD7F91">
      <w:rPr>
        <w:rFonts w:cs="Simplified Arabic"/>
        <w:b/>
        <w:bCs/>
        <w:position w:val="-4"/>
        <w:sz w:val="26"/>
        <w:szCs w:val="26"/>
      </w:rPr>
      <w:instrText>PAGE</w:instrText>
    </w:r>
    <w:r w:rsidRPr="00FD7F91">
      <w:rPr>
        <w:rFonts w:cs="Simplified Arabic"/>
        <w:b/>
        <w:bCs/>
        <w:position w:val="-4"/>
        <w:sz w:val="26"/>
        <w:szCs w:val="26"/>
        <w:rtl/>
      </w:rPr>
      <w:instrText xml:space="preserve"> </w:instrText>
    </w:r>
    <w:r w:rsidRPr="00FD7F91">
      <w:rPr>
        <w:rFonts w:cs="Simplified Arabic"/>
        <w:b/>
        <w:bCs/>
        <w:position w:val="-4"/>
        <w:sz w:val="26"/>
        <w:szCs w:val="26"/>
        <w:rtl/>
      </w:rPr>
      <w:fldChar w:fldCharType="separate"/>
    </w:r>
    <w:r w:rsidR="00CA6E9A">
      <w:rPr>
        <w:rFonts w:cs="Simplified Arabic"/>
        <w:b/>
        <w:bCs/>
        <w:noProof/>
        <w:position w:val="-4"/>
        <w:sz w:val="26"/>
        <w:szCs w:val="26"/>
        <w:rtl/>
      </w:rPr>
      <w:t>62</w:t>
    </w:r>
    <w:r w:rsidRPr="00FD7F91">
      <w:rPr>
        <w:rFonts w:cs="Simplified Arabic"/>
        <w:b/>
        <w:bCs/>
        <w:position w:val="-4"/>
        <w:sz w:val="26"/>
        <w:szCs w:val="26"/>
        <w:rtl/>
      </w:rPr>
      <w:fldChar w:fldCharType="end"/>
    </w:r>
    <w:r>
      <w:rPr>
        <w:rFonts w:cs="Simplified Arabic" w:hint="cs"/>
        <w:b/>
        <w:bCs/>
        <w:rtl/>
      </w:rPr>
      <w:tab/>
    </w: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 xml:space="preserve">السـنة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70D64" w:rsidRDefault="00653CF1" w:rsidP="002647C9">
    <w:pPr>
      <w:tabs>
        <w:tab w:val="right" w:pos="7030"/>
      </w:tabs>
      <w:ind w:firstLine="0"/>
      <w:rPr>
        <w:sz w:val="34"/>
        <w:szCs w:val="20"/>
        <w:rtl/>
      </w:rPr>
    </w:pP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 xml:space="preserve">السـنة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r>
      <w:rPr>
        <w:rFonts w:cs="Simplified Arabic" w:hint="cs"/>
        <w:b/>
        <w:bCs/>
        <w:rtl/>
      </w:rPr>
      <w:tab/>
    </w:r>
    <w:r w:rsidRPr="00FD7F91">
      <w:rPr>
        <w:rFonts w:cs="Simplified Arabic"/>
        <w:b/>
        <w:bCs/>
        <w:position w:val="-4"/>
        <w:sz w:val="26"/>
        <w:szCs w:val="26"/>
        <w:rtl/>
      </w:rPr>
      <w:fldChar w:fldCharType="begin"/>
    </w:r>
    <w:r w:rsidRPr="00FD7F91">
      <w:rPr>
        <w:rFonts w:cs="Simplified Arabic"/>
        <w:b/>
        <w:bCs/>
        <w:position w:val="-4"/>
        <w:sz w:val="26"/>
        <w:szCs w:val="26"/>
        <w:rtl/>
      </w:rPr>
      <w:instrText xml:space="preserve"> </w:instrText>
    </w:r>
    <w:r w:rsidRPr="00FD7F91">
      <w:rPr>
        <w:rFonts w:cs="Simplified Arabic"/>
        <w:b/>
        <w:bCs/>
        <w:position w:val="-4"/>
        <w:sz w:val="26"/>
        <w:szCs w:val="26"/>
      </w:rPr>
      <w:instrText>PAGE</w:instrText>
    </w:r>
    <w:r w:rsidRPr="00FD7F91">
      <w:rPr>
        <w:rFonts w:cs="Simplified Arabic"/>
        <w:b/>
        <w:bCs/>
        <w:position w:val="-4"/>
        <w:sz w:val="26"/>
        <w:szCs w:val="26"/>
        <w:rtl/>
      </w:rPr>
      <w:instrText xml:space="preserve"> </w:instrText>
    </w:r>
    <w:r w:rsidRPr="00FD7F91">
      <w:rPr>
        <w:rFonts w:cs="Simplified Arabic"/>
        <w:b/>
        <w:bCs/>
        <w:position w:val="-4"/>
        <w:sz w:val="26"/>
        <w:szCs w:val="26"/>
        <w:rtl/>
      </w:rPr>
      <w:fldChar w:fldCharType="separate"/>
    </w:r>
    <w:r w:rsidR="00CA6E9A">
      <w:rPr>
        <w:rFonts w:cs="Simplified Arabic"/>
        <w:b/>
        <w:bCs/>
        <w:noProof/>
        <w:position w:val="-4"/>
        <w:sz w:val="26"/>
        <w:szCs w:val="26"/>
        <w:rtl/>
      </w:rPr>
      <w:t>63</w:t>
    </w:r>
    <w:r w:rsidRPr="00FD7F91">
      <w:rPr>
        <w:rFonts w:cs="Simplified Arabic"/>
        <w:b/>
        <w:bCs/>
        <w:position w:val="-4"/>
        <w:sz w:val="26"/>
        <w:szCs w:val="26"/>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05" w:rsidRDefault="00216105" w:rsidP="00B41146">
      <w:pPr>
        <w:spacing w:line="240" w:lineRule="auto"/>
        <w:ind w:firstLine="0"/>
      </w:pPr>
      <w:r>
        <w:separator/>
      </w:r>
    </w:p>
  </w:footnote>
  <w:footnote w:type="continuationSeparator" w:id="0">
    <w:p w:rsidR="00216105" w:rsidRDefault="00216105" w:rsidP="00B41146">
      <w:pPr>
        <w:spacing w:line="240" w:lineRule="auto"/>
        <w:ind w:firstLine="0"/>
      </w:pPr>
      <w:r>
        <w:continuationSeparator/>
      </w:r>
    </w:p>
  </w:footnote>
  <w:footnote w:id="1">
    <w:p w:rsidR="00653CF1" w:rsidRDefault="00653CF1" w:rsidP="00206B38">
      <w:pPr>
        <w:pStyle w:val="af"/>
        <w:rPr>
          <w:rtl/>
        </w:rPr>
      </w:pPr>
      <w:r w:rsidRPr="00DA16F2">
        <w:rPr>
          <w:rFonts w:cs="md_ameli" w:hint="cs"/>
          <w:sz w:val="18"/>
          <w:szCs w:val="22"/>
          <w:rtl/>
        </w:rPr>
        <w:t>(</w:t>
      </w:r>
      <w:r w:rsidRPr="00DA16F2">
        <w:rPr>
          <w:rFonts w:cs="md_ameli"/>
          <w:sz w:val="18"/>
          <w:szCs w:val="22"/>
          <w:rtl/>
        </w:rPr>
        <w:t>*</w:t>
      </w:r>
      <w:r w:rsidRPr="00DA16F2">
        <w:rPr>
          <w:rFonts w:cs="md_ameli" w:hint="cs"/>
          <w:sz w:val="18"/>
          <w:szCs w:val="22"/>
          <w:rtl/>
        </w:rPr>
        <w:t>)</w:t>
      </w:r>
      <w:r w:rsidRPr="00A36346">
        <w:rPr>
          <w:sz w:val="20"/>
        </w:rPr>
        <w:t xml:space="preserve"> </w:t>
      </w:r>
      <w:r>
        <w:rPr>
          <w:rFonts w:hint="cs"/>
          <w:sz w:val="20"/>
          <w:rtl/>
        </w:rPr>
        <w:t>باحث وكاتب وناشط في المجال الديني، من الكويت.</w:t>
      </w:r>
    </w:p>
  </w:footnote>
  <w:footnote w:id="2">
    <w:p w:rsidR="00653CF1" w:rsidRDefault="00653CF1" w:rsidP="00D35ED9">
      <w:pPr>
        <w:pStyle w:val="af"/>
        <w:spacing w:line="260" w:lineRule="exact"/>
        <w:rPr>
          <w:rtl/>
        </w:rPr>
      </w:pPr>
      <w:r w:rsidRPr="00DA16F2">
        <w:rPr>
          <w:rFonts w:cs="md_ameli" w:hint="cs"/>
          <w:sz w:val="18"/>
          <w:szCs w:val="22"/>
          <w:rtl/>
        </w:rPr>
        <w:t>(</w:t>
      </w:r>
      <w:r w:rsidRPr="00DA16F2">
        <w:rPr>
          <w:rFonts w:cs="md_ameli"/>
          <w:sz w:val="18"/>
          <w:szCs w:val="22"/>
          <w:rtl/>
        </w:rPr>
        <w:t>*</w:t>
      </w:r>
      <w:r w:rsidRPr="00DA16F2">
        <w:rPr>
          <w:rFonts w:cs="md_ameli" w:hint="cs"/>
          <w:sz w:val="18"/>
          <w:szCs w:val="22"/>
          <w:rtl/>
        </w:rPr>
        <w:t>)</w:t>
      </w:r>
      <w:r>
        <w:rPr>
          <w:rFonts w:cs="md_ameli" w:hint="cs"/>
          <w:sz w:val="18"/>
          <w:szCs w:val="22"/>
          <w:rtl/>
        </w:rPr>
        <w:t xml:space="preserve"> </w:t>
      </w:r>
      <w:r w:rsidRPr="00A96AEE">
        <w:rPr>
          <w:sz w:val="20"/>
          <w:rtl/>
        </w:rPr>
        <w:t>باحث متخصِّص في العلاقات الدوليّة والثقافة الإسلاميّة.</w:t>
      </w:r>
    </w:p>
  </w:footnote>
  <w:footnote w:id="3">
    <w:p w:rsidR="00653CF1" w:rsidRPr="00A96AEE" w:rsidRDefault="00653CF1" w:rsidP="00D35ED9">
      <w:pPr>
        <w:pStyle w:val="af"/>
        <w:spacing w:line="260" w:lineRule="exact"/>
        <w:rPr>
          <w:rtl/>
        </w:rPr>
      </w:pPr>
      <w:r w:rsidRPr="00DA16F2">
        <w:rPr>
          <w:rFonts w:cs="md_ameli" w:hint="cs"/>
          <w:sz w:val="18"/>
          <w:szCs w:val="22"/>
          <w:rtl/>
        </w:rPr>
        <w:t>(</w:t>
      </w:r>
      <w:r>
        <w:rPr>
          <w:rFonts w:cs="md_ameli" w:hint="cs"/>
          <w:sz w:val="18"/>
          <w:szCs w:val="22"/>
          <w:rtl/>
        </w:rPr>
        <w:t>*</w:t>
      </w:r>
      <w:r w:rsidRPr="00DA16F2">
        <w:rPr>
          <w:rFonts w:cs="md_ameli"/>
          <w:sz w:val="18"/>
          <w:szCs w:val="22"/>
          <w:rtl/>
        </w:rPr>
        <w:t>*</w:t>
      </w:r>
      <w:r w:rsidRPr="00DA16F2">
        <w:rPr>
          <w:rFonts w:cs="md_ameli" w:hint="cs"/>
          <w:sz w:val="18"/>
          <w:szCs w:val="22"/>
          <w:rtl/>
        </w:rPr>
        <w:t>)</w:t>
      </w:r>
      <w:r>
        <w:rPr>
          <w:rFonts w:cs="md_ameli" w:hint="cs"/>
          <w:sz w:val="18"/>
          <w:szCs w:val="22"/>
          <w:rtl/>
        </w:rPr>
        <w:t xml:space="preserve"> </w:t>
      </w:r>
      <w:r w:rsidRPr="00A96AEE">
        <w:rPr>
          <w:rFonts w:hint="cs"/>
          <w:sz w:val="20"/>
          <w:rtl/>
        </w:rPr>
        <w:t>باحث متخصِّص في الحركات الإسلاميّة والعلاقات الدوليّة.</w:t>
      </w:r>
    </w:p>
  </w:footnote>
  <w:footnote w:id="4">
    <w:p w:rsidR="00653CF1" w:rsidRPr="00A96AEE" w:rsidRDefault="00653CF1" w:rsidP="00D35ED9">
      <w:pPr>
        <w:pStyle w:val="af"/>
        <w:spacing w:line="260" w:lineRule="exact"/>
        <w:rPr>
          <w:rtl/>
        </w:rPr>
      </w:pPr>
      <w:r w:rsidRPr="00DA16F2">
        <w:rPr>
          <w:rFonts w:cs="md_ameli" w:hint="cs"/>
          <w:sz w:val="18"/>
          <w:szCs w:val="22"/>
          <w:rtl/>
        </w:rPr>
        <w:t>(</w:t>
      </w:r>
      <w:r w:rsidRPr="00DA16F2">
        <w:rPr>
          <w:rFonts w:cs="md_ameli"/>
          <w:sz w:val="18"/>
          <w:szCs w:val="22"/>
          <w:rtl/>
        </w:rPr>
        <w:t>*</w:t>
      </w:r>
      <w:r>
        <w:rPr>
          <w:rFonts w:cs="md_ameli" w:hint="cs"/>
          <w:sz w:val="18"/>
          <w:szCs w:val="22"/>
          <w:rtl/>
        </w:rPr>
        <w:t>**</w:t>
      </w:r>
      <w:r w:rsidRPr="00DA16F2">
        <w:rPr>
          <w:rFonts w:cs="md_ameli" w:hint="cs"/>
          <w:sz w:val="18"/>
          <w:szCs w:val="22"/>
          <w:rtl/>
        </w:rPr>
        <w:t>)</w:t>
      </w:r>
      <w:r>
        <w:rPr>
          <w:rFonts w:cs="md_ameli" w:hint="cs"/>
          <w:sz w:val="18"/>
          <w:szCs w:val="22"/>
          <w:rtl/>
        </w:rPr>
        <w:t xml:space="preserve"> </w:t>
      </w:r>
      <w:r w:rsidRPr="00A96AEE">
        <w:rPr>
          <w:rFonts w:hint="cs"/>
          <w:sz w:val="20"/>
          <w:rtl/>
        </w:rPr>
        <w:t>باحث في الفكر السياسيّ والحركات الإسلاميّة، ناشط في مجال الإعلام الإسلاميّ.</w:t>
      </w:r>
    </w:p>
  </w:footnote>
  <w:footnote w:id="5">
    <w:p w:rsidR="00653CF1" w:rsidRDefault="00653CF1" w:rsidP="00A96AEE">
      <w:pPr>
        <w:pStyle w:val="af"/>
        <w:rPr>
          <w:rtl/>
        </w:rPr>
      </w:pPr>
      <w:r w:rsidRPr="00DA16F2">
        <w:rPr>
          <w:rFonts w:cs="md_ameli" w:hint="cs"/>
          <w:sz w:val="18"/>
          <w:szCs w:val="22"/>
          <w:rtl/>
        </w:rPr>
        <w:t>(</w:t>
      </w:r>
      <w:r w:rsidRPr="00DA16F2">
        <w:rPr>
          <w:rFonts w:cs="md_ameli"/>
          <w:sz w:val="18"/>
          <w:szCs w:val="22"/>
          <w:rtl/>
        </w:rPr>
        <w:t>*</w:t>
      </w:r>
      <w:r w:rsidRPr="00DA16F2">
        <w:rPr>
          <w:rFonts w:cs="md_ameli" w:hint="cs"/>
          <w:sz w:val="18"/>
          <w:szCs w:val="22"/>
          <w:rtl/>
        </w:rPr>
        <w:t>)</w:t>
      </w:r>
      <w:r>
        <w:rPr>
          <w:rFonts w:cs="md_ameli" w:hint="cs"/>
          <w:sz w:val="18"/>
          <w:szCs w:val="22"/>
          <w:rtl/>
        </w:rPr>
        <w:t xml:space="preserve"> </w:t>
      </w:r>
      <w:r w:rsidRPr="00A96AEE">
        <w:rPr>
          <w:sz w:val="20"/>
          <w:rtl/>
        </w:rPr>
        <w:t>باحث في الفكر الإسلاميّ.</w:t>
      </w:r>
    </w:p>
  </w:footnote>
  <w:footnote w:id="6">
    <w:p w:rsidR="00653CF1" w:rsidRDefault="00653CF1" w:rsidP="004D33D3">
      <w:pPr>
        <w:pStyle w:val="af"/>
        <w:rPr>
          <w:rtl/>
        </w:rPr>
      </w:pPr>
      <w:r w:rsidRPr="00DA16F2">
        <w:rPr>
          <w:rFonts w:cs="md_ameli" w:hint="cs"/>
          <w:sz w:val="18"/>
          <w:szCs w:val="22"/>
          <w:rtl/>
        </w:rPr>
        <w:t>(</w:t>
      </w:r>
      <w:r w:rsidRPr="00DA16F2">
        <w:rPr>
          <w:rFonts w:cs="md_ameli"/>
          <w:sz w:val="18"/>
          <w:szCs w:val="22"/>
          <w:rtl/>
        </w:rPr>
        <w:t>*</w:t>
      </w:r>
      <w:r w:rsidRPr="00DA16F2">
        <w:rPr>
          <w:rFonts w:cs="md_ameli" w:hint="cs"/>
          <w:sz w:val="18"/>
          <w:szCs w:val="22"/>
          <w:rtl/>
        </w:rPr>
        <w:t>)</w:t>
      </w:r>
      <w:r w:rsidRPr="00A36346">
        <w:rPr>
          <w:sz w:val="20"/>
        </w:rPr>
        <w:t xml:space="preserve"> </w:t>
      </w:r>
      <w:r>
        <w:rPr>
          <w:rFonts w:hint="cs"/>
          <w:sz w:val="20"/>
          <w:rtl/>
        </w:rPr>
        <w:t xml:space="preserve">باحث متخصّص في الفكر السياسي والكلام الجديد، ومترجم ناشط من العربية إلى الفارسية، له كتابات متعدّدة، من إيران. </w:t>
      </w:r>
    </w:p>
  </w:footnote>
  <w:footnote w:id="7">
    <w:p w:rsidR="00653CF1" w:rsidRPr="00A96AEE" w:rsidRDefault="00653CF1" w:rsidP="00A96AEE">
      <w:pPr>
        <w:pStyle w:val="af"/>
        <w:rPr>
          <w:rtl/>
        </w:rPr>
      </w:pPr>
      <w:r w:rsidRPr="00DA16F2">
        <w:rPr>
          <w:rFonts w:cs="md_ameli" w:hint="cs"/>
          <w:sz w:val="18"/>
          <w:szCs w:val="22"/>
          <w:rtl/>
        </w:rPr>
        <w:t>(</w:t>
      </w:r>
      <w:r w:rsidRPr="00DA16F2">
        <w:rPr>
          <w:rFonts w:cs="md_ameli"/>
          <w:sz w:val="18"/>
          <w:szCs w:val="22"/>
          <w:rtl/>
        </w:rPr>
        <w:t>*</w:t>
      </w:r>
      <w:r w:rsidRPr="00DA16F2">
        <w:rPr>
          <w:rFonts w:cs="md_ameli" w:hint="cs"/>
          <w:sz w:val="18"/>
          <w:szCs w:val="22"/>
          <w:rtl/>
        </w:rPr>
        <w:t>)</w:t>
      </w:r>
      <w:r>
        <w:rPr>
          <w:rFonts w:cs="md_ameli" w:hint="cs"/>
          <w:sz w:val="18"/>
          <w:szCs w:val="22"/>
          <w:rtl/>
        </w:rPr>
        <w:t xml:space="preserve"> </w:t>
      </w:r>
      <w:r w:rsidRPr="00A96AEE">
        <w:rPr>
          <w:rFonts w:hint="cs"/>
          <w:sz w:val="20"/>
          <w:rtl/>
        </w:rPr>
        <w:t>باحث متخصِّص في الدراسات القرآنيّة.</w:t>
      </w:r>
    </w:p>
  </w:footnote>
  <w:footnote w:id="8">
    <w:p w:rsidR="00653CF1" w:rsidRDefault="00653CF1" w:rsidP="0054732C">
      <w:pPr>
        <w:pStyle w:val="af"/>
        <w:rPr>
          <w:rtl/>
        </w:rPr>
      </w:pPr>
      <w:r w:rsidRPr="00DA16F2">
        <w:rPr>
          <w:rFonts w:cs="md_ameli" w:hint="cs"/>
          <w:sz w:val="18"/>
          <w:szCs w:val="22"/>
          <w:rtl/>
        </w:rPr>
        <w:t>(</w:t>
      </w:r>
      <w:r w:rsidRPr="00DA16F2">
        <w:rPr>
          <w:rFonts w:cs="md_ameli"/>
          <w:sz w:val="18"/>
          <w:szCs w:val="22"/>
          <w:rtl/>
        </w:rPr>
        <w:t>*</w:t>
      </w:r>
      <w:r w:rsidRPr="00DA16F2">
        <w:rPr>
          <w:rFonts w:cs="md_ameli" w:hint="cs"/>
          <w:sz w:val="18"/>
          <w:szCs w:val="22"/>
          <w:rtl/>
        </w:rPr>
        <w:t>)</w:t>
      </w:r>
      <w:r w:rsidRPr="00A36346">
        <w:rPr>
          <w:sz w:val="20"/>
        </w:rPr>
        <w:t xml:space="preserve"> </w:t>
      </w:r>
      <w:r>
        <w:rPr>
          <w:rFonts w:hint="cs"/>
          <w:sz w:val="20"/>
          <w:rtl/>
        </w:rPr>
        <w:t>باحث وكاتب في الفكر الإسلامي، من سوريا.</w:t>
      </w:r>
    </w:p>
  </w:footnote>
  <w:footnote w:id="9">
    <w:p w:rsidR="00653CF1" w:rsidRDefault="00653CF1" w:rsidP="00285818">
      <w:pPr>
        <w:pStyle w:val="af"/>
        <w:rPr>
          <w:rtl/>
        </w:rPr>
      </w:pPr>
      <w:r w:rsidRPr="00DA16F2">
        <w:rPr>
          <w:rFonts w:cs="md_ameli" w:hint="cs"/>
          <w:sz w:val="18"/>
          <w:szCs w:val="22"/>
          <w:rtl/>
        </w:rPr>
        <w:t>(</w:t>
      </w:r>
      <w:r w:rsidRPr="00DA16F2">
        <w:rPr>
          <w:rFonts w:cs="md_ameli"/>
          <w:sz w:val="18"/>
          <w:szCs w:val="22"/>
          <w:rtl/>
        </w:rPr>
        <w:t>*</w:t>
      </w:r>
      <w:r w:rsidRPr="00DA16F2">
        <w:rPr>
          <w:rFonts w:cs="md_ameli" w:hint="cs"/>
          <w:sz w:val="18"/>
          <w:szCs w:val="22"/>
          <w:rtl/>
        </w:rPr>
        <w:t>)</w:t>
      </w:r>
      <w:r w:rsidRPr="00A36346">
        <w:rPr>
          <w:sz w:val="20"/>
        </w:rPr>
        <w:t xml:space="preserve"> </w:t>
      </w:r>
      <w:r>
        <w:rPr>
          <w:rFonts w:hint="cs"/>
          <w:sz w:val="20"/>
          <w:rtl/>
        </w:rPr>
        <w:t>كاتب في الثقافة الإسلامية، من البحرين.</w:t>
      </w:r>
    </w:p>
  </w:footnote>
  <w:footnote w:id="10">
    <w:p w:rsidR="00653CF1" w:rsidRDefault="00653CF1" w:rsidP="00D34965">
      <w:pPr>
        <w:pStyle w:val="af"/>
        <w:rPr>
          <w:rtl/>
        </w:rPr>
      </w:pPr>
      <w:r w:rsidRPr="00DA16F2">
        <w:rPr>
          <w:rFonts w:cs="md_ameli" w:hint="cs"/>
          <w:sz w:val="18"/>
          <w:szCs w:val="22"/>
          <w:rtl/>
        </w:rPr>
        <w:t>(</w:t>
      </w:r>
      <w:r w:rsidRPr="00DA16F2">
        <w:rPr>
          <w:rFonts w:cs="md_ameli"/>
          <w:sz w:val="18"/>
          <w:szCs w:val="22"/>
          <w:rtl/>
        </w:rPr>
        <w:t>*</w:t>
      </w:r>
      <w:r w:rsidRPr="00DA16F2">
        <w:rPr>
          <w:rFonts w:cs="md_ameli" w:hint="cs"/>
          <w:sz w:val="18"/>
          <w:szCs w:val="22"/>
          <w:rtl/>
        </w:rPr>
        <w:t>)</w:t>
      </w:r>
      <w:r w:rsidRPr="00A36346">
        <w:rPr>
          <w:sz w:val="20"/>
        </w:rPr>
        <w:t xml:space="preserve"> </w:t>
      </w:r>
      <w:r>
        <w:rPr>
          <w:rFonts w:hint="cs"/>
          <w:sz w:val="20"/>
          <w:rtl/>
        </w:rPr>
        <w:t>أستاذ مساعد في الفقه والحقوق في جامعة قم، من إيران.</w:t>
      </w:r>
    </w:p>
  </w:footnote>
  <w:footnote w:id="11">
    <w:p w:rsidR="00653CF1" w:rsidRDefault="00653CF1" w:rsidP="00F963F7">
      <w:pPr>
        <w:pStyle w:val="af"/>
        <w:rPr>
          <w:rtl/>
        </w:rPr>
      </w:pPr>
      <w:r w:rsidRPr="00DA16F2">
        <w:rPr>
          <w:rFonts w:cs="md_ameli" w:hint="cs"/>
          <w:sz w:val="18"/>
          <w:szCs w:val="22"/>
          <w:rtl/>
        </w:rPr>
        <w:t>(</w:t>
      </w:r>
      <w:r w:rsidRPr="00DA16F2">
        <w:rPr>
          <w:rFonts w:cs="md_ameli"/>
          <w:sz w:val="18"/>
          <w:szCs w:val="22"/>
          <w:rtl/>
        </w:rPr>
        <w:t>*</w:t>
      </w:r>
      <w:r w:rsidRPr="00DA16F2">
        <w:rPr>
          <w:rFonts w:cs="md_ameli" w:hint="cs"/>
          <w:sz w:val="18"/>
          <w:szCs w:val="22"/>
          <w:rtl/>
        </w:rPr>
        <w:t>)</w:t>
      </w:r>
      <w:r w:rsidRPr="00A36346">
        <w:rPr>
          <w:sz w:val="20"/>
        </w:rPr>
        <w:t xml:space="preserve"> </w:t>
      </w:r>
      <w:r>
        <w:rPr>
          <w:rFonts w:hint="cs"/>
          <w:sz w:val="20"/>
          <w:rtl/>
        </w:rPr>
        <w:t>عضو الهيئة العلمية في جامعة طهران، ومسؤول الدراسات والتحقيق في كلية الإلهيات والمعارف الإسلامية، باحث متخصِّص في تاريخ الحديث الإسلامي، من إيران.</w:t>
      </w:r>
    </w:p>
  </w:footnote>
  <w:footnote w:id="12">
    <w:p w:rsidR="00653CF1" w:rsidRPr="00A96AEE" w:rsidRDefault="00653CF1" w:rsidP="00A96AEE">
      <w:pPr>
        <w:pStyle w:val="af"/>
        <w:rPr>
          <w:rtl/>
        </w:rPr>
      </w:pPr>
      <w:r w:rsidRPr="00DA16F2">
        <w:rPr>
          <w:rFonts w:cs="md_ameli" w:hint="cs"/>
          <w:sz w:val="18"/>
          <w:szCs w:val="22"/>
          <w:rtl/>
        </w:rPr>
        <w:t>(</w:t>
      </w:r>
      <w:r w:rsidRPr="00DA16F2">
        <w:rPr>
          <w:rFonts w:cs="md_ameli"/>
          <w:sz w:val="18"/>
          <w:szCs w:val="22"/>
          <w:rtl/>
        </w:rPr>
        <w:t>*</w:t>
      </w:r>
      <w:r w:rsidRPr="00DA16F2">
        <w:rPr>
          <w:rFonts w:cs="md_ameli" w:hint="cs"/>
          <w:sz w:val="18"/>
          <w:szCs w:val="22"/>
          <w:rtl/>
        </w:rPr>
        <w:t>)</w:t>
      </w:r>
      <w:r>
        <w:rPr>
          <w:rFonts w:cs="md_ameli" w:hint="cs"/>
          <w:sz w:val="18"/>
          <w:szCs w:val="22"/>
          <w:rtl/>
        </w:rPr>
        <w:t xml:space="preserve"> </w:t>
      </w:r>
      <w:r w:rsidRPr="00A96AEE">
        <w:rPr>
          <w:rFonts w:hint="cs"/>
          <w:sz w:val="20"/>
          <w:rtl/>
        </w:rPr>
        <w:t>باحث في العلوم السياسيّة، من مصر.</w:t>
      </w:r>
    </w:p>
  </w:footnote>
  <w:footnote w:id="13">
    <w:p w:rsidR="00653CF1" w:rsidRDefault="00653CF1" w:rsidP="00564696">
      <w:pPr>
        <w:pStyle w:val="af"/>
        <w:rPr>
          <w:rtl/>
        </w:rPr>
      </w:pPr>
      <w:r w:rsidRPr="00DA16F2">
        <w:rPr>
          <w:rFonts w:cs="md_ameli" w:hint="cs"/>
          <w:sz w:val="18"/>
          <w:szCs w:val="22"/>
          <w:rtl/>
        </w:rPr>
        <w:t>(</w:t>
      </w:r>
      <w:r w:rsidRPr="00DA16F2">
        <w:rPr>
          <w:rFonts w:cs="md_ameli"/>
          <w:sz w:val="18"/>
          <w:szCs w:val="22"/>
          <w:rtl/>
        </w:rPr>
        <w:t>*</w:t>
      </w:r>
      <w:r w:rsidRPr="00DA16F2">
        <w:rPr>
          <w:rFonts w:cs="md_ameli" w:hint="cs"/>
          <w:sz w:val="18"/>
          <w:szCs w:val="22"/>
          <w:rtl/>
        </w:rPr>
        <w:t>)</w:t>
      </w:r>
      <w:r>
        <w:rPr>
          <w:rFonts w:cs="md_ameli" w:hint="cs"/>
          <w:sz w:val="18"/>
          <w:szCs w:val="22"/>
          <w:rtl/>
        </w:rPr>
        <w:t xml:space="preserve"> </w:t>
      </w:r>
      <w:r>
        <w:rPr>
          <w:rFonts w:hint="cs"/>
          <w:sz w:val="20"/>
          <w:rtl/>
        </w:rPr>
        <w:t>باحث وأستاذ في الحوزة العلمية.</w:t>
      </w:r>
    </w:p>
  </w:footnote>
  <w:footnote w:id="14">
    <w:p w:rsidR="00653CF1" w:rsidRDefault="00653CF1" w:rsidP="00F7433F">
      <w:pPr>
        <w:pStyle w:val="af"/>
        <w:rPr>
          <w:rtl/>
        </w:rPr>
      </w:pPr>
      <w:r w:rsidRPr="00DA16F2">
        <w:rPr>
          <w:rFonts w:cs="md_ameli" w:hint="cs"/>
          <w:sz w:val="18"/>
          <w:szCs w:val="22"/>
          <w:rtl/>
        </w:rPr>
        <w:t>(</w:t>
      </w:r>
      <w:r w:rsidRPr="00DA16F2">
        <w:rPr>
          <w:rFonts w:cs="md_ameli"/>
          <w:sz w:val="18"/>
          <w:szCs w:val="22"/>
          <w:rtl/>
        </w:rPr>
        <w:t>*</w:t>
      </w:r>
      <w:r w:rsidRPr="00DA16F2">
        <w:rPr>
          <w:rFonts w:cs="md_ameli" w:hint="cs"/>
          <w:sz w:val="18"/>
          <w:szCs w:val="22"/>
          <w:rtl/>
        </w:rPr>
        <w:t>)</w:t>
      </w:r>
      <w:r>
        <w:rPr>
          <w:rFonts w:cs="md_ameli" w:hint="cs"/>
          <w:sz w:val="18"/>
          <w:szCs w:val="22"/>
          <w:rtl/>
        </w:rPr>
        <w:t xml:space="preserve"> </w:t>
      </w:r>
      <w:r>
        <w:rPr>
          <w:rFonts w:hint="cs"/>
          <w:sz w:val="20"/>
          <w:rtl/>
        </w:rPr>
        <w:t>دكتوراه في فلسفة الدين من جامعة برمنغهام، وعضو الهيئة العلمية لجامعة باقر العلوم</w:t>
      </w:r>
      <w:r w:rsidRPr="00256415">
        <w:rPr>
          <w:rFonts w:ascii="Mosawi" w:hAnsi="Mosawi" w:cs="Mosawi"/>
          <w:sz w:val="26"/>
          <w:szCs w:val="26"/>
          <w:rtl/>
        </w:rPr>
        <w:t>×</w:t>
      </w:r>
      <w:r>
        <w:rPr>
          <w:rFonts w:hint="cs"/>
          <w:sz w:val="20"/>
          <w:rtl/>
        </w:rPr>
        <w:t>، مستشار رئيس جامعة المصطفى</w:t>
      </w:r>
      <w:r>
        <w:rPr>
          <w:rFonts w:ascii="Mosawi" w:hAnsi="Mosawi" w:cs="Mosawi" w:hint="cs"/>
          <w:sz w:val="26"/>
          <w:szCs w:val="26"/>
          <w:rtl/>
        </w:rPr>
        <w:t>’</w:t>
      </w:r>
      <w:r>
        <w:rPr>
          <w:rFonts w:hint="cs"/>
          <w:sz w:val="20"/>
          <w:rtl/>
        </w:rPr>
        <w:t xml:space="preserve"> العالمية لشؤون البحث العلمي، من إيران.</w:t>
      </w:r>
    </w:p>
  </w:footnote>
  <w:footnote w:id="15">
    <w:p w:rsidR="00653CF1" w:rsidRDefault="00653CF1" w:rsidP="00ED3B65">
      <w:pPr>
        <w:pStyle w:val="af"/>
        <w:rPr>
          <w:rtl/>
        </w:rPr>
      </w:pPr>
      <w:r w:rsidRPr="00DA16F2">
        <w:rPr>
          <w:rFonts w:cs="md_ameli" w:hint="cs"/>
          <w:sz w:val="18"/>
          <w:szCs w:val="22"/>
          <w:rtl/>
        </w:rPr>
        <w:t>(</w:t>
      </w:r>
      <w:r w:rsidRPr="00DA16F2">
        <w:rPr>
          <w:rFonts w:cs="md_ameli"/>
          <w:sz w:val="18"/>
          <w:szCs w:val="22"/>
          <w:rtl/>
        </w:rPr>
        <w:t>*</w:t>
      </w:r>
      <w:r w:rsidRPr="00DA16F2">
        <w:rPr>
          <w:rFonts w:cs="md_ameli" w:hint="cs"/>
          <w:sz w:val="18"/>
          <w:szCs w:val="22"/>
          <w:rtl/>
        </w:rPr>
        <w:t>)</w:t>
      </w:r>
      <w:r>
        <w:rPr>
          <w:rFonts w:cs="md_ameli" w:hint="cs"/>
          <w:sz w:val="18"/>
          <w:szCs w:val="22"/>
          <w:rtl/>
        </w:rPr>
        <w:t xml:space="preserve"> </w:t>
      </w:r>
      <w:r>
        <w:rPr>
          <w:rFonts w:hint="cs"/>
          <w:sz w:val="20"/>
          <w:rtl/>
        </w:rPr>
        <w:t>أستاذ مساعد في جامعة طهران، متخصِّص في علم الإدارة.</w:t>
      </w:r>
    </w:p>
  </w:footnote>
  <w:footnote w:id="16">
    <w:p w:rsidR="00653CF1" w:rsidRDefault="00653CF1" w:rsidP="00D54776">
      <w:pPr>
        <w:pStyle w:val="af"/>
        <w:rPr>
          <w:rtl/>
        </w:rPr>
      </w:pPr>
      <w:r w:rsidRPr="00DA16F2">
        <w:rPr>
          <w:rFonts w:cs="md_ameli" w:hint="cs"/>
          <w:sz w:val="18"/>
          <w:szCs w:val="22"/>
          <w:rtl/>
        </w:rPr>
        <w:t>(</w:t>
      </w:r>
      <w:r w:rsidRPr="00DA16F2">
        <w:rPr>
          <w:rFonts w:cs="md_ameli"/>
          <w:sz w:val="18"/>
          <w:szCs w:val="22"/>
          <w:rtl/>
        </w:rPr>
        <w:t>*</w:t>
      </w:r>
      <w:r w:rsidRPr="00DA16F2">
        <w:rPr>
          <w:rFonts w:cs="md_ameli" w:hint="cs"/>
          <w:sz w:val="18"/>
          <w:szCs w:val="22"/>
          <w:rtl/>
        </w:rPr>
        <w:t>)</w:t>
      </w:r>
      <w:r>
        <w:rPr>
          <w:rFonts w:cs="md_ameli" w:hint="cs"/>
          <w:sz w:val="18"/>
          <w:szCs w:val="22"/>
          <w:rtl/>
        </w:rPr>
        <w:t xml:space="preserve"> </w:t>
      </w:r>
      <w:r w:rsidRPr="00D54776">
        <w:rPr>
          <w:rFonts w:hint="cs"/>
          <w:sz w:val="20"/>
          <w:rtl/>
        </w:rPr>
        <w:t xml:space="preserve">أستاذ في الحوزة والجامعة، وباحث في مجال الاقتصاد الإسلامي، رئيس تحرير مجلّة </w:t>
      </w:r>
      <w:r w:rsidR="00027779">
        <w:rPr>
          <w:rFonts w:hint="eastAsia"/>
          <w:sz w:val="20"/>
          <w:rtl/>
        </w:rPr>
        <w:t>«</w:t>
      </w:r>
      <w:r w:rsidRPr="00D54776">
        <w:rPr>
          <w:rFonts w:hint="cs"/>
          <w:sz w:val="20"/>
          <w:rtl/>
        </w:rPr>
        <w:t>اقتصاد إسلامي</w:t>
      </w:r>
      <w:r w:rsidR="00027779">
        <w:rPr>
          <w:rFonts w:hint="eastAsia"/>
          <w:sz w:val="20"/>
          <w:rtl/>
        </w:rPr>
        <w:t>»</w:t>
      </w:r>
      <w:r w:rsidRPr="00D54776">
        <w:rPr>
          <w:rFonts w:hint="cs"/>
          <w:sz w:val="20"/>
          <w:rtl/>
        </w:rPr>
        <w:t xml:space="preserve"> الصادرة عن المجمع العلمي للفكر والثقافة الإسلاميّة.</w:t>
      </w:r>
    </w:p>
  </w:footnote>
  <w:footnote w:id="17">
    <w:p w:rsidR="00653CF1" w:rsidRDefault="00653CF1" w:rsidP="00D73834">
      <w:pPr>
        <w:pStyle w:val="af"/>
        <w:rPr>
          <w:rtl/>
        </w:rPr>
      </w:pPr>
      <w:r w:rsidRPr="00DA16F2">
        <w:rPr>
          <w:rFonts w:cs="md_ameli" w:hint="cs"/>
          <w:sz w:val="18"/>
          <w:szCs w:val="22"/>
          <w:rtl/>
        </w:rPr>
        <w:t>(</w:t>
      </w:r>
      <w:r w:rsidRPr="00DA16F2">
        <w:rPr>
          <w:rFonts w:cs="md_ameli"/>
          <w:sz w:val="18"/>
          <w:szCs w:val="22"/>
          <w:rtl/>
        </w:rPr>
        <w:t>*</w:t>
      </w:r>
      <w:r w:rsidRPr="00DA16F2">
        <w:rPr>
          <w:rFonts w:cs="md_ameli" w:hint="cs"/>
          <w:sz w:val="18"/>
          <w:szCs w:val="22"/>
          <w:rtl/>
        </w:rPr>
        <w:t>)</w:t>
      </w:r>
      <w:r>
        <w:rPr>
          <w:rFonts w:cs="md_ameli" w:hint="cs"/>
          <w:sz w:val="18"/>
          <w:szCs w:val="22"/>
          <w:rtl/>
        </w:rPr>
        <w:t xml:space="preserve"> </w:t>
      </w:r>
      <w:r>
        <w:rPr>
          <w:rFonts w:hint="cs"/>
          <w:sz w:val="20"/>
          <w:rtl/>
        </w:rPr>
        <w:t>باحث في الحوزة العلمية.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647C9" w:rsidRDefault="00653CF1" w:rsidP="008829CC">
    <w:pPr>
      <w:pStyle w:val="Footer"/>
      <w:spacing w:after="240" w:line="200" w:lineRule="exact"/>
      <w:ind w:firstLine="0"/>
      <w:jc w:val="right"/>
      <w:rPr>
        <w:rFonts w:cs="Ya-Ali"/>
        <w:i/>
        <w:iCs/>
        <w:szCs w:val="30"/>
        <w:rtl/>
      </w:rPr>
    </w:pPr>
    <w:r w:rsidRPr="00771348">
      <w:rPr>
        <w:rFonts w:ascii="Arial" w:hAnsi="Arial" w:cs="Arial"/>
        <w:b/>
        <w:bCs/>
        <w:sz w:val="66"/>
        <w:szCs w:val="66"/>
        <w:vertAlign w:val="subscript"/>
        <w:rtl/>
      </w:rPr>
      <w:t>•</w:t>
    </w:r>
    <w:r w:rsidRPr="00771348">
      <w:rPr>
        <w:rFonts w:cs="Ya-Ali" w:hint="cs"/>
        <w:i/>
        <w:iCs/>
        <w:sz w:val="22"/>
        <w:szCs w:val="22"/>
        <w:rtl/>
      </w:rPr>
      <w:t xml:space="preserve"> </w:t>
    </w:r>
    <w:r w:rsidRPr="008829CC">
      <w:rPr>
        <w:rFonts w:cs="Ya-Ali" w:hint="cs"/>
        <w:i/>
        <w:iCs/>
        <w:sz w:val="20"/>
        <w:szCs w:val="22"/>
        <w:rtl/>
      </w:rPr>
      <w:t xml:space="preserve">مرجعية القرآن في الاستنباط الفقهي عند المرجع الراحل السيد محمد حسين فضل </w:t>
    </w:r>
    <w:r>
      <w:rPr>
        <w:rFonts w:cs="Ya-Ali" w:hint="cs"/>
        <w:i/>
        <w:iCs/>
        <w:sz w:val="22"/>
        <w:szCs w:val="24"/>
        <w:rtl/>
      </w:rPr>
      <w:t>الله</w:t>
    </w:r>
    <w:r w:rsidRPr="008829CC">
      <w:rPr>
        <w:rFonts w:cs="Taher" w:hint="cs"/>
        <w:i/>
        <w:iCs/>
        <w:sz w:val="18"/>
        <w:szCs w:val="20"/>
        <w:rtl/>
      </w:rPr>
      <w:t>&amp;</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647C9" w:rsidRDefault="00653CF1" w:rsidP="00D35ED9">
    <w:pPr>
      <w:pStyle w:val="Footer"/>
      <w:spacing w:after="240" w:line="200" w:lineRule="exact"/>
      <w:ind w:firstLine="0"/>
      <w:jc w:val="right"/>
      <w:rPr>
        <w:rFonts w:cs="Ya-Ali"/>
        <w:i/>
        <w:iCs/>
        <w:szCs w:val="30"/>
        <w:rtl/>
      </w:rPr>
    </w:pPr>
    <w:r w:rsidRPr="00771348">
      <w:rPr>
        <w:rFonts w:ascii="Arial" w:hAnsi="Arial" w:cs="Arial"/>
        <w:b/>
        <w:bCs/>
        <w:sz w:val="66"/>
        <w:szCs w:val="66"/>
        <w:vertAlign w:val="subscript"/>
        <w:rtl/>
      </w:rPr>
      <w:t>•</w:t>
    </w:r>
    <w:r w:rsidRPr="00771348">
      <w:rPr>
        <w:rFonts w:cs="Ya-Ali" w:hint="cs"/>
        <w:i/>
        <w:iCs/>
        <w:sz w:val="22"/>
        <w:szCs w:val="22"/>
        <w:rtl/>
      </w:rPr>
      <w:t xml:space="preserve"> </w:t>
    </w:r>
    <w:r>
      <w:rPr>
        <w:rFonts w:cs="Ya-Ali" w:hint="cs"/>
        <w:i/>
        <w:iCs/>
        <w:sz w:val="20"/>
        <w:szCs w:val="22"/>
        <w:rtl/>
      </w:rPr>
      <w:t>مرجعية القرآن في الاستنباط الفقهي عند العلاّمة فضل الله</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Default="00653CF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A12197" w:rsidRDefault="00653CF1" w:rsidP="00A96AEE">
    <w:pPr>
      <w:pStyle w:val="Footer"/>
      <w:spacing w:after="240" w:line="200" w:lineRule="exact"/>
      <w:ind w:firstLine="0"/>
      <w:rPr>
        <w:sz w:val="24"/>
        <w:szCs w:val="24"/>
        <w:rtl/>
      </w:rPr>
    </w:pPr>
    <w:r w:rsidRPr="004722AB">
      <w:rPr>
        <w:rFonts w:ascii="Arial" w:hAnsi="Arial" w:cs="Arial"/>
        <w:sz w:val="72"/>
        <w:szCs w:val="72"/>
        <w:vertAlign w:val="subscript"/>
        <w:rtl/>
      </w:rPr>
      <w:t>•</w:t>
    </w:r>
    <w:r w:rsidRPr="00667D10">
      <w:rPr>
        <w:rFonts w:cs="Ya-Ali" w:hint="cs"/>
        <w:rtl/>
      </w:rPr>
      <w:t xml:space="preserve"> </w:t>
    </w:r>
    <w:r w:rsidRPr="00A12197">
      <w:rPr>
        <w:rFonts w:cs="Ya-Ali" w:hint="cs"/>
        <w:i/>
        <w:iCs/>
        <w:sz w:val="24"/>
        <w:szCs w:val="24"/>
        <w:rtl/>
      </w:rPr>
      <w:t xml:space="preserve">د. حسام الدين آشنا </w:t>
    </w:r>
    <w:r w:rsidRPr="00A12197">
      <w:rPr>
        <w:rFonts w:cs="Ya-Ali"/>
        <w:i/>
        <w:iCs/>
        <w:sz w:val="24"/>
        <w:szCs w:val="24"/>
      </w:rPr>
      <w:t>/</w:t>
    </w:r>
    <w:r w:rsidRPr="00A12197">
      <w:rPr>
        <w:rFonts w:cs="Ya-Ali" w:hint="cs"/>
        <w:i/>
        <w:iCs/>
        <w:sz w:val="24"/>
        <w:szCs w:val="24"/>
        <w:rtl/>
      </w:rPr>
      <w:t xml:space="preserve"> </w:t>
    </w:r>
    <w:r>
      <w:rPr>
        <w:rFonts w:cs="Ya-Ali" w:hint="cs"/>
        <w:i/>
        <w:iCs/>
        <w:sz w:val="24"/>
        <w:szCs w:val="24"/>
        <w:rtl/>
      </w:rPr>
      <w:t>د. الشيخ</w:t>
    </w:r>
    <w:r w:rsidRPr="00A12197">
      <w:rPr>
        <w:rFonts w:cs="Ya-Ali" w:hint="cs"/>
        <w:i/>
        <w:iCs/>
        <w:sz w:val="24"/>
        <w:szCs w:val="24"/>
        <w:rtl/>
      </w:rPr>
      <w:t xml:space="preserve"> محمد رضا زائري </w:t>
    </w:r>
    <w:r w:rsidRPr="00A12197">
      <w:rPr>
        <w:rFonts w:cs="Ya-Ali"/>
        <w:i/>
        <w:iCs/>
        <w:sz w:val="24"/>
        <w:szCs w:val="24"/>
      </w:rPr>
      <w:t>/</w:t>
    </w:r>
    <w:r w:rsidRPr="00A12197">
      <w:rPr>
        <w:rFonts w:cs="Ya-Ali" w:hint="cs"/>
        <w:i/>
        <w:iCs/>
        <w:sz w:val="24"/>
        <w:szCs w:val="24"/>
        <w:rtl/>
      </w:rPr>
      <w:t xml:space="preserve"> </w:t>
    </w:r>
    <w:r>
      <w:rPr>
        <w:rFonts w:cs="Ya-Ali" w:hint="cs"/>
        <w:i/>
        <w:iCs/>
        <w:sz w:val="24"/>
        <w:szCs w:val="24"/>
        <w:rtl/>
      </w:rPr>
      <w:t xml:space="preserve">أ. </w:t>
    </w:r>
    <w:r w:rsidRPr="00A12197">
      <w:rPr>
        <w:rFonts w:cs="Ya-Ali" w:hint="cs"/>
        <w:i/>
        <w:iCs/>
        <w:sz w:val="24"/>
        <w:szCs w:val="24"/>
        <w:rtl/>
      </w:rPr>
      <w:t xml:space="preserve">محمد مهدي شريعتمدار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647C9" w:rsidRDefault="00653CF1" w:rsidP="00D35ED9">
    <w:pPr>
      <w:pStyle w:val="Footer"/>
      <w:spacing w:after="240" w:line="200" w:lineRule="exact"/>
      <w:ind w:firstLine="0"/>
      <w:jc w:val="right"/>
      <w:rPr>
        <w:rFonts w:cs="Ya-Ali"/>
        <w:i/>
        <w:iCs/>
        <w:szCs w:val="30"/>
        <w:rtl/>
      </w:rPr>
    </w:pPr>
    <w:r w:rsidRPr="00771348">
      <w:rPr>
        <w:rFonts w:ascii="Arial" w:hAnsi="Arial" w:cs="Arial"/>
        <w:b/>
        <w:bCs/>
        <w:sz w:val="66"/>
        <w:szCs w:val="66"/>
        <w:vertAlign w:val="subscript"/>
        <w:rtl/>
      </w:rPr>
      <w:t>•</w:t>
    </w:r>
    <w:r w:rsidRPr="00771348">
      <w:rPr>
        <w:rFonts w:cs="Ya-Ali" w:hint="cs"/>
        <w:i/>
        <w:iCs/>
        <w:sz w:val="22"/>
        <w:szCs w:val="22"/>
        <w:rtl/>
      </w:rPr>
      <w:t xml:space="preserve"> </w:t>
    </w:r>
    <w:r>
      <w:rPr>
        <w:rFonts w:cs="Ya-Ali" w:hint="cs"/>
        <w:i/>
        <w:iCs/>
        <w:sz w:val="24"/>
        <w:szCs w:val="24"/>
        <w:rtl/>
      </w:rPr>
      <w:t>العلامة فضل الله، إطلالة على أزمته المدوّية وعلاقاته بإيران والمرجعيات الدينية</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Default="00653CF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A12197" w:rsidRDefault="00653CF1" w:rsidP="00A96AEE">
    <w:pPr>
      <w:pStyle w:val="Footer"/>
      <w:spacing w:after="240" w:line="200" w:lineRule="exact"/>
      <w:ind w:firstLine="0"/>
      <w:rPr>
        <w:sz w:val="24"/>
        <w:szCs w:val="24"/>
        <w:rtl/>
      </w:rPr>
    </w:pPr>
    <w:r w:rsidRPr="004722AB">
      <w:rPr>
        <w:rFonts w:ascii="Arial" w:hAnsi="Arial" w:cs="Arial"/>
        <w:sz w:val="72"/>
        <w:szCs w:val="72"/>
        <w:vertAlign w:val="subscript"/>
        <w:rtl/>
      </w:rPr>
      <w:t>•</w:t>
    </w:r>
    <w:r w:rsidRPr="00667D10">
      <w:rPr>
        <w:rFonts w:cs="Ya-Ali" w:hint="cs"/>
        <w:rtl/>
      </w:rPr>
      <w:t xml:space="preserve"> </w:t>
    </w:r>
    <w:r>
      <w:rPr>
        <w:rFonts w:cs="Ya-Ali" w:hint="cs"/>
        <w:i/>
        <w:iCs/>
        <w:sz w:val="24"/>
        <w:szCs w:val="24"/>
        <w:rtl/>
      </w:rPr>
      <w:t>أ. قدرة الله علي زادة</w:t>
    </w:r>
    <w:r w:rsidRPr="00A12197">
      <w:rPr>
        <w:rFonts w:cs="Ya-Ali" w:hint="cs"/>
        <w:i/>
        <w:iCs/>
        <w:sz w:val="24"/>
        <w:szCs w:val="24"/>
        <w:rtl/>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647C9" w:rsidRDefault="00653CF1" w:rsidP="00E73F2B">
    <w:pPr>
      <w:pStyle w:val="Footer"/>
      <w:spacing w:after="240" w:line="200" w:lineRule="exact"/>
      <w:ind w:firstLine="0"/>
      <w:jc w:val="right"/>
      <w:rPr>
        <w:rFonts w:cs="Ya-Ali"/>
        <w:i/>
        <w:iCs/>
        <w:szCs w:val="30"/>
        <w:rtl/>
      </w:rPr>
    </w:pPr>
    <w:r w:rsidRPr="00771348">
      <w:rPr>
        <w:rFonts w:ascii="Arial" w:hAnsi="Arial" w:cs="Arial"/>
        <w:b/>
        <w:bCs/>
        <w:sz w:val="66"/>
        <w:szCs w:val="66"/>
        <w:vertAlign w:val="subscript"/>
        <w:rtl/>
      </w:rPr>
      <w:t>•</w:t>
    </w:r>
    <w:r w:rsidRPr="00771348">
      <w:rPr>
        <w:rFonts w:cs="Ya-Ali" w:hint="cs"/>
        <w:i/>
        <w:iCs/>
        <w:sz w:val="22"/>
        <w:szCs w:val="22"/>
        <w:rtl/>
      </w:rPr>
      <w:t xml:space="preserve"> </w:t>
    </w:r>
    <w:r>
      <w:rPr>
        <w:rFonts w:cs="Ya-Ali" w:hint="cs"/>
        <w:i/>
        <w:iCs/>
        <w:sz w:val="24"/>
        <w:szCs w:val="24"/>
        <w:rtl/>
      </w:rPr>
      <w:t>العلامة فضل الله رجل التقريب، إطلالة على رؤاه في مشروع الوحدة الإسلامية</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Default="00653CF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A12197" w:rsidRDefault="00653CF1" w:rsidP="000F108D">
    <w:pPr>
      <w:pStyle w:val="Footer"/>
      <w:spacing w:after="240" w:line="200" w:lineRule="exact"/>
      <w:ind w:firstLine="0"/>
      <w:rPr>
        <w:sz w:val="24"/>
        <w:szCs w:val="24"/>
        <w:rtl/>
      </w:rPr>
    </w:pPr>
    <w:r w:rsidRPr="004722AB">
      <w:rPr>
        <w:rFonts w:ascii="Arial" w:hAnsi="Arial" w:cs="Arial"/>
        <w:sz w:val="72"/>
        <w:szCs w:val="72"/>
        <w:vertAlign w:val="subscript"/>
        <w:rtl/>
      </w:rPr>
      <w:t>•</w:t>
    </w:r>
    <w:r w:rsidRPr="00667D10">
      <w:rPr>
        <w:rFonts w:cs="Ya-Ali" w:hint="cs"/>
        <w:rtl/>
      </w:rPr>
      <w:t xml:space="preserve"> </w:t>
    </w:r>
    <w:r>
      <w:rPr>
        <w:rFonts w:cs="Ya-Ali" w:hint="cs"/>
        <w:i/>
        <w:iCs/>
        <w:sz w:val="24"/>
        <w:szCs w:val="24"/>
        <w:rtl/>
      </w:rPr>
      <w:t>أ. مجيد مرادي</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647C9" w:rsidRDefault="00653CF1" w:rsidP="00612FC5">
    <w:pPr>
      <w:pStyle w:val="Footer"/>
      <w:spacing w:after="240" w:line="200" w:lineRule="exact"/>
      <w:ind w:firstLine="0"/>
      <w:jc w:val="right"/>
      <w:rPr>
        <w:rFonts w:cs="Ya-Ali"/>
        <w:i/>
        <w:iCs/>
        <w:szCs w:val="30"/>
        <w:rtl/>
      </w:rPr>
    </w:pPr>
    <w:r w:rsidRPr="00771348">
      <w:rPr>
        <w:rFonts w:ascii="Arial" w:hAnsi="Arial" w:cs="Arial"/>
        <w:b/>
        <w:bCs/>
        <w:sz w:val="66"/>
        <w:szCs w:val="66"/>
        <w:vertAlign w:val="subscript"/>
        <w:rtl/>
      </w:rPr>
      <w:t>•</w:t>
    </w:r>
    <w:r w:rsidRPr="00771348">
      <w:rPr>
        <w:rFonts w:cs="Ya-Ali" w:hint="cs"/>
        <w:i/>
        <w:iCs/>
        <w:sz w:val="22"/>
        <w:szCs w:val="22"/>
        <w:rtl/>
      </w:rPr>
      <w:t xml:space="preserve"> </w:t>
    </w:r>
    <w:r>
      <w:rPr>
        <w:rFonts w:cs="Ya-Ali" w:hint="cs"/>
        <w:i/>
        <w:iCs/>
        <w:sz w:val="24"/>
        <w:szCs w:val="24"/>
        <w:rtl/>
      </w:rPr>
      <w:t>الفكر السياسي الإسلامي، قراءة في نظريات العلامة فضل الله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83411F" w:rsidRDefault="00653CF1" w:rsidP="0083411F">
    <w:pPr>
      <w:pStyle w:val="Header"/>
      <w:rPr>
        <w:szCs w:val="28"/>
        <w:rtl/>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A12197" w:rsidRDefault="00653CF1" w:rsidP="00A07891">
    <w:pPr>
      <w:pStyle w:val="Footer"/>
      <w:spacing w:after="240" w:line="200" w:lineRule="exact"/>
      <w:ind w:firstLine="0"/>
      <w:rPr>
        <w:sz w:val="24"/>
        <w:szCs w:val="24"/>
        <w:rtl/>
      </w:rPr>
    </w:pPr>
    <w:r w:rsidRPr="004722AB">
      <w:rPr>
        <w:rFonts w:ascii="Arial" w:hAnsi="Arial" w:cs="Arial"/>
        <w:sz w:val="72"/>
        <w:szCs w:val="72"/>
        <w:vertAlign w:val="subscript"/>
        <w:rtl/>
      </w:rPr>
      <w:t>•</w:t>
    </w:r>
    <w:r w:rsidRPr="00667D10">
      <w:rPr>
        <w:rFonts w:cs="Ya-Ali" w:hint="cs"/>
        <w:rtl/>
      </w:rPr>
      <w:t xml:space="preserve"> </w:t>
    </w:r>
    <w:r>
      <w:rPr>
        <w:rFonts w:cs="Ya-Ali" w:hint="cs"/>
        <w:i/>
        <w:iCs/>
        <w:sz w:val="24"/>
        <w:szCs w:val="24"/>
        <w:rtl/>
      </w:rPr>
      <w:t>أ. حامد شيفا</w:t>
    </w:r>
    <w:r w:rsidRPr="00A07891">
      <w:rPr>
        <w:rFonts w:ascii="Mosawi" w:hAnsi="Mosawi" w:cs="Mosawi"/>
        <w:i/>
        <w:iCs/>
        <w:szCs w:val="28"/>
        <w:rtl/>
      </w:rPr>
      <w:t>ﭘ</w:t>
    </w:r>
    <w:r>
      <w:rPr>
        <w:rFonts w:cs="Ya-Ali" w:hint="cs"/>
        <w:i/>
        <w:iCs/>
        <w:sz w:val="24"/>
        <w:szCs w:val="24"/>
        <w:rtl/>
      </w:rPr>
      <w:t>ور</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647C9" w:rsidRDefault="00653CF1" w:rsidP="000F108D">
    <w:pPr>
      <w:pStyle w:val="Footer"/>
      <w:spacing w:after="240" w:line="200" w:lineRule="exact"/>
      <w:ind w:firstLine="0"/>
      <w:jc w:val="right"/>
      <w:rPr>
        <w:rFonts w:cs="Ya-Ali"/>
        <w:i/>
        <w:iCs/>
        <w:szCs w:val="30"/>
        <w:rtl/>
      </w:rPr>
    </w:pPr>
    <w:r w:rsidRPr="00771348">
      <w:rPr>
        <w:rFonts w:ascii="Arial" w:hAnsi="Arial" w:cs="Arial"/>
        <w:b/>
        <w:bCs/>
        <w:sz w:val="66"/>
        <w:szCs w:val="66"/>
        <w:vertAlign w:val="subscript"/>
        <w:rtl/>
      </w:rPr>
      <w:t>•</w:t>
    </w:r>
    <w:r w:rsidRPr="00771348">
      <w:rPr>
        <w:rFonts w:cs="Ya-Ali" w:hint="cs"/>
        <w:i/>
        <w:iCs/>
        <w:sz w:val="22"/>
        <w:szCs w:val="22"/>
        <w:rtl/>
      </w:rPr>
      <w:t xml:space="preserve"> </w:t>
    </w:r>
    <w:r>
      <w:rPr>
        <w:rFonts w:cs="Ya-Ali" w:hint="eastAsia"/>
        <w:i/>
        <w:iCs/>
        <w:sz w:val="24"/>
        <w:szCs w:val="24"/>
        <w:rtl/>
      </w:rPr>
      <w:t>«</w:t>
    </w:r>
    <w:r>
      <w:rPr>
        <w:rFonts w:cs="Ya-Ali" w:hint="cs"/>
        <w:i/>
        <w:iCs/>
        <w:sz w:val="24"/>
        <w:szCs w:val="24"/>
        <w:rtl/>
      </w:rPr>
      <w:t>من وحي القرآن»، تفسير اجتماعي ذو نزعة واقعية</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Default="00653CF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A12197" w:rsidRDefault="00653CF1" w:rsidP="005E626B">
    <w:pPr>
      <w:pStyle w:val="Footer"/>
      <w:spacing w:after="240" w:line="200" w:lineRule="exact"/>
      <w:ind w:firstLine="0"/>
      <w:rPr>
        <w:sz w:val="24"/>
        <w:szCs w:val="24"/>
        <w:rtl/>
      </w:rPr>
    </w:pPr>
    <w:r w:rsidRPr="004722AB">
      <w:rPr>
        <w:rFonts w:ascii="Arial" w:hAnsi="Arial" w:cs="Arial"/>
        <w:sz w:val="72"/>
        <w:szCs w:val="72"/>
        <w:vertAlign w:val="subscript"/>
        <w:rtl/>
      </w:rPr>
      <w:t>•</w:t>
    </w:r>
    <w:r w:rsidRPr="00667D10">
      <w:rPr>
        <w:rFonts w:cs="Ya-Ali" w:hint="cs"/>
        <w:rtl/>
      </w:rPr>
      <w:t xml:space="preserve"> </w:t>
    </w:r>
    <w:r>
      <w:rPr>
        <w:rFonts w:cs="Ya-Ali" w:hint="cs"/>
        <w:i/>
        <w:iCs/>
        <w:sz w:val="24"/>
        <w:szCs w:val="24"/>
        <w:rtl/>
      </w:rPr>
      <w:t>أ. نبيل علي صالح</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D2D5B" w:rsidRDefault="00653CF1" w:rsidP="00B46381">
    <w:pPr>
      <w:pStyle w:val="Footer"/>
      <w:spacing w:after="240" w:line="200" w:lineRule="exact"/>
      <w:ind w:firstLine="0"/>
      <w:jc w:val="right"/>
      <w:rPr>
        <w:rFonts w:cs="Ya-Ali"/>
        <w:i/>
        <w:iCs/>
        <w:sz w:val="26"/>
        <w:szCs w:val="28"/>
        <w:rtl/>
      </w:rPr>
    </w:pPr>
    <w:r w:rsidRPr="002D2D5B">
      <w:rPr>
        <w:rFonts w:ascii="Arial" w:hAnsi="Arial" w:cs="Arial"/>
        <w:b/>
        <w:bCs/>
        <w:sz w:val="64"/>
        <w:szCs w:val="64"/>
        <w:vertAlign w:val="subscript"/>
        <w:rtl/>
      </w:rPr>
      <w:t>•</w:t>
    </w:r>
    <w:r w:rsidRPr="002D2D5B">
      <w:rPr>
        <w:rFonts w:cs="Ya-Ali" w:hint="cs"/>
        <w:i/>
        <w:iCs/>
        <w:sz w:val="20"/>
        <w:szCs w:val="20"/>
        <w:rtl/>
      </w:rPr>
      <w:t xml:space="preserve"> </w:t>
    </w:r>
    <w:r w:rsidRPr="002D2D5B">
      <w:rPr>
        <w:rFonts w:cs="Ya-Ali" w:hint="cs"/>
        <w:i/>
        <w:iCs/>
        <w:sz w:val="22"/>
        <w:szCs w:val="22"/>
        <w:rtl/>
      </w:rPr>
      <w:t xml:space="preserve">الاجتهادية </w:t>
    </w:r>
    <w:r>
      <w:rPr>
        <w:rFonts w:cs="Ya-Ali" w:hint="cs"/>
        <w:i/>
        <w:iCs/>
        <w:sz w:val="22"/>
        <w:szCs w:val="22"/>
        <w:rtl/>
      </w:rPr>
      <w:t>و</w:t>
    </w:r>
    <w:r w:rsidRPr="002D2D5B">
      <w:rPr>
        <w:rFonts w:cs="Ya-Ali" w:hint="cs"/>
        <w:i/>
        <w:iCs/>
        <w:sz w:val="22"/>
        <w:szCs w:val="22"/>
        <w:rtl/>
      </w:rPr>
      <w:t xml:space="preserve">الحركية عند العلامة فضل الله، مطالعة في </w:t>
    </w:r>
    <w:r w:rsidRPr="002D2D5B">
      <w:rPr>
        <w:rFonts w:cs="Ya-Ali" w:hint="cs"/>
        <w:i/>
        <w:iCs/>
        <w:sz w:val="20"/>
        <w:szCs w:val="20"/>
        <w:rtl/>
      </w:rPr>
      <w:t>القضايا الفكرية المعاصرة</w:t>
    </w:r>
    <w:r>
      <w:rPr>
        <w:rFonts w:cs="Ya-Ali" w:hint="cs"/>
        <w:i/>
        <w:iCs/>
        <w:sz w:val="22"/>
        <w:szCs w:val="22"/>
        <w:rtl/>
      </w:rPr>
      <w:t xml:space="preserve"> </w:t>
    </w:r>
    <w:r>
      <w:rPr>
        <w:rFonts w:cs="Ya-Ali"/>
        <w:i/>
        <w:iCs/>
        <w:sz w:val="22"/>
        <w:szCs w:val="22"/>
      </w:rPr>
      <w:t>/</w:t>
    </w:r>
    <w:r>
      <w:rPr>
        <w:rFonts w:cs="Ya-Ali" w:hint="cs"/>
        <w:i/>
        <w:iCs/>
        <w:sz w:val="22"/>
        <w:szCs w:val="22"/>
        <w:rtl/>
      </w:rPr>
      <w:t xml:space="preserve"> </w:t>
    </w:r>
    <w:r w:rsidRPr="002D2D5B">
      <w:rPr>
        <w:rFonts w:cs="Ya-Ali" w:hint="cs"/>
        <w:i/>
        <w:iCs/>
        <w:sz w:val="20"/>
        <w:szCs w:val="20"/>
        <w:rtl/>
      </w:rPr>
      <w:t>القسم الأول</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A12197" w:rsidRDefault="00653CF1" w:rsidP="00EA53C5">
    <w:pPr>
      <w:pStyle w:val="Footer"/>
      <w:spacing w:after="240" w:line="200" w:lineRule="exact"/>
      <w:ind w:firstLine="0"/>
      <w:rPr>
        <w:sz w:val="24"/>
        <w:szCs w:val="24"/>
        <w:rtl/>
      </w:rPr>
    </w:pPr>
    <w:r w:rsidRPr="004722AB">
      <w:rPr>
        <w:rFonts w:ascii="Arial" w:hAnsi="Arial" w:cs="Arial"/>
        <w:sz w:val="72"/>
        <w:szCs w:val="72"/>
        <w:vertAlign w:val="subscript"/>
        <w:rtl/>
      </w:rPr>
      <w:t>•</w:t>
    </w:r>
    <w:r w:rsidRPr="00667D10">
      <w:rPr>
        <w:rFonts w:cs="Ya-Ali" w:hint="cs"/>
        <w:rtl/>
      </w:rPr>
      <w:t xml:space="preserve"> </w:t>
    </w:r>
    <w:r>
      <w:rPr>
        <w:rFonts w:cs="Ya-Ali" w:hint="cs"/>
        <w:i/>
        <w:iCs/>
        <w:sz w:val="24"/>
        <w:szCs w:val="24"/>
        <w:rtl/>
      </w:rPr>
      <w:t>أ. برير السادة</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647C9" w:rsidRDefault="00653CF1" w:rsidP="00EA53C5">
    <w:pPr>
      <w:pStyle w:val="Footer"/>
      <w:spacing w:after="240" w:line="200" w:lineRule="exact"/>
      <w:ind w:firstLine="0"/>
      <w:jc w:val="right"/>
      <w:rPr>
        <w:rFonts w:cs="Ya-Ali"/>
        <w:i/>
        <w:iCs/>
        <w:szCs w:val="30"/>
        <w:rtl/>
      </w:rPr>
    </w:pPr>
    <w:r w:rsidRPr="00771348">
      <w:rPr>
        <w:rFonts w:ascii="Arial" w:hAnsi="Arial" w:cs="Arial"/>
        <w:b/>
        <w:bCs/>
        <w:sz w:val="66"/>
        <w:szCs w:val="66"/>
        <w:vertAlign w:val="subscript"/>
        <w:rtl/>
      </w:rPr>
      <w:t>•</w:t>
    </w:r>
    <w:r w:rsidRPr="00771348">
      <w:rPr>
        <w:rFonts w:cs="Ya-Ali" w:hint="cs"/>
        <w:i/>
        <w:iCs/>
        <w:sz w:val="22"/>
        <w:szCs w:val="22"/>
        <w:rtl/>
      </w:rPr>
      <w:t xml:space="preserve"> </w:t>
    </w:r>
    <w:r>
      <w:rPr>
        <w:rFonts w:cs="Ya-Ali" w:hint="cs"/>
        <w:i/>
        <w:iCs/>
        <w:sz w:val="24"/>
        <w:szCs w:val="24"/>
        <w:rtl/>
      </w:rPr>
      <w:t>حركة النبوة في مواجهة الانحراف، قراءة في المنهج التفسيري للسيد فضل الله</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A12197" w:rsidRDefault="00653CF1" w:rsidP="00487624">
    <w:pPr>
      <w:pStyle w:val="Footer"/>
      <w:spacing w:after="240" w:line="200" w:lineRule="exact"/>
      <w:ind w:firstLine="0"/>
      <w:rPr>
        <w:sz w:val="24"/>
        <w:szCs w:val="24"/>
        <w:rtl/>
      </w:rPr>
    </w:pPr>
    <w:r w:rsidRPr="004722AB">
      <w:rPr>
        <w:rFonts w:ascii="Arial" w:hAnsi="Arial" w:cs="Arial"/>
        <w:sz w:val="72"/>
        <w:szCs w:val="72"/>
        <w:vertAlign w:val="subscript"/>
        <w:rtl/>
      </w:rPr>
      <w:t>•</w:t>
    </w:r>
    <w:r w:rsidRPr="00667D10">
      <w:rPr>
        <w:rFonts w:cs="Ya-Ali" w:hint="cs"/>
        <w:rtl/>
      </w:rPr>
      <w:t xml:space="preserve"> </w:t>
    </w:r>
    <w:r>
      <w:rPr>
        <w:rFonts w:cs="Ya-Ali" w:hint="cs"/>
        <w:i/>
        <w:iCs/>
        <w:sz w:val="24"/>
        <w:szCs w:val="24"/>
        <w:rtl/>
      </w:rPr>
      <w:t>د. الشيخ عبد الله أميدي فرد</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647C9" w:rsidRDefault="00653CF1" w:rsidP="00240DDB">
    <w:pPr>
      <w:pStyle w:val="Footer"/>
      <w:spacing w:after="240" w:line="200" w:lineRule="exact"/>
      <w:ind w:firstLine="0"/>
      <w:jc w:val="right"/>
      <w:rPr>
        <w:rFonts w:cs="Ya-Ali"/>
        <w:i/>
        <w:iCs/>
        <w:szCs w:val="30"/>
        <w:rtl/>
      </w:rPr>
    </w:pPr>
    <w:r w:rsidRPr="00771348">
      <w:rPr>
        <w:rFonts w:ascii="Arial" w:hAnsi="Arial" w:cs="Arial"/>
        <w:b/>
        <w:bCs/>
        <w:sz w:val="66"/>
        <w:szCs w:val="66"/>
        <w:vertAlign w:val="subscript"/>
        <w:rtl/>
      </w:rPr>
      <w:t>•</w:t>
    </w:r>
    <w:r w:rsidRPr="00771348">
      <w:rPr>
        <w:rFonts w:cs="Ya-Ali" w:hint="cs"/>
        <w:i/>
        <w:iCs/>
        <w:sz w:val="22"/>
        <w:szCs w:val="22"/>
        <w:rtl/>
      </w:rPr>
      <w:t xml:space="preserve"> </w:t>
    </w:r>
    <w:r>
      <w:rPr>
        <w:rFonts w:cs="Ya-Ali" w:hint="cs"/>
        <w:i/>
        <w:iCs/>
        <w:sz w:val="24"/>
        <w:szCs w:val="24"/>
        <w:rtl/>
      </w:rPr>
      <w:t xml:space="preserve">الملكيّات الفكرية، دراسة استدلالية تحليلية من زاوية فقهية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A12197" w:rsidRDefault="00653CF1" w:rsidP="00487624">
    <w:pPr>
      <w:pStyle w:val="Footer"/>
      <w:spacing w:after="240" w:line="200" w:lineRule="exact"/>
      <w:ind w:firstLine="0"/>
      <w:rPr>
        <w:sz w:val="24"/>
        <w:szCs w:val="24"/>
        <w:rtl/>
      </w:rPr>
    </w:pPr>
    <w:r w:rsidRPr="004722AB">
      <w:rPr>
        <w:rFonts w:ascii="Arial" w:hAnsi="Arial" w:cs="Arial"/>
        <w:sz w:val="72"/>
        <w:szCs w:val="72"/>
        <w:vertAlign w:val="subscript"/>
        <w:rtl/>
      </w:rPr>
      <w:t>•</w:t>
    </w:r>
    <w:r w:rsidRPr="00667D10">
      <w:rPr>
        <w:rFonts w:cs="Ya-Ali" w:hint="cs"/>
        <w:rtl/>
      </w:rPr>
      <w:t xml:space="preserve"> </w:t>
    </w:r>
    <w:r>
      <w:rPr>
        <w:rFonts w:cs="Ya-Ali" w:hint="cs"/>
        <w:i/>
        <w:iCs/>
        <w:sz w:val="24"/>
        <w:szCs w:val="24"/>
        <w:rtl/>
      </w:rPr>
      <w:t>د. مجيد معارف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83411F" w:rsidRDefault="00653CF1" w:rsidP="0083411F">
    <w:pPr>
      <w:pStyle w:val="Header"/>
      <w:rPr>
        <w:szCs w:val="28"/>
        <w:rtl/>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647C9" w:rsidRDefault="00653CF1" w:rsidP="00487624">
    <w:pPr>
      <w:pStyle w:val="Footer"/>
      <w:spacing w:after="240" w:line="200" w:lineRule="exact"/>
      <w:ind w:firstLine="0"/>
      <w:jc w:val="right"/>
      <w:rPr>
        <w:rFonts w:cs="Ya-Ali"/>
        <w:i/>
        <w:iCs/>
        <w:szCs w:val="30"/>
        <w:rtl/>
      </w:rPr>
    </w:pPr>
    <w:r w:rsidRPr="00771348">
      <w:rPr>
        <w:rFonts w:ascii="Arial" w:hAnsi="Arial" w:cs="Arial"/>
        <w:b/>
        <w:bCs/>
        <w:sz w:val="66"/>
        <w:szCs w:val="66"/>
        <w:vertAlign w:val="subscript"/>
        <w:rtl/>
      </w:rPr>
      <w:t>•</w:t>
    </w:r>
    <w:r w:rsidRPr="00771348">
      <w:rPr>
        <w:rFonts w:cs="Ya-Ali" w:hint="cs"/>
        <w:i/>
        <w:iCs/>
        <w:sz w:val="22"/>
        <w:szCs w:val="22"/>
        <w:rtl/>
      </w:rPr>
      <w:t xml:space="preserve"> </w:t>
    </w:r>
    <w:r>
      <w:rPr>
        <w:rFonts w:cs="Ya-Ali" w:hint="cs"/>
        <w:i/>
        <w:iCs/>
        <w:sz w:val="24"/>
        <w:szCs w:val="24"/>
        <w:rtl/>
      </w:rPr>
      <w:t xml:space="preserve">مدخل إلى علم الرجال الشيعي في مرحلة المتقدمين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647C9" w:rsidRDefault="00653CF1" w:rsidP="00653CF1">
    <w:pPr>
      <w:pStyle w:val="Footer"/>
      <w:spacing w:after="240" w:line="200" w:lineRule="exact"/>
      <w:ind w:firstLine="0"/>
      <w:jc w:val="right"/>
      <w:rPr>
        <w:rFonts w:cs="Ya-Ali"/>
        <w:i/>
        <w:iCs/>
        <w:szCs w:val="30"/>
        <w:rtl/>
      </w:rPr>
    </w:pPr>
    <w:r w:rsidRPr="00771348">
      <w:rPr>
        <w:rFonts w:ascii="Arial" w:hAnsi="Arial" w:cs="Arial"/>
        <w:b/>
        <w:bCs/>
        <w:sz w:val="66"/>
        <w:szCs w:val="66"/>
        <w:vertAlign w:val="subscript"/>
        <w:rtl/>
      </w:rPr>
      <w:t>•</w:t>
    </w:r>
    <w:r w:rsidRPr="00771348">
      <w:rPr>
        <w:rFonts w:cs="Ya-Ali" w:hint="cs"/>
        <w:i/>
        <w:iCs/>
        <w:sz w:val="22"/>
        <w:szCs w:val="22"/>
        <w:rtl/>
      </w:rPr>
      <w:t xml:space="preserve"> </w:t>
    </w:r>
    <w:r>
      <w:rPr>
        <w:rFonts w:cs="Ya-Ali" w:hint="cs"/>
        <w:i/>
        <w:iCs/>
        <w:sz w:val="24"/>
        <w:szCs w:val="24"/>
        <w:rtl/>
      </w:rPr>
      <w:t xml:space="preserve">علم الرجال الشيعي، مدخل إلى مراحل تكوينه وانطلاقته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11" w:rsidRPr="002647C9" w:rsidRDefault="008A0511" w:rsidP="008A0511">
    <w:pPr>
      <w:pStyle w:val="Footer"/>
      <w:spacing w:after="240" w:line="200" w:lineRule="exact"/>
      <w:ind w:firstLine="0"/>
      <w:jc w:val="right"/>
      <w:rPr>
        <w:rFonts w:cs="Ya-Ali"/>
        <w:i/>
        <w:iCs/>
        <w:szCs w:val="30"/>
        <w:rtl/>
      </w:rPr>
    </w:pPr>
    <w:r w:rsidRPr="00771348">
      <w:rPr>
        <w:rFonts w:ascii="Arial" w:hAnsi="Arial" w:cs="Arial"/>
        <w:b/>
        <w:bCs/>
        <w:sz w:val="66"/>
        <w:szCs w:val="66"/>
        <w:vertAlign w:val="subscript"/>
        <w:rtl/>
      </w:rPr>
      <w:t>•</w:t>
    </w:r>
    <w:r w:rsidRPr="00771348">
      <w:rPr>
        <w:rFonts w:cs="Ya-Ali" w:hint="cs"/>
        <w:i/>
        <w:iCs/>
        <w:sz w:val="22"/>
        <w:szCs w:val="22"/>
        <w:rtl/>
      </w:rPr>
      <w:t xml:space="preserve"> </w:t>
    </w:r>
    <w:r>
      <w:rPr>
        <w:rFonts w:cs="Ya-Ali" w:hint="cs"/>
        <w:i/>
        <w:iCs/>
        <w:sz w:val="24"/>
        <w:szCs w:val="24"/>
        <w:rtl/>
      </w:rPr>
      <w:t xml:space="preserve">الشيخ حيدر حب الله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11" w:rsidRPr="00A12197" w:rsidRDefault="008A0511" w:rsidP="008A0511">
    <w:pPr>
      <w:pStyle w:val="Footer"/>
      <w:spacing w:after="240" w:line="200" w:lineRule="exact"/>
      <w:ind w:firstLine="0"/>
      <w:rPr>
        <w:sz w:val="24"/>
        <w:szCs w:val="24"/>
        <w:rtl/>
      </w:rPr>
    </w:pPr>
    <w:r w:rsidRPr="004722AB">
      <w:rPr>
        <w:rFonts w:ascii="Arial" w:hAnsi="Arial" w:cs="Arial"/>
        <w:sz w:val="72"/>
        <w:szCs w:val="72"/>
        <w:vertAlign w:val="subscript"/>
        <w:rtl/>
      </w:rPr>
      <w:t>•</w:t>
    </w:r>
    <w:r w:rsidRPr="00667D10">
      <w:rPr>
        <w:rFonts w:cs="Ya-Ali" w:hint="cs"/>
        <w:rtl/>
      </w:rPr>
      <w:t xml:space="preserve"> </w:t>
    </w:r>
    <w:r>
      <w:rPr>
        <w:rFonts w:cs="Ya-Ali" w:hint="cs"/>
        <w:i/>
        <w:iCs/>
        <w:sz w:val="24"/>
        <w:szCs w:val="24"/>
        <w:rtl/>
      </w:rPr>
      <w:t>الوقف النقدي في الفقه الإسلامي، قراءة استدلالية</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11" w:rsidRPr="002647C9" w:rsidRDefault="008A0511" w:rsidP="008A0511">
    <w:pPr>
      <w:pStyle w:val="Footer"/>
      <w:spacing w:after="240" w:line="200" w:lineRule="exact"/>
      <w:ind w:firstLine="0"/>
      <w:jc w:val="right"/>
      <w:rPr>
        <w:rFonts w:cs="Ya-Ali"/>
        <w:i/>
        <w:iCs/>
        <w:szCs w:val="30"/>
        <w:rtl/>
      </w:rPr>
    </w:pPr>
    <w:r w:rsidRPr="00771348">
      <w:rPr>
        <w:rFonts w:ascii="Arial" w:hAnsi="Arial" w:cs="Arial"/>
        <w:b/>
        <w:bCs/>
        <w:sz w:val="66"/>
        <w:szCs w:val="66"/>
        <w:vertAlign w:val="subscript"/>
        <w:rtl/>
      </w:rPr>
      <w:t>•</w:t>
    </w:r>
    <w:r w:rsidRPr="00771348">
      <w:rPr>
        <w:rFonts w:cs="Ya-Ali" w:hint="cs"/>
        <w:i/>
        <w:iCs/>
        <w:sz w:val="22"/>
        <w:szCs w:val="22"/>
        <w:rtl/>
      </w:rPr>
      <w:t xml:space="preserve"> </w:t>
    </w:r>
    <w:r>
      <w:rPr>
        <w:rFonts w:cs="Ya-Ali" w:hint="cs"/>
        <w:i/>
        <w:iCs/>
        <w:sz w:val="24"/>
        <w:szCs w:val="24"/>
        <w:rtl/>
      </w:rPr>
      <w:t xml:space="preserve">د. عصام محمد عبد الشافي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11" w:rsidRPr="00A12197" w:rsidRDefault="008A0511" w:rsidP="008A0511">
    <w:pPr>
      <w:pStyle w:val="Footer"/>
      <w:spacing w:after="240" w:line="200" w:lineRule="exact"/>
      <w:ind w:firstLine="0"/>
      <w:rPr>
        <w:sz w:val="24"/>
        <w:szCs w:val="24"/>
        <w:rtl/>
      </w:rPr>
    </w:pPr>
    <w:r w:rsidRPr="004722AB">
      <w:rPr>
        <w:rFonts w:ascii="Arial" w:hAnsi="Arial" w:cs="Arial"/>
        <w:sz w:val="72"/>
        <w:szCs w:val="72"/>
        <w:vertAlign w:val="subscript"/>
        <w:rtl/>
      </w:rPr>
      <w:t>•</w:t>
    </w:r>
    <w:r w:rsidRPr="00667D10">
      <w:rPr>
        <w:rFonts w:cs="Ya-Ali" w:hint="cs"/>
        <w:rtl/>
      </w:rPr>
      <w:t xml:space="preserve"> </w:t>
    </w:r>
    <w:r>
      <w:rPr>
        <w:rFonts w:cs="Ya-Ali" w:hint="cs"/>
        <w:i/>
        <w:iCs/>
        <w:sz w:val="24"/>
        <w:szCs w:val="24"/>
        <w:rtl/>
      </w:rPr>
      <w:t>الدين وموقع القيم في دراسة العلاقات الدولية</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11" w:rsidRPr="002647C9" w:rsidRDefault="008A0511" w:rsidP="008A0511">
    <w:pPr>
      <w:pStyle w:val="Footer"/>
      <w:spacing w:after="240" w:line="200" w:lineRule="exact"/>
      <w:ind w:firstLine="0"/>
      <w:jc w:val="right"/>
      <w:rPr>
        <w:rFonts w:cs="Ya-Ali"/>
        <w:i/>
        <w:iCs/>
        <w:szCs w:val="30"/>
        <w:rtl/>
      </w:rPr>
    </w:pPr>
    <w:r w:rsidRPr="00771348">
      <w:rPr>
        <w:rFonts w:ascii="Arial" w:hAnsi="Arial" w:cs="Arial"/>
        <w:b/>
        <w:bCs/>
        <w:sz w:val="66"/>
        <w:szCs w:val="66"/>
        <w:vertAlign w:val="subscript"/>
        <w:rtl/>
      </w:rPr>
      <w:t>•</w:t>
    </w:r>
    <w:r w:rsidRPr="00771348">
      <w:rPr>
        <w:rFonts w:cs="Ya-Ali" w:hint="cs"/>
        <w:i/>
        <w:iCs/>
        <w:sz w:val="22"/>
        <w:szCs w:val="22"/>
        <w:rtl/>
      </w:rPr>
      <w:t xml:space="preserve"> </w:t>
    </w:r>
    <w:r>
      <w:rPr>
        <w:rFonts w:cs="Ya-Ali" w:hint="cs"/>
        <w:i/>
        <w:iCs/>
        <w:sz w:val="24"/>
        <w:szCs w:val="24"/>
        <w:rtl/>
      </w:rPr>
      <w:t>الشيخ محمد تقي أكبر نجاد</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11" w:rsidRPr="00A12197" w:rsidRDefault="008A0511" w:rsidP="008A0511">
    <w:pPr>
      <w:pStyle w:val="Footer"/>
      <w:spacing w:after="240" w:line="200" w:lineRule="exact"/>
      <w:ind w:firstLine="0"/>
      <w:rPr>
        <w:sz w:val="24"/>
        <w:szCs w:val="24"/>
        <w:rtl/>
      </w:rPr>
    </w:pPr>
    <w:r w:rsidRPr="004722AB">
      <w:rPr>
        <w:rFonts w:ascii="Arial" w:hAnsi="Arial" w:cs="Arial"/>
        <w:sz w:val="72"/>
        <w:szCs w:val="72"/>
        <w:vertAlign w:val="subscript"/>
        <w:rtl/>
      </w:rPr>
      <w:t>•</w:t>
    </w:r>
    <w:r w:rsidRPr="00667D10">
      <w:rPr>
        <w:rFonts w:cs="Ya-Ali" w:hint="cs"/>
        <w:rtl/>
      </w:rPr>
      <w:t xml:space="preserve"> </w:t>
    </w:r>
    <w:r w:rsidRPr="00653CF1">
      <w:rPr>
        <w:rFonts w:cs="Ya-Ali"/>
        <w:b/>
        <w:i/>
        <w:iCs/>
        <w:sz w:val="22"/>
        <w:szCs w:val="22"/>
        <w:rtl/>
      </w:rPr>
      <w:t>حدود الجزع في رثاء أهل البيت</w:t>
    </w:r>
    <w:r w:rsidRPr="00653CF1">
      <w:rPr>
        <w:rFonts w:cs="Taher"/>
        <w:i/>
        <w:iCs/>
        <w:sz w:val="16"/>
        <w:szCs w:val="16"/>
        <w:rtl/>
      </w:rPr>
      <w:t>^</w:t>
    </w:r>
    <w:r w:rsidRPr="00653CF1">
      <w:rPr>
        <w:rFonts w:cs="Ya-Ali" w:hint="cs"/>
        <w:i/>
        <w:iCs/>
        <w:sz w:val="22"/>
        <w:szCs w:val="22"/>
        <w:rtl/>
      </w:rPr>
      <w:t xml:space="preserve">، </w:t>
    </w:r>
    <w:r w:rsidRPr="00653CF1">
      <w:rPr>
        <w:rFonts w:cs="Ya-Ali"/>
        <w:i/>
        <w:iCs/>
        <w:sz w:val="22"/>
        <w:szCs w:val="22"/>
        <w:rtl/>
      </w:rPr>
      <w:t>رد على النقد الوارد في مقال «</w:t>
    </w:r>
    <w:r w:rsidRPr="00653CF1">
      <w:rPr>
        <w:rFonts w:cs="Ya-Ali" w:hint="cs"/>
        <w:i/>
        <w:iCs/>
        <w:sz w:val="22"/>
        <w:szCs w:val="22"/>
        <w:rtl/>
      </w:rPr>
      <w:t>نزاهة الشعائر الحسينية</w:t>
    </w:r>
    <w:r w:rsidRPr="00653CF1">
      <w:rPr>
        <w:rFonts w:cs="Ya-Ali"/>
        <w:i/>
        <w:iCs/>
        <w:sz w:val="22"/>
        <w:szCs w:val="22"/>
        <w:rtl/>
      </w:rPr>
      <w:t>»</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11" w:rsidRPr="002647C9" w:rsidRDefault="008A0511" w:rsidP="008A0511">
    <w:pPr>
      <w:pStyle w:val="Footer"/>
      <w:spacing w:after="240" w:line="200" w:lineRule="exact"/>
      <w:ind w:firstLine="0"/>
      <w:jc w:val="right"/>
      <w:rPr>
        <w:rFonts w:cs="Ya-Ali"/>
        <w:i/>
        <w:iCs/>
        <w:szCs w:val="30"/>
        <w:rtl/>
      </w:rPr>
    </w:pPr>
    <w:r w:rsidRPr="00771348">
      <w:rPr>
        <w:rFonts w:ascii="Arial" w:hAnsi="Arial" w:cs="Arial"/>
        <w:b/>
        <w:bCs/>
        <w:sz w:val="66"/>
        <w:szCs w:val="66"/>
        <w:vertAlign w:val="subscript"/>
        <w:rtl/>
      </w:rPr>
      <w:t>•</w:t>
    </w:r>
    <w:r w:rsidRPr="00771348">
      <w:rPr>
        <w:rFonts w:cs="Ya-Ali" w:hint="cs"/>
        <w:i/>
        <w:iCs/>
        <w:sz w:val="22"/>
        <w:szCs w:val="22"/>
        <w:rtl/>
      </w:rPr>
      <w:t xml:space="preserve"> </w:t>
    </w:r>
    <w:r>
      <w:rPr>
        <w:rFonts w:cs="Ya-Ali" w:hint="cs"/>
        <w:i/>
        <w:iCs/>
        <w:sz w:val="22"/>
        <w:szCs w:val="22"/>
        <w:rtl/>
      </w:rPr>
      <w:t>د. الشيخ محمد جعفر علمي</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11" w:rsidRPr="00A12197" w:rsidRDefault="008A0511" w:rsidP="008A0511">
    <w:pPr>
      <w:pStyle w:val="Footer"/>
      <w:spacing w:after="240" w:line="200" w:lineRule="exact"/>
      <w:ind w:firstLine="0"/>
      <w:rPr>
        <w:sz w:val="24"/>
        <w:szCs w:val="24"/>
        <w:rtl/>
      </w:rPr>
    </w:pPr>
    <w:r w:rsidRPr="004722AB">
      <w:rPr>
        <w:rFonts w:ascii="Arial" w:hAnsi="Arial" w:cs="Arial"/>
        <w:sz w:val="72"/>
        <w:szCs w:val="72"/>
        <w:vertAlign w:val="subscript"/>
        <w:rtl/>
      </w:rPr>
      <w:t>•</w:t>
    </w:r>
    <w:r w:rsidRPr="00667D10">
      <w:rPr>
        <w:rFonts w:cs="Ya-Ali" w:hint="cs"/>
        <w:rtl/>
      </w:rPr>
      <w:t xml:space="preserve"> </w:t>
    </w:r>
    <w:r>
      <w:rPr>
        <w:rFonts w:cs="Ya-Ali" w:hint="cs"/>
        <w:i/>
        <w:iCs/>
        <w:sz w:val="24"/>
        <w:szCs w:val="24"/>
        <w:rtl/>
      </w:rPr>
      <w:t xml:space="preserve">نظرية فضل الرحمن في الاجتهاد الديني، مطالعة ونقد </w:t>
    </w:r>
    <w:r>
      <w:rPr>
        <w:rFonts w:cs="Ya-Ali"/>
        <w:i/>
        <w:iCs/>
        <w:sz w:val="24"/>
        <w:szCs w:val="24"/>
      </w:rPr>
      <w:t>/</w:t>
    </w:r>
    <w:r>
      <w:rPr>
        <w:rFonts w:cs="Ya-Ali" w:hint="cs"/>
        <w:i/>
        <w:iCs/>
        <w:sz w:val="24"/>
        <w:szCs w:val="24"/>
        <w:rtl/>
      </w:rPr>
      <w:t xml:space="preserve"> القسم الثالث</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Default="00653CF1">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11" w:rsidRPr="002647C9" w:rsidRDefault="008A0511" w:rsidP="008A0511">
    <w:pPr>
      <w:pStyle w:val="Footer"/>
      <w:spacing w:after="240" w:line="200" w:lineRule="exact"/>
      <w:ind w:firstLine="0"/>
      <w:jc w:val="right"/>
      <w:rPr>
        <w:rFonts w:cs="Ya-Ali"/>
        <w:i/>
        <w:iCs/>
        <w:szCs w:val="30"/>
        <w:rtl/>
      </w:rPr>
    </w:pPr>
    <w:r w:rsidRPr="00771348">
      <w:rPr>
        <w:rFonts w:ascii="Arial" w:hAnsi="Arial" w:cs="Arial"/>
        <w:b/>
        <w:bCs/>
        <w:sz w:val="66"/>
        <w:szCs w:val="66"/>
        <w:vertAlign w:val="subscript"/>
        <w:rtl/>
      </w:rPr>
      <w:t>•</w:t>
    </w:r>
    <w:r w:rsidRPr="00771348">
      <w:rPr>
        <w:rFonts w:cs="Ya-Ali" w:hint="cs"/>
        <w:i/>
        <w:iCs/>
        <w:sz w:val="22"/>
        <w:szCs w:val="22"/>
        <w:rtl/>
      </w:rPr>
      <w:t xml:space="preserve"> </w:t>
    </w:r>
    <w:r>
      <w:rPr>
        <w:rFonts w:cs="Ya-Ali" w:hint="cs"/>
        <w:i/>
        <w:iCs/>
        <w:sz w:val="22"/>
        <w:szCs w:val="22"/>
        <w:rtl/>
      </w:rPr>
      <w:t>د. السيد محمد مقيمي</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11" w:rsidRPr="00B429A5" w:rsidRDefault="008A0511" w:rsidP="008A0511">
    <w:pPr>
      <w:pStyle w:val="Footer"/>
      <w:spacing w:after="240" w:line="200" w:lineRule="exact"/>
      <w:ind w:firstLine="0"/>
      <w:rPr>
        <w:rFonts w:cs="Ya-Ali"/>
        <w:i/>
        <w:iCs/>
        <w:sz w:val="20"/>
        <w:szCs w:val="20"/>
        <w:rtl/>
      </w:rPr>
    </w:pPr>
    <w:r w:rsidRPr="00B429A5">
      <w:rPr>
        <w:rFonts w:ascii="Arial" w:hAnsi="Arial" w:cs="Arial"/>
        <w:sz w:val="68"/>
        <w:szCs w:val="68"/>
        <w:vertAlign w:val="subscript"/>
        <w:rtl/>
      </w:rPr>
      <w:t>•</w:t>
    </w:r>
    <w:r w:rsidRPr="00B429A5">
      <w:rPr>
        <w:rFonts w:cs="Ya-Ali" w:hint="cs"/>
        <w:sz w:val="24"/>
        <w:szCs w:val="23"/>
        <w:rtl/>
      </w:rPr>
      <w:t xml:space="preserve"> </w:t>
    </w:r>
    <w:r w:rsidRPr="00B429A5">
      <w:rPr>
        <w:rFonts w:cs="Ya-Ali" w:hint="cs"/>
        <w:i/>
        <w:iCs/>
        <w:sz w:val="20"/>
        <w:szCs w:val="20"/>
        <w:rtl/>
      </w:rPr>
      <w:t>ا</w:t>
    </w:r>
    <w:r w:rsidRPr="00B429A5">
      <w:rPr>
        <w:rFonts w:cs="Ya-Ali"/>
        <w:i/>
        <w:iCs/>
        <w:sz w:val="20"/>
        <w:szCs w:val="20"/>
        <w:rtl/>
      </w:rPr>
      <w:t>تحاد الدين والسياسة في الحكومة الصالحة</w:t>
    </w:r>
    <w:r w:rsidRPr="00B429A5">
      <w:rPr>
        <w:rFonts w:cs="Ya-Ali" w:hint="cs"/>
        <w:i/>
        <w:iCs/>
        <w:sz w:val="20"/>
        <w:szCs w:val="20"/>
        <w:rtl/>
      </w:rPr>
      <w:t xml:space="preserve">، </w:t>
    </w:r>
    <w:r w:rsidRPr="00B429A5">
      <w:rPr>
        <w:rFonts w:cs="Ya-Ali"/>
        <w:i/>
        <w:iCs/>
        <w:sz w:val="20"/>
        <w:szCs w:val="20"/>
        <w:rtl/>
      </w:rPr>
      <w:t>نظرة عامّة على الدور السياسي والديني للإمام الخمينيّ</w:t>
    </w:r>
    <w:r w:rsidRPr="00B429A5">
      <w:rPr>
        <w:rFonts w:cs="Taher"/>
        <w:i/>
        <w:iCs/>
        <w:sz w:val="18"/>
        <w:szCs w:val="18"/>
        <w:rtl/>
      </w:rPr>
      <w:t>&amp;</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11" w:rsidRPr="002647C9" w:rsidRDefault="008A0511" w:rsidP="008A0511">
    <w:pPr>
      <w:pStyle w:val="Footer"/>
      <w:spacing w:after="240" w:line="200" w:lineRule="exact"/>
      <w:ind w:firstLine="0"/>
      <w:jc w:val="right"/>
      <w:rPr>
        <w:rFonts w:cs="Ya-Ali"/>
        <w:i/>
        <w:iCs/>
        <w:szCs w:val="30"/>
        <w:rtl/>
      </w:rPr>
    </w:pPr>
    <w:r w:rsidRPr="00771348">
      <w:rPr>
        <w:rFonts w:ascii="Arial" w:hAnsi="Arial" w:cs="Arial"/>
        <w:b/>
        <w:bCs/>
        <w:sz w:val="66"/>
        <w:szCs w:val="66"/>
        <w:vertAlign w:val="subscript"/>
        <w:rtl/>
      </w:rPr>
      <w:t>•</w:t>
    </w:r>
    <w:r w:rsidRPr="00771348">
      <w:rPr>
        <w:rFonts w:cs="Ya-Ali" w:hint="cs"/>
        <w:i/>
        <w:iCs/>
        <w:sz w:val="22"/>
        <w:szCs w:val="22"/>
        <w:rtl/>
      </w:rPr>
      <w:t xml:space="preserve"> </w:t>
    </w:r>
    <w:r>
      <w:rPr>
        <w:rFonts w:cs="Ya-Ali" w:hint="cs"/>
        <w:i/>
        <w:iCs/>
        <w:sz w:val="22"/>
        <w:szCs w:val="22"/>
        <w:rtl/>
      </w:rPr>
      <w:t>السيد عباس موسويان</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11" w:rsidRPr="00A12197" w:rsidRDefault="008A0511" w:rsidP="008A0511">
    <w:pPr>
      <w:pStyle w:val="Footer"/>
      <w:spacing w:after="240" w:line="200" w:lineRule="exact"/>
      <w:ind w:firstLine="0"/>
      <w:rPr>
        <w:sz w:val="24"/>
        <w:szCs w:val="24"/>
        <w:rtl/>
      </w:rPr>
    </w:pPr>
    <w:r w:rsidRPr="004722AB">
      <w:rPr>
        <w:rFonts w:ascii="Arial" w:hAnsi="Arial" w:cs="Arial"/>
        <w:sz w:val="72"/>
        <w:szCs w:val="72"/>
        <w:vertAlign w:val="subscript"/>
        <w:rtl/>
      </w:rPr>
      <w:t>•</w:t>
    </w:r>
    <w:r w:rsidRPr="00667D10">
      <w:rPr>
        <w:rFonts w:cs="Ya-Ali" w:hint="cs"/>
        <w:rtl/>
      </w:rPr>
      <w:t xml:space="preserve"> </w:t>
    </w:r>
    <w:r>
      <w:rPr>
        <w:rFonts w:cs="Ya-Ali" w:hint="cs"/>
        <w:i/>
        <w:iCs/>
        <w:sz w:val="24"/>
        <w:szCs w:val="24"/>
        <w:rtl/>
      </w:rPr>
      <w:t>اقتراح حساب إيداع جديد في النظام المصرفي اللاربوي</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11" w:rsidRPr="002647C9" w:rsidRDefault="008A0511" w:rsidP="008A0511">
    <w:pPr>
      <w:pStyle w:val="Footer"/>
      <w:spacing w:after="240" w:line="200" w:lineRule="exact"/>
      <w:ind w:firstLine="0"/>
      <w:jc w:val="right"/>
      <w:rPr>
        <w:rFonts w:cs="Ya-Ali"/>
        <w:i/>
        <w:iCs/>
        <w:szCs w:val="30"/>
        <w:rtl/>
      </w:rPr>
    </w:pPr>
    <w:r w:rsidRPr="00771348">
      <w:rPr>
        <w:rFonts w:ascii="Arial" w:hAnsi="Arial" w:cs="Arial"/>
        <w:b/>
        <w:bCs/>
        <w:sz w:val="66"/>
        <w:szCs w:val="66"/>
        <w:vertAlign w:val="subscript"/>
        <w:rtl/>
      </w:rPr>
      <w:t>•</w:t>
    </w:r>
    <w:r w:rsidRPr="00771348">
      <w:rPr>
        <w:rFonts w:cs="Ya-Ali" w:hint="cs"/>
        <w:i/>
        <w:iCs/>
        <w:sz w:val="22"/>
        <w:szCs w:val="22"/>
        <w:rtl/>
      </w:rPr>
      <w:t xml:space="preserve"> </w:t>
    </w:r>
    <w:r>
      <w:rPr>
        <w:rFonts w:cs="Ya-Ali" w:hint="cs"/>
        <w:i/>
        <w:iCs/>
        <w:sz w:val="22"/>
        <w:szCs w:val="22"/>
        <w:rtl/>
      </w:rPr>
      <w:t>أ. عبد المهدي جلالي</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647C9" w:rsidRDefault="00653CF1" w:rsidP="0006264A">
    <w:pPr>
      <w:pStyle w:val="Footer"/>
      <w:spacing w:after="240" w:line="200" w:lineRule="exact"/>
      <w:ind w:firstLine="0"/>
      <w:jc w:val="right"/>
      <w:rPr>
        <w:rFonts w:cs="Ya-Ali"/>
        <w:i/>
        <w:iCs/>
        <w:szCs w:val="30"/>
        <w:rtl/>
      </w:rPr>
    </w:pPr>
    <w:r w:rsidRPr="00771348">
      <w:rPr>
        <w:rFonts w:ascii="Arial" w:hAnsi="Arial" w:cs="Arial"/>
        <w:b/>
        <w:bCs/>
        <w:sz w:val="66"/>
        <w:szCs w:val="66"/>
        <w:vertAlign w:val="subscript"/>
        <w:rtl/>
      </w:rPr>
      <w:t>•</w:t>
    </w:r>
    <w:r w:rsidRPr="00771348">
      <w:rPr>
        <w:rFonts w:cs="Ya-Ali" w:hint="cs"/>
        <w:i/>
        <w:iCs/>
        <w:sz w:val="22"/>
        <w:szCs w:val="22"/>
        <w:rtl/>
      </w:rPr>
      <w:t xml:space="preserve"> </w:t>
    </w:r>
    <w:r>
      <w:rPr>
        <w:rFonts w:cs="Ya-Ali" w:hint="cs"/>
        <w:i/>
        <w:iCs/>
        <w:sz w:val="22"/>
        <w:szCs w:val="22"/>
        <w:rtl/>
      </w:rPr>
      <w:t>عبد المهدي جلالي</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11" w:rsidRPr="00A12197" w:rsidRDefault="008A0511" w:rsidP="008A0511">
    <w:pPr>
      <w:pStyle w:val="Footer"/>
      <w:spacing w:after="240" w:line="200" w:lineRule="exact"/>
      <w:ind w:firstLine="0"/>
      <w:rPr>
        <w:sz w:val="24"/>
        <w:szCs w:val="24"/>
        <w:rtl/>
      </w:rPr>
    </w:pPr>
    <w:r w:rsidRPr="004722AB">
      <w:rPr>
        <w:rFonts w:ascii="Arial" w:hAnsi="Arial" w:cs="Arial"/>
        <w:sz w:val="72"/>
        <w:szCs w:val="72"/>
        <w:vertAlign w:val="subscript"/>
        <w:rtl/>
      </w:rPr>
      <w:t>•</w:t>
    </w:r>
    <w:r w:rsidRPr="00667D10">
      <w:rPr>
        <w:rFonts w:cs="Ya-Ali" w:hint="cs"/>
        <w:rtl/>
      </w:rPr>
      <w:t xml:space="preserve"> </w:t>
    </w:r>
    <w:r>
      <w:rPr>
        <w:rFonts w:cs="Ya-Ali" w:hint="cs"/>
        <w:i/>
        <w:iCs/>
        <w:sz w:val="24"/>
        <w:szCs w:val="24"/>
        <w:rtl/>
      </w:rPr>
      <w:t>منهجية كتاب «الأخبار الدخيلة»، مقدمات في التحقيق حول أسباب ضعف الرواية...</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AC0AE5" w:rsidRDefault="00653CF1" w:rsidP="0045224E">
    <w:pPr>
      <w:pStyle w:val="Footer"/>
      <w:spacing w:after="240" w:line="200" w:lineRule="exact"/>
      <w:ind w:firstLine="0"/>
      <w:rPr>
        <w:rtl/>
      </w:rPr>
    </w:pPr>
    <w:r w:rsidRPr="004722AB">
      <w:rPr>
        <w:rFonts w:ascii="Arial" w:hAnsi="Arial" w:cs="Arial"/>
        <w:sz w:val="72"/>
        <w:szCs w:val="72"/>
        <w:vertAlign w:val="subscript"/>
        <w:rtl/>
      </w:rPr>
      <w:t>•</w:t>
    </w:r>
    <w:r w:rsidRPr="00667D10">
      <w:rPr>
        <w:rFonts w:cs="Ya-Ali" w:hint="cs"/>
        <w:rtl/>
      </w:rPr>
      <w:t xml:space="preserve"> </w:t>
    </w:r>
    <w:r>
      <w:rPr>
        <w:rFonts w:cs="Ya-Ali" w:hint="cs"/>
        <w:i/>
        <w:iCs/>
        <w:sz w:val="24"/>
        <w:szCs w:val="24"/>
        <w:rtl/>
      </w:rPr>
      <w:t>حيدر حب الله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647C9" w:rsidRDefault="00653CF1" w:rsidP="0045224E">
    <w:pPr>
      <w:pStyle w:val="Footer"/>
      <w:spacing w:after="240" w:line="200" w:lineRule="exact"/>
      <w:ind w:firstLine="0"/>
      <w:jc w:val="right"/>
      <w:rPr>
        <w:rFonts w:cs="Ya-Ali"/>
        <w:i/>
        <w:iCs/>
        <w:szCs w:val="30"/>
        <w:rtl/>
      </w:rPr>
    </w:pPr>
    <w:r w:rsidRPr="00771348">
      <w:rPr>
        <w:rFonts w:ascii="Arial" w:hAnsi="Arial" w:cs="Arial"/>
        <w:b/>
        <w:bCs/>
        <w:sz w:val="66"/>
        <w:szCs w:val="66"/>
        <w:vertAlign w:val="subscript"/>
        <w:rtl/>
      </w:rPr>
      <w:t>•</w:t>
    </w:r>
    <w:r w:rsidRPr="00771348">
      <w:rPr>
        <w:rFonts w:cs="Ya-Ali" w:hint="cs"/>
        <w:i/>
        <w:iCs/>
        <w:sz w:val="22"/>
        <w:szCs w:val="22"/>
        <w:rtl/>
      </w:rPr>
      <w:t xml:space="preserve"> </w:t>
    </w:r>
    <w:r>
      <w:rPr>
        <w:rFonts w:cs="Ya-Ali" w:hint="cs"/>
        <w:i/>
        <w:iCs/>
        <w:sz w:val="20"/>
        <w:szCs w:val="22"/>
        <w:rtl/>
      </w:rPr>
      <w:t xml:space="preserve">العلامة محمد حسين فضل الله، معالم نهضة وسياقات مشروع إصلاحي </w:t>
    </w:r>
    <w:r>
      <w:rPr>
        <w:rFonts w:cs="Ya-Ali"/>
        <w:i/>
        <w:iCs/>
        <w:sz w:val="20"/>
        <w:szCs w:val="22"/>
      </w:rPr>
      <w:t>/</w:t>
    </w:r>
    <w:r>
      <w:rPr>
        <w:rFonts w:cs="Ya-Ali" w:hint="cs"/>
        <w:i/>
        <w:iCs/>
        <w:sz w:val="20"/>
        <w:szCs w:val="22"/>
        <w:rtl/>
      </w:rPr>
      <w:t xml:space="preserve"> الحلقة الأولى</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Default="00653CF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2647C9" w:rsidRDefault="00653CF1" w:rsidP="0045224E">
    <w:pPr>
      <w:pStyle w:val="Footer"/>
      <w:spacing w:after="240" w:line="200" w:lineRule="exact"/>
      <w:ind w:firstLine="0"/>
      <w:jc w:val="right"/>
      <w:rPr>
        <w:rFonts w:cs="Ya-Ali"/>
        <w:i/>
        <w:iCs/>
        <w:szCs w:val="30"/>
        <w:rtl/>
      </w:rPr>
    </w:pPr>
    <w:r w:rsidRPr="00771348">
      <w:rPr>
        <w:rFonts w:ascii="Arial" w:hAnsi="Arial" w:cs="Arial"/>
        <w:b/>
        <w:bCs/>
        <w:sz w:val="66"/>
        <w:szCs w:val="66"/>
        <w:vertAlign w:val="subscript"/>
        <w:rtl/>
      </w:rPr>
      <w:t>•</w:t>
    </w:r>
    <w:r w:rsidRPr="00771348">
      <w:rPr>
        <w:rFonts w:cs="Ya-Ali" w:hint="cs"/>
        <w:i/>
        <w:iCs/>
        <w:sz w:val="22"/>
        <w:szCs w:val="22"/>
        <w:rtl/>
      </w:rPr>
      <w:t xml:space="preserve"> </w:t>
    </w:r>
    <w:r>
      <w:rPr>
        <w:rFonts w:cs="Ya-Ali" w:hint="cs"/>
        <w:i/>
        <w:iCs/>
        <w:sz w:val="20"/>
        <w:szCs w:val="22"/>
        <w:rtl/>
      </w:rPr>
      <w:t xml:space="preserve">العلامة محمد حسين فضل الله، معالم نهضة وسياقات مشروع إصلاحي </w:t>
    </w:r>
    <w:r>
      <w:rPr>
        <w:rFonts w:cs="Ya-Ali"/>
        <w:i/>
        <w:iCs/>
        <w:sz w:val="20"/>
        <w:szCs w:val="22"/>
      </w:rPr>
      <w:t>/</w:t>
    </w:r>
    <w:r>
      <w:rPr>
        <w:rFonts w:cs="Ya-Ali" w:hint="cs"/>
        <w:i/>
        <w:iCs/>
        <w:sz w:val="20"/>
        <w:szCs w:val="22"/>
        <w:rtl/>
      </w:rPr>
      <w:t xml:space="preserve"> الحلقة الأولى</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F1" w:rsidRPr="00AC0AE5" w:rsidRDefault="00653CF1" w:rsidP="00D35ED9">
    <w:pPr>
      <w:pStyle w:val="Footer"/>
      <w:spacing w:after="240" w:line="200" w:lineRule="exact"/>
      <w:ind w:firstLine="0"/>
      <w:rPr>
        <w:rtl/>
      </w:rPr>
    </w:pPr>
    <w:r w:rsidRPr="004722AB">
      <w:rPr>
        <w:rFonts w:ascii="Arial" w:hAnsi="Arial" w:cs="Arial"/>
        <w:sz w:val="72"/>
        <w:szCs w:val="72"/>
        <w:vertAlign w:val="subscript"/>
        <w:rtl/>
      </w:rPr>
      <w:t>•</w:t>
    </w:r>
    <w:r w:rsidRPr="00667D10">
      <w:rPr>
        <w:rFonts w:cs="Ya-Ali" w:hint="cs"/>
        <w:rtl/>
      </w:rPr>
      <w:t xml:space="preserve"> </w:t>
    </w:r>
    <w:r>
      <w:rPr>
        <w:rFonts w:cs="Ya-Ali" w:hint="cs"/>
        <w:i/>
        <w:iCs/>
        <w:sz w:val="24"/>
        <w:szCs w:val="24"/>
        <w:rtl/>
      </w:rPr>
      <w:t>الشيخ علي حسن غلوم علي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BA54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BCF5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55862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A28D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2462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B2C89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BEF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3C4F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F82D0E"/>
    <w:lvl w:ilvl="0">
      <w:start w:val="1"/>
      <w:numFmt w:val="decimal"/>
      <w:pStyle w:val="ListNumber"/>
      <w:lvlText w:val="%1."/>
      <w:lvlJc w:val="left"/>
      <w:pPr>
        <w:tabs>
          <w:tab w:val="num" w:pos="360"/>
        </w:tabs>
        <w:ind w:left="360" w:hanging="360"/>
      </w:pPr>
    </w:lvl>
  </w:abstractNum>
  <w:abstractNum w:abstractNumId="9">
    <w:nsid w:val="FFFFFF89"/>
    <w:multiLevelType w:val="singleLevel"/>
    <w:tmpl w:val="2D9288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4002E36"/>
    <w:multiLevelType w:val="multilevel"/>
    <w:tmpl w:val="04090023"/>
    <w:styleLink w:val="ArticleSection"/>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1">
    <w:nsid w:val="440E215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2">
    <w:nsid w:val="63713D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0"/>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pos w:val="sectEnd"/>
    <w:numFmt w:val="decimal"/>
    <w:numRestart w:val="eachSect"/>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C9"/>
    <w:rsid w:val="00005DF7"/>
    <w:rsid w:val="00007408"/>
    <w:rsid w:val="00020833"/>
    <w:rsid w:val="000216F7"/>
    <w:rsid w:val="00023228"/>
    <w:rsid w:val="00027779"/>
    <w:rsid w:val="00035DC8"/>
    <w:rsid w:val="00037030"/>
    <w:rsid w:val="00046688"/>
    <w:rsid w:val="000470B8"/>
    <w:rsid w:val="0006264A"/>
    <w:rsid w:val="00063D8C"/>
    <w:rsid w:val="00086750"/>
    <w:rsid w:val="00086CDA"/>
    <w:rsid w:val="00092C95"/>
    <w:rsid w:val="00097BB8"/>
    <w:rsid w:val="000A0D64"/>
    <w:rsid w:val="000A2949"/>
    <w:rsid w:val="000A7133"/>
    <w:rsid w:val="000B0B20"/>
    <w:rsid w:val="000D41F5"/>
    <w:rsid w:val="000E38D9"/>
    <w:rsid w:val="000E4551"/>
    <w:rsid w:val="000F108D"/>
    <w:rsid w:val="00111B24"/>
    <w:rsid w:val="00120EE2"/>
    <w:rsid w:val="0012278F"/>
    <w:rsid w:val="0012429A"/>
    <w:rsid w:val="00151017"/>
    <w:rsid w:val="00151349"/>
    <w:rsid w:val="001517C4"/>
    <w:rsid w:val="00153B60"/>
    <w:rsid w:val="00154C4A"/>
    <w:rsid w:val="00163D5C"/>
    <w:rsid w:val="0016440C"/>
    <w:rsid w:val="00170173"/>
    <w:rsid w:val="00172364"/>
    <w:rsid w:val="0017331B"/>
    <w:rsid w:val="001811DF"/>
    <w:rsid w:val="0019043A"/>
    <w:rsid w:val="00194014"/>
    <w:rsid w:val="001A1BDE"/>
    <w:rsid w:val="001A24EA"/>
    <w:rsid w:val="001B52C8"/>
    <w:rsid w:val="001B6341"/>
    <w:rsid w:val="001B79F7"/>
    <w:rsid w:val="001C1E12"/>
    <w:rsid w:val="001C1FDB"/>
    <w:rsid w:val="001C6CF7"/>
    <w:rsid w:val="001E1360"/>
    <w:rsid w:val="001E2905"/>
    <w:rsid w:val="001E3D79"/>
    <w:rsid w:val="001E5427"/>
    <w:rsid w:val="001E6473"/>
    <w:rsid w:val="001F219E"/>
    <w:rsid w:val="001F5990"/>
    <w:rsid w:val="00202F9A"/>
    <w:rsid w:val="00206B38"/>
    <w:rsid w:val="00211735"/>
    <w:rsid w:val="0021326E"/>
    <w:rsid w:val="00216105"/>
    <w:rsid w:val="0022141B"/>
    <w:rsid w:val="00225261"/>
    <w:rsid w:val="002259A2"/>
    <w:rsid w:val="00240DDB"/>
    <w:rsid w:val="00241858"/>
    <w:rsid w:val="00246250"/>
    <w:rsid w:val="002473E4"/>
    <w:rsid w:val="00251448"/>
    <w:rsid w:val="00256415"/>
    <w:rsid w:val="002570D9"/>
    <w:rsid w:val="002642A7"/>
    <w:rsid w:val="002647C9"/>
    <w:rsid w:val="002711B9"/>
    <w:rsid w:val="002726F5"/>
    <w:rsid w:val="00285818"/>
    <w:rsid w:val="00286ACE"/>
    <w:rsid w:val="002C0AFA"/>
    <w:rsid w:val="002C513F"/>
    <w:rsid w:val="002C7BB7"/>
    <w:rsid w:val="002D2D5B"/>
    <w:rsid w:val="002D3F60"/>
    <w:rsid w:val="002D4FB3"/>
    <w:rsid w:val="002D5791"/>
    <w:rsid w:val="002D6515"/>
    <w:rsid w:val="002F04C8"/>
    <w:rsid w:val="002F5628"/>
    <w:rsid w:val="003044F1"/>
    <w:rsid w:val="00307F5F"/>
    <w:rsid w:val="00310989"/>
    <w:rsid w:val="00311804"/>
    <w:rsid w:val="00322153"/>
    <w:rsid w:val="0033347B"/>
    <w:rsid w:val="00335E6D"/>
    <w:rsid w:val="00340FA6"/>
    <w:rsid w:val="00341BC5"/>
    <w:rsid w:val="003439B5"/>
    <w:rsid w:val="00351681"/>
    <w:rsid w:val="003539FC"/>
    <w:rsid w:val="00354EEC"/>
    <w:rsid w:val="00367A24"/>
    <w:rsid w:val="00374759"/>
    <w:rsid w:val="003773C3"/>
    <w:rsid w:val="00380181"/>
    <w:rsid w:val="00383BB4"/>
    <w:rsid w:val="003863B5"/>
    <w:rsid w:val="003878B2"/>
    <w:rsid w:val="00390255"/>
    <w:rsid w:val="00391500"/>
    <w:rsid w:val="003A06AC"/>
    <w:rsid w:val="003B1FC5"/>
    <w:rsid w:val="003B2687"/>
    <w:rsid w:val="003B47D1"/>
    <w:rsid w:val="003B4D7D"/>
    <w:rsid w:val="003C2563"/>
    <w:rsid w:val="003D1F5C"/>
    <w:rsid w:val="003E1146"/>
    <w:rsid w:val="003E475B"/>
    <w:rsid w:val="003F6DB0"/>
    <w:rsid w:val="00404D21"/>
    <w:rsid w:val="00414928"/>
    <w:rsid w:val="004159E4"/>
    <w:rsid w:val="00424A71"/>
    <w:rsid w:val="00425F6B"/>
    <w:rsid w:val="004307B9"/>
    <w:rsid w:val="00437AEE"/>
    <w:rsid w:val="00440194"/>
    <w:rsid w:val="00444184"/>
    <w:rsid w:val="0045224E"/>
    <w:rsid w:val="004548E5"/>
    <w:rsid w:val="00457FD5"/>
    <w:rsid w:val="004624B2"/>
    <w:rsid w:val="004724A3"/>
    <w:rsid w:val="00487624"/>
    <w:rsid w:val="004959E8"/>
    <w:rsid w:val="004B608E"/>
    <w:rsid w:val="004C616C"/>
    <w:rsid w:val="004C61CB"/>
    <w:rsid w:val="004D0299"/>
    <w:rsid w:val="004D33D3"/>
    <w:rsid w:val="004D3F3A"/>
    <w:rsid w:val="004D53DB"/>
    <w:rsid w:val="004D5C94"/>
    <w:rsid w:val="004D5F14"/>
    <w:rsid w:val="005136ED"/>
    <w:rsid w:val="00517693"/>
    <w:rsid w:val="00521635"/>
    <w:rsid w:val="005240E9"/>
    <w:rsid w:val="00527FA2"/>
    <w:rsid w:val="005355FE"/>
    <w:rsid w:val="005459C7"/>
    <w:rsid w:val="00545B9A"/>
    <w:rsid w:val="0054732C"/>
    <w:rsid w:val="00554454"/>
    <w:rsid w:val="00564696"/>
    <w:rsid w:val="00564EC6"/>
    <w:rsid w:val="00564F6B"/>
    <w:rsid w:val="00574C1A"/>
    <w:rsid w:val="005854AE"/>
    <w:rsid w:val="00597E7F"/>
    <w:rsid w:val="005A3AE3"/>
    <w:rsid w:val="005B13A8"/>
    <w:rsid w:val="005B589A"/>
    <w:rsid w:val="005C3675"/>
    <w:rsid w:val="005C7A21"/>
    <w:rsid w:val="005D20A0"/>
    <w:rsid w:val="005E626B"/>
    <w:rsid w:val="005E712D"/>
    <w:rsid w:val="005F57DC"/>
    <w:rsid w:val="005F5913"/>
    <w:rsid w:val="00605903"/>
    <w:rsid w:val="00605D4C"/>
    <w:rsid w:val="00612B72"/>
    <w:rsid w:val="00612FC5"/>
    <w:rsid w:val="00625830"/>
    <w:rsid w:val="0063664D"/>
    <w:rsid w:val="006418EF"/>
    <w:rsid w:val="006444CA"/>
    <w:rsid w:val="00650B71"/>
    <w:rsid w:val="00653CF1"/>
    <w:rsid w:val="00656B98"/>
    <w:rsid w:val="00664868"/>
    <w:rsid w:val="00665DF0"/>
    <w:rsid w:val="006907E7"/>
    <w:rsid w:val="0069316B"/>
    <w:rsid w:val="006A01F2"/>
    <w:rsid w:val="006C2150"/>
    <w:rsid w:val="006C68F7"/>
    <w:rsid w:val="006D23B8"/>
    <w:rsid w:val="006D5BEF"/>
    <w:rsid w:val="006E175C"/>
    <w:rsid w:val="006F3AC6"/>
    <w:rsid w:val="006F61F4"/>
    <w:rsid w:val="00702210"/>
    <w:rsid w:val="007064EC"/>
    <w:rsid w:val="007141AB"/>
    <w:rsid w:val="007203FC"/>
    <w:rsid w:val="00726B5A"/>
    <w:rsid w:val="00727306"/>
    <w:rsid w:val="007354A6"/>
    <w:rsid w:val="00737673"/>
    <w:rsid w:val="007464A4"/>
    <w:rsid w:val="0076060A"/>
    <w:rsid w:val="00760635"/>
    <w:rsid w:val="00763B62"/>
    <w:rsid w:val="007667FB"/>
    <w:rsid w:val="00771795"/>
    <w:rsid w:val="00774D3C"/>
    <w:rsid w:val="007766D4"/>
    <w:rsid w:val="00777714"/>
    <w:rsid w:val="007918AE"/>
    <w:rsid w:val="00792398"/>
    <w:rsid w:val="00793BE8"/>
    <w:rsid w:val="007B03D9"/>
    <w:rsid w:val="007C1C44"/>
    <w:rsid w:val="007C1F3E"/>
    <w:rsid w:val="007C70F8"/>
    <w:rsid w:val="007C7ED3"/>
    <w:rsid w:val="007E400F"/>
    <w:rsid w:val="007E4969"/>
    <w:rsid w:val="007E55A2"/>
    <w:rsid w:val="007E77DB"/>
    <w:rsid w:val="00801478"/>
    <w:rsid w:val="00803FA9"/>
    <w:rsid w:val="008175C0"/>
    <w:rsid w:val="00820850"/>
    <w:rsid w:val="00824BD2"/>
    <w:rsid w:val="00824DFC"/>
    <w:rsid w:val="008313CB"/>
    <w:rsid w:val="0083188B"/>
    <w:rsid w:val="00831F6D"/>
    <w:rsid w:val="0083411F"/>
    <w:rsid w:val="00835440"/>
    <w:rsid w:val="008450BB"/>
    <w:rsid w:val="00845F91"/>
    <w:rsid w:val="0085208C"/>
    <w:rsid w:val="00873F8B"/>
    <w:rsid w:val="00876DB2"/>
    <w:rsid w:val="008829CC"/>
    <w:rsid w:val="00890015"/>
    <w:rsid w:val="008965D5"/>
    <w:rsid w:val="00897575"/>
    <w:rsid w:val="008A0511"/>
    <w:rsid w:val="008A4C6E"/>
    <w:rsid w:val="008B1413"/>
    <w:rsid w:val="008B2AA8"/>
    <w:rsid w:val="008B37A8"/>
    <w:rsid w:val="008C0B22"/>
    <w:rsid w:val="008C0F3F"/>
    <w:rsid w:val="008D1A12"/>
    <w:rsid w:val="008D7F63"/>
    <w:rsid w:val="008E1FA0"/>
    <w:rsid w:val="008F184E"/>
    <w:rsid w:val="008F38F2"/>
    <w:rsid w:val="00901E5B"/>
    <w:rsid w:val="00902F3F"/>
    <w:rsid w:val="00907FB4"/>
    <w:rsid w:val="0091713C"/>
    <w:rsid w:val="009174DF"/>
    <w:rsid w:val="00923FCC"/>
    <w:rsid w:val="0092426C"/>
    <w:rsid w:val="00925867"/>
    <w:rsid w:val="00925FB3"/>
    <w:rsid w:val="00940A7F"/>
    <w:rsid w:val="00945B10"/>
    <w:rsid w:val="00951C28"/>
    <w:rsid w:val="009537C3"/>
    <w:rsid w:val="009630B2"/>
    <w:rsid w:val="00965A3C"/>
    <w:rsid w:val="00972477"/>
    <w:rsid w:val="00973F2B"/>
    <w:rsid w:val="00987C8F"/>
    <w:rsid w:val="0099465D"/>
    <w:rsid w:val="00994893"/>
    <w:rsid w:val="009962C3"/>
    <w:rsid w:val="009B06A8"/>
    <w:rsid w:val="009C0367"/>
    <w:rsid w:val="009C0586"/>
    <w:rsid w:val="009D6410"/>
    <w:rsid w:val="009D78E4"/>
    <w:rsid w:val="009E2EC9"/>
    <w:rsid w:val="009E401E"/>
    <w:rsid w:val="009E48D9"/>
    <w:rsid w:val="009E6F17"/>
    <w:rsid w:val="009E7E82"/>
    <w:rsid w:val="009F05D1"/>
    <w:rsid w:val="00A0674B"/>
    <w:rsid w:val="00A076CA"/>
    <w:rsid w:val="00A07891"/>
    <w:rsid w:val="00A12197"/>
    <w:rsid w:val="00A15799"/>
    <w:rsid w:val="00A16069"/>
    <w:rsid w:val="00A24003"/>
    <w:rsid w:val="00A24B05"/>
    <w:rsid w:val="00A416E2"/>
    <w:rsid w:val="00A4177F"/>
    <w:rsid w:val="00A447B5"/>
    <w:rsid w:val="00A652E6"/>
    <w:rsid w:val="00A754BE"/>
    <w:rsid w:val="00A82B13"/>
    <w:rsid w:val="00A900BC"/>
    <w:rsid w:val="00A9129E"/>
    <w:rsid w:val="00A92F73"/>
    <w:rsid w:val="00A96AEE"/>
    <w:rsid w:val="00A96E62"/>
    <w:rsid w:val="00A973EB"/>
    <w:rsid w:val="00AA1D87"/>
    <w:rsid w:val="00AA1E7E"/>
    <w:rsid w:val="00AA5B38"/>
    <w:rsid w:val="00AA5BE1"/>
    <w:rsid w:val="00AD7BED"/>
    <w:rsid w:val="00AE146B"/>
    <w:rsid w:val="00AE2203"/>
    <w:rsid w:val="00AF0C86"/>
    <w:rsid w:val="00B01D75"/>
    <w:rsid w:val="00B04C8E"/>
    <w:rsid w:val="00B13BE9"/>
    <w:rsid w:val="00B17D5A"/>
    <w:rsid w:val="00B31389"/>
    <w:rsid w:val="00B35810"/>
    <w:rsid w:val="00B366FD"/>
    <w:rsid w:val="00B37AA6"/>
    <w:rsid w:val="00B41146"/>
    <w:rsid w:val="00B429A5"/>
    <w:rsid w:val="00B42E71"/>
    <w:rsid w:val="00B43132"/>
    <w:rsid w:val="00B44AC6"/>
    <w:rsid w:val="00B46381"/>
    <w:rsid w:val="00B47695"/>
    <w:rsid w:val="00B50963"/>
    <w:rsid w:val="00B537D6"/>
    <w:rsid w:val="00B54471"/>
    <w:rsid w:val="00B64FB6"/>
    <w:rsid w:val="00B83C80"/>
    <w:rsid w:val="00B87A85"/>
    <w:rsid w:val="00B95299"/>
    <w:rsid w:val="00B965FA"/>
    <w:rsid w:val="00BA3990"/>
    <w:rsid w:val="00BB463F"/>
    <w:rsid w:val="00BC1D12"/>
    <w:rsid w:val="00BC6C20"/>
    <w:rsid w:val="00BD1D3C"/>
    <w:rsid w:val="00BD1F7F"/>
    <w:rsid w:val="00BE1961"/>
    <w:rsid w:val="00BE316B"/>
    <w:rsid w:val="00BE6D6A"/>
    <w:rsid w:val="00C00D6E"/>
    <w:rsid w:val="00C01AEB"/>
    <w:rsid w:val="00C06C85"/>
    <w:rsid w:val="00C0727A"/>
    <w:rsid w:val="00C3035D"/>
    <w:rsid w:val="00C3111E"/>
    <w:rsid w:val="00C37A2B"/>
    <w:rsid w:val="00C5313D"/>
    <w:rsid w:val="00C539E6"/>
    <w:rsid w:val="00C67619"/>
    <w:rsid w:val="00C76FA6"/>
    <w:rsid w:val="00C779DB"/>
    <w:rsid w:val="00C82541"/>
    <w:rsid w:val="00C96A3D"/>
    <w:rsid w:val="00C96DC0"/>
    <w:rsid w:val="00CA6E9A"/>
    <w:rsid w:val="00CB44B1"/>
    <w:rsid w:val="00CC4784"/>
    <w:rsid w:val="00CF21F1"/>
    <w:rsid w:val="00CF2FEC"/>
    <w:rsid w:val="00CF4851"/>
    <w:rsid w:val="00CF4C43"/>
    <w:rsid w:val="00D02A3F"/>
    <w:rsid w:val="00D13B80"/>
    <w:rsid w:val="00D2233B"/>
    <w:rsid w:val="00D22D2C"/>
    <w:rsid w:val="00D30A3C"/>
    <w:rsid w:val="00D337E2"/>
    <w:rsid w:val="00D34965"/>
    <w:rsid w:val="00D35ED9"/>
    <w:rsid w:val="00D47AC9"/>
    <w:rsid w:val="00D5247B"/>
    <w:rsid w:val="00D54776"/>
    <w:rsid w:val="00D567D8"/>
    <w:rsid w:val="00D649E3"/>
    <w:rsid w:val="00D66977"/>
    <w:rsid w:val="00D66D74"/>
    <w:rsid w:val="00D7104B"/>
    <w:rsid w:val="00D73834"/>
    <w:rsid w:val="00D753F7"/>
    <w:rsid w:val="00D9578D"/>
    <w:rsid w:val="00D9730D"/>
    <w:rsid w:val="00DC2F99"/>
    <w:rsid w:val="00DE3D8B"/>
    <w:rsid w:val="00E04830"/>
    <w:rsid w:val="00E04EAD"/>
    <w:rsid w:val="00E053EE"/>
    <w:rsid w:val="00E06E6F"/>
    <w:rsid w:val="00E12A0F"/>
    <w:rsid w:val="00E175F0"/>
    <w:rsid w:val="00E34B6C"/>
    <w:rsid w:val="00E34BD7"/>
    <w:rsid w:val="00E45796"/>
    <w:rsid w:val="00E469DB"/>
    <w:rsid w:val="00E52F36"/>
    <w:rsid w:val="00E57505"/>
    <w:rsid w:val="00E63D8A"/>
    <w:rsid w:val="00E67593"/>
    <w:rsid w:val="00E73F2B"/>
    <w:rsid w:val="00E83EDF"/>
    <w:rsid w:val="00E90EFA"/>
    <w:rsid w:val="00E9494E"/>
    <w:rsid w:val="00E963BA"/>
    <w:rsid w:val="00E97D8D"/>
    <w:rsid w:val="00EA0D57"/>
    <w:rsid w:val="00EA280D"/>
    <w:rsid w:val="00EA51F2"/>
    <w:rsid w:val="00EA53C5"/>
    <w:rsid w:val="00EB28AD"/>
    <w:rsid w:val="00EB3118"/>
    <w:rsid w:val="00ED32F0"/>
    <w:rsid w:val="00ED3B65"/>
    <w:rsid w:val="00ED66B7"/>
    <w:rsid w:val="00EE1F59"/>
    <w:rsid w:val="00EE335D"/>
    <w:rsid w:val="00EE4080"/>
    <w:rsid w:val="00EE661A"/>
    <w:rsid w:val="00EF1F48"/>
    <w:rsid w:val="00EF5B93"/>
    <w:rsid w:val="00EF6B63"/>
    <w:rsid w:val="00F02E78"/>
    <w:rsid w:val="00F142AB"/>
    <w:rsid w:val="00F156EE"/>
    <w:rsid w:val="00F171B6"/>
    <w:rsid w:val="00F20040"/>
    <w:rsid w:val="00F2632D"/>
    <w:rsid w:val="00F26A3F"/>
    <w:rsid w:val="00F3187B"/>
    <w:rsid w:val="00F32E60"/>
    <w:rsid w:val="00F33B18"/>
    <w:rsid w:val="00F33EC3"/>
    <w:rsid w:val="00F36738"/>
    <w:rsid w:val="00F463C2"/>
    <w:rsid w:val="00F46ADF"/>
    <w:rsid w:val="00F50E0F"/>
    <w:rsid w:val="00F6158E"/>
    <w:rsid w:val="00F62FE8"/>
    <w:rsid w:val="00F72D08"/>
    <w:rsid w:val="00F7433F"/>
    <w:rsid w:val="00F77534"/>
    <w:rsid w:val="00F82B0B"/>
    <w:rsid w:val="00F93150"/>
    <w:rsid w:val="00F961FE"/>
    <w:rsid w:val="00F963F7"/>
    <w:rsid w:val="00F96F69"/>
    <w:rsid w:val="00F9730B"/>
    <w:rsid w:val="00FA0DAF"/>
    <w:rsid w:val="00FA373E"/>
    <w:rsid w:val="00FA7D26"/>
    <w:rsid w:val="00FB4B0E"/>
    <w:rsid w:val="00FB55CC"/>
    <w:rsid w:val="00FD34E6"/>
    <w:rsid w:val="00FE15D7"/>
    <w:rsid w:val="00FE454A"/>
    <w:rsid w:val="00FE5A64"/>
    <w:rsid w:val="00FF45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lsdException w:name="Balloon Text" w:uiPriority="99"/>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8AD"/>
    <w:pPr>
      <w:widowControl w:val="0"/>
      <w:bidi/>
      <w:spacing w:after="0" w:line="400" w:lineRule="exact"/>
      <w:ind w:firstLine="567"/>
      <w:jc w:val="both"/>
    </w:pPr>
    <w:rPr>
      <w:rFonts w:ascii="Times" w:hAnsi="Times" w:cs="AL-Mohanad"/>
      <w:sz w:val="28"/>
      <w:szCs w:val="27"/>
    </w:rPr>
  </w:style>
  <w:style w:type="paragraph" w:styleId="Heading1">
    <w:name w:val="heading 1"/>
    <w:basedOn w:val="Normal"/>
    <w:next w:val="Normal"/>
    <w:link w:val="Heading1Char"/>
    <w:uiPriority w:val="9"/>
    <w:qFormat/>
    <w:rsid w:val="002647C9"/>
    <w:pPr>
      <w:keepNext/>
      <w:keepLines/>
      <w:spacing w:line="240" w:lineRule="auto"/>
      <w:ind w:firstLine="0"/>
      <w:jc w:val="center"/>
      <w:outlineLvl w:val="0"/>
    </w:pPr>
    <w:rPr>
      <w:rFonts w:eastAsiaTheme="majorEastAsia" w:cs="AL-Mateen"/>
      <w:b/>
      <w:sz w:val="32"/>
      <w:szCs w:val="48"/>
    </w:rPr>
  </w:style>
  <w:style w:type="paragraph" w:styleId="Heading2">
    <w:name w:val="heading 2"/>
    <w:basedOn w:val="Normal"/>
    <w:next w:val="Normal"/>
    <w:link w:val="Heading2Char"/>
    <w:uiPriority w:val="9"/>
    <w:unhideWhenUsed/>
    <w:qFormat/>
    <w:rsid w:val="002647C9"/>
    <w:pPr>
      <w:spacing w:line="240" w:lineRule="auto"/>
      <w:ind w:firstLine="0"/>
      <w:jc w:val="center"/>
      <w:outlineLvl w:val="1"/>
    </w:pPr>
    <w:rPr>
      <w:rFonts w:eastAsiaTheme="majorEastAsia" w:cs="AL-Mateen"/>
      <w:color w:val="000000" w:themeColor="text1"/>
      <w:szCs w:val="32"/>
    </w:rPr>
  </w:style>
  <w:style w:type="paragraph" w:styleId="Heading3">
    <w:name w:val="heading 3"/>
    <w:basedOn w:val="Normal"/>
    <w:next w:val="Normal"/>
    <w:link w:val="Heading3Char"/>
    <w:uiPriority w:val="9"/>
    <w:unhideWhenUsed/>
    <w:qFormat/>
    <w:rsid w:val="00EB28AD"/>
    <w:pPr>
      <w:spacing w:line="204" w:lineRule="auto"/>
      <w:ind w:firstLine="0"/>
      <w:outlineLvl w:val="2"/>
    </w:pPr>
    <w:rPr>
      <w:rFonts w:eastAsiaTheme="majorEastAsia" w:cs="Abz-3 (Yagut)"/>
      <w:bCs/>
      <w:color w:val="000000" w:themeColor="text1"/>
      <w:szCs w:val="26"/>
    </w:rPr>
  </w:style>
  <w:style w:type="paragraph" w:styleId="Heading4">
    <w:name w:val="heading 4"/>
    <w:basedOn w:val="Normal"/>
    <w:next w:val="Normal"/>
    <w:link w:val="Heading4Char"/>
    <w:uiPriority w:val="9"/>
    <w:qFormat/>
    <w:rsid w:val="00801478"/>
    <w:pPr>
      <w:keepNext/>
      <w:tabs>
        <w:tab w:val="num" w:pos="1800"/>
      </w:tabs>
      <w:spacing w:line="240" w:lineRule="auto"/>
      <w:ind w:left="1800" w:hanging="360"/>
      <w:jc w:val="center"/>
      <w:outlineLvl w:val="3"/>
    </w:pPr>
    <w:rPr>
      <w:rFonts w:ascii="Times New Roman" w:eastAsia="Times New Roman" w:hAnsi="Times New Roman" w:cs="ALAWI-3-62"/>
      <w:color w:val="008000"/>
      <w:szCs w:val="28"/>
    </w:rPr>
  </w:style>
  <w:style w:type="paragraph" w:styleId="Heading5">
    <w:name w:val="heading 5"/>
    <w:basedOn w:val="Normal"/>
    <w:next w:val="Normal"/>
    <w:link w:val="Heading5Char"/>
    <w:qFormat/>
    <w:rsid w:val="00801478"/>
    <w:pPr>
      <w:keepNext/>
      <w:tabs>
        <w:tab w:val="num" w:pos="1800"/>
      </w:tabs>
      <w:spacing w:line="460" w:lineRule="exact"/>
      <w:ind w:left="1800" w:hanging="360"/>
      <w:jc w:val="lowKashida"/>
      <w:outlineLvl w:val="4"/>
    </w:pPr>
    <w:rPr>
      <w:rFonts w:ascii="Times New Roman" w:eastAsia="Times New Roman" w:hAnsi="Times New Roman" w:cs="Simplified Arabic"/>
      <w:color w:val="800000"/>
      <w:szCs w:val="28"/>
    </w:rPr>
  </w:style>
  <w:style w:type="paragraph" w:styleId="Heading6">
    <w:name w:val="heading 6"/>
    <w:basedOn w:val="Normal"/>
    <w:next w:val="Normal"/>
    <w:link w:val="Heading6Char"/>
    <w:qFormat/>
    <w:rsid w:val="00801478"/>
    <w:pPr>
      <w:keepNext/>
      <w:tabs>
        <w:tab w:val="num" w:pos="1800"/>
      </w:tabs>
      <w:spacing w:line="240" w:lineRule="auto"/>
      <w:ind w:left="1800" w:hanging="360"/>
      <w:jc w:val="center"/>
      <w:outlineLvl w:val="5"/>
    </w:pPr>
    <w:rPr>
      <w:rFonts w:ascii="Times New Roman" w:eastAsia="Times New Roman" w:hAnsi="Times New Roman"/>
      <w:b/>
      <w:bCs/>
      <w:color w:val="000000"/>
      <w:szCs w:val="40"/>
    </w:rPr>
  </w:style>
  <w:style w:type="paragraph" w:styleId="Heading7">
    <w:name w:val="heading 7"/>
    <w:basedOn w:val="Normal"/>
    <w:next w:val="Normal"/>
    <w:link w:val="Heading7Char"/>
    <w:qFormat/>
    <w:rsid w:val="00801478"/>
    <w:pPr>
      <w:keepNext/>
      <w:tabs>
        <w:tab w:val="num" w:pos="1800"/>
      </w:tabs>
      <w:spacing w:line="240" w:lineRule="auto"/>
      <w:ind w:left="1800" w:hanging="360"/>
      <w:jc w:val="right"/>
      <w:outlineLvl w:val="6"/>
    </w:pPr>
    <w:rPr>
      <w:rFonts w:ascii="Times New Roman" w:eastAsia="Times New Roman" w:hAnsi="Times New Roman" w:cs="Traditional Arabic"/>
      <w:sz w:val="30"/>
      <w:szCs w:val="2"/>
    </w:rPr>
  </w:style>
  <w:style w:type="paragraph" w:styleId="Heading8">
    <w:name w:val="heading 8"/>
    <w:basedOn w:val="Normal"/>
    <w:next w:val="Normal"/>
    <w:link w:val="Heading8Char"/>
    <w:qFormat/>
    <w:rsid w:val="00801478"/>
    <w:pPr>
      <w:keepNext/>
      <w:tabs>
        <w:tab w:val="num" w:pos="1800"/>
      </w:tabs>
      <w:spacing w:line="240" w:lineRule="auto"/>
      <w:ind w:left="1800" w:hanging="360"/>
      <w:jc w:val="lowKashida"/>
      <w:outlineLvl w:val="7"/>
    </w:pPr>
    <w:rPr>
      <w:rFonts w:ascii="Times New Roman" w:eastAsia="Times New Roman" w:hAnsi="Times New Roman" w:cs="Simplified Arabic"/>
      <w:b/>
      <w:bCs/>
      <w:szCs w:val="28"/>
    </w:rPr>
  </w:style>
  <w:style w:type="paragraph" w:styleId="Heading9">
    <w:name w:val="heading 9"/>
    <w:basedOn w:val="Normal"/>
    <w:next w:val="Normal"/>
    <w:link w:val="Heading9Char"/>
    <w:qFormat/>
    <w:rsid w:val="00801478"/>
    <w:pPr>
      <w:keepNext/>
      <w:tabs>
        <w:tab w:val="num" w:pos="1800"/>
      </w:tabs>
      <w:spacing w:line="240" w:lineRule="auto"/>
      <w:ind w:left="1800" w:hanging="360"/>
      <w:jc w:val="lowKashida"/>
      <w:outlineLvl w:val="8"/>
    </w:pPr>
    <w:rPr>
      <w:rFonts w:ascii="Times New Roman" w:eastAsia="Times New Roman" w:hAnsi="Times New Roman" w:cs="Simplified Arabic"/>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7C9"/>
    <w:rPr>
      <w:rFonts w:ascii="Times" w:eastAsiaTheme="majorEastAsia" w:hAnsi="Times" w:cs="AL-Mateen"/>
      <w:b/>
      <w:sz w:val="32"/>
      <w:szCs w:val="48"/>
    </w:rPr>
  </w:style>
  <w:style w:type="character" w:customStyle="1" w:styleId="Heading2Char">
    <w:name w:val="Heading 2 Char"/>
    <w:basedOn w:val="DefaultParagraphFont"/>
    <w:link w:val="Heading2"/>
    <w:uiPriority w:val="9"/>
    <w:rsid w:val="002647C9"/>
    <w:rPr>
      <w:rFonts w:ascii="Times" w:eastAsiaTheme="majorEastAsia" w:hAnsi="Times" w:cs="AL-Mateen"/>
      <w:color w:val="000000" w:themeColor="text1"/>
      <w:sz w:val="28"/>
      <w:szCs w:val="32"/>
    </w:rPr>
  </w:style>
  <w:style w:type="character" w:customStyle="1" w:styleId="Heading3Char">
    <w:name w:val="Heading 3 Char"/>
    <w:basedOn w:val="DefaultParagraphFont"/>
    <w:link w:val="Heading3"/>
    <w:uiPriority w:val="9"/>
    <w:rsid w:val="00EB28AD"/>
    <w:rPr>
      <w:rFonts w:ascii="Times" w:eastAsiaTheme="majorEastAsia" w:hAnsi="Times" w:cs="Abz-3 (Yagut)"/>
      <w:bCs/>
      <w:color w:val="000000" w:themeColor="text1"/>
      <w:sz w:val="28"/>
      <w:szCs w:val="26"/>
    </w:rPr>
  </w:style>
  <w:style w:type="paragraph" w:customStyle="1" w:styleId="Author">
    <w:name w:val="Author"/>
    <w:basedOn w:val="Normal"/>
    <w:qFormat/>
    <w:rsid w:val="002647C9"/>
    <w:pPr>
      <w:spacing w:line="192" w:lineRule="auto"/>
      <w:ind w:firstLine="0"/>
      <w:jc w:val="right"/>
    </w:pPr>
    <w:rPr>
      <w:rFonts w:cs="Ya-Ali"/>
      <w:szCs w:val="30"/>
    </w:rPr>
  </w:style>
  <w:style w:type="character" w:styleId="Strong">
    <w:name w:val="Strong"/>
    <w:basedOn w:val="DefaultParagraphFont"/>
    <w:qFormat/>
    <w:rsid w:val="003878B2"/>
    <w:rPr>
      <w:rFonts w:ascii="Times" w:hAnsi="Times" w:cs="Mosawi"/>
      <w:b/>
      <w:bCs w:val="0"/>
      <w:i w:val="0"/>
      <w:iCs w:val="0"/>
      <w:sz w:val="24"/>
      <w:szCs w:val="27"/>
    </w:rPr>
  </w:style>
  <w:style w:type="paragraph" w:styleId="Header">
    <w:name w:val="header"/>
    <w:basedOn w:val="Normal"/>
    <w:link w:val="HeaderChar"/>
    <w:unhideWhenUsed/>
    <w:rsid w:val="00E63D8A"/>
    <w:pPr>
      <w:tabs>
        <w:tab w:val="center" w:pos="4680"/>
        <w:tab w:val="right" w:pos="9360"/>
      </w:tabs>
      <w:spacing w:line="240" w:lineRule="auto"/>
    </w:pPr>
  </w:style>
  <w:style w:type="character" w:customStyle="1" w:styleId="HeaderChar">
    <w:name w:val="Header Char"/>
    <w:basedOn w:val="DefaultParagraphFont"/>
    <w:link w:val="Header"/>
    <w:rsid w:val="00E63D8A"/>
    <w:rPr>
      <w:rFonts w:ascii="Times" w:hAnsi="Times" w:cs="Mosawi"/>
      <w:sz w:val="28"/>
      <w:szCs w:val="30"/>
    </w:rPr>
  </w:style>
  <w:style w:type="paragraph" w:styleId="Footer">
    <w:name w:val="footer"/>
    <w:basedOn w:val="Normal"/>
    <w:link w:val="FooterChar"/>
    <w:unhideWhenUsed/>
    <w:rsid w:val="00E63D8A"/>
    <w:pPr>
      <w:tabs>
        <w:tab w:val="center" w:pos="4680"/>
        <w:tab w:val="right" w:pos="9360"/>
      </w:tabs>
      <w:spacing w:line="240" w:lineRule="auto"/>
    </w:pPr>
  </w:style>
  <w:style w:type="character" w:customStyle="1" w:styleId="FooterChar">
    <w:name w:val="Footer Char"/>
    <w:basedOn w:val="DefaultParagraphFont"/>
    <w:link w:val="Footer"/>
    <w:rsid w:val="00E63D8A"/>
    <w:rPr>
      <w:rFonts w:ascii="Times" w:hAnsi="Times" w:cs="Mosawi"/>
      <w:sz w:val="28"/>
      <w:szCs w:val="30"/>
    </w:rPr>
  </w:style>
  <w:style w:type="paragraph" w:customStyle="1" w:styleId="Footnote">
    <w:name w:val="Footnote"/>
    <w:basedOn w:val="FootnoteText"/>
    <w:link w:val="FootnoteChar"/>
    <w:qFormat/>
    <w:rsid w:val="0016440C"/>
    <w:pPr>
      <w:spacing w:line="192" w:lineRule="auto"/>
      <w:ind w:left="170" w:hanging="170"/>
    </w:pPr>
    <w:rPr>
      <w:rFonts w:ascii="Times New Roman" w:eastAsia="Times New Roman" w:hAnsi="Times New Roman"/>
      <w:position w:val="4"/>
      <w:sz w:val="24"/>
      <w:szCs w:val="26"/>
      <w:lang w:eastAsia="ar-SA"/>
    </w:rPr>
  </w:style>
  <w:style w:type="paragraph" w:styleId="FootnoteText">
    <w:name w:val="footnote text"/>
    <w:aliases w:val="Char, Char Char Char, Char Char, Char Char Char Char Char Char Char, Char Char Char Char Char Char,هامش سفلي,پا ورقي,هامش,نص حاشية سفلية Char Char Char,نص حاشية سفلية1 Char,نص حاشية سفلية1 Char Char,نص حاشية سفلية1 Char Char Char"/>
    <w:basedOn w:val="Normal"/>
    <w:link w:val="FootnoteTextChar"/>
    <w:unhideWhenUsed/>
    <w:rsid w:val="0016440C"/>
    <w:pPr>
      <w:spacing w:line="240" w:lineRule="auto"/>
    </w:pPr>
    <w:rPr>
      <w:sz w:val="20"/>
      <w:szCs w:val="20"/>
    </w:rPr>
  </w:style>
  <w:style w:type="character" w:customStyle="1" w:styleId="FootnoteTextChar">
    <w:name w:val="Footnote Text Char"/>
    <w:aliases w:val="Char Char, Char Char Char Char, Char Char Char1, Char Char Char Char Char Char Char Char, Char Char Char Char Char Char Char1,هامش سفلي Char,پا ورقي Char,هامش Char,نص حاشية سفلية Char Char Char Char,نص حاشية سفلية1 Char Char1"/>
    <w:basedOn w:val="DefaultParagraphFont"/>
    <w:link w:val="FootnoteText"/>
    <w:uiPriority w:val="99"/>
    <w:rsid w:val="0016440C"/>
    <w:rPr>
      <w:rFonts w:ascii="Times" w:hAnsi="Times" w:cs="Mosawi"/>
      <w:sz w:val="20"/>
      <w:szCs w:val="20"/>
    </w:rPr>
  </w:style>
  <w:style w:type="character" w:customStyle="1" w:styleId="FootnoteChar">
    <w:name w:val="Footnote Char"/>
    <w:link w:val="Footnote"/>
    <w:rsid w:val="0016440C"/>
    <w:rPr>
      <w:rFonts w:ascii="Times New Roman" w:eastAsia="Times New Roman" w:hAnsi="Times New Roman" w:cs="Mosawi"/>
      <w:position w:val="4"/>
      <w:sz w:val="24"/>
      <w:szCs w:val="26"/>
      <w:lang w:eastAsia="ar-SA"/>
    </w:rPr>
  </w:style>
  <w:style w:type="paragraph" w:styleId="EndnoteText">
    <w:name w:val="endnote text"/>
    <w:basedOn w:val="Normal"/>
    <w:link w:val="EndnoteTextChar"/>
    <w:unhideWhenUsed/>
    <w:rsid w:val="0016440C"/>
    <w:pPr>
      <w:spacing w:line="240" w:lineRule="auto"/>
    </w:pPr>
    <w:rPr>
      <w:sz w:val="20"/>
      <w:szCs w:val="20"/>
    </w:rPr>
  </w:style>
  <w:style w:type="character" w:customStyle="1" w:styleId="EndnoteTextChar">
    <w:name w:val="Endnote Text Char"/>
    <w:basedOn w:val="DefaultParagraphFont"/>
    <w:link w:val="EndnoteText"/>
    <w:rsid w:val="0016440C"/>
    <w:rPr>
      <w:rFonts w:ascii="Times" w:hAnsi="Times" w:cs="Mosawi"/>
      <w:sz w:val="20"/>
      <w:szCs w:val="20"/>
    </w:rPr>
  </w:style>
  <w:style w:type="character" w:styleId="FootnoteReference">
    <w:name w:val="footnote reference"/>
    <w:aliases w:val="حاشية سفلية"/>
    <w:basedOn w:val="DefaultParagraphFont"/>
    <w:unhideWhenUsed/>
    <w:rsid w:val="0016440C"/>
    <w:rPr>
      <w:vertAlign w:val="superscript"/>
    </w:rPr>
  </w:style>
  <w:style w:type="character" w:styleId="EndnoteReference">
    <w:name w:val="endnote reference"/>
    <w:basedOn w:val="DefaultParagraphFont"/>
    <w:unhideWhenUsed/>
    <w:rsid w:val="0016440C"/>
    <w:rPr>
      <w:vertAlign w:val="superscript"/>
    </w:rPr>
  </w:style>
  <w:style w:type="table" w:styleId="TableGrid">
    <w:name w:val="Table Grid"/>
    <w:basedOn w:val="TableNormal"/>
    <w:rsid w:val="00AF0C86"/>
    <w:pPr>
      <w:spacing w:after="0" w:line="211" w:lineRule="auto"/>
      <w:jc w:val="lowKashida"/>
    </w:pPr>
    <w:rPr>
      <w:rFonts w:ascii="Times" w:hAnsi="Times" w:cs="Mosawi"/>
      <w:bCs/>
      <w:sz w:val="28"/>
      <w:szCs w:val="28"/>
    </w:rPr>
    <w:tblPr>
      <w:tblInd w:w="0" w:type="dxa"/>
      <w:tblCellMar>
        <w:top w:w="0" w:type="dxa"/>
        <w:left w:w="108" w:type="dxa"/>
        <w:bottom w:w="0" w:type="dxa"/>
        <w:right w:w="108" w:type="dxa"/>
      </w:tblCellMar>
    </w:tblPr>
    <w:tcPr>
      <w:vAlign w:val="center"/>
    </w:tcPr>
  </w:style>
  <w:style w:type="table" w:customStyle="1" w:styleId="Table">
    <w:name w:val="Table"/>
    <w:basedOn w:val="TableNormal"/>
    <w:uiPriority w:val="99"/>
    <w:rsid w:val="00521635"/>
    <w:pPr>
      <w:spacing w:after="0" w:line="211" w:lineRule="auto"/>
      <w:jc w:val="lowKashida"/>
    </w:pPr>
    <w:tblPr>
      <w:jc w:val="center"/>
      <w:tblInd w:w="0" w:type="dxa"/>
      <w:tblCellMar>
        <w:top w:w="0" w:type="dxa"/>
        <w:left w:w="108" w:type="dxa"/>
        <w:bottom w:w="0" w:type="dxa"/>
        <w:right w:w="108" w:type="dxa"/>
      </w:tblCellMar>
    </w:tblPr>
    <w:trPr>
      <w:jc w:val="center"/>
    </w:trPr>
    <w:tcPr>
      <w:vAlign w:val="center"/>
    </w:tcPr>
  </w:style>
  <w:style w:type="paragraph" w:customStyle="1" w:styleId="NoSpace">
    <w:name w:val="No Space"/>
    <w:basedOn w:val="Normal"/>
    <w:qFormat/>
    <w:rsid w:val="00CF2FEC"/>
    <w:pPr>
      <w:spacing w:line="192" w:lineRule="auto"/>
    </w:pPr>
    <w:rPr>
      <w:sz w:val="26"/>
      <w:szCs w:val="26"/>
    </w:rPr>
  </w:style>
  <w:style w:type="paragraph" w:customStyle="1" w:styleId="a">
    <w:name w:val="نص"/>
    <w:basedOn w:val="Heading3"/>
    <w:rsid w:val="003878B2"/>
    <w:pPr>
      <w:spacing w:before="120" w:line="440" w:lineRule="exact"/>
      <w:ind w:firstLine="284"/>
      <w:jc w:val="lowKashida"/>
    </w:pPr>
    <w:rPr>
      <w:rFonts w:ascii="JALAL" w:eastAsia="Times New Roman" w:hAnsi="JALAL" w:cs="Muna"/>
      <w:bCs w:val="0"/>
      <w:color w:val="auto"/>
      <w:sz w:val="22"/>
      <w:szCs w:val="28"/>
    </w:rPr>
  </w:style>
  <w:style w:type="paragraph" w:customStyle="1" w:styleId="StyleLatinTimesNewRomanComplexTimesNewRoman">
    <w:name w:val="Style نص + (Latin) Times New Roman (Complex) Times New Roman"/>
    <w:basedOn w:val="a"/>
    <w:link w:val="StyleLatinTimesNewRomanComplexTimesNewRomanChar"/>
    <w:rsid w:val="003878B2"/>
  </w:style>
  <w:style w:type="character" w:customStyle="1" w:styleId="StyleLatinTimesNewRomanComplexTimesNewRomanChar">
    <w:name w:val="Style نص + (Latin) Times New Roman (Complex) Times New Roman Char"/>
    <w:basedOn w:val="DefaultParagraphFont"/>
    <w:link w:val="StyleLatinTimesNewRomanComplexTimesNewRoman"/>
    <w:rsid w:val="003878B2"/>
    <w:rPr>
      <w:rFonts w:ascii="JALAL" w:eastAsia="Times New Roman" w:hAnsi="JALAL" w:cs="Muna"/>
      <w:szCs w:val="28"/>
    </w:rPr>
  </w:style>
  <w:style w:type="character" w:styleId="Hyperlink">
    <w:name w:val="Hyperlink"/>
    <w:basedOn w:val="DefaultParagraphFont"/>
    <w:uiPriority w:val="99"/>
    <w:unhideWhenUsed/>
    <w:rsid w:val="003878B2"/>
    <w:rPr>
      <w:color w:val="0000FF"/>
      <w:u w:val="single"/>
    </w:rPr>
  </w:style>
  <w:style w:type="paragraph" w:styleId="NormalWeb">
    <w:name w:val="Normal (Web)"/>
    <w:basedOn w:val="Normal"/>
    <w:unhideWhenUsed/>
    <w:rsid w:val="00564F6B"/>
    <w:rPr>
      <w:rFonts w:ascii="Times New Roman" w:hAnsi="Times New Roman" w:cs="Times New Roman"/>
      <w:sz w:val="24"/>
      <w:szCs w:val="24"/>
    </w:rPr>
  </w:style>
  <w:style w:type="paragraph" w:styleId="PlainText">
    <w:name w:val="Plain Text"/>
    <w:basedOn w:val="Normal"/>
    <w:link w:val="PlainTextChar"/>
    <w:uiPriority w:val="99"/>
    <w:unhideWhenUsed/>
    <w:rsid w:val="00564F6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564F6B"/>
    <w:rPr>
      <w:rFonts w:ascii="Consolas" w:hAnsi="Consolas" w:cs="AL-Mohanad"/>
      <w:sz w:val="21"/>
      <w:szCs w:val="21"/>
    </w:rPr>
  </w:style>
  <w:style w:type="paragraph" w:styleId="ListParagraph">
    <w:name w:val="List Paragraph"/>
    <w:basedOn w:val="Normal"/>
    <w:qFormat/>
    <w:rsid w:val="00801478"/>
    <w:pPr>
      <w:widowControl/>
      <w:spacing w:after="200" w:line="276" w:lineRule="auto"/>
      <w:ind w:left="720" w:firstLine="0"/>
      <w:jc w:val="left"/>
    </w:pPr>
    <w:rPr>
      <w:rFonts w:ascii="Calibri" w:eastAsia="Calibri" w:hAnsi="Calibri" w:cs="Arial"/>
      <w:sz w:val="22"/>
      <w:szCs w:val="22"/>
    </w:rPr>
  </w:style>
  <w:style w:type="character" w:customStyle="1" w:styleId="Heading4Char">
    <w:name w:val="Heading 4 Char"/>
    <w:basedOn w:val="DefaultParagraphFont"/>
    <w:link w:val="Heading4"/>
    <w:uiPriority w:val="9"/>
    <w:rsid w:val="00801478"/>
    <w:rPr>
      <w:rFonts w:ascii="Times New Roman" w:eastAsia="Times New Roman" w:hAnsi="Times New Roman" w:cs="ALAWI-3-62"/>
      <w:color w:val="008000"/>
      <w:sz w:val="28"/>
      <w:szCs w:val="28"/>
    </w:rPr>
  </w:style>
  <w:style w:type="character" w:customStyle="1" w:styleId="Heading5Char">
    <w:name w:val="Heading 5 Char"/>
    <w:basedOn w:val="DefaultParagraphFont"/>
    <w:link w:val="Heading5"/>
    <w:rsid w:val="00801478"/>
    <w:rPr>
      <w:rFonts w:ascii="Times New Roman" w:eastAsia="Times New Roman" w:hAnsi="Times New Roman" w:cs="Simplified Arabic"/>
      <w:color w:val="800000"/>
      <w:sz w:val="28"/>
      <w:szCs w:val="28"/>
    </w:rPr>
  </w:style>
  <w:style w:type="character" w:customStyle="1" w:styleId="Heading6Char">
    <w:name w:val="Heading 6 Char"/>
    <w:basedOn w:val="DefaultParagraphFont"/>
    <w:link w:val="Heading6"/>
    <w:rsid w:val="00801478"/>
    <w:rPr>
      <w:rFonts w:ascii="Times New Roman" w:eastAsia="Times New Roman" w:hAnsi="Times New Roman" w:cs="AL-Mohanad"/>
      <w:b/>
      <w:bCs/>
      <w:color w:val="000000"/>
      <w:sz w:val="28"/>
      <w:szCs w:val="40"/>
    </w:rPr>
  </w:style>
  <w:style w:type="character" w:customStyle="1" w:styleId="Heading7Char">
    <w:name w:val="Heading 7 Char"/>
    <w:basedOn w:val="DefaultParagraphFont"/>
    <w:link w:val="Heading7"/>
    <w:rsid w:val="00801478"/>
    <w:rPr>
      <w:rFonts w:ascii="Times New Roman" w:eastAsia="Times New Roman" w:hAnsi="Times New Roman" w:cs="Traditional Arabic"/>
      <w:sz w:val="30"/>
      <w:szCs w:val="2"/>
    </w:rPr>
  </w:style>
  <w:style w:type="character" w:customStyle="1" w:styleId="Heading8Char">
    <w:name w:val="Heading 8 Char"/>
    <w:basedOn w:val="DefaultParagraphFont"/>
    <w:link w:val="Heading8"/>
    <w:rsid w:val="00801478"/>
    <w:rPr>
      <w:rFonts w:ascii="Times New Roman" w:eastAsia="Times New Roman" w:hAnsi="Times New Roman" w:cs="Simplified Arabic"/>
      <w:b/>
      <w:bCs/>
      <w:sz w:val="28"/>
      <w:szCs w:val="28"/>
    </w:rPr>
  </w:style>
  <w:style w:type="character" w:customStyle="1" w:styleId="Heading9Char">
    <w:name w:val="Heading 9 Char"/>
    <w:basedOn w:val="DefaultParagraphFont"/>
    <w:link w:val="Heading9"/>
    <w:rsid w:val="00801478"/>
    <w:rPr>
      <w:rFonts w:ascii="Times New Roman" w:eastAsia="Times New Roman" w:hAnsi="Times New Roman" w:cs="Simplified Arabic"/>
      <w:b/>
      <w:bCs/>
      <w:sz w:val="28"/>
      <w:szCs w:val="28"/>
    </w:rPr>
  </w:style>
  <w:style w:type="paragraph" w:styleId="Title">
    <w:name w:val="Title"/>
    <w:basedOn w:val="Normal"/>
    <w:link w:val="TitleChar"/>
    <w:qFormat/>
    <w:rsid w:val="00801478"/>
    <w:pPr>
      <w:widowControl/>
      <w:spacing w:line="240" w:lineRule="auto"/>
      <w:ind w:firstLine="0"/>
      <w:jc w:val="center"/>
    </w:pPr>
    <w:rPr>
      <w:rFonts w:ascii="Times New Roman" w:eastAsia="Times New Roman" w:hAnsi="Times New Roman" w:cs="PT Bold Broken"/>
      <w:b/>
      <w:bCs/>
      <w:sz w:val="40"/>
      <w:szCs w:val="40"/>
      <w:lang w:eastAsia="ar-SA"/>
    </w:rPr>
  </w:style>
  <w:style w:type="character" w:customStyle="1" w:styleId="TitleChar">
    <w:name w:val="Title Char"/>
    <w:basedOn w:val="DefaultParagraphFont"/>
    <w:link w:val="Title"/>
    <w:rsid w:val="00801478"/>
    <w:rPr>
      <w:rFonts w:ascii="Times New Roman" w:eastAsia="Times New Roman" w:hAnsi="Times New Roman" w:cs="PT Bold Broken"/>
      <w:b/>
      <w:bCs/>
      <w:sz w:val="40"/>
      <w:szCs w:val="40"/>
      <w:lang w:eastAsia="ar-SA"/>
    </w:rPr>
  </w:style>
  <w:style w:type="paragraph" w:styleId="BodyText">
    <w:name w:val="Body Text"/>
    <w:basedOn w:val="Normal"/>
    <w:link w:val="BodyTextChar"/>
    <w:semiHidden/>
    <w:rsid w:val="00801478"/>
    <w:pPr>
      <w:widowControl/>
      <w:spacing w:line="240" w:lineRule="auto"/>
      <w:ind w:firstLine="0"/>
      <w:jc w:val="lowKashida"/>
    </w:pPr>
    <w:rPr>
      <w:rFonts w:ascii="Times New Roman" w:eastAsia="Times New Roman" w:hAnsi="Times New Roman" w:cs="Arabic Transparent"/>
      <w:szCs w:val="28"/>
      <w:lang w:eastAsia="ar-SA"/>
    </w:rPr>
  </w:style>
  <w:style w:type="character" w:customStyle="1" w:styleId="BodyTextChar">
    <w:name w:val="Body Text Char"/>
    <w:basedOn w:val="DefaultParagraphFont"/>
    <w:link w:val="BodyText"/>
    <w:semiHidden/>
    <w:rsid w:val="00801478"/>
    <w:rPr>
      <w:rFonts w:ascii="Times New Roman" w:eastAsia="Times New Roman" w:hAnsi="Times New Roman" w:cs="Arabic Transparent"/>
      <w:sz w:val="28"/>
      <w:szCs w:val="28"/>
      <w:lang w:eastAsia="ar-SA"/>
    </w:rPr>
  </w:style>
  <w:style w:type="character" w:styleId="PageNumber">
    <w:name w:val="page number"/>
    <w:basedOn w:val="DefaultParagraphFont"/>
    <w:rsid w:val="00801478"/>
  </w:style>
  <w:style w:type="paragraph" w:customStyle="1" w:styleId="a0">
    <w:name w:val="اصلى"/>
    <w:link w:val="Char"/>
    <w:rsid w:val="00801478"/>
    <w:pPr>
      <w:autoSpaceDE w:val="0"/>
      <w:autoSpaceDN w:val="0"/>
      <w:bidi/>
      <w:spacing w:after="0" w:line="399" w:lineRule="atLeast"/>
      <w:jc w:val="both"/>
    </w:pPr>
    <w:rPr>
      <w:rFonts w:ascii="Times New Roman" w:eastAsia="Times New Roman" w:hAnsi="Times New Roman" w:cs="Times New Roman"/>
      <w:bCs/>
      <w:sz w:val="24"/>
      <w:szCs w:val="28"/>
      <w:lang w:eastAsia="ar-SA"/>
    </w:rPr>
  </w:style>
  <w:style w:type="character" w:customStyle="1" w:styleId="Char">
    <w:name w:val="اصلى Char"/>
    <w:link w:val="a0"/>
    <w:rsid w:val="00801478"/>
    <w:rPr>
      <w:rFonts w:ascii="Times New Roman" w:eastAsia="Times New Roman" w:hAnsi="Times New Roman" w:cs="Times New Roman"/>
      <w:bCs/>
      <w:sz w:val="24"/>
      <w:szCs w:val="28"/>
      <w:lang w:eastAsia="ar-SA"/>
    </w:rPr>
  </w:style>
  <w:style w:type="paragraph" w:customStyle="1" w:styleId="1">
    <w:name w:val="پاورقى1"/>
    <w:link w:val="1Char"/>
    <w:rsid w:val="00801478"/>
    <w:pPr>
      <w:autoSpaceDE w:val="0"/>
      <w:autoSpaceDN w:val="0"/>
      <w:bidi/>
      <w:spacing w:after="0" w:line="342" w:lineRule="atLeast"/>
      <w:ind w:right="284" w:hanging="284"/>
      <w:jc w:val="both"/>
    </w:pPr>
    <w:rPr>
      <w:rFonts w:ascii="Times New Roman" w:eastAsia="Times New Roman" w:hAnsi="Times New Roman" w:cs="Times New Roman"/>
      <w:sz w:val="24"/>
      <w:szCs w:val="28"/>
      <w:lang w:eastAsia="ar-SA"/>
    </w:rPr>
  </w:style>
  <w:style w:type="character" w:customStyle="1" w:styleId="1Char">
    <w:name w:val="پاورقى1 Char"/>
    <w:link w:val="1"/>
    <w:rsid w:val="00801478"/>
    <w:rPr>
      <w:rFonts w:ascii="Times New Roman" w:eastAsia="Times New Roman" w:hAnsi="Times New Roman" w:cs="Times New Roman"/>
      <w:sz w:val="24"/>
      <w:szCs w:val="28"/>
      <w:lang w:eastAsia="ar-SA"/>
    </w:rPr>
  </w:style>
  <w:style w:type="paragraph" w:styleId="Subtitle">
    <w:name w:val="Subtitle"/>
    <w:basedOn w:val="Normal"/>
    <w:link w:val="SubtitleChar"/>
    <w:qFormat/>
    <w:rsid w:val="00801478"/>
    <w:pPr>
      <w:widowControl/>
      <w:spacing w:line="380" w:lineRule="exact"/>
      <w:ind w:firstLine="0"/>
      <w:jc w:val="center"/>
    </w:pPr>
    <w:rPr>
      <w:rFonts w:ascii="Times New Roman" w:eastAsia="Times New Roman" w:hAnsi="Times New Roman" w:cs="Traditional Arabic"/>
      <w:sz w:val="44"/>
      <w:szCs w:val="44"/>
      <w:lang w:eastAsia="ar-SA"/>
    </w:rPr>
  </w:style>
  <w:style w:type="character" w:customStyle="1" w:styleId="SubtitleChar">
    <w:name w:val="Subtitle Char"/>
    <w:basedOn w:val="DefaultParagraphFont"/>
    <w:link w:val="Subtitle"/>
    <w:rsid w:val="00801478"/>
    <w:rPr>
      <w:rFonts w:ascii="Times New Roman" w:eastAsia="Times New Roman" w:hAnsi="Times New Roman" w:cs="Traditional Arabic"/>
      <w:sz w:val="44"/>
      <w:szCs w:val="44"/>
      <w:lang w:eastAsia="ar-SA"/>
    </w:rPr>
  </w:style>
  <w:style w:type="paragraph" w:styleId="BalloonText">
    <w:name w:val="Balloon Text"/>
    <w:basedOn w:val="Normal"/>
    <w:link w:val="BalloonTextChar"/>
    <w:uiPriority w:val="99"/>
    <w:semiHidden/>
    <w:rsid w:val="00801478"/>
    <w:pPr>
      <w:widowControl/>
      <w:spacing w:line="240" w:lineRule="auto"/>
      <w:ind w:firstLine="0"/>
      <w:jc w:val="left"/>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801478"/>
    <w:rPr>
      <w:rFonts w:ascii="Tahoma" w:eastAsia="Times New Roman" w:hAnsi="Tahoma" w:cs="Tahoma"/>
      <w:sz w:val="16"/>
      <w:szCs w:val="16"/>
      <w:lang w:eastAsia="ar-SA"/>
    </w:rPr>
  </w:style>
  <w:style w:type="character" w:styleId="CommentReference">
    <w:name w:val="annotation reference"/>
    <w:semiHidden/>
    <w:rsid w:val="00801478"/>
    <w:rPr>
      <w:sz w:val="16"/>
      <w:szCs w:val="16"/>
    </w:rPr>
  </w:style>
  <w:style w:type="paragraph" w:styleId="CommentText">
    <w:name w:val="annotation text"/>
    <w:basedOn w:val="Normal"/>
    <w:link w:val="CommentTextChar"/>
    <w:semiHidden/>
    <w:rsid w:val="00801478"/>
    <w:pPr>
      <w:widowControl/>
      <w:spacing w:line="240" w:lineRule="auto"/>
      <w:ind w:firstLine="0"/>
      <w:jc w:val="left"/>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semiHidden/>
    <w:rsid w:val="00801478"/>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801478"/>
    <w:rPr>
      <w:b/>
      <w:bCs/>
    </w:rPr>
  </w:style>
  <w:style w:type="character" w:customStyle="1" w:styleId="CommentSubjectChar">
    <w:name w:val="Comment Subject Char"/>
    <w:basedOn w:val="CommentTextChar"/>
    <w:link w:val="CommentSubject"/>
    <w:semiHidden/>
    <w:rsid w:val="00801478"/>
    <w:rPr>
      <w:rFonts w:ascii="Times New Roman" w:eastAsia="Times New Roman" w:hAnsi="Times New Roman" w:cs="Times New Roman"/>
      <w:b/>
      <w:bCs/>
      <w:sz w:val="20"/>
      <w:szCs w:val="20"/>
      <w:lang w:eastAsia="ar-SA"/>
    </w:rPr>
  </w:style>
  <w:style w:type="paragraph" w:customStyle="1" w:styleId="a1">
    <w:name w:val="عنوان"/>
    <w:next w:val="Normal"/>
    <w:autoRedefine/>
    <w:rsid w:val="00801478"/>
    <w:pPr>
      <w:widowControl w:val="0"/>
      <w:bidi/>
      <w:spacing w:before="60" w:after="0" w:line="460" w:lineRule="exact"/>
      <w:jc w:val="center"/>
    </w:pPr>
    <w:rPr>
      <w:rFonts w:ascii="Times New Roman" w:eastAsia="Times New Roman" w:hAnsi="Times New Roman" w:cs="HeshamNormal"/>
      <w:b/>
      <w:sz w:val="38"/>
      <w:szCs w:val="38"/>
      <w:lang w:eastAsia="ar-SA"/>
    </w:rPr>
  </w:style>
  <w:style w:type="paragraph" w:customStyle="1" w:styleId="2">
    <w:name w:val="عنوان2"/>
    <w:basedOn w:val="a1"/>
    <w:autoRedefine/>
    <w:semiHidden/>
    <w:rsid w:val="00801478"/>
    <w:pPr>
      <w:jc w:val="left"/>
    </w:pPr>
    <w:rPr>
      <w:sz w:val="32"/>
      <w:szCs w:val="24"/>
    </w:rPr>
  </w:style>
  <w:style w:type="paragraph" w:customStyle="1" w:styleId="a2">
    <w:name w:val="العنوان الجانبي"/>
    <w:basedOn w:val="Heading2"/>
    <w:semiHidden/>
    <w:rsid w:val="00801478"/>
    <w:pPr>
      <w:keepNext/>
      <w:widowControl/>
      <w:tabs>
        <w:tab w:val="num" w:pos="1800"/>
      </w:tabs>
      <w:ind w:left="1800" w:hanging="360"/>
      <w:jc w:val="lowKashida"/>
    </w:pPr>
    <w:rPr>
      <w:rFonts w:ascii="Times New Roman" w:eastAsia="Times New Roman" w:hAnsi="Times New Roman" w:cs="Arabic Transparent"/>
      <w:b/>
      <w:bCs/>
      <w:color w:val="auto"/>
      <w:szCs w:val="28"/>
      <w:lang w:eastAsia="ar-SA"/>
    </w:rPr>
  </w:style>
  <w:style w:type="paragraph" w:customStyle="1" w:styleId="10">
    <w:name w:val="العنوان الجانبي1"/>
    <w:basedOn w:val="Normal"/>
    <w:link w:val="1Char0"/>
    <w:semiHidden/>
    <w:rsid w:val="00801478"/>
    <w:pPr>
      <w:widowControl/>
      <w:spacing w:line="240" w:lineRule="auto"/>
      <w:ind w:firstLine="0"/>
      <w:jc w:val="right"/>
    </w:pPr>
    <w:rPr>
      <w:rFonts w:ascii="Times New Roman" w:eastAsia="Times New Roman" w:hAnsi="Times New Roman" w:cs="HeshamNormal"/>
      <w:color w:val="808080"/>
      <w:sz w:val="30"/>
      <w:szCs w:val="30"/>
      <w:lang w:eastAsia="ar-SA"/>
    </w:rPr>
  </w:style>
  <w:style w:type="character" w:customStyle="1" w:styleId="1Char0">
    <w:name w:val="العنوان الجانبي1 Char"/>
    <w:link w:val="10"/>
    <w:semiHidden/>
    <w:rsid w:val="00801478"/>
    <w:rPr>
      <w:rFonts w:ascii="Times New Roman" w:eastAsia="Times New Roman" w:hAnsi="Times New Roman" w:cs="HeshamNormal"/>
      <w:color w:val="808080"/>
      <w:sz w:val="30"/>
      <w:szCs w:val="30"/>
      <w:lang w:eastAsia="ar-SA"/>
    </w:rPr>
  </w:style>
  <w:style w:type="paragraph" w:customStyle="1" w:styleId="a3">
    <w:name w:val="العنوان الجانبي اساس"/>
    <w:basedOn w:val="10"/>
    <w:link w:val="Char0"/>
    <w:semiHidden/>
    <w:rsid w:val="00801478"/>
    <w:pPr>
      <w:spacing w:before="60"/>
    </w:pPr>
  </w:style>
  <w:style w:type="character" w:customStyle="1" w:styleId="Char0">
    <w:name w:val="العنوان الجانبي اساس Char"/>
    <w:basedOn w:val="1Char0"/>
    <w:link w:val="a3"/>
    <w:semiHidden/>
    <w:rsid w:val="00801478"/>
    <w:rPr>
      <w:rFonts w:ascii="Times New Roman" w:eastAsia="Times New Roman" w:hAnsi="Times New Roman" w:cs="HeshamNormal"/>
      <w:color w:val="808080"/>
      <w:sz w:val="30"/>
      <w:szCs w:val="30"/>
      <w:lang w:eastAsia="ar-SA"/>
    </w:rPr>
  </w:style>
  <w:style w:type="paragraph" w:customStyle="1" w:styleId="a4">
    <w:name w:val="العنوان الكبير"/>
    <w:basedOn w:val="Title"/>
    <w:semiHidden/>
    <w:rsid w:val="00801478"/>
    <w:pPr>
      <w:spacing w:before="60" w:after="120" w:line="460" w:lineRule="exact"/>
      <w:ind w:firstLine="476"/>
      <w:jc w:val="left"/>
    </w:pPr>
    <w:rPr>
      <w:rFonts w:cs="HeshamNormal"/>
      <w:b w:val="0"/>
      <w:bCs w:val="0"/>
      <w:sz w:val="60"/>
      <w:szCs w:val="60"/>
    </w:rPr>
  </w:style>
  <w:style w:type="paragraph" w:customStyle="1" w:styleId="CharChar">
    <w:name w:val="العنوان المتواصل Char Char"/>
    <w:basedOn w:val="Title"/>
    <w:link w:val="CharCharChar"/>
    <w:semiHidden/>
    <w:rsid w:val="00801478"/>
    <w:pPr>
      <w:spacing w:before="60" w:after="120" w:line="460" w:lineRule="exact"/>
      <w:ind w:firstLine="476"/>
      <w:jc w:val="left"/>
    </w:pPr>
    <w:rPr>
      <w:rFonts w:cs="HeshamNormal"/>
      <w:b w:val="0"/>
      <w:bCs w:val="0"/>
      <w:sz w:val="30"/>
      <w:szCs w:val="30"/>
    </w:rPr>
  </w:style>
  <w:style w:type="character" w:customStyle="1" w:styleId="CharCharChar">
    <w:name w:val="العنوان المتواصل Char Char Char"/>
    <w:link w:val="CharChar"/>
    <w:semiHidden/>
    <w:rsid w:val="00801478"/>
    <w:rPr>
      <w:rFonts w:ascii="Times New Roman" w:eastAsia="Times New Roman" w:hAnsi="Times New Roman" w:cs="HeshamNormal"/>
      <w:sz w:val="30"/>
      <w:szCs w:val="30"/>
      <w:lang w:eastAsia="ar-SA"/>
    </w:rPr>
  </w:style>
  <w:style w:type="paragraph" w:customStyle="1" w:styleId="a5">
    <w:name w:val="تتمة العنوان السفلي"/>
    <w:basedOn w:val="Title"/>
    <w:semiHidden/>
    <w:rsid w:val="00801478"/>
    <w:pPr>
      <w:spacing w:before="60" w:line="460" w:lineRule="exact"/>
      <w:ind w:firstLine="476"/>
      <w:jc w:val="left"/>
    </w:pPr>
    <w:rPr>
      <w:rFonts w:cs="HeshamNormal"/>
      <w:b w:val="0"/>
      <w:bCs w:val="0"/>
      <w:color w:val="808080"/>
      <w:sz w:val="28"/>
      <w:szCs w:val="28"/>
    </w:rPr>
  </w:style>
  <w:style w:type="paragraph" w:customStyle="1" w:styleId="a6">
    <w:name w:val="بقلم وترجمة"/>
    <w:basedOn w:val="Normal"/>
    <w:link w:val="Char1"/>
    <w:semiHidden/>
    <w:rsid w:val="00801478"/>
    <w:pPr>
      <w:widowControl/>
      <w:spacing w:line="420" w:lineRule="exact"/>
      <w:ind w:firstLine="476"/>
      <w:jc w:val="center"/>
    </w:pPr>
    <w:rPr>
      <w:rFonts w:ascii="Times New Roman" w:eastAsia="Times New Roman" w:hAnsi="Times New Roman" w:cs="Malik Lt BT"/>
      <w:b/>
      <w:bCs/>
      <w:sz w:val="20"/>
      <w:szCs w:val="20"/>
      <w:lang w:eastAsia="ar-SA"/>
    </w:rPr>
  </w:style>
  <w:style w:type="character" w:customStyle="1" w:styleId="Char1">
    <w:name w:val="بقلم وترجمة Char"/>
    <w:link w:val="a6"/>
    <w:semiHidden/>
    <w:rsid w:val="00801478"/>
    <w:rPr>
      <w:rFonts w:ascii="Times New Roman" w:eastAsia="Times New Roman" w:hAnsi="Times New Roman" w:cs="Malik Lt BT"/>
      <w:b/>
      <w:bCs/>
      <w:sz w:val="20"/>
      <w:szCs w:val="20"/>
      <w:lang w:eastAsia="ar-SA"/>
    </w:rPr>
  </w:style>
  <w:style w:type="paragraph" w:customStyle="1" w:styleId="a7">
    <w:name w:val="العنوان الجانبي الأساس"/>
    <w:basedOn w:val="a3"/>
    <w:link w:val="Char2"/>
    <w:semiHidden/>
    <w:rsid w:val="00801478"/>
    <w:pPr>
      <w:spacing w:before="120"/>
    </w:pPr>
    <w:rPr>
      <w:lang w:eastAsia="en-US"/>
    </w:rPr>
  </w:style>
  <w:style w:type="character" w:customStyle="1" w:styleId="Char2">
    <w:name w:val="العنوان الجانبي الأساس Char"/>
    <w:link w:val="a7"/>
    <w:semiHidden/>
    <w:rsid w:val="00801478"/>
    <w:rPr>
      <w:rFonts w:ascii="Times New Roman" w:eastAsia="Times New Roman" w:hAnsi="Times New Roman" w:cs="HeshamNormal"/>
      <w:color w:val="808080"/>
      <w:sz w:val="30"/>
      <w:szCs w:val="30"/>
    </w:rPr>
  </w:style>
  <w:style w:type="paragraph" w:customStyle="1" w:styleId="Char3">
    <w:name w:val="عنوان المقال Char"/>
    <w:basedOn w:val="Title"/>
    <w:link w:val="CharChar0"/>
    <w:semiHidden/>
    <w:rsid w:val="00801478"/>
    <w:pPr>
      <w:widowControl w:val="0"/>
      <w:spacing w:line="480" w:lineRule="exact"/>
      <w:jc w:val="left"/>
    </w:pPr>
    <w:rPr>
      <w:rFonts w:cs="HeshamNormal"/>
      <w:b w:val="0"/>
      <w:bCs w:val="0"/>
      <w:sz w:val="26"/>
      <w:szCs w:val="50"/>
    </w:rPr>
  </w:style>
  <w:style w:type="character" w:customStyle="1" w:styleId="CharChar0">
    <w:name w:val="عنوان المقال Char Char"/>
    <w:link w:val="Char3"/>
    <w:semiHidden/>
    <w:rsid w:val="00801478"/>
    <w:rPr>
      <w:rFonts w:ascii="Times New Roman" w:eastAsia="Times New Roman" w:hAnsi="Times New Roman" w:cs="HeshamNormal"/>
      <w:sz w:val="26"/>
      <w:szCs w:val="50"/>
      <w:lang w:eastAsia="ar-SA"/>
    </w:rPr>
  </w:style>
  <w:style w:type="paragraph" w:styleId="TOC3">
    <w:name w:val="toc 3"/>
    <w:basedOn w:val="Normal"/>
    <w:next w:val="Normal"/>
    <w:autoRedefine/>
    <w:uiPriority w:val="39"/>
    <w:qFormat/>
    <w:rsid w:val="00801478"/>
    <w:pPr>
      <w:widowControl/>
      <w:spacing w:line="240" w:lineRule="auto"/>
      <w:ind w:left="480" w:firstLine="0"/>
      <w:jc w:val="left"/>
    </w:pPr>
    <w:rPr>
      <w:rFonts w:ascii="Times New Roman" w:eastAsia="Times New Roman" w:hAnsi="Times New Roman" w:cs="Times New Roman"/>
      <w:sz w:val="24"/>
      <w:szCs w:val="24"/>
      <w:lang w:eastAsia="ar-SA"/>
    </w:rPr>
  </w:style>
  <w:style w:type="paragraph" w:styleId="TOC1">
    <w:name w:val="toc 1"/>
    <w:basedOn w:val="Normal"/>
    <w:next w:val="Normal"/>
    <w:autoRedefine/>
    <w:uiPriority w:val="39"/>
    <w:qFormat/>
    <w:rsid w:val="004D5C94"/>
    <w:pPr>
      <w:widowControl/>
      <w:tabs>
        <w:tab w:val="right" w:leader="dot" w:pos="7020"/>
      </w:tabs>
      <w:spacing w:before="240" w:line="168" w:lineRule="auto"/>
      <w:ind w:firstLine="0"/>
      <w:jc w:val="left"/>
    </w:pPr>
    <w:rPr>
      <w:rFonts w:ascii="Times New Roman" w:eastAsia="Times New Roman" w:hAnsi="Times New Roman" w:cs="AL-Mohanad Bold"/>
      <w:noProof/>
      <w:sz w:val="24"/>
      <w:szCs w:val="28"/>
      <w:lang w:eastAsia="ar-SA"/>
    </w:rPr>
  </w:style>
  <w:style w:type="paragraph" w:customStyle="1" w:styleId="HEADING1Char0">
    <w:name w:val="HEADING 1 Char"/>
    <w:basedOn w:val="Normal"/>
    <w:link w:val="HEADING1CharChar"/>
    <w:semiHidden/>
    <w:rsid w:val="00801478"/>
    <w:pPr>
      <w:widowControl/>
      <w:spacing w:before="120" w:line="460" w:lineRule="exact"/>
      <w:ind w:firstLine="0"/>
    </w:pPr>
    <w:rPr>
      <w:rFonts w:ascii="Times New Roman" w:eastAsia="Times New Roman" w:hAnsi="Times New Roman" w:cs="Simplified Arabic"/>
      <w:bCs/>
      <w:color w:val="FFFFFF"/>
      <w:sz w:val="24"/>
      <w:szCs w:val="24"/>
      <w:lang w:eastAsia="ar-SA"/>
    </w:rPr>
  </w:style>
  <w:style w:type="character" w:customStyle="1" w:styleId="HEADING1CharChar">
    <w:name w:val="HEADING 1 Char Char"/>
    <w:link w:val="HEADING1Char0"/>
    <w:semiHidden/>
    <w:rsid w:val="00801478"/>
    <w:rPr>
      <w:rFonts w:ascii="Times New Roman" w:eastAsia="Times New Roman" w:hAnsi="Times New Roman" w:cs="Simplified Arabic"/>
      <w:bCs/>
      <w:color w:val="FFFFFF"/>
      <w:sz w:val="24"/>
      <w:szCs w:val="24"/>
      <w:lang w:eastAsia="ar-SA"/>
    </w:rPr>
  </w:style>
  <w:style w:type="paragraph" w:customStyle="1" w:styleId="13">
    <w:name w:val="نمط العنوان الجانبي الأساس + (لاتيني) ‏13 نقطة مضبوطة"/>
    <w:basedOn w:val="a7"/>
    <w:link w:val="13Char"/>
    <w:semiHidden/>
    <w:rsid w:val="00801478"/>
    <w:rPr>
      <w:sz w:val="26"/>
    </w:rPr>
  </w:style>
  <w:style w:type="character" w:customStyle="1" w:styleId="13Char">
    <w:name w:val="نمط العنوان الجانبي الأساس + (لاتيني) ‏13 نقطة مضبوطة Char"/>
    <w:link w:val="13"/>
    <w:semiHidden/>
    <w:rsid w:val="00801478"/>
    <w:rPr>
      <w:rFonts w:ascii="Times New Roman" w:eastAsia="Times New Roman" w:hAnsi="Times New Roman" w:cs="HeshamNormal"/>
      <w:color w:val="808080"/>
      <w:sz w:val="26"/>
      <w:szCs w:val="30"/>
    </w:rPr>
  </w:style>
  <w:style w:type="paragraph" w:customStyle="1" w:styleId="130">
    <w:name w:val="نمط العنوان الجانبي اساس + ‏13 نقطة"/>
    <w:basedOn w:val="a3"/>
    <w:link w:val="13Char0"/>
    <w:autoRedefine/>
    <w:semiHidden/>
    <w:rsid w:val="00801478"/>
    <w:rPr>
      <w:sz w:val="26"/>
      <w:szCs w:val="26"/>
    </w:rPr>
  </w:style>
  <w:style w:type="character" w:customStyle="1" w:styleId="13Char0">
    <w:name w:val="نمط العنوان الجانبي اساس + ‏13 نقطة Char"/>
    <w:link w:val="130"/>
    <w:semiHidden/>
    <w:rsid w:val="00801478"/>
    <w:rPr>
      <w:rFonts w:ascii="Times New Roman" w:eastAsia="Times New Roman" w:hAnsi="Times New Roman" w:cs="HeshamNormal"/>
      <w:color w:val="808080"/>
      <w:sz w:val="26"/>
      <w:szCs w:val="26"/>
      <w:lang w:eastAsia="ar-SA"/>
    </w:rPr>
  </w:style>
  <w:style w:type="paragraph" w:customStyle="1" w:styleId="131">
    <w:name w:val="نمط بقلم وترجمة + (لاتيني) ‏13 نقطة مضبوطة"/>
    <w:basedOn w:val="a6"/>
    <w:autoRedefine/>
    <w:semiHidden/>
    <w:rsid w:val="00801478"/>
    <w:pPr>
      <w:jc w:val="right"/>
    </w:pPr>
    <w:rPr>
      <w:sz w:val="26"/>
    </w:rPr>
  </w:style>
  <w:style w:type="paragraph" w:customStyle="1" w:styleId="132">
    <w:name w:val="نمط نمط العنوان الجانبي الأساس + (لاتيني) ‏13 نقطة مضبوطة + (العر..."/>
    <w:basedOn w:val="13"/>
    <w:link w:val="13Char1"/>
    <w:autoRedefine/>
    <w:semiHidden/>
    <w:rsid w:val="00801478"/>
    <w:rPr>
      <w:szCs w:val="24"/>
    </w:rPr>
  </w:style>
  <w:style w:type="character" w:customStyle="1" w:styleId="13Char1">
    <w:name w:val="نمط نمط العنوان الجانبي الأساس + (لاتيني) ‏13 نقطة مضبوطة + (العر... Char"/>
    <w:link w:val="132"/>
    <w:semiHidden/>
    <w:rsid w:val="00801478"/>
    <w:rPr>
      <w:rFonts w:ascii="Times New Roman" w:eastAsia="Times New Roman" w:hAnsi="Times New Roman" w:cs="HeshamNormal"/>
      <w:color w:val="808080"/>
      <w:sz w:val="26"/>
      <w:szCs w:val="24"/>
    </w:rPr>
  </w:style>
  <w:style w:type="paragraph" w:customStyle="1" w:styleId="SimplifiedArabic13">
    <w:name w:val="نمط بقلم وترجمة + (لاتيني) Simplified Arabic (لاتيني) ‏13 نقطة ..."/>
    <w:basedOn w:val="a6"/>
    <w:autoRedefine/>
    <w:semiHidden/>
    <w:rsid w:val="00801478"/>
    <w:pPr>
      <w:jc w:val="right"/>
    </w:pPr>
    <w:rPr>
      <w:rFonts w:ascii="Simplified Arabic" w:hAnsi="Simplified Arabic"/>
      <w:sz w:val="26"/>
    </w:rPr>
  </w:style>
  <w:style w:type="paragraph" w:customStyle="1" w:styleId="133">
    <w:name w:val="نمط بقلم وترجمة + (لاتيني) ‏13 نقطة أسود"/>
    <w:basedOn w:val="a6"/>
    <w:link w:val="13Char2"/>
    <w:autoRedefine/>
    <w:semiHidden/>
    <w:rsid w:val="00801478"/>
    <w:pPr>
      <w:jc w:val="right"/>
    </w:pPr>
    <w:rPr>
      <w:color w:val="000000"/>
      <w:sz w:val="26"/>
    </w:rPr>
  </w:style>
  <w:style w:type="character" w:customStyle="1" w:styleId="13Char2">
    <w:name w:val="نمط بقلم وترجمة + (لاتيني) ‏13 نقطة أسود Char"/>
    <w:link w:val="133"/>
    <w:semiHidden/>
    <w:rsid w:val="00801478"/>
    <w:rPr>
      <w:rFonts w:ascii="Times New Roman" w:eastAsia="Times New Roman" w:hAnsi="Times New Roman" w:cs="Malik Lt BT"/>
      <w:b/>
      <w:bCs/>
      <w:color w:val="000000"/>
      <w:sz w:val="26"/>
      <w:szCs w:val="20"/>
      <w:lang w:eastAsia="ar-SA"/>
    </w:rPr>
  </w:style>
  <w:style w:type="paragraph" w:customStyle="1" w:styleId="1300">
    <w:name w:val="نمط العنوان الجانبي اساس + (لاتيني) ‏13 نقطة قبل:  0 نقطة تباعد..."/>
    <w:basedOn w:val="a3"/>
    <w:link w:val="130Char"/>
    <w:semiHidden/>
    <w:rsid w:val="00801478"/>
    <w:pPr>
      <w:spacing w:before="0" w:line="450" w:lineRule="exact"/>
    </w:pPr>
    <w:rPr>
      <w:color w:val="000000"/>
      <w:sz w:val="26"/>
    </w:rPr>
  </w:style>
  <w:style w:type="character" w:customStyle="1" w:styleId="130Char">
    <w:name w:val="نمط العنوان الجانبي اساس + (لاتيني) ‏13 نقطة قبل:  0 نقطة تباعد... Char"/>
    <w:link w:val="1300"/>
    <w:semiHidden/>
    <w:rsid w:val="00801478"/>
    <w:rPr>
      <w:rFonts w:ascii="Times New Roman" w:eastAsia="Times New Roman" w:hAnsi="Times New Roman" w:cs="HeshamNormal"/>
      <w:color w:val="000000"/>
      <w:sz w:val="26"/>
      <w:szCs w:val="30"/>
      <w:lang w:eastAsia="ar-SA"/>
    </w:rPr>
  </w:style>
  <w:style w:type="paragraph" w:customStyle="1" w:styleId="HEADING1130">
    <w:name w:val="نمط HEADING 1 + (لاتيني) ‏13 نقطة قبل:  0 نقطة تباعد الأسطر:  ت..."/>
    <w:basedOn w:val="HEADING1Char0"/>
    <w:semiHidden/>
    <w:rsid w:val="00801478"/>
    <w:pPr>
      <w:spacing w:before="0" w:line="450" w:lineRule="exact"/>
    </w:pPr>
    <w:rPr>
      <w:sz w:val="26"/>
    </w:rPr>
  </w:style>
  <w:style w:type="paragraph" w:customStyle="1" w:styleId="254225CharCharCharCharChar">
    <w:name w:val="نمط عنوان المقال + بعد:  2.54 سم تباعد الأسطر:  تام 22.5 نقطة Char Char Char Char Char"/>
    <w:basedOn w:val="Char3"/>
    <w:link w:val="254225CharCharCharCharCharChar"/>
    <w:semiHidden/>
    <w:rsid w:val="00801478"/>
    <w:pPr>
      <w:spacing w:line="450" w:lineRule="exact"/>
      <w:ind w:right="1440"/>
    </w:pPr>
  </w:style>
  <w:style w:type="character" w:customStyle="1" w:styleId="254225CharCharCharCharCharChar">
    <w:name w:val="نمط عنوان المقال + بعد:  2.54 سم تباعد الأسطر:  تام 22.5 نقطة Char Char Char Char Char Char"/>
    <w:link w:val="254225CharCharCharCharChar"/>
    <w:semiHidden/>
    <w:rsid w:val="00801478"/>
    <w:rPr>
      <w:rFonts w:ascii="Times New Roman" w:eastAsia="Times New Roman" w:hAnsi="Times New Roman" w:cs="HeshamNormal"/>
      <w:sz w:val="26"/>
      <w:szCs w:val="50"/>
      <w:lang w:eastAsia="ar-SA"/>
    </w:rPr>
  </w:style>
  <w:style w:type="character" w:customStyle="1" w:styleId="HeshamNormal13">
    <w:name w:val="نمط (العربية وغيرها) HeshamNormal (لاتيني) ‏13 نقطة (العربية وغ..."/>
    <w:semiHidden/>
    <w:rsid w:val="00801478"/>
    <w:rPr>
      <w:rFonts w:cs="HeshamNormal"/>
      <w:color w:val="808080"/>
      <w:sz w:val="26"/>
      <w:szCs w:val="28"/>
    </w:rPr>
  </w:style>
  <w:style w:type="paragraph" w:customStyle="1" w:styleId="KSina13">
    <w:name w:val="نمط بقلم وترجمة + (العربية وغيرها) K Sina (لاتيني) ‏13 نقطة دون..."/>
    <w:basedOn w:val="a6"/>
    <w:link w:val="KSina13Char"/>
    <w:semiHidden/>
    <w:rsid w:val="00801478"/>
    <w:pPr>
      <w:spacing w:line="450" w:lineRule="exact"/>
      <w:ind w:left="4870" w:firstLine="0"/>
    </w:pPr>
    <w:rPr>
      <w:rFonts w:cs="K Sina"/>
      <w:b w:val="0"/>
      <w:bCs w:val="0"/>
      <w:sz w:val="26"/>
    </w:rPr>
  </w:style>
  <w:style w:type="character" w:customStyle="1" w:styleId="KSina13Char">
    <w:name w:val="نمط بقلم وترجمة + (العربية وغيرها) K Sina (لاتيني) ‏13 نقطة دون... Char"/>
    <w:link w:val="KSina13"/>
    <w:semiHidden/>
    <w:rsid w:val="00801478"/>
    <w:rPr>
      <w:rFonts w:ascii="Times New Roman" w:eastAsia="Times New Roman" w:hAnsi="Times New Roman" w:cs="K Sina"/>
      <w:sz w:val="26"/>
      <w:szCs w:val="20"/>
      <w:lang w:eastAsia="ar-SA"/>
    </w:rPr>
  </w:style>
  <w:style w:type="paragraph" w:styleId="BodyTextIndent">
    <w:name w:val="Body Text Indent"/>
    <w:basedOn w:val="Normal"/>
    <w:link w:val="BodyTextIndentChar"/>
    <w:semiHidden/>
    <w:rsid w:val="00801478"/>
    <w:pPr>
      <w:spacing w:line="240" w:lineRule="auto"/>
      <w:ind w:firstLine="284"/>
      <w:jc w:val="lowKashida"/>
    </w:pPr>
    <w:rPr>
      <w:rFonts w:ascii="Times New Roman" w:eastAsia="Times New Roman" w:hAnsi="Times New Roman" w:cs="Times New Roman"/>
      <w:color w:val="800000"/>
      <w:szCs w:val="28"/>
    </w:rPr>
  </w:style>
  <w:style w:type="character" w:customStyle="1" w:styleId="BodyTextIndentChar">
    <w:name w:val="Body Text Indent Char"/>
    <w:basedOn w:val="DefaultParagraphFont"/>
    <w:link w:val="BodyTextIndent"/>
    <w:semiHidden/>
    <w:rsid w:val="00801478"/>
    <w:rPr>
      <w:rFonts w:ascii="Times New Roman" w:eastAsia="Times New Roman" w:hAnsi="Times New Roman" w:cs="Times New Roman"/>
      <w:color w:val="800000"/>
      <w:sz w:val="28"/>
      <w:szCs w:val="28"/>
    </w:rPr>
  </w:style>
  <w:style w:type="paragraph" w:styleId="BodyTextIndent2">
    <w:name w:val="Body Text Indent 2"/>
    <w:basedOn w:val="Normal"/>
    <w:link w:val="BodyTextIndent2Char"/>
    <w:semiHidden/>
    <w:rsid w:val="00801478"/>
    <w:pPr>
      <w:spacing w:line="240" w:lineRule="auto"/>
      <w:ind w:firstLine="284"/>
      <w:jc w:val="lowKashida"/>
    </w:pPr>
    <w:rPr>
      <w:rFonts w:ascii="Times New Roman" w:eastAsia="Times New Roman" w:hAnsi="Times New Roman" w:cs="Simplified Arabic"/>
      <w:b/>
      <w:bCs/>
      <w:color w:val="800000"/>
      <w:sz w:val="20"/>
      <w:szCs w:val="28"/>
    </w:rPr>
  </w:style>
  <w:style w:type="character" w:customStyle="1" w:styleId="BodyTextIndent2Char">
    <w:name w:val="Body Text Indent 2 Char"/>
    <w:basedOn w:val="DefaultParagraphFont"/>
    <w:link w:val="BodyTextIndent2"/>
    <w:semiHidden/>
    <w:rsid w:val="00801478"/>
    <w:rPr>
      <w:rFonts w:ascii="Times New Roman" w:eastAsia="Times New Roman" w:hAnsi="Times New Roman" w:cs="Simplified Arabic"/>
      <w:b/>
      <w:bCs/>
      <w:color w:val="800000"/>
      <w:sz w:val="20"/>
      <w:szCs w:val="28"/>
    </w:rPr>
  </w:style>
  <w:style w:type="paragraph" w:styleId="BodyText2">
    <w:name w:val="Body Text 2"/>
    <w:basedOn w:val="Normal"/>
    <w:link w:val="BodyText2Char"/>
    <w:semiHidden/>
    <w:rsid w:val="00801478"/>
    <w:pPr>
      <w:spacing w:line="240" w:lineRule="auto"/>
      <w:ind w:firstLine="0"/>
      <w:jc w:val="lowKashida"/>
    </w:pPr>
    <w:rPr>
      <w:rFonts w:ascii="Times New Roman" w:eastAsia="Times New Roman" w:hAnsi="Times New Roman" w:cs="Simplified Arabic"/>
      <w:color w:val="800000"/>
      <w:szCs w:val="28"/>
    </w:rPr>
  </w:style>
  <w:style w:type="character" w:customStyle="1" w:styleId="BodyText2Char">
    <w:name w:val="Body Text 2 Char"/>
    <w:basedOn w:val="DefaultParagraphFont"/>
    <w:link w:val="BodyText2"/>
    <w:semiHidden/>
    <w:rsid w:val="00801478"/>
    <w:rPr>
      <w:rFonts w:ascii="Times New Roman" w:eastAsia="Times New Roman" w:hAnsi="Times New Roman" w:cs="Simplified Arabic"/>
      <w:color w:val="800000"/>
      <w:sz w:val="28"/>
      <w:szCs w:val="28"/>
    </w:rPr>
  </w:style>
  <w:style w:type="paragraph" w:styleId="BodyText3">
    <w:name w:val="Body Text 3"/>
    <w:basedOn w:val="Normal"/>
    <w:link w:val="BodyText3Char"/>
    <w:semiHidden/>
    <w:rsid w:val="00801478"/>
    <w:pPr>
      <w:spacing w:line="240" w:lineRule="auto"/>
      <w:ind w:firstLine="0"/>
      <w:jc w:val="lowKashida"/>
    </w:pPr>
    <w:rPr>
      <w:rFonts w:ascii="MS Sans Serif" w:eastAsia="Times New Roman" w:hAnsi="MS Sans Serif" w:cs="Simplified Arabic"/>
      <w:sz w:val="24"/>
    </w:rPr>
  </w:style>
  <w:style w:type="character" w:customStyle="1" w:styleId="BodyText3Char">
    <w:name w:val="Body Text 3 Char"/>
    <w:basedOn w:val="DefaultParagraphFont"/>
    <w:link w:val="BodyText3"/>
    <w:semiHidden/>
    <w:rsid w:val="00801478"/>
    <w:rPr>
      <w:rFonts w:ascii="MS Sans Serif" w:eastAsia="Times New Roman" w:hAnsi="MS Sans Serif" w:cs="Simplified Arabic"/>
      <w:sz w:val="24"/>
      <w:szCs w:val="27"/>
    </w:rPr>
  </w:style>
  <w:style w:type="paragraph" w:styleId="BodyTextIndent3">
    <w:name w:val="Body Text Indent 3"/>
    <w:basedOn w:val="Normal"/>
    <w:link w:val="BodyTextIndent3Char"/>
    <w:semiHidden/>
    <w:rsid w:val="00801478"/>
    <w:pPr>
      <w:spacing w:line="240" w:lineRule="auto"/>
      <w:ind w:firstLine="284"/>
      <w:jc w:val="lowKashida"/>
    </w:pPr>
    <w:rPr>
      <w:rFonts w:ascii="Times New Roman" w:eastAsia="Times New Roman" w:hAnsi="Times New Roman" w:cs="Simplified Arabic"/>
      <w:szCs w:val="28"/>
    </w:rPr>
  </w:style>
  <w:style w:type="character" w:customStyle="1" w:styleId="BodyTextIndent3Char">
    <w:name w:val="Body Text Indent 3 Char"/>
    <w:basedOn w:val="DefaultParagraphFont"/>
    <w:link w:val="BodyTextIndent3"/>
    <w:semiHidden/>
    <w:rsid w:val="00801478"/>
    <w:rPr>
      <w:rFonts w:ascii="Times New Roman" w:eastAsia="Times New Roman" w:hAnsi="Times New Roman" w:cs="Simplified Arabic"/>
      <w:sz w:val="28"/>
      <w:szCs w:val="28"/>
    </w:rPr>
  </w:style>
  <w:style w:type="paragraph" w:styleId="BlockText">
    <w:name w:val="Block Text"/>
    <w:basedOn w:val="Normal"/>
    <w:rsid w:val="00801478"/>
    <w:pPr>
      <w:widowControl/>
      <w:spacing w:line="240" w:lineRule="auto"/>
      <w:ind w:left="560" w:right="1843" w:firstLine="0"/>
      <w:jc w:val="lowKashida"/>
    </w:pPr>
    <w:rPr>
      <w:rFonts w:ascii="Simplified Arabic" w:eastAsia="Times New Roman" w:hAnsi="Simplified Arabic" w:cs="Simplified Arabic"/>
      <w:szCs w:val="28"/>
    </w:rPr>
  </w:style>
  <w:style w:type="character" w:customStyle="1" w:styleId="usertext1">
    <w:name w:val="usertext1"/>
    <w:semiHidden/>
    <w:rsid w:val="00801478"/>
    <w:rPr>
      <w:rFonts w:ascii="Arial" w:hAnsi="Arial" w:cs="Arial" w:hint="default"/>
      <w:sz w:val="20"/>
      <w:szCs w:val="20"/>
    </w:rPr>
  </w:style>
  <w:style w:type="character" w:styleId="FollowedHyperlink">
    <w:name w:val="FollowedHyperlink"/>
    <w:semiHidden/>
    <w:rsid w:val="00801478"/>
    <w:rPr>
      <w:color w:val="800080"/>
      <w:u w:val="single"/>
    </w:rPr>
  </w:style>
  <w:style w:type="paragraph" w:customStyle="1" w:styleId="11">
    <w:name w:val="تيتر1"/>
    <w:link w:val="12"/>
    <w:rsid w:val="00801478"/>
    <w:pPr>
      <w:autoSpaceDE w:val="0"/>
      <w:autoSpaceDN w:val="0"/>
      <w:bidi/>
      <w:spacing w:after="0" w:line="399" w:lineRule="atLeast"/>
      <w:jc w:val="both"/>
    </w:pPr>
    <w:rPr>
      <w:rFonts w:ascii="Times New Roman" w:eastAsia="Times New Roman" w:hAnsi="Times New Roman" w:cs="Times New Roman"/>
      <w:bCs/>
      <w:sz w:val="18"/>
      <w:szCs w:val="32"/>
      <w:lang w:eastAsia="ar-SA"/>
    </w:rPr>
  </w:style>
  <w:style w:type="paragraph" w:customStyle="1" w:styleId="Heading11">
    <w:name w:val="Heading 11"/>
    <w:basedOn w:val="Normal"/>
    <w:link w:val="HEADING1Char1"/>
    <w:semiHidden/>
    <w:rsid w:val="00801478"/>
    <w:pPr>
      <w:widowControl/>
      <w:spacing w:before="120" w:line="460" w:lineRule="exact"/>
      <w:ind w:firstLine="0"/>
    </w:pPr>
    <w:rPr>
      <w:rFonts w:ascii="Times New Roman" w:eastAsia="Times New Roman" w:hAnsi="Times New Roman" w:cs="Simplified Arabic"/>
      <w:bCs/>
      <w:color w:val="FFFFFF"/>
      <w:sz w:val="24"/>
      <w:szCs w:val="24"/>
      <w:lang w:eastAsia="ar-SA"/>
    </w:rPr>
  </w:style>
  <w:style w:type="character" w:customStyle="1" w:styleId="HEADING1Char1">
    <w:name w:val="HEADING 1 Char1"/>
    <w:link w:val="Heading11"/>
    <w:semiHidden/>
    <w:rsid w:val="00801478"/>
    <w:rPr>
      <w:rFonts w:ascii="Times New Roman" w:eastAsia="Times New Roman" w:hAnsi="Times New Roman" w:cs="Simplified Arabic"/>
      <w:bCs/>
      <w:color w:val="FFFFFF"/>
      <w:sz w:val="24"/>
      <w:szCs w:val="24"/>
      <w:lang w:eastAsia="ar-SA"/>
    </w:rPr>
  </w:style>
  <w:style w:type="paragraph" w:customStyle="1" w:styleId="1301">
    <w:name w:val="نمط نمط العنوان الجانبي اساس + (لاتيني) ‏13 نقطة قبل:  0 نقطة تبا..."/>
    <w:basedOn w:val="1300"/>
    <w:semiHidden/>
    <w:rsid w:val="00801478"/>
    <w:pPr>
      <w:spacing w:line="460" w:lineRule="exact"/>
    </w:pPr>
  </w:style>
  <w:style w:type="paragraph" w:customStyle="1" w:styleId="HEADING1TraditionalArabic13">
    <w:name w:val="نمط HEADING 1 + (العربية وغيرها) Traditional Arabic (لاتيني) ‏13..."/>
    <w:basedOn w:val="Heading11"/>
    <w:link w:val="HEADING1TraditionalArabic13Char"/>
    <w:semiHidden/>
    <w:rsid w:val="00801478"/>
    <w:rPr>
      <w:rFonts w:cs="Traditional Arabic"/>
      <w:sz w:val="26"/>
    </w:rPr>
  </w:style>
  <w:style w:type="character" w:customStyle="1" w:styleId="HEADING1TraditionalArabic13Char">
    <w:name w:val="نمط HEADING 1 + (العربية وغيرها) Traditional Arabic (لاتيني) ‏13... Char"/>
    <w:link w:val="HEADING1TraditionalArabic13"/>
    <w:semiHidden/>
    <w:rsid w:val="00801478"/>
    <w:rPr>
      <w:rFonts w:ascii="Times New Roman" w:eastAsia="Times New Roman" w:hAnsi="Times New Roman" w:cs="Traditional Arabic"/>
      <w:bCs/>
      <w:color w:val="FFFFFF"/>
      <w:sz w:val="26"/>
      <w:szCs w:val="24"/>
      <w:lang w:eastAsia="ar-SA"/>
    </w:rPr>
  </w:style>
  <w:style w:type="paragraph" w:customStyle="1" w:styleId="20">
    <w:name w:val="2"/>
    <w:basedOn w:val="Normal"/>
    <w:next w:val="Subtitle"/>
    <w:semiHidden/>
    <w:rsid w:val="00801478"/>
    <w:pPr>
      <w:spacing w:line="240" w:lineRule="auto"/>
      <w:ind w:firstLine="0"/>
      <w:jc w:val="center"/>
    </w:pPr>
    <w:rPr>
      <w:rFonts w:ascii="Times New Roman" w:eastAsia="Times New Roman" w:hAnsi="Times New Roman" w:cs="PT Bold Heading"/>
      <w:bCs/>
      <w:noProof/>
      <w:sz w:val="34"/>
      <w:szCs w:val="36"/>
      <w:lang w:eastAsia="ar-SA"/>
    </w:rPr>
  </w:style>
  <w:style w:type="paragraph" w:customStyle="1" w:styleId="122">
    <w:name w:val="نمط مضبوطة السطر الأول:  1 سم تباعد الأسطر:  تام 22 نقطة"/>
    <w:basedOn w:val="Normal"/>
    <w:semiHidden/>
    <w:rsid w:val="00801478"/>
    <w:pPr>
      <w:bidi w:val="0"/>
      <w:spacing w:line="440" w:lineRule="exact"/>
    </w:pPr>
    <w:rPr>
      <w:rFonts w:ascii="MS Sans Serif" w:eastAsia="Times New Roman" w:hAnsi="MS Sans Serif"/>
      <w:bCs/>
      <w:noProof/>
      <w:sz w:val="20"/>
      <w:szCs w:val="30"/>
      <w:lang w:eastAsia="ar-SA"/>
    </w:rPr>
  </w:style>
  <w:style w:type="paragraph" w:customStyle="1" w:styleId="Normal0">
    <w:name w:val="نمط Normal +"/>
    <w:basedOn w:val="Normal"/>
    <w:semiHidden/>
    <w:rsid w:val="00801478"/>
    <w:pPr>
      <w:widowControl/>
      <w:bidi w:val="0"/>
      <w:spacing w:line="240" w:lineRule="auto"/>
    </w:pPr>
    <w:rPr>
      <w:rFonts w:ascii="MS Sans Serif" w:eastAsia="Times New Roman" w:hAnsi="MS Sans Serif"/>
      <w:bCs/>
      <w:noProof/>
      <w:sz w:val="20"/>
      <w:szCs w:val="30"/>
      <w:lang w:eastAsia="ar-SA"/>
    </w:rPr>
  </w:style>
  <w:style w:type="paragraph" w:customStyle="1" w:styleId="123">
    <w:name w:val="نمط مضبوطة السطر الأول:  1 سم تباعد الأسطر:  تام 23 نقطة"/>
    <w:basedOn w:val="Normal"/>
    <w:semiHidden/>
    <w:rsid w:val="00801478"/>
    <w:pPr>
      <w:widowControl/>
      <w:bidi w:val="0"/>
      <w:spacing w:line="460" w:lineRule="exact"/>
    </w:pPr>
    <w:rPr>
      <w:rFonts w:ascii="MS Sans Serif" w:eastAsia="Times New Roman" w:hAnsi="MS Sans Serif"/>
      <w:noProof/>
      <w:sz w:val="20"/>
      <w:szCs w:val="30"/>
      <w:lang w:eastAsia="ar-SA"/>
    </w:rPr>
  </w:style>
  <w:style w:type="paragraph" w:styleId="DocumentMap">
    <w:name w:val="Document Map"/>
    <w:basedOn w:val="Normal"/>
    <w:link w:val="DocumentMapChar"/>
    <w:semiHidden/>
    <w:rsid w:val="00801478"/>
    <w:pPr>
      <w:widowControl/>
      <w:shd w:val="clear" w:color="auto" w:fill="000080"/>
      <w:spacing w:line="240" w:lineRule="auto"/>
      <w:ind w:firstLine="0"/>
      <w:jc w:val="left"/>
    </w:pPr>
    <w:rPr>
      <w:rFonts w:ascii="Tahoma" w:eastAsia="Times New Roman" w:hAnsi="Tahoma" w:cs="Tahoma"/>
      <w:sz w:val="24"/>
      <w:szCs w:val="24"/>
      <w:lang w:eastAsia="ar-SA"/>
    </w:rPr>
  </w:style>
  <w:style w:type="character" w:customStyle="1" w:styleId="DocumentMapChar">
    <w:name w:val="Document Map Char"/>
    <w:basedOn w:val="DefaultParagraphFont"/>
    <w:link w:val="DocumentMap"/>
    <w:semiHidden/>
    <w:rsid w:val="00801478"/>
    <w:rPr>
      <w:rFonts w:ascii="Tahoma" w:eastAsia="Times New Roman" w:hAnsi="Tahoma" w:cs="Tahoma"/>
      <w:sz w:val="24"/>
      <w:szCs w:val="24"/>
      <w:shd w:val="clear" w:color="auto" w:fill="000080"/>
      <w:lang w:eastAsia="ar-SA"/>
    </w:rPr>
  </w:style>
  <w:style w:type="character" w:customStyle="1" w:styleId="254225CharCharChar">
    <w:name w:val="نمط عنوان المقال + بعد:  2.54 سم تباعد الأسطر:  تام 22.5 نقطة Char Char Char"/>
    <w:semiHidden/>
    <w:rsid w:val="00801478"/>
    <w:rPr>
      <w:rFonts w:cs="HeshamNormal"/>
      <w:sz w:val="26"/>
      <w:szCs w:val="50"/>
      <w:lang w:val="en-US" w:eastAsia="ar-SA" w:bidi="ar-SA"/>
    </w:rPr>
  </w:style>
  <w:style w:type="paragraph" w:customStyle="1" w:styleId="14">
    <w:name w:val="1"/>
    <w:basedOn w:val="Normal"/>
    <w:next w:val="Subtitle"/>
    <w:semiHidden/>
    <w:rsid w:val="00801478"/>
    <w:pPr>
      <w:spacing w:line="240" w:lineRule="auto"/>
      <w:ind w:firstLine="0"/>
      <w:jc w:val="center"/>
    </w:pPr>
    <w:rPr>
      <w:rFonts w:ascii="Times New Roman" w:eastAsia="Times New Roman" w:hAnsi="Times New Roman" w:cs="PT Bold Heading"/>
      <w:bCs/>
      <w:noProof/>
      <w:sz w:val="34"/>
      <w:szCs w:val="36"/>
      <w:lang w:eastAsia="ar-SA"/>
    </w:rPr>
  </w:style>
  <w:style w:type="paragraph" w:customStyle="1" w:styleId="KSina130">
    <w:name w:val="نمط نمط بقلم وترجمة + (العربية وغيرها) K Sina (لاتيني) ‏13 نقطة د..."/>
    <w:basedOn w:val="KSina13"/>
    <w:semiHidden/>
    <w:rsid w:val="00801478"/>
    <w:pPr>
      <w:ind w:left="4510"/>
    </w:pPr>
  </w:style>
  <w:style w:type="paragraph" w:customStyle="1" w:styleId="HEADING10225">
    <w:name w:val="نمط HEADING 1 + قبل:  0 نقطة تباعد الأسطر:  تام 22.5 نقطة"/>
    <w:basedOn w:val="Heading11"/>
    <w:semiHidden/>
    <w:rsid w:val="00801478"/>
    <w:pPr>
      <w:spacing w:before="0" w:line="450" w:lineRule="exact"/>
    </w:pPr>
  </w:style>
  <w:style w:type="paragraph" w:customStyle="1" w:styleId="KSina131">
    <w:name w:val="نمط نمط بقلم وترجمة + (العربية وغيرها) K Sina (لاتيني) ‏13 نقطة د...1"/>
    <w:basedOn w:val="KSina13"/>
    <w:link w:val="KSina131Char"/>
    <w:semiHidden/>
    <w:rsid w:val="00801478"/>
    <w:pPr>
      <w:ind w:left="4150"/>
    </w:pPr>
  </w:style>
  <w:style w:type="character" w:customStyle="1" w:styleId="KSina131Char">
    <w:name w:val="نمط نمط بقلم وترجمة + (العربية وغيرها) K Sina (لاتيني) ‏13 نقطة د...1 Char"/>
    <w:basedOn w:val="KSina13Char"/>
    <w:link w:val="KSina131"/>
    <w:semiHidden/>
    <w:rsid w:val="00801478"/>
    <w:rPr>
      <w:rFonts w:ascii="Times New Roman" w:eastAsia="Times New Roman" w:hAnsi="Times New Roman"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3"/>
    <w:link w:val="254225CharCharCharCharCharCharCharCharCharChar"/>
    <w:semiHidden/>
    <w:rsid w:val="0080147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semiHidden/>
    <w:rsid w:val="00801478"/>
    <w:rPr>
      <w:rFonts w:ascii="Times New Roman" w:eastAsia="Times New Roman" w:hAnsi="Times New Roman" w:cs="HeshamNormal"/>
      <w:sz w:val="26"/>
      <w:szCs w:val="50"/>
      <w:lang w:eastAsia="ar-SA"/>
    </w:rPr>
  </w:style>
  <w:style w:type="paragraph" w:customStyle="1" w:styleId="13010">
    <w:name w:val="نمط نمط العنوان الجانبي اساس + (لاتيني) ‏13 نقطة قبل:  0 نقطة تبا...1"/>
    <w:basedOn w:val="1300"/>
    <w:semiHidden/>
    <w:rsid w:val="00801478"/>
    <w:pPr>
      <w:spacing w:line="418" w:lineRule="exact"/>
    </w:pPr>
    <w:rPr>
      <w:color w:val="auto"/>
    </w:rPr>
  </w:style>
  <w:style w:type="paragraph" w:customStyle="1" w:styleId="HEADING102250">
    <w:name w:val="نمط نمط HEADING 1 + قبل:  0 نقطة تباعد الأسطر:  تام 22.5 نقطة + ت..."/>
    <w:basedOn w:val="HEADING10225"/>
    <w:semiHidden/>
    <w:rsid w:val="00801478"/>
    <w:pPr>
      <w:spacing w:line="418" w:lineRule="exact"/>
    </w:pPr>
  </w:style>
  <w:style w:type="paragraph" w:customStyle="1" w:styleId="710">
    <w:name w:val="نمط عنوان 7 + (العربية وغيرها) ‏10 نقطة (مركب) غامق أسود"/>
    <w:basedOn w:val="Heading7"/>
    <w:semiHidden/>
    <w:rsid w:val="00801478"/>
  </w:style>
  <w:style w:type="paragraph" w:customStyle="1" w:styleId="HeshamNormal130">
    <w:name w:val="نمط اصلى + (العربية وغيرها) HeshamNormal (لاتيني) ‏13 نقطة (الع..."/>
    <w:basedOn w:val="a0"/>
    <w:link w:val="HeshamNormal13Char"/>
    <w:semiHidden/>
    <w:rsid w:val="00801478"/>
    <w:rPr>
      <w:rFonts w:cs="HeshamNormal"/>
      <w:bCs w:val="0"/>
      <w:sz w:val="26"/>
      <w:szCs w:val="30"/>
    </w:rPr>
  </w:style>
  <w:style w:type="character" w:customStyle="1" w:styleId="HeshamNormal13Char">
    <w:name w:val="نمط اصلى + (العربية وغيرها) HeshamNormal (لاتيني) ‏13 نقطة (الع... Char"/>
    <w:link w:val="HeshamNormal130"/>
    <w:semiHidden/>
    <w:rsid w:val="00801478"/>
    <w:rPr>
      <w:rFonts w:ascii="Times New Roman" w:eastAsia="Times New Roman" w:hAnsi="Times New Roman" w:cs="HeshamNormal"/>
      <w:sz w:val="26"/>
      <w:szCs w:val="30"/>
      <w:lang w:eastAsia="ar-SA"/>
    </w:rPr>
  </w:style>
  <w:style w:type="paragraph" w:customStyle="1" w:styleId="a8">
    <w:name w:val="مجلة"/>
    <w:semiHidden/>
    <w:rsid w:val="00801478"/>
    <w:pPr>
      <w:bidi/>
      <w:spacing w:after="0" w:line="471" w:lineRule="atLeast"/>
      <w:jc w:val="lowKashida"/>
    </w:pPr>
    <w:rPr>
      <w:rFonts w:ascii="Times New Roman" w:eastAsia="Times New Roman" w:hAnsi="Times New Roman" w:cs="Times New Roman"/>
      <w:sz w:val="24"/>
      <w:lang w:eastAsia="ar-SA"/>
    </w:rPr>
  </w:style>
  <w:style w:type="paragraph" w:customStyle="1" w:styleId="7209">
    <w:name w:val="نمط عنوان 7 + تباعد الأسطر:  تام 20.9 نقطة"/>
    <w:basedOn w:val="Heading7"/>
    <w:semiHidden/>
    <w:rsid w:val="00801478"/>
  </w:style>
  <w:style w:type="paragraph" w:styleId="TOC2">
    <w:name w:val="toc 2"/>
    <w:basedOn w:val="Normal"/>
    <w:next w:val="Normal"/>
    <w:autoRedefine/>
    <w:uiPriority w:val="39"/>
    <w:qFormat/>
    <w:rsid w:val="004D5C94"/>
    <w:pPr>
      <w:widowControl/>
      <w:tabs>
        <w:tab w:val="right" w:leader="dot" w:pos="7020"/>
      </w:tabs>
      <w:spacing w:before="80" w:after="80" w:line="175" w:lineRule="auto"/>
    </w:pPr>
    <w:rPr>
      <w:rFonts w:ascii="Times New Roman" w:eastAsia="Times New Roman" w:hAnsi="Times New Roman"/>
      <w:noProof/>
      <w:sz w:val="24"/>
      <w:lang w:eastAsia="ar-SA"/>
    </w:rPr>
  </w:style>
  <w:style w:type="paragraph" w:styleId="TableofFigures">
    <w:name w:val="table of figures"/>
    <w:basedOn w:val="Normal"/>
    <w:next w:val="Normal"/>
    <w:semiHidden/>
    <w:rsid w:val="00801478"/>
    <w:pPr>
      <w:widowControl/>
      <w:spacing w:line="240" w:lineRule="auto"/>
      <w:ind w:firstLine="0"/>
      <w:jc w:val="left"/>
    </w:pPr>
    <w:rPr>
      <w:rFonts w:ascii="Times New Roman" w:eastAsia="Times New Roman" w:hAnsi="Times New Roman" w:cs="Times New Roman"/>
      <w:sz w:val="24"/>
      <w:szCs w:val="24"/>
      <w:lang w:eastAsia="ar-SA"/>
    </w:rPr>
  </w:style>
  <w:style w:type="paragraph" w:styleId="Index1">
    <w:name w:val="index 1"/>
    <w:basedOn w:val="Normal"/>
    <w:next w:val="Normal"/>
    <w:autoRedefine/>
    <w:semiHidden/>
    <w:rsid w:val="00801478"/>
    <w:pPr>
      <w:widowControl/>
      <w:spacing w:line="240" w:lineRule="auto"/>
      <w:ind w:left="240" w:hanging="240"/>
      <w:jc w:val="left"/>
    </w:pPr>
    <w:rPr>
      <w:rFonts w:ascii="Times New Roman" w:eastAsia="Times New Roman" w:hAnsi="Times New Roman" w:cs="Times New Roman"/>
      <w:sz w:val="24"/>
      <w:szCs w:val="24"/>
      <w:lang w:eastAsia="ar-SA"/>
    </w:rPr>
  </w:style>
  <w:style w:type="paragraph" w:customStyle="1" w:styleId="HeshamNormal131">
    <w:name w:val="نمط نمط اصلى + (العربية وغيرها) HeshamNormal (لاتيني) ‏13 نقطة (ا..."/>
    <w:basedOn w:val="HeshamNormal130"/>
    <w:link w:val="HeshamNormal13Char0"/>
    <w:semiHidden/>
    <w:rsid w:val="00801478"/>
    <w:pPr>
      <w:spacing w:line="418" w:lineRule="exact"/>
      <w:jc w:val="right"/>
    </w:pPr>
  </w:style>
  <w:style w:type="character" w:customStyle="1" w:styleId="HeshamNormal13Char0">
    <w:name w:val="نمط نمط اصلى + (العربية وغيرها) HeshamNormal (لاتيني) ‏13 نقطة (ا... Char"/>
    <w:basedOn w:val="HeshamNormal13Char"/>
    <w:link w:val="HeshamNormal131"/>
    <w:semiHidden/>
    <w:rsid w:val="00801478"/>
    <w:rPr>
      <w:rFonts w:ascii="Times New Roman" w:eastAsia="Times New Roman" w:hAnsi="Times New Roman" w:cs="HeshamNormal"/>
      <w:sz w:val="26"/>
      <w:szCs w:val="30"/>
      <w:lang w:eastAsia="ar-SA"/>
    </w:rPr>
  </w:style>
  <w:style w:type="paragraph" w:customStyle="1" w:styleId="a9">
    <w:name w:val="عنوان المقالة"/>
    <w:basedOn w:val="Char3"/>
    <w:link w:val="Char4"/>
    <w:rsid w:val="00801478"/>
    <w:pPr>
      <w:spacing w:line="418" w:lineRule="exact"/>
      <w:ind w:right="539"/>
    </w:pPr>
  </w:style>
  <w:style w:type="character" w:customStyle="1" w:styleId="Char4">
    <w:name w:val="عنوان المقالة Char"/>
    <w:basedOn w:val="CharChar0"/>
    <w:link w:val="a9"/>
    <w:rsid w:val="00801478"/>
    <w:rPr>
      <w:rFonts w:ascii="Times New Roman" w:eastAsia="Times New Roman" w:hAnsi="Times New Roman" w:cs="HeshamNormal"/>
      <w:sz w:val="26"/>
      <w:szCs w:val="50"/>
      <w:lang w:eastAsia="ar-SA"/>
    </w:rPr>
  </w:style>
  <w:style w:type="paragraph" w:customStyle="1" w:styleId="aa">
    <w:name w:val="اسم الكاتب والمؤلف"/>
    <w:basedOn w:val="KSina130"/>
    <w:link w:val="Char5"/>
    <w:rsid w:val="00801478"/>
    <w:pPr>
      <w:widowControl w:val="0"/>
      <w:spacing w:line="418" w:lineRule="exact"/>
      <w:ind w:left="567"/>
      <w:jc w:val="right"/>
    </w:pPr>
    <w:rPr>
      <w:rFonts w:cs="Ya-Ali"/>
      <w:szCs w:val="30"/>
    </w:rPr>
  </w:style>
  <w:style w:type="paragraph" w:customStyle="1" w:styleId="ab">
    <w:name w:val="الآية"/>
    <w:basedOn w:val="a0"/>
    <w:link w:val="Char6"/>
    <w:rsid w:val="00801478"/>
    <w:pPr>
      <w:widowControl w:val="0"/>
      <w:adjustRightInd w:val="0"/>
      <w:spacing w:line="418" w:lineRule="exact"/>
      <w:jc w:val="lowKashida"/>
    </w:pPr>
    <w:rPr>
      <w:rFonts w:cs="Traditional Arabic"/>
      <w:color w:val="000000"/>
      <w:sz w:val="36"/>
    </w:rPr>
  </w:style>
  <w:style w:type="character" w:customStyle="1" w:styleId="Char6">
    <w:name w:val="الآية Char"/>
    <w:link w:val="ab"/>
    <w:rsid w:val="00801478"/>
    <w:rPr>
      <w:rFonts w:ascii="Times New Roman" w:eastAsia="Times New Roman" w:hAnsi="Times New Roman" w:cs="Traditional Arabic"/>
      <w:bCs/>
      <w:color w:val="000000"/>
      <w:sz w:val="36"/>
      <w:szCs w:val="28"/>
      <w:lang w:eastAsia="ar-SA"/>
    </w:rPr>
  </w:style>
  <w:style w:type="paragraph" w:customStyle="1" w:styleId="ac">
    <w:name w:val="عنوان داخل المتن"/>
    <w:basedOn w:val="HeshamNormal131"/>
    <w:link w:val="Char7"/>
    <w:rsid w:val="00801478"/>
    <w:rPr>
      <w:sz w:val="24"/>
      <w:szCs w:val="28"/>
    </w:rPr>
  </w:style>
  <w:style w:type="character" w:customStyle="1" w:styleId="Char7">
    <w:name w:val="عنوان داخل المتن Char"/>
    <w:link w:val="ac"/>
    <w:rsid w:val="00801478"/>
    <w:rPr>
      <w:rFonts w:ascii="Times New Roman" w:eastAsia="Times New Roman" w:hAnsi="Times New Roman" w:cs="HeshamNormal"/>
      <w:sz w:val="24"/>
      <w:szCs w:val="28"/>
      <w:lang w:eastAsia="ar-SA"/>
    </w:rPr>
  </w:style>
  <w:style w:type="paragraph" w:customStyle="1" w:styleId="ad">
    <w:name w:val="متن أسود"/>
    <w:basedOn w:val="a0"/>
    <w:link w:val="Char8"/>
    <w:rsid w:val="00801478"/>
    <w:pPr>
      <w:widowControl w:val="0"/>
      <w:adjustRightInd w:val="0"/>
      <w:spacing w:line="400" w:lineRule="exact"/>
      <w:ind w:firstLine="567"/>
    </w:pPr>
    <w:rPr>
      <w:rFonts w:cs="AL-Mohanad"/>
      <w:sz w:val="26"/>
      <w:szCs w:val="27"/>
    </w:rPr>
  </w:style>
  <w:style w:type="character" w:customStyle="1" w:styleId="Char8">
    <w:name w:val="متن أسود Char"/>
    <w:link w:val="ad"/>
    <w:rsid w:val="00801478"/>
    <w:rPr>
      <w:rFonts w:ascii="Times New Roman" w:eastAsia="Times New Roman" w:hAnsi="Times New Roman" w:cs="AL-Mohanad"/>
      <w:bCs/>
      <w:sz w:val="26"/>
      <w:szCs w:val="27"/>
      <w:lang w:eastAsia="ar-SA"/>
    </w:rPr>
  </w:style>
  <w:style w:type="paragraph" w:customStyle="1" w:styleId="ae">
    <w:name w:val="هوامش"/>
    <w:basedOn w:val="Normal"/>
    <w:rsid w:val="00801478"/>
    <w:pPr>
      <w:spacing w:line="418" w:lineRule="exact"/>
      <w:ind w:firstLine="0"/>
      <w:jc w:val="left"/>
    </w:pPr>
    <w:rPr>
      <w:rFonts w:ascii="Times New Roman" w:eastAsia="Times New Roman" w:hAnsi="Times New Roman" w:cs="K Sina"/>
      <w:spacing w:val="-4"/>
      <w:sz w:val="24"/>
      <w:szCs w:val="24"/>
      <w:lang w:eastAsia="ar-SA"/>
    </w:rPr>
  </w:style>
  <w:style w:type="paragraph" w:customStyle="1" w:styleId="af">
    <w:name w:val="حاشية ختامية"/>
    <w:basedOn w:val="EndnoteText"/>
    <w:link w:val="Char9"/>
    <w:rsid w:val="00801478"/>
    <w:pPr>
      <w:spacing w:line="300" w:lineRule="exact"/>
      <w:ind w:left="284" w:hanging="284"/>
      <w:jc w:val="lowKashida"/>
    </w:pPr>
    <w:rPr>
      <w:rFonts w:ascii="Times New Roman" w:eastAsia="Times New Roman" w:hAnsi="Times New Roman" w:cs="DanaFajr"/>
      <w:position w:val="4"/>
      <w:sz w:val="24"/>
      <w:szCs w:val="28"/>
      <w:lang w:eastAsia="ar-SA"/>
    </w:rPr>
  </w:style>
  <w:style w:type="character" w:customStyle="1" w:styleId="Char9">
    <w:name w:val="حاشية ختامية Char"/>
    <w:link w:val="af"/>
    <w:rsid w:val="00801478"/>
    <w:rPr>
      <w:rFonts w:ascii="Times New Roman" w:eastAsia="Times New Roman" w:hAnsi="Times New Roman" w:cs="DanaFajr"/>
      <w:position w:val="4"/>
      <w:sz w:val="24"/>
      <w:szCs w:val="28"/>
      <w:lang w:eastAsia="ar-SA"/>
    </w:rPr>
  </w:style>
  <w:style w:type="paragraph" w:customStyle="1" w:styleId="AL-Mohanad13">
    <w:name w:val="نمط اصلى + (العربية وغيرها) AL-Mohanad (لاتيني) ‏13 نقطة (العرب..."/>
    <w:basedOn w:val="a0"/>
    <w:semiHidden/>
    <w:rsid w:val="00801478"/>
    <w:rPr>
      <w:rFonts w:cs="AL-Mohanad"/>
      <w:b/>
      <w:bCs w:val="0"/>
      <w:sz w:val="26"/>
      <w:szCs w:val="27"/>
    </w:rPr>
  </w:style>
  <w:style w:type="paragraph" w:customStyle="1" w:styleId="HeshamNormal1310">
    <w:name w:val="نمط اصلى + (العربية وغيرها) HeshamNormal (لاتيني) ‏13 نقطة (الع...1"/>
    <w:basedOn w:val="a0"/>
    <w:semiHidden/>
    <w:rsid w:val="00801478"/>
    <w:pPr>
      <w:spacing w:line="418" w:lineRule="exact"/>
      <w:ind w:firstLine="567"/>
      <w:jc w:val="right"/>
    </w:pPr>
    <w:rPr>
      <w:rFonts w:cs="HeshamNormal"/>
      <w:bCs w:val="0"/>
      <w:sz w:val="26"/>
      <w:szCs w:val="30"/>
    </w:rPr>
  </w:style>
  <w:style w:type="paragraph" w:customStyle="1" w:styleId="400">
    <w:name w:val="نمط عنوان 4 + السطر الأول:  0 سم قبل:  0 نقطة تباعد الأسطر:  تا..."/>
    <w:basedOn w:val="Heading4"/>
    <w:link w:val="400Char"/>
    <w:semiHidden/>
    <w:rsid w:val="00801478"/>
  </w:style>
  <w:style w:type="character" w:customStyle="1" w:styleId="400Char">
    <w:name w:val="نمط عنوان 4 + السطر الأول:  0 سم قبل:  0 نقطة تباعد الأسطر:  تا... Char"/>
    <w:link w:val="400"/>
    <w:semiHidden/>
    <w:rsid w:val="00801478"/>
    <w:rPr>
      <w:rFonts w:ascii="Times New Roman" w:eastAsia="Times New Roman" w:hAnsi="Times New Roman" w:cs="ALAWI-3-62"/>
      <w:color w:val="008000"/>
      <w:sz w:val="28"/>
      <w:szCs w:val="28"/>
    </w:rPr>
  </w:style>
  <w:style w:type="paragraph" w:customStyle="1" w:styleId="61195">
    <w:name w:val="نمط عنوان 6 + السطر الأول:  1 سم تباعد الأسطر:  تام 19.5 نقطة"/>
    <w:basedOn w:val="Heading6"/>
    <w:link w:val="61195Char"/>
    <w:semiHidden/>
    <w:rsid w:val="00801478"/>
  </w:style>
  <w:style w:type="character" w:customStyle="1" w:styleId="61195Char">
    <w:name w:val="نمط عنوان 6 + السطر الأول:  1 سم تباعد الأسطر:  تام 19.5 نقطة Char"/>
    <w:link w:val="61195"/>
    <w:semiHidden/>
    <w:rsid w:val="00801478"/>
    <w:rPr>
      <w:rFonts w:ascii="Times New Roman" w:eastAsia="Times New Roman" w:hAnsi="Times New Roman" w:cs="AL-Mohanad"/>
      <w:b/>
      <w:bCs/>
      <w:color w:val="000000"/>
      <w:sz w:val="28"/>
      <w:szCs w:val="40"/>
    </w:rPr>
  </w:style>
  <w:style w:type="paragraph" w:customStyle="1" w:styleId="21">
    <w:name w:val="نمط2"/>
    <w:basedOn w:val="Normal"/>
    <w:link w:val="2Char"/>
    <w:semiHidden/>
    <w:rsid w:val="00801478"/>
    <w:pPr>
      <w:spacing w:line="240" w:lineRule="auto"/>
      <w:ind w:firstLine="0"/>
      <w:jc w:val="right"/>
    </w:pPr>
    <w:rPr>
      <w:rFonts w:ascii="DanaFajr" w:eastAsia="Times New Roman" w:hAnsi="DanaFajr" w:cs="Simplified Arabic"/>
      <w:b/>
      <w:szCs w:val="16"/>
      <w:lang w:eastAsia="ar-SA"/>
    </w:rPr>
  </w:style>
  <w:style w:type="character" w:customStyle="1" w:styleId="2Char">
    <w:name w:val="نمط2 Char"/>
    <w:link w:val="21"/>
    <w:semiHidden/>
    <w:rsid w:val="00801478"/>
    <w:rPr>
      <w:rFonts w:ascii="DanaFajr" w:eastAsia="Times New Roman" w:hAnsi="DanaFajr" w:cs="Simplified Arabic"/>
      <w:b/>
      <w:sz w:val="28"/>
      <w:szCs w:val="16"/>
      <w:lang w:eastAsia="ar-SA"/>
    </w:rPr>
  </w:style>
  <w:style w:type="paragraph" w:customStyle="1" w:styleId="1020">
    <w:name w:val="نمط نمط نمط نمط نمط عنوان 1 + قبل:  0 نقطة تباعد الأسطر:  تام 20 ..."/>
    <w:basedOn w:val="Normal"/>
    <w:link w:val="1020Char"/>
    <w:semiHidden/>
    <w:rsid w:val="00801478"/>
    <w:pPr>
      <w:spacing w:line="418" w:lineRule="exact"/>
      <w:ind w:firstLine="0"/>
      <w:jc w:val="left"/>
      <w:outlineLvl w:val="0"/>
    </w:pPr>
    <w:rPr>
      <w:rFonts w:ascii="Times New Roman" w:eastAsia="Times New Roman" w:hAnsi="Times New Roman" w:cs="Abz-3 (Yagut)"/>
      <w:bCs/>
      <w:color w:val="000000"/>
      <w:sz w:val="26"/>
      <w:szCs w:val="26"/>
    </w:rPr>
  </w:style>
  <w:style w:type="character" w:customStyle="1" w:styleId="1020Char">
    <w:name w:val="نمط نمط نمط نمط نمط عنوان 1 + قبل:  0 نقطة تباعد الأسطر:  تام 20 ... Char"/>
    <w:basedOn w:val="1020Char0"/>
    <w:link w:val="1020"/>
    <w:semiHidden/>
    <w:rsid w:val="00801478"/>
    <w:rPr>
      <w:rFonts w:ascii="Times New Roman" w:eastAsia="Times New Roman" w:hAnsi="Times New Roman" w:cs="Abz-3 (Yagut)"/>
      <w:bCs/>
      <w:color w:val="000000"/>
      <w:sz w:val="26"/>
      <w:szCs w:val="26"/>
    </w:rPr>
  </w:style>
  <w:style w:type="character" w:customStyle="1" w:styleId="1020Char0">
    <w:name w:val="نمط نمط نمط نمط عنوان 1 + قبل:  0 نقطة تباعد الأسطر:  تام 20 نقطة... Char"/>
    <w:link w:val="10200"/>
    <w:semiHidden/>
    <w:rsid w:val="00801478"/>
    <w:rPr>
      <w:rFonts w:cs="Abz-3 (Yagut)"/>
      <w:bCs/>
      <w:color w:val="000000"/>
      <w:sz w:val="26"/>
      <w:szCs w:val="26"/>
    </w:rPr>
  </w:style>
  <w:style w:type="character" w:customStyle="1" w:styleId="10201Char">
    <w:name w:val="نمط نمط نمط عنوان 1 + قبل:  0 نقطة تباعد الأسطر:  تام 20 نقطة + ت...1 Char"/>
    <w:link w:val="10201"/>
    <w:semiHidden/>
    <w:rsid w:val="00801478"/>
    <w:rPr>
      <w:rFonts w:cs="Arial"/>
      <w:color w:val="000000"/>
      <w:sz w:val="26"/>
      <w:szCs w:val="28"/>
    </w:rPr>
  </w:style>
  <w:style w:type="character" w:customStyle="1" w:styleId="1020Char1">
    <w:name w:val="نمط نمط عنوان 1 + قبل:  0 نقطة تباعد الأسطر:  تام 20 نقطة + تباعد... Char"/>
    <w:link w:val="10202"/>
    <w:semiHidden/>
    <w:rsid w:val="00801478"/>
    <w:rPr>
      <w:rFonts w:cs="Arial"/>
      <w:bCs/>
      <w:color w:val="000000"/>
      <w:szCs w:val="28"/>
    </w:rPr>
  </w:style>
  <w:style w:type="character" w:customStyle="1" w:styleId="1020Char2">
    <w:name w:val="نمط عنوان 1 + قبل:  0 نقطة تباعد الأسطر:  تام 20 نقطة Char"/>
    <w:link w:val="10203"/>
    <w:semiHidden/>
    <w:rsid w:val="00801478"/>
    <w:rPr>
      <w:rFonts w:cs="Arial"/>
      <w:color w:val="000000"/>
      <w:szCs w:val="28"/>
    </w:rPr>
  </w:style>
  <w:style w:type="paragraph" w:customStyle="1" w:styleId="10203">
    <w:name w:val="نمط عنوان 1 + قبل:  0 نقطة تباعد الأسطر:  تام 20 نقطة"/>
    <w:basedOn w:val="Heading1"/>
    <w:link w:val="1020Char2"/>
    <w:semiHidden/>
    <w:rsid w:val="00801478"/>
    <w:pPr>
      <w:keepLines w:val="0"/>
      <w:widowControl/>
      <w:ind w:left="1800" w:hanging="360"/>
      <w:jc w:val="lowKashida"/>
    </w:pPr>
    <w:rPr>
      <w:rFonts w:asciiTheme="minorHAnsi" w:eastAsiaTheme="minorEastAsia" w:hAnsiTheme="minorHAnsi" w:cs="Arial"/>
      <w:b w:val="0"/>
      <w:color w:val="000000"/>
      <w:sz w:val="22"/>
      <w:szCs w:val="28"/>
    </w:rPr>
  </w:style>
  <w:style w:type="paragraph" w:customStyle="1" w:styleId="10202">
    <w:name w:val="نمط نمط عنوان 1 + قبل:  0 نقطة تباعد الأسطر:  تام 20 نقطة + تباعد..."/>
    <w:basedOn w:val="10203"/>
    <w:next w:val="Normal"/>
    <w:link w:val="1020Char1"/>
    <w:semiHidden/>
    <w:rsid w:val="00801478"/>
    <w:rPr>
      <w:bCs/>
    </w:rPr>
  </w:style>
  <w:style w:type="paragraph" w:customStyle="1" w:styleId="10201">
    <w:name w:val="نمط نمط نمط عنوان 1 + قبل:  0 نقطة تباعد الأسطر:  تام 20 نقطة + ت...1"/>
    <w:basedOn w:val="10202"/>
    <w:link w:val="10201Char"/>
    <w:semiHidden/>
    <w:rsid w:val="00801478"/>
    <w:rPr>
      <w:bCs w:val="0"/>
      <w:sz w:val="26"/>
    </w:rPr>
  </w:style>
  <w:style w:type="paragraph" w:customStyle="1" w:styleId="10200">
    <w:name w:val="نمط نمط نمط نمط عنوان 1 + قبل:  0 نقطة تباعد الأسطر:  تام 20 نقطة..."/>
    <w:basedOn w:val="10201"/>
    <w:link w:val="1020Char0"/>
    <w:semiHidden/>
    <w:rsid w:val="00801478"/>
    <w:rPr>
      <w:rFonts w:cs="Abz-3 (Yagut)"/>
      <w:bCs/>
      <w:szCs w:val="26"/>
    </w:rPr>
  </w:style>
  <w:style w:type="paragraph" w:customStyle="1" w:styleId="HeshamNormal1311">
    <w:name w:val="نمط (العربية وغيرها) HeshamNormal (لاتيني) ‏13 نقطة (العربية وغ...1"/>
    <w:basedOn w:val="Normal"/>
    <w:semiHidden/>
    <w:rsid w:val="00801478"/>
    <w:pPr>
      <w:widowControl/>
      <w:spacing w:line="418" w:lineRule="exact"/>
      <w:ind w:firstLine="720"/>
      <w:jc w:val="right"/>
    </w:pPr>
    <w:rPr>
      <w:rFonts w:ascii="Times New Roman" w:eastAsia="Times New Roman" w:hAnsi="Times New Roman" w:cs="HeshamNormal"/>
      <w:sz w:val="26"/>
      <w:szCs w:val="30"/>
      <w:lang w:eastAsia="ar-SA"/>
    </w:rPr>
  </w:style>
  <w:style w:type="character" w:customStyle="1" w:styleId="Arial18">
    <w:name w:val="نمط (لاتيني) Arial (لاتيني) ‏18 نقطة (لاتيني) غامق أسود"/>
    <w:semiHidden/>
    <w:rsid w:val="00801478"/>
    <w:rPr>
      <w:rFonts w:ascii="Arial" w:hAnsi="Arial"/>
      <w:color w:val="000000"/>
      <w:sz w:val="28"/>
    </w:rPr>
  </w:style>
  <w:style w:type="paragraph" w:customStyle="1" w:styleId="15">
    <w:name w:val="نمط نمط نمط نمط نمط عنوان 1 + + + + مضبوطة + + اليمين لليسار"/>
    <w:basedOn w:val="Char3"/>
    <w:semiHidden/>
    <w:rsid w:val="00801478"/>
    <w:pPr>
      <w:spacing w:line="460" w:lineRule="exact"/>
      <w:ind w:right="1077"/>
      <w:jc w:val="center"/>
    </w:pPr>
  </w:style>
  <w:style w:type="paragraph" w:customStyle="1" w:styleId="Arial180">
    <w:name w:val="عادي + (لاتيني) Arial، (لاتيني) ‏18 نقطة، (لاتيني) غامق، أسود، قبل:  0 نقطة، ..."/>
    <w:basedOn w:val="Normal"/>
    <w:link w:val="Arial180Char"/>
    <w:semiHidden/>
    <w:rsid w:val="00801478"/>
    <w:pPr>
      <w:widowControl/>
      <w:spacing w:line="405" w:lineRule="exact"/>
      <w:ind w:firstLine="0"/>
      <w:jc w:val="left"/>
    </w:pPr>
    <w:rPr>
      <w:rFonts w:ascii="Arial" w:eastAsia="Times New Roman" w:hAnsi="Arial" w:cs="md_ameli"/>
      <w:b/>
      <w:color w:val="000000"/>
      <w:szCs w:val="28"/>
      <w:lang w:eastAsia="ar-SA"/>
    </w:rPr>
  </w:style>
  <w:style w:type="character" w:customStyle="1" w:styleId="Arial180Char">
    <w:name w:val="عادي + (لاتيني) Arial، (لاتيني) ‏18 نقطة، (لاتيني) غامق، أسود، قبل:  0 نقطة، ... Char"/>
    <w:link w:val="Arial180"/>
    <w:semiHidden/>
    <w:rsid w:val="00801478"/>
    <w:rPr>
      <w:rFonts w:ascii="Arial" w:eastAsia="Times New Roman" w:hAnsi="Arial" w:cs="md_ameli"/>
      <w:b/>
      <w:color w:val="000000"/>
      <w:sz w:val="28"/>
      <w:szCs w:val="28"/>
      <w:lang w:eastAsia="ar-SA"/>
    </w:rPr>
  </w:style>
  <w:style w:type="paragraph" w:customStyle="1" w:styleId="151202">
    <w:name w:val="اصلى + ‏15 نقطة، السطر الأول:  1 سم، تباعد الأسطر:  تام 20.2 نقطة"/>
    <w:basedOn w:val="a0"/>
    <w:link w:val="151202Char"/>
    <w:semiHidden/>
    <w:rsid w:val="00801478"/>
    <w:pPr>
      <w:widowControl w:val="0"/>
      <w:adjustRightInd w:val="0"/>
      <w:spacing w:line="404" w:lineRule="exact"/>
      <w:ind w:firstLine="567"/>
    </w:pPr>
    <w:rPr>
      <w:sz w:val="30"/>
      <w:szCs w:val="30"/>
    </w:rPr>
  </w:style>
  <w:style w:type="character" w:customStyle="1" w:styleId="151202Char">
    <w:name w:val="اصلى + ‏15 نقطة، السطر الأول:  1 سم، تباعد الأسطر:  تام 20.2 نقطة Char"/>
    <w:link w:val="151202"/>
    <w:semiHidden/>
    <w:rsid w:val="00801478"/>
    <w:rPr>
      <w:rFonts w:ascii="Times New Roman" w:eastAsia="Times New Roman" w:hAnsi="Times New Roman" w:cs="Times New Roman"/>
      <w:bCs/>
      <w:sz w:val="30"/>
      <w:szCs w:val="30"/>
      <w:lang w:eastAsia="ar-SA"/>
    </w:rPr>
  </w:style>
  <w:style w:type="paragraph" w:customStyle="1" w:styleId="af0">
    <w:name w:val="الهوامش"/>
    <w:basedOn w:val="Normal"/>
    <w:rsid w:val="00801478"/>
    <w:pPr>
      <w:autoSpaceDE w:val="0"/>
      <w:autoSpaceDN w:val="0"/>
      <w:adjustRightInd w:val="0"/>
      <w:spacing w:line="418" w:lineRule="exact"/>
      <w:ind w:firstLine="0"/>
    </w:pPr>
    <w:rPr>
      <w:rFonts w:ascii="Times New Roman" w:eastAsia="Times New Roman" w:hAnsi="Times New Roman" w:cs="K Sina"/>
      <w:sz w:val="26"/>
      <w:lang w:eastAsia="ar-SA"/>
    </w:rPr>
  </w:style>
  <w:style w:type="paragraph" w:customStyle="1" w:styleId="af1">
    <w:name w:val="حاشية"/>
    <w:basedOn w:val="Normal"/>
    <w:link w:val="Chara"/>
    <w:rsid w:val="00801478"/>
    <w:pPr>
      <w:widowControl/>
      <w:spacing w:after="200" w:line="340" w:lineRule="exact"/>
      <w:ind w:firstLine="0"/>
      <w:jc w:val="left"/>
    </w:pPr>
    <w:rPr>
      <w:rFonts w:ascii="Calibri" w:eastAsia="Calibri" w:hAnsi="Calibri" w:cs="md_ameli"/>
      <w:sz w:val="24"/>
      <w:szCs w:val="22"/>
    </w:rPr>
  </w:style>
  <w:style w:type="character" w:customStyle="1" w:styleId="Chara">
    <w:name w:val="حاشية Char"/>
    <w:link w:val="af1"/>
    <w:rsid w:val="00801478"/>
    <w:rPr>
      <w:rFonts w:ascii="Calibri" w:eastAsia="Calibri" w:hAnsi="Calibri" w:cs="md_ameli"/>
      <w:sz w:val="24"/>
    </w:rPr>
  </w:style>
  <w:style w:type="paragraph" w:customStyle="1" w:styleId="af2">
    <w:name w:val="خط الحاشية"/>
    <w:basedOn w:val="FootnoteText"/>
    <w:link w:val="Charb"/>
    <w:semiHidden/>
    <w:rsid w:val="00801478"/>
    <w:pPr>
      <w:ind w:left="284" w:hanging="284"/>
      <w:jc w:val="lowKashida"/>
    </w:pPr>
    <w:rPr>
      <w:rFonts w:ascii="Times New Roman" w:eastAsia="Times New Roman" w:hAnsi="Times New Roman" w:cs="Taher"/>
      <w:sz w:val="24"/>
      <w:szCs w:val="24"/>
    </w:rPr>
  </w:style>
  <w:style w:type="character" w:customStyle="1" w:styleId="Charb">
    <w:name w:val="خط الحاشية Char"/>
    <w:link w:val="af2"/>
    <w:semiHidden/>
    <w:rsid w:val="00801478"/>
    <w:rPr>
      <w:rFonts w:ascii="Times New Roman" w:eastAsia="Times New Roman" w:hAnsi="Times New Roman" w:cs="Taher"/>
      <w:sz w:val="24"/>
      <w:szCs w:val="24"/>
    </w:rPr>
  </w:style>
  <w:style w:type="paragraph" w:customStyle="1" w:styleId="af3">
    <w:name w:val="المتن"/>
    <w:basedOn w:val="Normal"/>
    <w:link w:val="Charc"/>
    <w:qFormat/>
    <w:rsid w:val="00801478"/>
    <w:pPr>
      <w:autoSpaceDE w:val="0"/>
      <w:autoSpaceDN w:val="0"/>
    </w:pPr>
    <w:rPr>
      <w:rFonts w:ascii="Times New Roman" w:eastAsia="Times New Roman" w:hAnsi="Times New Roman"/>
      <w:spacing w:val="-4"/>
      <w:sz w:val="26"/>
      <w:lang w:eastAsia="ar-SA"/>
    </w:rPr>
  </w:style>
  <w:style w:type="character" w:customStyle="1" w:styleId="Charc">
    <w:name w:val="المتن Char"/>
    <w:link w:val="af3"/>
    <w:rsid w:val="00801478"/>
    <w:rPr>
      <w:rFonts w:ascii="Times New Roman" w:eastAsia="Times New Roman" w:hAnsi="Times New Roman" w:cs="AL-Mohanad"/>
      <w:spacing w:val="-4"/>
      <w:sz w:val="26"/>
      <w:szCs w:val="27"/>
      <w:lang w:eastAsia="ar-SA"/>
    </w:rPr>
  </w:style>
  <w:style w:type="character" w:customStyle="1" w:styleId="Char5">
    <w:name w:val="اسم الكاتب والمؤلف Char"/>
    <w:link w:val="aa"/>
    <w:rsid w:val="00801478"/>
    <w:rPr>
      <w:rFonts w:ascii="Times New Roman" w:eastAsia="Times New Roman" w:hAnsi="Times New Roman" w:cs="Ya-Ali"/>
      <w:sz w:val="26"/>
      <w:szCs w:val="30"/>
      <w:lang w:eastAsia="ar-SA"/>
    </w:rPr>
  </w:style>
  <w:style w:type="paragraph" w:customStyle="1" w:styleId="StyleComplexSimplifiedArabic14ptFirstline05cm">
    <w:name w:val="Style (Complex) Simplified Arabic 14 pt First line:  0.5 cm"/>
    <w:basedOn w:val="Normal"/>
    <w:link w:val="StyleComplexSimplifiedArabic14ptFirstline05cmChar"/>
    <w:semiHidden/>
    <w:rsid w:val="00801478"/>
    <w:pPr>
      <w:widowControl/>
      <w:spacing w:line="240" w:lineRule="auto"/>
      <w:ind w:firstLine="284"/>
      <w:jc w:val="lowKashida"/>
    </w:pPr>
    <w:rPr>
      <w:rFonts w:ascii="Times New Roman" w:eastAsia="Times New Roman" w:hAnsi="Times New Roman" w:cs="Akhbar MT"/>
      <w:sz w:val="24"/>
      <w:szCs w:val="28"/>
    </w:rPr>
  </w:style>
  <w:style w:type="character" w:customStyle="1" w:styleId="StyleComplexSimplifiedArabic14ptFirstline05cmChar">
    <w:name w:val="Style (Complex) Simplified Arabic 14 pt First line:  0.5 cm Char"/>
    <w:link w:val="StyleComplexSimplifiedArabic14ptFirstline05cm"/>
    <w:semiHidden/>
    <w:rsid w:val="00801478"/>
    <w:rPr>
      <w:rFonts w:ascii="Times New Roman" w:eastAsia="Times New Roman" w:hAnsi="Times New Roman" w:cs="Akhbar MT"/>
      <w:sz w:val="24"/>
      <w:szCs w:val="28"/>
    </w:rPr>
  </w:style>
  <w:style w:type="paragraph" w:customStyle="1" w:styleId="StyleStyleComplexSimplifiedArabic14ptFirstline05cm">
    <w:name w:val="Style Style (Complex) Simplified Arabic 14 pt First line:  0.5 cm +"/>
    <w:basedOn w:val="StyleComplexSimplifiedArabic14ptFirstline05cm"/>
    <w:semiHidden/>
    <w:rsid w:val="00801478"/>
    <w:pPr>
      <w:ind w:firstLine="510"/>
    </w:pPr>
  </w:style>
  <w:style w:type="paragraph" w:customStyle="1" w:styleId="StyleHeading1Before5pt">
    <w:name w:val="Style Heading 1 + Before:  5 pt"/>
    <w:basedOn w:val="Heading1"/>
    <w:semiHidden/>
    <w:rsid w:val="00801478"/>
    <w:pPr>
      <w:keepLines w:val="0"/>
      <w:widowControl/>
      <w:ind w:left="1800" w:hanging="360"/>
      <w:jc w:val="lowKashida"/>
    </w:pPr>
    <w:rPr>
      <w:rFonts w:ascii="Times New Roman" w:eastAsia="Times New Roman" w:hAnsi="Times New Roman" w:cs="Arabic Transparent"/>
      <w:b w:val="0"/>
      <w:sz w:val="28"/>
      <w:szCs w:val="28"/>
      <w:lang w:eastAsia="ar-SA"/>
    </w:rPr>
  </w:style>
  <w:style w:type="paragraph" w:customStyle="1" w:styleId="StyleStyleStyleComplexSimplifiedArabic14ptFirstline0">
    <w:name w:val="Style Style Style (Complex) Simplified Arabic 14 pt First line:  0...."/>
    <w:basedOn w:val="StyleStyleComplexSimplifiedArabic14ptFirstline05cm"/>
    <w:semiHidden/>
    <w:rsid w:val="00801478"/>
    <w:pPr>
      <w:ind w:firstLine="0"/>
    </w:pPr>
  </w:style>
  <w:style w:type="paragraph" w:customStyle="1" w:styleId="Heading30">
    <w:name w:val="نمط Heading 3 + إلى اليسار"/>
    <w:basedOn w:val="Heading3"/>
    <w:semiHidden/>
    <w:rsid w:val="00801478"/>
    <w:pPr>
      <w:keepNext/>
      <w:widowControl/>
      <w:tabs>
        <w:tab w:val="num" w:pos="1800"/>
      </w:tabs>
      <w:spacing w:before="240" w:after="60"/>
      <w:ind w:left="1800" w:hanging="360"/>
      <w:jc w:val="left"/>
    </w:pPr>
    <w:rPr>
      <w:rFonts w:ascii="Arial" w:eastAsia="Times New Roman" w:hAnsi="Arial" w:cs="Arial"/>
      <w:b/>
      <w:color w:val="auto"/>
      <w:sz w:val="26"/>
      <w:lang w:eastAsia="ar-SA"/>
    </w:rPr>
  </w:style>
  <w:style w:type="paragraph" w:customStyle="1" w:styleId="Heading31">
    <w:name w:val="نمط نمط Heading 3 + إلى اليسار + إلى اليسار"/>
    <w:basedOn w:val="Heading30"/>
    <w:semiHidden/>
    <w:rsid w:val="00801478"/>
  </w:style>
  <w:style w:type="paragraph" w:customStyle="1" w:styleId="Heading32">
    <w:name w:val="نمط نمط نمط Heading 3 + إلى اليسار + إلى اليسار +"/>
    <w:basedOn w:val="Heading31"/>
    <w:semiHidden/>
    <w:rsid w:val="00801478"/>
  </w:style>
  <w:style w:type="paragraph" w:customStyle="1" w:styleId="StyleComplexSimplifiedArabic14ptJustifiedFirstl">
    <w:name w:val="Style اصلى + (Complex) Simplified Arabic 14 pt Justified First l..."/>
    <w:basedOn w:val="a0"/>
    <w:link w:val="StyleComplexSimplifiedArabic14ptJustifiedFirstlChar"/>
    <w:semiHidden/>
    <w:rsid w:val="00801478"/>
    <w:pPr>
      <w:widowControl w:val="0"/>
      <w:spacing w:before="100" w:line="400" w:lineRule="exact"/>
      <w:ind w:firstLine="510"/>
      <w:jc w:val="lowKashida"/>
    </w:pPr>
    <w:rPr>
      <w:rFonts w:cs="md_ameli"/>
      <w:bCs w:val="0"/>
      <w:spacing w:val="-4"/>
      <w:sz w:val="22"/>
    </w:rPr>
  </w:style>
  <w:style w:type="character" w:customStyle="1" w:styleId="StyleComplexSimplifiedArabic14ptJustifiedFirstlChar">
    <w:name w:val="Style اصلى + (Complex) Simplified Arabic 14 pt Justified First l... Char"/>
    <w:link w:val="StyleComplexSimplifiedArabic14ptJustifiedFirstl"/>
    <w:rsid w:val="00801478"/>
    <w:rPr>
      <w:rFonts w:ascii="Times New Roman" w:eastAsia="Times New Roman" w:hAnsi="Times New Roman" w:cs="md_ameli"/>
      <w:spacing w:val="-4"/>
      <w:szCs w:val="28"/>
      <w:lang w:eastAsia="ar-SA"/>
    </w:rPr>
  </w:style>
  <w:style w:type="paragraph" w:customStyle="1" w:styleId="Heading11314">
    <w:name w:val="نمط Heading 1 + (لاتيني) ‏13 نقطة (العربية وغيرها) ‏14 نقطة متو..."/>
    <w:basedOn w:val="Heading1"/>
    <w:semiHidden/>
    <w:rsid w:val="00801478"/>
    <w:pPr>
      <w:keepLines w:val="0"/>
      <w:widowControl/>
      <w:ind w:left="1800" w:hanging="360"/>
      <w:jc w:val="lowKashida"/>
    </w:pPr>
    <w:rPr>
      <w:rFonts w:ascii="Times New Roman" w:eastAsia="Times New Roman" w:hAnsi="Times New Roman" w:cs="Arabic Transparent"/>
      <w:b w:val="0"/>
      <w:sz w:val="28"/>
      <w:szCs w:val="28"/>
      <w:lang w:eastAsia="ar-SA"/>
    </w:rPr>
  </w:style>
  <w:style w:type="paragraph" w:customStyle="1" w:styleId="StyleComplexSimplifiedArabic14ptJustifyLowFirstline">
    <w:name w:val="Style (Complex) Simplified Arabic 14 pt Justify Low First line: ..."/>
    <w:basedOn w:val="Normal"/>
    <w:semiHidden/>
    <w:rsid w:val="00801478"/>
    <w:pPr>
      <w:widowControl/>
      <w:spacing w:line="240" w:lineRule="auto"/>
      <w:ind w:firstLine="510"/>
      <w:jc w:val="lowKashida"/>
    </w:pPr>
    <w:rPr>
      <w:rFonts w:ascii="Times New Roman" w:eastAsia="Times New Roman" w:hAnsi="Times New Roman" w:cs="Akhbar MT"/>
      <w:sz w:val="24"/>
      <w:szCs w:val="36"/>
    </w:rPr>
  </w:style>
  <w:style w:type="paragraph" w:customStyle="1" w:styleId="StyleComplexSimplifiedArabic14ptCharChar">
    <w:name w:val="Style (Complex) Simplified Arabic 14 pt Char Char"/>
    <w:basedOn w:val="Normal"/>
    <w:link w:val="StyleComplexSimplifiedArabic14ptCharCharChar"/>
    <w:semiHidden/>
    <w:rsid w:val="00801478"/>
    <w:pPr>
      <w:widowControl/>
      <w:spacing w:line="240" w:lineRule="auto"/>
      <w:ind w:firstLine="510"/>
      <w:jc w:val="lowKashida"/>
    </w:pPr>
    <w:rPr>
      <w:rFonts w:ascii="Times New Roman" w:eastAsia="Times New Roman" w:hAnsi="Times New Roman" w:cs="Akhbar MT"/>
      <w:sz w:val="22"/>
      <w:szCs w:val="36"/>
    </w:rPr>
  </w:style>
  <w:style w:type="character" w:customStyle="1" w:styleId="StyleComplexSimplifiedArabic14ptCharCharChar">
    <w:name w:val="Style (Complex) Simplified Arabic 14 pt Char Char Char"/>
    <w:link w:val="StyleComplexSimplifiedArabic14ptCharChar"/>
    <w:semiHidden/>
    <w:rsid w:val="00801478"/>
    <w:rPr>
      <w:rFonts w:ascii="Times New Roman" w:eastAsia="Times New Roman" w:hAnsi="Times New Roman" w:cs="Akhbar MT"/>
      <w:szCs w:val="36"/>
    </w:rPr>
  </w:style>
  <w:style w:type="paragraph" w:customStyle="1" w:styleId="16">
    <w:name w:val="نمط1"/>
    <w:basedOn w:val="10202"/>
    <w:link w:val="1Char1"/>
    <w:semiHidden/>
    <w:rsid w:val="00801478"/>
  </w:style>
  <w:style w:type="paragraph" w:customStyle="1" w:styleId="StyleComplexSimplifiedArabic14ptJustifiedFirstline0">
    <w:name w:val="Style (Complex) Simplified Arabic 14 pt Justified First line:  0..."/>
    <w:basedOn w:val="Normal"/>
    <w:semiHidden/>
    <w:rsid w:val="00801478"/>
    <w:pPr>
      <w:widowControl/>
      <w:spacing w:line="240" w:lineRule="auto"/>
      <w:ind w:firstLine="510"/>
      <w:jc w:val="lowKashida"/>
    </w:pPr>
    <w:rPr>
      <w:rFonts w:ascii="Times New Roman" w:eastAsia="Times New Roman" w:hAnsi="Times New Roman" w:cs="Akhbar MT"/>
      <w:sz w:val="24"/>
      <w:szCs w:val="36"/>
    </w:rPr>
  </w:style>
  <w:style w:type="paragraph" w:customStyle="1" w:styleId="611950">
    <w:name w:val="نمط نمط عنوان 6 + السطر الأول:  1 سم تباعد الأسطر:  تام 19.5 نقطة..."/>
    <w:basedOn w:val="61195"/>
    <w:semiHidden/>
    <w:rsid w:val="00801478"/>
  </w:style>
  <w:style w:type="paragraph" w:customStyle="1" w:styleId="StyleComplexSimplifiedArabic14ptJustifiedFirs">
    <w:name w:val="نمط Style اصلى + (Complex) Simplified Arabic 14 pt Justified Firs..."/>
    <w:basedOn w:val="StyleComplexSimplifiedArabic14ptJustifiedFirstl"/>
    <w:semiHidden/>
    <w:rsid w:val="00801478"/>
    <w:pPr>
      <w:spacing w:before="0" w:line="390" w:lineRule="exact"/>
      <w:ind w:firstLine="567"/>
    </w:pPr>
    <w:rPr>
      <w:szCs w:val="20"/>
    </w:rPr>
  </w:style>
  <w:style w:type="paragraph" w:customStyle="1" w:styleId="NormalText">
    <w:name w:val="Normal Text"/>
    <w:basedOn w:val="Normal"/>
    <w:link w:val="NormalTextChar"/>
    <w:semiHidden/>
    <w:rsid w:val="00801478"/>
    <w:pPr>
      <w:widowControl/>
      <w:spacing w:line="440" w:lineRule="exact"/>
      <w:ind w:firstLine="284"/>
    </w:pPr>
    <w:rPr>
      <w:rFonts w:ascii="Times New Roman" w:eastAsia="SimSun" w:hAnsi="Times New Roman" w:cs="Wasit5 Normal"/>
      <w:sz w:val="24"/>
      <w:szCs w:val="36"/>
      <w:lang w:eastAsia="zh-CN"/>
    </w:rPr>
  </w:style>
  <w:style w:type="character" w:customStyle="1" w:styleId="NormalTextChar">
    <w:name w:val="Normal Text Char"/>
    <w:link w:val="NormalText"/>
    <w:semiHidden/>
    <w:rsid w:val="00801478"/>
    <w:rPr>
      <w:rFonts w:ascii="Times New Roman" w:eastAsia="SimSun" w:hAnsi="Times New Roman" w:cs="Wasit5 Normal"/>
      <w:sz w:val="24"/>
      <w:szCs w:val="36"/>
      <w:lang w:eastAsia="zh-CN"/>
    </w:rPr>
  </w:style>
  <w:style w:type="paragraph" w:customStyle="1" w:styleId="H2">
    <w:name w:val="H2"/>
    <w:semiHidden/>
    <w:rsid w:val="00801478"/>
    <w:pPr>
      <w:bidi/>
      <w:spacing w:after="0" w:line="240" w:lineRule="auto"/>
    </w:pPr>
    <w:rPr>
      <w:rFonts w:ascii="Times New Roman" w:eastAsia="Times New Roman" w:hAnsi="Times New Roman" w:cs="Wasit5 Normal"/>
      <w:sz w:val="36"/>
      <w:szCs w:val="56"/>
    </w:rPr>
  </w:style>
  <w:style w:type="paragraph" w:customStyle="1" w:styleId="H2DanaFajr1">
    <w:name w:val="نمط نمط نمط نمط H2 + (العربية وغيرها) DanaFajr + السطر الأول:  1 ..."/>
    <w:basedOn w:val="Normal"/>
    <w:semiHidden/>
    <w:rsid w:val="00801478"/>
    <w:pPr>
      <w:widowControl/>
      <w:bidi w:val="0"/>
      <w:spacing w:line="420" w:lineRule="exact"/>
      <w:ind w:firstLine="0"/>
      <w:jc w:val="left"/>
    </w:pPr>
    <w:rPr>
      <w:rFonts w:ascii="Times New Roman" w:eastAsia="Times New Roman" w:hAnsi="Times New Roman" w:cs="Simplified Arabic"/>
      <w:bCs/>
      <w:sz w:val="36"/>
      <w:szCs w:val="36"/>
    </w:rPr>
  </w:style>
  <w:style w:type="paragraph" w:customStyle="1" w:styleId="Heading3121">
    <w:name w:val="نمط نمط Heading 3 + السطر الأول:  1 سم تباعد الأسطر:  تام 21 نقطة +"/>
    <w:basedOn w:val="Normal"/>
    <w:semiHidden/>
    <w:rsid w:val="00801478"/>
    <w:pPr>
      <w:keepNext/>
      <w:widowControl/>
      <w:bidi w:val="0"/>
      <w:spacing w:line="420" w:lineRule="exact"/>
      <w:ind w:firstLine="0"/>
      <w:jc w:val="left"/>
      <w:outlineLvl w:val="2"/>
    </w:pPr>
    <w:rPr>
      <w:rFonts w:ascii="Times New Roman" w:eastAsia="Times New Roman" w:hAnsi="Times New Roman" w:cs="Simplified Arabic"/>
      <w:bCs/>
      <w:szCs w:val="36"/>
    </w:rPr>
  </w:style>
  <w:style w:type="paragraph" w:customStyle="1" w:styleId="Heading3DanaFajr165">
    <w:name w:val="نمط Heading 3 + (العربية وغيرها) DanaFajr (العربية وغيرها) ‏16.5..."/>
    <w:basedOn w:val="Heading3"/>
    <w:link w:val="Heading3DanaFajr165Char"/>
    <w:semiHidden/>
    <w:rsid w:val="00801478"/>
    <w:pPr>
      <w:keepNext/>
      <w:widowControl/>
      <w:tabs>
        <w:tab w:val="num" w:pos="1800"/>
      </w:tabs>
      <w:spacing w:before="240" w:after="60"/>
      <w:ind w:left="1800" w:hanging="360"/>
      <w:jc w:val="left"/>
    </w:pPr>
    <w:rPr>
      <w:rFonts w:ascii="Arial" w:eastAsia="Times New Roman" w:hAnsi="Arial" w:cs="Arial"/>
      <w:b/>
      <w:color w:val="auto"/>
      <w:sz w:val="26"/>
      <w:lang w:eastAsia="ar-SA"/>
    </w:rPr>
  </w:style>
  <w:style w:type="character" w:customStyle="1" w:styleId="Heading3DanaFajr165Char">
    <w:name w:val="نمط Heading 3 + (العربية وغيرها) DanaFajr (العربية وغيرها) ‏16.5... Char"/>
    <w:link w:val="Heading3DanaFajr165"/>
    <w:semiHidden/>
    <w:rsid w:val="00801478"/>
    <w:rPr>
      <w:rFonts w:ascii="Arial" w:eastAsia="Times New Roman" w:hAnsi="Arial" w:cs="Arial"/>
      <w:b/>
      <w:bCs/>
      <w:sz w:val="26"/>
      <w:szCs w:val="26"/>
      <w:lang w:eastAsia="ar-SA"/>
    </w:rPr>
  </w:style>
  <w:style w:type="paragraph" w:customStyle="1" w:styleId="af4">
    <w:name w:val="ÇÕáì"/>
    <w:semiHidden/>
    <w:rsid w:val="00801478"/>
    <w:pPr>
      <w:widowControl w:val="0"/>
      <w:bidi/>
      <w:spacing w:after="0" w:line="398" w:lineRule="auto"/>
      <w:jc w:val="lowKashida"/>
    </w:pPr>
    <w:rPr>
      <w:rFonts w:ascii="Times New Roman" w:eastAsia="Times New Roman" w:hAnsi="Times New Roman" w:cs="Times New Roman"/>
      <w:bCs/>
      <w:snapToGrid w:val="0"/>
      <w:sz w:val="24"/>
      <w:szCs w:val="32"/>
      <w:lang w:eastAsia="ar-SA"/>
    </w:rPr>
  </w:style>
  <w:style w:type="paragraph" w:customStyle="1" w:styleId="af5">
    <w:name w:val="فصل"/>
    <w:semiHidden/>
    <w:rsid w:val="00801478"/>
    <w:pPr>
      <w:autoSpaceDE w:val="0"/>
      <w:autoSpaceDN w:val="0"/>
      <w:bidi/>
      <w:spacing w:after="0" w:line="567" w:lineRule="atLeast"/>
      <w:jc w:val="both"/>
    </w:pPr>
    <w:rPr>
      <w:rFonts w:ascii="Times New Roman" w:eastAsia="Times New Roman" w:hAnsi="Times New Roman" w:cs="Times New Roman"/>
      <w:bCs/>
      <w:sz w:val="24"/>
      <w:szCs w:val="28"/>
      <w:lang w:eastAsia="ar-SA"/>
    </w:rPr>
  </w:style>
  <w:style w:type="paragraph" w:customStyle="1" w:styleId="22">
    <w:name w:val="تيتر2"/>
    <w:rsid w:val="00801478"/>
    <w:pPr>
      <w:autoSpaceDE w:val="0"/>
      <w:autoSpaceDN w:val="0"/>
      <w:bidi/>
      <w:spacing w:after="0" w:line="567" w:lineRule="atLeast"/>
      <w:ind w:right="-284" w:firstLine="342"/>
      <w:jc w:val="both"/>
    </w:pPr>
    <w:rPr>
      <w:rFonts w:ascii="Times New Roman" w:eastAsia="Times New Roman" w:hAnsi="Times New Roman" w:cs="Times New Roman"/>
      <w:b/>
      <w:bCs/>
      <w:sz w:val="24"/>
      <w:szCs w:val="28"/>
      <w:lang w:eastAsia="ar-SA"/>
    </w:rPr>
  </w:style>
  <w:style w:type="paragraph" w:customStyle="1" w:styleId="af6">
    <w:name w:val="الأصـلـى"/>
    <w:rsid w:val="00801478"/>
    <w:pPr>
      <w:autoSpaceDE w:val="0"/>
      <w:autoSpaceDN w:val="0"/>
      <w:bidi/>
      <w:spacing w:after="0" w:line="467" w:lineRule="atLeast"/>
      <w:ind w:firstLine="481"/>
      <w:jc w:val="both"/>
    </w:pPr>
    <w:rPr>
      <w:rFonts w:ascii="Times New Roman" w:eastAsia="Times New Roman" w:hAnsi="Times New Roman" w:cs="Times New Roman"/>
      <w:sz w:val="24"/>
      <w:szCs w:val="24"/>
      <w:lang w:eastAsia="ar-SA"/>
    </w:rPr>
  </w:style>
  <w:style w:type="paragraph" w:customStyle="1" w:styleId="af7">
    <w:name w:val="آية"/>
    <w:basedOn w:val="Normal"/>
    <w:link w:val="Chard"/>
    <w:semiHidden/>
    <w:rsid w:val="00801478"/>
    <w:pPr>
      <w:widowControl/>
      <w:suppressLineNumbers/>
      <w:spacing w:line="240" w:lineRule="auto"/>
      <w:ind w:firstLine="397"/>
      <w:jc w:val="lowKashida"/>
    </w:pPr>
    <w:rPr>
      <w:rFonts w:ascii="Times New Roman" w:eastAsia="Times New Roman" w:hAnsi="Times New Roman" w:cs="OthmaniNorm"/>
      <w:color w:val="000000"/>
      <w:sz w:val="32"/>
      <w:szCs w:val="30"/>
    </w:rPr>
  </w:style>
  <w:style w:type="character" w:customStyle="1" w:styleId="Chard">
    <w:name w:val="آية Char"/>
    <w:link w:val="af7"/>
    <w:semiHidden/>
    <w:rsid w:val="00801478"/>
    <w:rPr>
      <w:rFonts w:ascii="Times New Roman" w:eastAsia="Times New Roman" w:hAnsi="Times New Roman" w:cs="OthmaniNorm"/>
      <w:color w:val="000000"/>
      <w:sz w:val="32"/>
      <w:szCs w:val="30"/>
    </w:rPr>
  </w:style>
  <w:style w:type="paragraph" w:customStyle="1" w:styleId="213">
    <w:name w:val="نمط عنوان 2 + (لاتيني) ‏13 نقطة"/>
    <w:basedOn w:val="Heading2"/>
    <w:link w:val="213Char"/>
    <w:semiHidden/>
    <w:rsid w:val="00801478"/>
    <w:pPr>
      <w:keepNext/>
      <w:widowControl/>
      <w:tabs>
        <w:tab w:val="num" w:pos="1800"/>
      </w:tabs>
      <w:ind w:left="1800" w:hanging="360"/>
      <w:jc w:val="lowKashida"/>
    </w:pPr>
    <w:rPr>
      <w:rFonts w:ascii="Times New Roman" w:eastAsia="Times New Roman" w:hAnsi="Times New Roman" w:cs="Arabic Transparent"/>
      <w:b/>
      <w:bCs/>
      <w:color w:val="auto"/>
      <w:szCs w:val="28"/>
      <w:lang w:eastAsia="ar-SA"/>
    </w:rPr>
  </w:style>
  <w:style w:type="character" w:customStyle="1" w:styleId="213Char">
    <w:name w:val="نمط عنوان 2 + (لاتيني) ‏13 نقطة Char"/>
    <w:link w:val="213"/>
    <w:semiHidden/>
    <w:rsid w:val="00801478"/>
    <w:rPr>
      <w:rFonts w:ascii="Times New Roman" w:eastAsia="Times New Roman" w:hAnsi="Times New Roman" w:cs="Arabic Transparent"/>
      <w:b/>
      <w:bCs/>
      <w:sz w:val="28"/>
      <w:szCs w:val="28"/>
      <w:lang w:eastAsia="ar-SA"/>
    </w:rPr>
  </w:style>
  <w:style w:type="paragraph" w:customStyle="1" w:styleId="4000">
    <w:name w:val="نمط نمط عنوان 4 + السطر الأول:  0 سم قبل:  0 نقطة تباعد الأسطر:  ..."/>
    <w:basedOn w:val="400"/>
    <w:semiHidden/>
    <w:rsid w:val="00801478"/>
  </w:style>
  <w:style w:type="paragraph" w:customStyle="1" w:styleId="713">
    <w:name w:val="نمط عنوان 7 + (لاتيني) ‏13 نقطة أبيض"/>
    <w:basedOn w:val="Heading7"/>
    <w:semiHidden/>
    <w:rsid w:val="00801478"/>
  </w:style>
  <w:style w:type="paragraph" w:customStyle="1" w:styleId="3Abz-3Yagut1">
    <w:name w:val="نمط عنوان 3 + (العربية وغيرها) Abz-3 (Yagut) (العربية وغيرها) ‏1..."/>
    <w:basedOn w:val="Heading3"/>
    <w:semiHidden/>
    <w:rsid w:val="00801478"/>
    <w:pPr>
      <w:keepNext/>
      <w:widowControl/>
      <w:tabs>
        <w:tab w:val="num" w:pos="1800"/>
      </w:tabs>
      <w:spacing w:before="240" w:after="60"/>
      <w:ind w:left="1800" w:hanging="360"/>
      <w:jc w:val="left"/>
    </w:pPr>
    <w:rPr>
      <w:rFonts w:ascii="Arial" w:eastAsia="Times New Roman" w:hAnsi="Arial" w:cs="Arial"/>
      <w:b/>
      <w:color w:val="auto"/>
      <w:sz w:val="26"/>
      <w:lang w:eastAsia="ar-SA"/>
    </w:rPr>
  </w:style>
  <w:style w:type="paragraph" w:customStyle="1" w:styleId="3Abz-3Yagut145">
    <w:name w:val="نمط عنوان 3 + (العربية وغيرها) Abz-3 (Yagut) (لاتيني) ‏14.5 نقطة..."/>
    <w:basedOn w:val="Heading3"/>
    <w:link w:val="3Abz-3Yagut145Char"/>
    <w:semiHidden/>
    <w:rsid w:val="00801478"/>
    <w:pPr>
      <w:keepNext/>
      <w:widowControl/>
      <w:tabs>
        <w:tab w:val="num" w:pos="1800"/>
      </w:tabs>
      <w:spacing w:before="240" w:after="60"/>
      <w:ind w:left="1800" w:hanging="360"/>
      <w:jc w:val="left"/>
    </w:pPr>
    <w:rPr>
      <w:rFonts w:ascii="Arial" w:eastAsia="Times New Roman" w:hAnsi="Arial" w:cs="Arial"/>
      <w:b/>
      <w:color w:val="auto"/>
      <w:sz w:val="26"/>
      <w:lang w:eastAsia="ar-SA"/>
    </w:rPr>
  </w:style>
  <w:style w:type="character" w:customStyle="1" w:styleId="3Abz-3Yagut145Char">
    <w:name w:val="نمط عنوان 3 + (العربية وغيرها) Abz-3 (Yagut) (لاتيني) ‏14.5 نقطة... Char"/>
    <w:link w:val="3Abz-3Yagut145"/>
    <w:semiHidden/>
    <w:rsid w:val="00801478"/>
    <w:rPr>
      <w:rFonts w:ascii="Arial" w:eastAsia="Times New Roman" w:hAnsi="Arial" w:cs="Arial"/>
      <w:b/>
      <w:bCs/>
      <w:sz w:val="26"/>
      <w:szCs w:val="26"/>
      <w:lang w:eastAsia="ar-SA"/>
    </w:rPr>
  </w:style>
  <w:style w:type="paragraph" w:customStyle="1" w:styleId="af8">
    <w:name w:val="تحت العنوان"/>
    <w:basedOn w:val="400"/>
    <w:link w:val="Chare"/>
    <w:rsid w:val="00801478"/>
  </w:style>
  <w:style w:type="character" w:customStyle="1" w:styleId="Chare">
    <w:name w:val="تحت العنوان Char"/>
    <w:link w:val="af8"/>
    <w:rsid w:val="00801478"/>
    <w:rPr>
      <w:rFonts w:ascii="Times New Roman" w:eastAsia="Times New Roman" w:hAnsi="Times New Roman" w:cs="ALAWI-3-62"/>
      <w:color w:val="008000"/>
      <w:sz w:val="28"/>
      <w:szCs w:val="28"/>
    </w:rPr>
  </w:style>
  <w:style w:type="paragraph" w:customStyle="1" w:styleId="af9">
    <w:name w:val="اسم الآية"/>
    <w:basedOn w:val="af3"/>
    <w:link w:val="Charf"/>
    <w:semiHidden/>
    <w:rsid w:val="00801478"/>
    <w:pPr>
      <w:jc w:val="right"/>
    </w:pPr>
  </w:style>
  <w:style w:type="character" w:customStyle="1" w:styleId="Charf">
    <w:name w:val="اسم الآية Char"/>
    <w:basedOn w:val="Charc"/>
    <w:link w:val="af9"/>
    <w:semiHidden/>
    <w:rsid w:val="00801478"/>
    <w:rPr>
      <w:rFonts w:ascii="Times New Roman" w:eastAsia="Times New Roman" w:hAnsi="Times New Roman" w:cs="AL-Mohanad"/>
      <w:spacing w:val="-4"/>
      <w:sz w:val="26"/>
      <w:szCs w:val="27"/>
      <w:lang w:eastAsia="ar-SA"/>
    </w:rPr>
  </w:style>
  <w:style w:type="paragraph" w:customStyle="1" w:styleId="afa">
    <w:name w:val="متن"/>
    <w:basedOn w:val="Normal"/>
    <w:link w:val="Charf0"/>
    <w:rsid w:val="00801478"/>
    <w:pPr>
      <w:autoSpaceDE w:val="0"/>
      <w:autoSpaceDN w:val="0"/>
      <w:adjustRightInd w:val="0"/>
      <w:spacing w:line="418" w:lineRule="exact"/>
    </w:pPr>
    <w:rPr>
      <w:rFonts w:ascii="Times New Roman" w:eastAsia="Times New Roman" w:hAnsi="Times New Roman"/>
      <w:sz w:val="26"/>
      <w:lang w:eastAsia="ar-SA"/>
    </w:rPr>
  </w:style>
  <w:style w:type="character" w:customStyle="1" w:styleId="Charf0">
    <w:name w:val="متن Char"/>
    <w:link w:val="afa"/>
    <w:rsid w:val="00801478"/>
    <w:rPr>
      <w:rFonts w:ascii="Times New Roman" w:eastAsia="Times New Roman" w:hAnsi="Times New Roman" w:cs="AL-Mohanad"/>
      <w:sz w:val="26"/>
      <w:szCs w:val="27"/>
      <w:lang w:eastAsia="ar-SA"/>
    </w:rPr>
  </w:style>
  <w:style w:type="paragraph" w:customStyle="1" w:styleId="afb">
    <w:name w:val="تكملة عنوان المقالة"/>
    <w:basedOn w:val="Normal"/>
    <w:link w:val="Charf1"/>
    <w:rsid w:val="00801478"/>
    <w:pPr>
      <w:ind w:firstLine="0"/>
      <w:jc w:val="center"/>
    </w:pPr>
    <w:rPr>
      <w:rFonts w:ascii="Times New Roman" w:eastAsia="Times New Roman" w:hAnsi="Times New Roman" w:cs="SKR HEAD1"/>
      <w:sz w:val="6"/>
      <w:szCs w:val="32"/>
    </w:rPr>
  </w:style>
  <w:style w:type="character" w:customStyle="1" w:styleId="Charf1">
    <w:name w:val="تكملة عنوان المقالة Char"/>
    <w:link w:val="afb"/>
    <w:rsid w:val="00801478"/>
    <w:rPr>
      <w:rFonts w:ascii="Times New Roman" w:eastAsia="Times New Roman" w:hAnsi="Times New Roman" w:cs="SKR HEAD1"/>
      <w:sz w:val="6"/>
      <w:szCs w:val="32"/>
    </w:rPr>
  </w:style>
  <w:style w:type="character" w:customStyle="1" w:styleId="Charf2">
    <w:name w:val="نص حاشية سفلية Char"/>
    <w:rsid w:val="00801478"/>
    <w:rPr>
      <w:rFonts w:cs="md_ameli"/>
      <w:noProof/>
      <w:spacing w:val="-4"/>
      <w:szCs w:val="28"/>
      <w:lang w:val="en-US" w:eastAsia="ar-SA" w:bidi="ar-SA"/>
    </w:rPr>
  </w:style>
  <w:style w:type="paragraph" w:customStyle="1" w:styleId="afc">
    <w:name w:val="متن اسود مائل"/>
    <w:basedOn w:val="Heading3"/>
    <w:rsid w:val="00801478"/>
    <w:pPr>
      <w:keepNext/>
      <w:widowControl/>
      <w:tabs>
        <w:tab w:val="num" w:pos="1800"/>
      </w:tabs>
      <w:spacing w:before="240" w:after="60"/>
      <w:ind w:left="1800" w:hanging="360"/>
      <w:jc w:val="left"/>
    </w:pPr>
    <w:rPr>
      <w:rFonts w:ascii="Arial" w:eastAsia="Times New Roman" w:hAnsi="Arial" w:cs="Arial"/>
      <w:b/>
      <w:color w:val="auto"/>
      <w:sz w:val="26"/>
      <w:lang w:eastAsia="ar-SA"/>
    </w:rPr>
  </w:style>
  <w:style w:type="paragraph" w:customStyle="1" w:styleId="afd">
    <w:name w:val="متن خاص"/>
    <w:basedOn w:val="af3"/>
    <w:rsid w:val="00801478"/>
    <w:pPr>
      <w:spacing w:line="418" w:lineRule="exact"/>
    </w:pPr>
  </w:style>
  <w:style w:type="paragraph" w:customStyle="1" w:styleId="afe">
    <w:name w:val="تعداد فرعي"/>
    <w:basedOn w:val="a0"/>
    <w:rsid w:val="00801478"/>
    <w:pPr>
      <w:widowControl w:val="0"/>
      <w:adjustRightInd w:val="0"/>
      <w:spacing w:line="418" w:lineRule="exact"/>
      <w:ind w:firstLine="567"/>
    </w:pPr>
    <w:rPr>
      <w:rFonts w:cs="AL-Mohanad"/>
      <w:sz w:val="26"/>
      <w:szCs w:val="27"/>
    </w:rPr>
  </w:style>
  <w:style w:type="paragraph" w:customStyle="1" w:styleId="aff">
    <w:name w:val="نمط جديد جدا"/>
    <w:basedOn w:val="ac"/>
    <w:link w:val="Charf3"/>
    <w:rsid w:val="00801478"/>
    <w:rPr>
      <w:rFonts w:cs="Sultan Medium"/>
      <w:lang w:bidi="ar-IQ"/>
    </w:rPr>
  </w:style>
  <w:style w:type="character" w:customStyle="1" w:styleId="Charf3">
    <w:name w:val="نمط جديد جدا Char"/>
    <w:link w:val="aff"/>
    <w:rsid w:val="00801478"/>
    <w:rPr>
      <w:rFonts w:ascii="Times New Roman" w:eastAsia="Times New Roman" w:hAnsi="Times New Roman" w:cs="Sultan Medium"/>
      <w:sz w:val="24"/>
      <w:szCs w:val="28"/>
      <w:lang w:eastAsia="ar-SA" w:bidi="ar-IQ"/>
    </w:rPr>
  </w:style>
  <w:style w:type="paragraph" w:customStyle="1" w:styleId="17">
    <w:name w:val="عنوان 1 ـ داخل المقالة"/>
    <w:basedOn w:val="Heading1"/>
    <w:qFormat/>
    <w:rsid w:val="00801478"/>
    <w:pPr>
      <w:keepLines w:val="0"/>
      <w:widowControl/>
      <w:ind w:left="1800" w:hanging="360"/>
      <w:jc w:val="lowKashida"/>
    </w:pPr>
    <w:rPr>
      <w:rFonts w:ascii="Times New Roman" w:eastAsia="Times New Roman" w:hAnsi="Times New Roman" w:cs="Arabic Transparent"/>
      <w:b w:val="0"/>
      <w:sz w:val="28"/>
      <w:szCs w:val="28"/>
      <w:lang w:eastAsia="ar-SA"/>
    </w:rPr>
  </w:style>
  <w:style w:type="character" w:customStyle="1" w:styleId="aff0">
    <w:name w:val="الكليشات"/>
    <w:qFormat/>
    <w:rsid w:val="00801478"/>
    <w:rPr>
      <w:rFonts w:cs="md_ameli"/>
      <w:szCs w:val="27"/>
    </w:rPr>
  </w:style>
  <w:style w:type="paragraph" w:styleId="Revision">
    <w:name w:val="Revision"/>
    <w:hidden/>
    <w:uiPriority w:val="99"/>
    <w:semiHidden/>
    <w:rsid w:val="00801478"/>
    <w:pPr>
      <w:spacing w:after="0" w:line="240" w:lineRule="auto"/>
    </w:pPr>
    <w:rPr>
      <w:rFonts w:ascii="Times New Roman" w:eastAsia="Times New Roman" w:hAnsi="Times New Roman" w:cs="Times New Roman"/>
      <w:sz w:val="24"/>
      <w:szCs w:val="24"/>
      <w:lang w:eastAsia="ar-SA"/>
    </w:rPr>
  </w:style>
  <w:style w:type="paragraph" w:customStyle="1" w:styleId="aff1">
    <w:name w:val="عنوان البحث"/>
    <w:basedOn w:val="Char3"/>
    <w:link w:val="Charf4"/>
    <w:rsid w:val="00801478"/>
    <w:pPr>
      <w:spacing w:line="600" w:lineRule="exact"/>
      <w:jc w:val="center"/>
    </w:pPr>
    <w:rPr>
      <w:rFonts w:cs="SKR HEAD1"/>
      <w:noProof/>
      <w:spacing w:val="-4"/>
      <w:szCs w:val="48"/>
    </w:rPr>
  </w:style>
  <w:style w:type="paragraph" w:customStyle="1" w:styleId="aff2">
    <w:name w:val="تكملة لعنوان البحث"/>
    <w:basedOn w:val="Char3"/>
    <w:link w:val="Charf5"/>
    <w:rsid w:val="00801478"/>
    <w:pPr>
      <w:spacing w:before="100" w:line="418" w:lineRule="exact"/>
      <w:ind w:right="540"/>
      <w:jc w:val="center"/>
    </w:pPr>
    <w:rPr>
      <w:noProof/>
      <w:spacing w:val="-4"/>
      <w:sz w:val="6"/>
      <w:szCs w:val="30"/>
    </w:rPr>
  </w:style>
  <w:style w:type="paragraph" w:customStyle="1" w:styleId="aff3">
    <w:name w:val="اسم الكاتب"/>
    <w:basedOn w:val="KSina130"/>
    <w:link w:val="Charf6"/>
    <w:rsid w:val="00801478"/>
    <w:pPr>
      <w:widowControl w:val="0"/>
      <w:spacing w:before="100" w:line="418" w:lineRule="exact"/>
      <w:ind w:left="0"/>
      <w:jc w:val="right"/>
    </w:pPr>
    <w:rPr>
      <w:noProof/>
      <w:spacing w:val="-4"/>
    </w:rPr>
  </w:style>
  <w:style w:type="character" w:customStyle="1" w:styleId="Charf5">
    <w:name w:val="تكملة لعنوان البحث Char"/>
    <w:link w:val="aff2"/>
    <w:rsid w:val="00801478"/>
    <w:rPr>
      <w:rFonts w:ascii="Times New Roman" w:eastAsia="Times New Roman" w:hAnsi="Times New Roman" w:cs="HeshamNormal"/>
      <w:noProof/>
      <w:spacing w:val="-4"/>
      <w:sz w:val="6"/>
      <w:szCs w:val="30"/>
      <w:lang w:eastAsia="ar-SA"/>
    </w:rPr>
  </w:style>
  <w:style w:type="character" w:customStyle="1" w:styleId="Charf4">
    <w:name w:val="عنوان البحث Char"/>
    <w:link w:val="aff1"/>
    <w:rsid w:val="00801478"/>
    <w:rPr>
      <w:rFonts w:ascii="Times New Roman" w:eastAsia="Times New Roman" w:hAnsi="Times New Roman" w:cs="SKR HEAD1"/>
      <w:noProof/>
      <w:spacing w:val="-4"/>
      <w:sz w:val="26"/>
      <w:szCs w:val="48"/>
      <w:lang w:eastAsia="ar-SA"/>
    </w:rPr>
  </w:style>
  <w:style w:type="character" w:customStyle="1" w:styleId="Charf6">
    <w:name w:val="اسم الكاتب Char"/>
    <w:link w:val="aff3"/>
    <w:rsid w:val="00801478"/>
    <w:rPr>
      <w:rFonts w:ascii="Times New Roman" w:eastAsia="Times New Roman" w:hAnsi="Times New Roman" w:cs="K Sina"/>
      <w:noProof/>
      <w:spacing w:val="-4"/>
      <w:sz w:val="26"/>
      <w:szCs w:val="20"/>
      <w:lang w:eastAsia="ar-SA"/>
    </w:rPr>
  </w:style>
  <w:style w:type="paragraph" w:styleId="TOCHeading">
    <w:name w:val="TOC Heading"/>
    <w:basedOn w:val="Heading1"/>
    <w:next w:val="Normal"/>
    <w:uiPriority w:val="39"/>
    <w:unhideWhenUsed/>
    <w:qFormat/>
    <w:rsid w:val="00801478"/>
    <w:pPr>
      <w:widowControl/>
      <w:spacing w:before="480"/>
      <w:ind w:left="1800" w:hanging="360"/>
      <w:jc w:val="left"/>
      <w:outlineLvl w:val="9"/>
    </w:pPr>
    <w:rPr>
      <w:rFonts w:asciiTheme="majorHAnsi" w:hAnsiTheme="majorHAnsi" w:cstheme="majorBidi"/>
      <w:bCs/>
      <w:color w:val="365F91" w:themeColor="accent1" w:themeShade="BF"/>
      <w:sz w:val="28"/>
      <w:szCs w:val="28"/>
      <w:lang w:eastAsia="ar-SA"/>
    </w:rPr>
  </w:style>
  <w:style w:type="paragraph" w:styleId="TOC4">
    <w:name w:val="toc 4"/>
    <w:basedOn w:val="Normal"/>
    <w:next w:val="Normal"/>
    <w:autoRedefine/>
    <w:uiPriority w:val="39"/>
    <w:unhideWhenUsed/>
    <w:rsid w:val="00801478"/>
    <w:pPr>
      <w:widowControl/>
      <w:bidi w:val="0"/>
      <w:spacing w:after="100" w:line="276" w:lineRule="auto"/>
      <w:ind w:left="660" w:firstLine="0"/>
      <w:jc w:val="left"/>
    </w:pPr>
    <w:rPr>
      <w:rFonts w:ascii="Calibri" w:eastAsia="Times New Roman" w:hAnsi="Calibri" w:cs="Arial"/>
      <w:sz w:val="22"/>
      <w:szCs w:val="22"/>
    </w:rPr>
  </w:style>
  <w:style w:type="paragraph" w:styleId="TOC5">
    <w:name w:val="toc 5"/>
    <w:basedOn w:val="Normal"/>
    <w:next w:val="Normal"/>
    <w:autoRedefine/>
    <w:uiPriority w:val="39"/>
    <w:unhideWhenUsed/>
    <w:rsid w:val="00801478"/>
    <w:pPr>
      <w:widowControl/>
      <w:bidi w:val="0"/>
      <w:spacing w:after="100" w:line="276" w:lineRule="auto"/>
      <w:ind w:left="880" w:firstLine="0"/>
      <w:jc w:val="left"/>
    </w:pPr>
    <w:rPr>
      <w:rFonts w:ascii="Calibri" w:eastAsia="Times New Roman" w:hAnsi="Calibri" w:cs="Arial"/>
      <w:sz w:val="22"/>
      <w:szCs w:val="22"/>
    </w:rPr>
  </w:style>
  <w:style w:type="paragraph" w:styleId="TOC6">
    <w:name w:val="toc 6"/>
    <w:basedOn w:val="Normal"/>
    <w:next w:val="Normal"/>
    <w:autoRedefine/>
    <w:uiPriority w:val="39"/>
    <w:unhideWhenUsed/>
    <w:rsid w:val="00801478"/>
    <w:pPr>
      <w:widowControl/>
      <w:bidi w:val="0"/>
      <w:spacing w:after="100" w:line="276" w:lineRule="auto"/>
      <w:ind w:left="1100" w:firstLine="0"/>
      <w:jc w:val="left"/>
    </w:pPr>
    <w:rPr>
      <w:rFonts w:ascii="Calibri" w:eastAsia="Times New Roman" w:hAnsi="Calibri" w:cs="Arial"/>
      <w:sz w:val="22"/>
      <w:szCs w:val="22"/>
    </w:rPr>
  </w:style>
  <w:style w:type="paragraph" w:styleId="TOC7">
    <w:name w:val="toc 7"/>
    <w:basedOn w:val="Normal"/>
    <w:next w:val="Normal"/>
    <w:autoRedefine/>
    <w:uiPriority w:val="39"/>
    <w:unhideWhenUsed/>
    <w:rsid w:val="00801478"/>
    <w:pPr>
      <w:widowControl/>
      <w:bidi w:val="0"/>
      <w:spacing w:after="100" w:line="276" w:lineRule="auto"/>
      <w:ind w:left="1320" w:firstLine="0"/>
      <w:jc w:val="left"/>
    </w:pPr>
    <w:rPr>
      <w:rFonts w:ascii="Calibri" w:eastAsia="Times New Roman" w:hAnsi="Calibri" w:cs="Arial"/>
      <w:sz w:val="22"/>
      <w:szCs w:val="22"/>
    </w:rPr>
  </w:style>
  <w:style w:type="paragraph" w:styleId="TOC8">
    <w:name w:val="toc 8"/>
    <w:basedOn w:val="Normal"/>
    <w:next w:val="Normal"/>
    <w:autoRedefine/>
    <w:uiPriority w:val="39"/>
    <w:unhideWhenUsed/>
    <w:rsid w:val="00801478"/>
    <w:pPr>
      <w:widowControl/>
      <w:bidi w:val="0"/>
      <w:spacing w:after="100" w:line="276" w:lineRule="auto"/>
      <w:ind w:left="1540" w:firstLine="0"/>
      <w:jc w:val="left"/>
    </w:pPr>
    <w:rPr>
      <w:rFonts w:ascii="Calibri" w:eastAsia="Times New Roman" w:hAnsi="Calibri" w:cs="Arial"/>
      <w:sz w:val="22"/>
      <w:szCs w:val="22"/>
    </w:rPr>
  </w:style>
  <w:style w:type="paragraph" w:styleId="TOC9">
    <w:name w:val="toc 9"/>
    <w:basedOn w:val="Normal"/>
    <w:next w:val="Normal"/>
    <w:autoRedefine/>
    <w:uiPriority w:val="39"/>
    <w:unhideWhenUsed/>
    <w:rsid w:val="00801478"/>
    <w:pPr>
      <w:widowControl/>
      <w:bidi w:val="0"/>
      <w:spacing w:after="100" w:line="276" w:lineRule="auto"/>
      <w:ind w:left="1760" w:firstLine="0"/>
      <w:jc w:val="left"/>
    </w:pPr>
    <w:rPr>
      <w:rFonts w:ascii="Calibri" w:eastAsia="Times New Roman" w:hAnsi="Calibri" w:cs="Arial"/>
      <w:sz w:val="22"/>
      <w:szCs w:val="22"/>
    </w:rPr>
  </w:style>
  <w:style w:type="character" w:styleId="LineNumber">
    <w:name w:val="line number"/>
    <w:basedOn w:val="DefaultParagraphFont"/>
    <w:rsid w:val="00801478"/>
  </w:style>
  <w:style w:type="paragraph" w:customStyle="1" w:styleId="23">
    <w:name w:val="پاورقى2"/>
    <w:rsid w:val="00801478"/>
    <w:pPr>
      <w:autoSpaceDE w:val="0"/>
      <w:autoSpaceDN w:val="0"/>
      <w:bidi/>
      <w:spacing w:after="0" w:line="284" w:lineRule="atLeast"/>
      <w:jc w:val="both"/>
    </w:pPr>
    <w:rPr>
      <w:rFonts w:ascii="Times New Roman" w:eastAsia="Times New Roman" w:hAnsi="Times New Roman" w:cs="Times New Roman"/>
      <w:sz w:val="16"/>
      <w:szCs w:val="24"/>
    </w:rPr>
  </w:style>
  <w:style w:type="paragraph" w:customStyle="1" w:styleId="3">
    <w:name w:val="پاورقى3"/>
    <w:rsid w:val="00801478"/>
    <w:pPr>
      <w:autoSpaceDE w:val="0"/>
      <w:autoSpaceDN w:val="0"/>
      <w:spacing w:after="0" w:line="284" w:lineRule="atLeast"/>
      <w:ind w:hanging="284"/>
      <w:jc w:val="both"/>
    </w:pPr>
    <w:rPr>
      <w:rFonts w:ascii="Times New Roman" w:eastAsia="Times New Roman" w:hAnsi="Times New Roman" w:cs="Times New Roman"/>
      <w:bCs/>
      <w:sz w:val="32"/>
      <w:szCs w:val="32"/>
    </w:rPr>
  </w:style>
  <w:style w:type="paragraph" w:customStyle="1" w:styleId="4">
    <w:name w:val="پاورقى4"/>
    <w:rsid w:val="00801478"/>
    <w:pPr>
      <w:autoSpaceDE w:val="0"/>
      <w:autoSpaceDN w:val="0"/>
      <w:spacing w:after="0" w:line="284" w:lineRule="atLeast"/>
      <w:jc w:val="both"/>
    </w:pPr>
    <w:rPr>
      <w:rFonts w:ascii="Times New Roman" w:eastAsia="Times New Roman" w:hAnsi="Times New Roman" w:cs="Times New Roman"/>
      <w:bCs/>
      <w:sz w:val="32"/>
      <w:szCs w:val="32"/>
    </w:rPr>
  </w:style>
  <w:style w:type="paragraph" w:customStyle="1" w:styleId="aff4">
    <w:name w:val="پاصفحه"/>
    <w:rsid w:val="00801478"/>
    <w:pPr>
      <w:autoSpaceDE w:val="0"/>
      <w:autoSpaceDN w:val="0"/>
      <w:bidi/>
      <w:spacing w:after="0" w:line="399" w:lineRule="atLeast"/>
      <w:jc w:val="both"/>
    </w:pPr>
    <w:rPr>
      <w:rFonts w:ascii="Times New Roman" w:eastAsia="Times New Roman" w:hAnsi="Times New Roman" w:cs="Times New Roman"/>
      <w:bCs/>
      <w:sz w:val="32"/>
      <w:szCs w:val="32"/>
    </w:rPr>
  </w:style>
  <w:style w:type="paragraph" w:customStyle="1" w:styleId="aff5">
    <w:name w:val="سرصفحه"/>
    <w:rsid w:val="00801478"/>
    <w:pPr>
      <w:autoSpaceDE w:val="0"/>
      <w:autoSpaceDN w:val="0"/>
      <w:bidi/>
      <w:spacing w:after="0" w:line="399" w:lineRule="atLeast"/>
      <w:jc w:val="both"/>
    </w:pPr>
    <w:rPr>
      <w:rFonts w:ascii="Times New Roman" w:eastAsia="Times New Roman" w:hAnsi="Times New Roman" w:cs="Times New Roman"/>
      <w:bCs/>
      <w:sz w:val="32"/>
      <w:szCs w:val="32"/>
    </w:rPr>
  </w:style>
  <w:style w:type="character" w:customStyle="1" w:styleId="1Char1">
    <w:name w:val="نمط1 Char"/>
    <w:link w:val="16"/>
    <w:semiHidden/>
    <w:rsid w:val="00801478"/>
    <w:rPr>
      <w:rFonts w:cs="Arial"/>
      <w:bCs/>
      <w:color w:val="000000"/>
      <w:szCs w:val="28"/>
    </w:rPr>
  </w:style>
  <w:style w:type="character" w:styleId="PlaceholderText">
    <w:name w:val="Placeholder Text"/>
    <w:semiHidden/>
    <w:rsid w:val="00801478"/>
    <w:rPr>
      <w:color w:val="808080"/>
    </w:rPr>
  </w:style>
  <w:style w:type="paragraph" w:customStyle="1" w:styleId="30">
    <w:name w:val="جديد3"/>
    <w:semiHidden/>
    <w:rsid w:val="00801478"/>
    <w:pPr>
      <w:autoSpaceDE w:val="0"/>
      <w:autoSpaceDN w:val="0"/>
      <w:bidi/>
      <w:spacing w:after="0" w:line="399" w:lineRule="atLeast"/>
      <w:jc w:val="both"/>
    </w:pPr>
    <w:rPr>
      <w:rFonts w:ascii="Times New Roman" w:eastAsia="Times New Roman" w:hAnsi="Times New Roman" w:cs="Times New Roman"/>
      <w:bCs/>
      <w:sz w:val="24"/>
      <w:szCs w:val="24"/>
    </w:rPr>
  </w:style>
  <w:style w:type="paragraph" w:customStyle="1" w:styleId="Arial13">
    <w:name w:val="نمط (العربية وغيرها) Arial (لاتيني) ‏13 نقطة (مركب) غامق مضبوط..."/>
    <w:basedOn w:val="Normal"/>
    <w:semiHidden/>
    <w:rsid w:val="00801478"/>
    <w:pPr>
      <w:spacing w:line="370" w:lineRule="exact"/>
    </w:pPr>
    <w:rPr>
      <w:rFonts w:ascii="Times New Roman" w:eastAsia="Times New Roman" w:hAnsi="Times New Roman" w:cs="Arial"/>
      <w:bCs/>
      <w:noProof/>
      <w:sz w:val="26"/>
      <w:lang w:eastAsia="ar-SA"/>
    </w:rPr>
  </w:style>
  <w:style w:type="paragraph" w:customStyle="1" w:styleId="102010">
    <w:name w:val="نمط نمط نمط نمط نمط عنوان 1 + قبل:  0 نقطة تباعد الأسطر:  تام 20 ...1"/>
    <w:basedOn w:val="10200"/>
    <w:link w:val="10201Char0"/>
    <w:semiHidden/>
    <w:rsid w:val="00801478"/>
  </w:style>
  <w:style w:type="character" w:customStyle="1" w:styleId="10201Char0">
    <w:name w:val="نمط نمط نمط نمط نمط عنوان 1 + قبل:  0 نقطة تباعد الأسطر:  تام 20 ...1 Char"/>
    <w:link w:val="102010"/>
    <w:semiHidden/>
    <w:rsid w:val="00801478"/>
    <w:rPr>
      <w:rFonts w:cs="Abz-3 (Yagut)"/>
      <w:bCs/>
      <w:color w:val="000000"/>
      <w:sz w:val="26"/>
      <w:szCs w:val="26"/>
    </w:rPr>
  </w:style>
  <w:style w:type="paragraph" w:customStyle="1" w:styleId="aff6">
    <w:name w:val="م"/>
    <w:basedOn w:val="NormalIndent"/>
    <w:semiHidden/>
    <w:rsid w:val="00801478"/>
    <w:pPr>
      <w:bidi w:val="0"/>
    </w:pPr>
    <w:rPr>
      <w:rFonts w:cs="Arial"/>
      <w:szCs w:val="28"/>
      <w:lang w:eastAsia="en-US"/>
    </w:rPr>
  </w:style>
  <w:style w:type="paragraph" w:styleId="NormalIndent">
    <w:name w:val="Normal Indent"/>
    <w:basedOn w:val="Normal"/>
    <w:rsid w:val="00801478"/>
    <w:pPr>
      <w:widowControl/>
      <w:spacing w:line="240" w:lineRule="auto"/>
      <w:ind w:left="720"/>
      <w:jc w:val="left"/>
    </w:pPr>
    <w:rPr>
      <w:rFonts w:ascii="Times New Roman" w:eastAsia="Times New Roman" w:hAnsi="Times New Roman" w:cs="Times New Roman"/>
      <w:sz w:val="24"/>
      <w:szCs w:val="24"/>
      <w:lang w:eastAsia="ar-SA"/>
    </w:rPr>
  </w:style>
  <w:style w:type="paragraph" w:customStyle="1" w:styleId="aff7">
    <w:name w:val="مف"/>
    <w:basedOn w:val="FootnoteText"/>
    <w:semiHidden/>
    <w:rsid w:val="00801478"/>
    <w:pPr>
      <w:widowControl/>
    </w:pPr>
    <w:rPr>
      <w:rFonts w:ascii="Arial" w:eastAsia="Times New Roman" w:hAnsi="Arial" w:cs="Arial"/>
      <w:sz w:val="24"/>
      <w:szCs w:val="24"/>
    </w:rPr>
  </w:style>
  <w:style w:type="paragraph" w:customStyle="1" w:styleId="aff8">
    <w:name w:val="مم"/>
    <w:basedOn w:val="aff6"/>
    <w:semiHidden/>
    <w:rsid w:val="00801478"/>
    <w:pPr>
      <w:bidi/>
      <w:ind w:left="0"/>
      <w:jc w:val="both"/>
    </w:pPr>
    <w:rPr>
      <w:rFonts w:ascii="Arial" w:hAnsi="Arial"/>
      <w:szCs w:val="24"/>
    </w:rPr>
  </w:style>
  <w:style w:type="character" w:customStyle="1" w:styleId="4Char">
    <w:name w:val="عنوان 4 Char"/>
    <w:rsid w:val="00801478"/>
    <w:rPr>
      <w:rFonts w:cs="ALAWI-3-62"/>
      <w:color w:val="008000"/>
      <w:sz w:val="28"/>
      <w:szCs w:val="28"/>
      <w:lang w:val="en-US" w:eastAsia="en-US" w:bidi="ar-SA"/>
    </w:rPr>
  </w:style>
  <w:style w:type="paragraph" w:customStyle="1" w:styleId="aff9">
    <w:name w:val="حاشية في المتن"/>
    <w:basedOn w:val="Normal"/>
    <w:semiHidden/>
    <w:rsid w:val="00801478"/>
    <w:pPr>
      <w:widowControl/>
      <w:autoSpaceDE w:val="0"/>
      <w:autoSpaceDN w:val="0"/>
      <w:adjustRightInd w:val="0"/>
      <w:spacing w:line="418" w:lineRule="exact"/>
    </w:pPr>
    <w:rPr>
      <w:rFonts w:ascii="Times New Roman" w:eastAsia="Times New Roman" w:hAnsi="Times New Roman" w:cs="Simplified Arabic"/>
      <w:bCs/>
      <w:color w:val="000000"/>
      <w:position w:val="4"/>
      <w:sz w:val="26"/>
      <w:szCs w:val="26"/>
      <w:vertAlign w:val="superscript"/>
    </w:rPr>
  </w:style>
  <w:style w:type="paragraph" w:customStyle="1" w:styleId="sub-title">
    <w:name w:val="sub-title"/>
    <w:basedOn w:val="Normal"/>
    <w:semiHidden/>
    <w:rsid w:val="00801478"/>
    <w:pPr>
      <w:widowControl/>
      <w:bidi w:val="0"/>
      <w:spacing w:beforeAutospacing="1" w:after="100" w:afterAutospacing="1" w:line="240" w:lineRule="auto"/>
      <w:jc w:val="left"/>
    </w:pPr>
    <w:rPr>
      <w:rFonts w:ascii="Arial Unicode MS" w:eastAsia="Arial Unicode MS" w:hAnsi="Arial Unicode MS" w:cs="Arial Unicode MS"/>
      <w:sz w:val="24"/>
      <w:szCs w:val="24"/>
      <w:lang w:eastAsia="ar-SA"/>
    </w:rPr>
  </w:style>
  <w:style w:type="paragraph" w:customStyle="1" w:styleId="affa">
    <w:name w:val="بلا لون"/>
    <w:basedOn w:val="16"/>
    <w:link w:val="CharChar1"/>
    <w:autoRedefine/>
    <w:semiHidden/>
    <w:rsid w:val="00801478"/>
  </w:style>
  <w:style w:type="character" w:customStyle="1" w:styleId="CharChar1">
    <w:name w:val="بلا لون Char Char"/>
    <w:link w:val="affa"/>
    <w:semiHidden/>
    <w:rsid w:val="00801478"/>
    <w:rPr>
      <w:rFonts w:cs="Arial"/>
      <w:bCs/>
      <w:color w:val="000000"/>
      <w:szCs w:val="28"/>
    </w:rPr>
  </w:style>
  <w:style w:type="paragraph" w:customStyle="1" w:styleId="affb">
    <w:name w:val="عنوان رئيسي"/>
    <w:basedOn w:val="400"/>
    <w:rsid w:val="00801478"/>
  </w:style>
  <w:style w:type="numbering" w:styleId="111111">
    <w:name w:val="Outline List 2"/>
    <w:basedOn w:val="NoList"/>
    <w:rsid w:val="00801478"/>
    <w:pPr>
      <w:numPr>
        <w:numId w:val="1"/>
      </w:numPr>
    </w:pPr>
  </w:style>
  <w:style w:type="numbering" w:styleId="1ai">
    <w:name w:val="Outline List 1"/>
    <w:basedOn w:val="NoList"/>
    <w:rsid w:val="00801478"/>
    <w:pPr>
      <w:numPr>
        <w:numId w:val="2"/>
      </w:numPr>
    </w:pPr>
  </w:style>
  <w:style w:type="character" w:styleId="HTMLCode">
    <w:name w:val="HTML Code"/>
    <w:rsid w:val="00801478"/>
    <w:rPr>
      <w:rFonts w:ascii="Courier New" w:hAnsi="Courier New" w:cs="Courier New"/>
      <w:sz w:val="20"/>
      <w:szCs w:val="20"/>
    </w:rPr>
  </w:style>
  <w:style w:type="paragraph" w:styleId="Index2">
    <w:name w:val="index 2"/>
    <w:basedOn w:val="Normal"/>
    <w:next w:val="Normal"/>
    <w:autoRedefine/>
    <w:rsid w:val="00801478"/>
    <w:pPr>
      <w:widowControl/>
      <w:bidi w:val="0"/>
      <w:spacing w:line="240" w:lineRule="auto"/>
      <w:ind w:left="480" w:hanging="240"/>
      <w:jc w:val="left"/>
    </w:pPr>
    <w:rPr>
      <w:rFonts w:ascii="Times New Roman" w:eastAsia="Times New Roman" w:hAnsi="Times New Roman" w:cs="Times New Roman"/>
      <w:sz w:val="18"/>
      <w:szCs w:val="21"/>
    </w:rPr>
  </w:style>
  <w:style w:type="paragraph" w:styleId="Index3">
    <w:name w:val="index 3"/>
    <w:basedOn w:val="Normal"/>
    <w:next w:val="Normal"/>
    <w:autoRedefine/>
    <w:rsid w:val="00801478"/>
    <w:pPr>
      <w:widowControl/>
      <w:bidi w:val="0"/>
      <w:spacing w:line="240" w:lineRule="auto"/>
      <w:ind w:left="720" w:hanging="240"/>
      <w:jc w:val="left"/>
    </w:pPr>
    <w:rPr>
      <w:rFonts w:ascii="Times New Roman" w:eastAsia="Times New Roman" w:hAnsi="Times New Roman" w:cs="Times New Roman"/>
      <w:sz w:val="18"/>
      <w:szCs w:val="21"/>
    </w:rPr>
  </w:style>
  <w:style w:type="paragraph" w:styleId="Index4">
    <w:name w:val="index 4"/>
    <w:basedOn w:val="Normal"/>
    <w:next w:val="Normal"/>
    <w:autoRedefine/>
    <w:rsid w:val="00801478"/>
    <w:pPr>
      <w:widowControl/>
      <w:bidi w:val="0"/>
      <w:spacing w:line="240" w:lineRule="auto"/>
      <w:ind w:left="960" w:hanging="240"/>
      <w:jc w:val="left"/>
    </w:pPr>
    <w:rPr>
      <w:rFonts w:ascii="Times New Roman" w:eastAsia="Times New Roman" w:hAnsi="Times New Roman" w:cs="Times New Roman"/>
      <w:sz w:val="18"/>
      <w:szCs w:val="21"/>
    </w:rPr>
  </w:style>
  <w:style w:type="paragraph" w:styleId="Index5">
    <w:name w:val="index 5"/>
    <w:basedOn w:val="Normal"/>
    <w:next w:val="Normal"/>
    <w:autoRedefine/>
    <w:rsid w:val="00801478"/>
    <w:pPr>
      <w:widowControl/>
      <w:bidi w:val="0"/>
      <w:spacing w:line="240" w:lineRule="auto"/>
      <w:ind w:left="1200" w:hanging="240"/>
      <w:jc w:val="left"/>
    </w:pPr>
    <w:rPr>
      <w:rFonts w:ascii="Times New Roman" w:eastAsia="Times New Roman" w:hAnsi="Times New Roman" w:cs="Times New Roman"/>
      <w:sz w:val="18"/>
      <w:szCs w:val="21"/>
    </w:rPr>
  </w:style>
  <w:style w:type="paragraph" w:styleId="Index6">
    <w:name w:val="index 6"/>
    <w:basedOn w:val="Normal"/>
    <w:next w:val="Normal"/>
    <w:autoRedefine/>
    <w:rsid w:val="00801478"/>
    <w:pPr>
      <w:widowControl/>
      <w:bidi w:val="0"/>
      <w:spacing w:line="240" w:lineRule="auto"/>
      <w:ind w:left="1440" w:hanging="240"/>
      <w:jc w:val="left"/>
    </w:pPr>
    <w:rPr>
      <w:rFonts w:ascii="Times New Roman" w:eastAsia="Times New Roman" w:hAnsi="Times New Roman" w:cs="Times New Roman"/>
      <w:sz w:val="18"/>
      <w:szCs w:val="21"/>
    </w:rPr>
  </w:style>
  <w:style w:type="paragraph" w:styleId="Index7">
    <w:name w:val="index 7"/>
    <w:basedOn w:val="Normal"/>
    <w:next w:val="Normal"/>
    <w:autoRedefine/>
    <w:rsid w:val="00801478"/>
    <w:pPr>
      <w:widowControl/>
      <w:bidi w:val="0"/>
      <w:spacing w:line="240" w:lineRule="auto"/>
      <w:ind w:left="1680" w:hanging="240"/>
      <w:jc w:val="left"/>
    </w:pPr>
    <w:rPr>
      <w:rFonts w:ascii="Times New Roman" w:eastAsia="Times New Roman" w:hAnsi="Times New Roman" w:cs="Times New Roman"/>
      <w:sz w:val="18"/>
      <w:szCs w:val="21"/>
    </w:rPr>
  </w:style>
  <w:style w:type="paragraph" w:styleId="Index8">
    <w:name w:val="index 8"/>
    <w:basedOn w:val="Normal"/>
    <w:next w:val="Normal"/>
    <w:autoRedefine/>
    <w:rsid w:val="00801478"/>
    <w:pPr>
      <w:widowControl/>
      <w:bidi w:val="0"/>
      <w:spacing w:line="240" w:lineRule="auto"/>
      <w:ind w:left="1920" w:hanging="240"/>
      <w:jc w:val="left"/>
    </w:pPr>
    <w:rPr>
      <w:rFonts w:ascii="Times New Roman" w:eastAsia="Times New Roman" w:hAnsi="Times New Roman" w:cs="Times New Roman"/>
      <w:sz w:val="18"/>
      <w:szCs w:val="21"/>
    </w:rPr>
  </w:style>
  <w:style w:type="paragraph" w:styleId="Index9">
    <w:name w:val="index 9"/>
    <w:basedOn w:val="Normal"/>
    <w:next w:val="Normal"/>
    <w:autoRedefine/>
    <w:rsid w:val="00801478"/>
    <w:pPr>
      <w:widowControl/>
      <w:bidi w:val="0"/>
      <w:spacing w:line="240" w:lineRule="auto"/>
      <w:ind w:left="2160" w:hanging="240"/>
      <w:jc w:val="left"/>
    </w:pPr>
    <w:rPr>
      <w:rFonts w:ascii="Times New Roman" w:eastAsia="Times New Roman" w:hAnsi="Times New Roman" w:cs="Times New Roman"/>
      <w:sz w:val="18"/>
      <w:szCs w:val="21"/>
    </w:rPr>
  </w:style>
  <w:style w:type="paragraph" w:styleId="IndexHeading">
    <w:name w:val="index heading"/>
    <w:basedOn w:val="Normal"/>
    <w:next w:val="Index1"/>
    <w:rsid w:val="00801478"/>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40" w:lineRule="auto"/>
      <w:ind w:firstLine="0"/>
      <w:jc w:val="center"/>
    </w:pPr>
    <w:rPr>
      <w:rFonts w:ascii="Arial" w:eastAsia="Times New Roman" w:hAnsi="Arial" w:cs="Arial"/>
      <w:b/>
      <w:bCs/>
      <w:sz w:val="22"/>
      <w:szCs w:val="26"/>
    </w:rPr>
  </w:style>
  <w:style w:type="character" w:styleId="HTMLDefinition">
    <w:name w:val="HTML Definition"/>
    <w:rsid w:val="00801478"/>
    <w:rPr>
      <w:i/>
      <w:iCs/>
    </w:rPr>
  </w:style>
  <w:style w:type="character" w:styleId="HTMLVariable">
    <w:name w:val="HTML Variable"/>
    <w:rsid w:val="00801478"/>
    <w:rPr>
      <w:i/>
      <w:iCs/>
    </w:rPr>
  </w:style>
  <w:style w:type="character" w:styleId="HTMLCite">
    <w:name w:val="HTML Cite"/>
    <w:rsid w:val="00801478"/>
    <w:rPr>
      <w:i/>
      <w:iCs/>
    </w:rPr>
  </w:style>
  <w:style w:type="table" w:styleId="TableColumns1">
    <w:name w:val="Table Columns 1"/>
    <w:basedOn w:val="TableNormal"/>
    <w:rsid w:val="00801478"/>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01478"/>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01478"/>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01478"/>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01478"/>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Typewriter">
    <w:name w:val="HTML Typewriter"/>
    <w:rsid w:val="00801478"/>
    <w:rPr>
      <w:rFonts w:ascii="Courier New" w:hAnsi="Courier New" w:cs="Courier New"/>
      <w:sz w:val="20"/>
      <w:szCs w:val="20"/>
    </w:rPr>
  </w:style>
  <w:style w:type="paragraph" w:styleId="HTMLPreformatted">
    <w:name w:val="HTML Preformatted"/>
    <w:basedOn w:val="Normal"/>
    <w:link w:val="HTMLPreformattedChar"/>
    <w:rsid w:val="00801478"/>
    <w:pPr>
      <w:widowControl/>
      <w:bidi w:val="0"/>
      <w:spacing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01478"/>
    <w:rPr>
      <w:rFonts w:ascii="Courier New" w:eastAsia="Times New Roman" w:hAnsi="Courier New" w:cs="Courier New"/>
      <w:sz w:val="20"/>
      <w:szCs w:val="20"/>
    </w:rPr>
  </w:style>
  <w:style w:type="paragraph" w:styleId="Date">
    <w:name w:val="Date"/>
    <w:basedOn w:val="Normal"/>
    <w:next w:val="Normal"/>
    <w:link w:val="DateChar"/>
    <w:rsid w:val="00801478"/>
    <w:pPr>
      <w:widowControl/>
      <w:bidi w:val="0"/>
      <w:spacing w:line="240" w:lineRule="auto"/>
      <w:ind w:firstLine="0"/>
      <w:jc w:val="left"/>
    </w:pPr>
    <w:rPr>
      <w:rFonts w:ascii="Times New Roman" w:eastAsia="Times New Roman" w:hAnsi="Times New Roman" w:cs="Times New Roman"/>
      <w:sz w:val="24"/>
      <w:szCs w:val="24"/>
    </w:rPr>
  </w:style>
  <w:style w:type="character" w:customStyle="1" w:styleId="DateChar">
    <w:name w:val="Date Char"/>
    <w:basedOn w:val="DefaultParagraphFont"/>
    <w:link w:val="Date"/>
    <w:rsid w:val="00801478"/>
    <w:rPr>
      <w:rFonts w:ascii="Times New Roman" w:eastAsia="Times New Roman" w:hAnsi="Times New Roman" w:cs="Times New Roman"/>
      <w:sz w:val="24"/>
      <w:szCs w:val="24"/>
    </w:rPr>
  </w:style>
  <w:style w:type="paragraph" w:styleId="Salutation">
    <w:name w:val="Salutation"/>
    <w:basedOn w:val="Normal"/>
    <w:next w:val="Normal"/>
    <w:link w:val="SalutationChar"/>
    <w:rsid w:val="00801478"/>
    <w:pPr>
      <w:widowControl/>
      <w:bidi w:val="0"/>
      <w:spacing w:line="240" w:lineRule="auto"/>
      <w:ind w:firstLine="0"/>
      <w:jc w:val="left"/>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801478"/>
    <w:rPr>
      <w:rFonts w:ascii="Times New Roman" w:eastAsia="Times New Roman" w:hAnsi="Times New Roman" w:cs="Times New Roman"/>
      <w:sz w:val="24"/>
      <w:szCs w:val="24"/>
    </w:rPr>
  </w:style>
  <w:style w:type="character" w:styleId="HTMLAcronym">
    <w:name w:val="HTML Acronym"/>
    <w:basedOn w:val="DefaultParagraphFont"/>
    <w:rsid w:val="00801478"/>
  </w:style>
  <w:style w:type="paragraph" w:styleId="Signature">
    <w:name w:val="Signature"/>
    <w:basedOn w:val="Normal"/>
    <w:link w:val="SignatureChar"/>
    <w:rsid w:val="00801478"/>
    <w:pPr>
      <w:widowControl/>
      <w:bidi w:val="0"/>
      <w:spacing w:line="240" w:lineRule="auto"/>
      <w:ind w:left="4320" w:firstLine="0"/>
      <w:jc w:val="left"/>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801478"/>
    <w:rPr>
      <w:rFonts w:ascii="Times New Roman" w:eastAsia="Times New Roman" w:hAnsi="Times New Roman" w:cs="Times New Roman"/>
      <w:sz w:val="24"/>
      <w:szCs w:val="24"/>
    </w:rPr>
  </w:style>
  <w:style w:type="paragraph" w:styleId="E-mailSignature">
    <w:name w:val="E-mail Signature"/>
    <w:basedOn w:val="Normal"/>
    <w:link w:val="E-mailSignatureChar"/>
    <w:rsid w:val="00801478"/>
    <w:pPr>
      <w:widowControl/>
      <w:bidi w:val="0"/>
      <w:spacing w:line="240" w:lineRule="auto"/>
      <w:ind w:firstLine="0"/>
      <w:jc w:val="left"/>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801478"/>
    <w:rPr>
      <w:rFonts w:ascii="Times New Roman" w:eastAsia="Times New Roman" w:hAnsi="Times New Roman" w:cs="Times New Roman"/>
      <w:sz w:val="24"/>
      <w:szCs w:val="24"/>
    </w:rPr>
  </w:style>
  <w:style w:type="character" w:styleId="Emphasis">
    <w:name w:val="Emphasis"/>
    <w:qFormat/>
    <w:rsid w:val="00801478"/>
    <w:rPr>
      <w:i/>
      <w:iCs/>
    </w:rPr>
  </w:style>
  <w:style w:type="table" w:styleId="TableElegant">
    <w:name w:val="Table Elegant"/>
    <w:basedOn w:val="TableNormal"/>
    <w:rsid w:val="00801478"/>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3Deffects1">
    <w:name w:val="Table 3D effects 1"/>
    <w:basedOn w:val="TableNormal"/>
    <w:rsid w:val="0080147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0147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0147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01478"/>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01478"/>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orful1">
    <w:name w:val="Table Colorful 1"/>
    <w:basedOn w:val="TableNormal"/>
    <w:rsid w:val="00801478"/>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01478"/>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801478"/>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01478"/>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01478"/>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losing">
    <w:name w:val="Closing"/>
    <w:basedOn w:val="Normal"/>
    <w:link w:val="ClosingChar"/>
    <w:rsid w:val="00801478"/>
    <w:pPr>
      <w:widowControl/>
      <w:bidi w:val="0"/>
      <w:spacing w:line="240" w:lineRule="auto"/>
      <w:ind w:left="4320" w:firstLine="0"/>
      <w:jc w:val="left"/>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801478"/>
    <w:rPr>
      <w:rFonts w:ascii="Times New Roman" w:eastAsia="Times New Roman" w:hAnsi="Times New Roman" w:cs="Times New Roman"/>
      <w:sz w:val="24"/>
      <w:szCs w:val="24"/>
    </w:rPr>
  </w:style>
  <w:style w:type="paragraph" w:styleId="MessageHeader">
    <w:name w:val="Message Header"/>
    <w:basedOn w:val="Normal"/>
    <w:link w:val="MessageHeaderChar"/>
    <w:rsid w:val="00801478"/>
    <w:pPr>
      <w:widowControl/>
      <w:pBdr>
        <w:top w:val="single" w:sz="6" w:space="1" w:color="auto"/>
        <w:left w:val="single" w:sz="6" w:space="1" w:color="auto"/>
        <w:bottom w:val="single" w:sz="6" w:space="1" w:color="auto"/>
        <w:right w:val="single" w:sz="6" w:space="1" w:color="auto"/>
      </w:pBdr>
      <w:shd w:val="pct20" w:color="auto" w:fill="auto"/>
      <w:bidi w:val="0"/>
      <w:spacing w:line="240" w:lineRule="auto"/>
      <w:ind w:left="1080" w:hanging="1080"/>
      <w:jc w:val="left"/>
    </w:pPr>
    <w:rPr>
      <w:rFonts w:ascii="Arial" w:eastAsia="Times New Roman" w:hAnsi="Arial" w:cs="Arial"/>
      <w:sz w:val="24"/>
      <w:szCs w:val="24"/>
    </w:rPr>
  </w:style>
  <w:style w:type="character" w:customStyle="1" w:styleId="MessageHeaderChar">
    <w:name w:val="Message Header Char"/>
    <w:basedOn w:val="DefaultParagraphFont"/>
    <w:link w:val="MessageHeader"/>
    <w:rsid w:val="00801478"/>
    <w:rPr>
      <w:rFonts w:ascii="Arial" w:eastAsia="Times New Roman" w:hAnsi="Arial" w:cs="Arial"/>
      <w:sz w:val="24"/>
      <w:szCs w:val="24"/>
      <w:shd w:val="pct20" w:color="auto" w:fill="auto"/>
    </w:rPr>
  </w:style>
  <w:style w:type="table" w:styleId="TableTheme">
    <w:name w:val="Table Theme"/>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01478"/>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01478"/>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01478"/>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Address">
    <w:name w:val="HTML Address"/>
    <w:basedOn w:val="Normal"/>
    <w:link w:val="HTMLAddressChar"/>
    <w:rsid w:val="00801478"/>
    <w:pPr>
      <w:widowControl/>
      <w:bidi w:val="0"/>
      <w:spacing w:line="240" w:lineRule="auto"/>
      <w:ind w:firstLine="0"/>
      <w:jc w:val="left"/>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801478"/>
    <w:rPr>
      <w:rFonts w:ascii="Times New Roman" w:eastAsia="Times New Roman" w:hAnsi="Times New Roman" w:cs="Times New Roman"/>
      <w:i/>
      <w:iCs/>
      <w:sz w:val="24"/>
      <w:szCs w:val="24"/>
    </w:rPr>
  </w:style>
  <w:style w:type="paragraph" w:styleId="EnvelopeAddress">
    <w:name w:val="envelope address"/>
    <w:basedOn w:val="Normal"/>
    <w:rsid w:val="00801478"/>
    <w:pPr>
      <w:framePr w:w="7920" w:h="1980" w:hRule="exact" w:hSpace="180" w:wrap="auto" w:hAnchor="page" w:xAlign="center" w:yAlign="bottom"/>
      <w:widowControl/>
      <w:bidi w:val="0"/>
      <w:spacing w:line="240" w:lineRule="auto"/>
      <w:ind w:left="2880" w:firstLine="0"/>
      <w:jc w:val="left"/>
    </w:pPr>
    <w:rPr>
      <w:rFonts w:ascii="Arial" w:eastAsia="Times New Roman" w:hAnsi="Arial" w:cs="Arial"/>
      <w:sz w:val="24"/>
      <w:szCs w:val="24"/>
    </w:rPr>
  </w:style>
  <w:style w:type="paragraph" w:styleId="NoteHeading">
    <w:name w:val="Note Heading"/>
    <w:basedOn w:val="Normal"/>
    <w:next w:val="Normal"/>
    <w:link w:val="NoteHeadingChar"/>
    <w:rsid w:val="00801478"/>
    <w:pPr>
      <w:widowControl/>
      <w:bidi w:val="0"/>
      <w:spacing w:line="240" w:lineRule="auto"/>
      <w:ind w:firstLine="0"/>
      <w:jc w:val="left"/>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rsid w:val="00801478"/>
    <w:rPr>
      <w:rFonts w:ascii="Times New Roman" w:eastAsia="Times New Roman" w:hAnsi="Times New Roman" w:cs="Times New Roman"/>
      <w:sz w:val="24"/>
      <w:szCs w:val="24"/>
    </w:rPr>
  </w:style>
  <w:style w:type="paragraph" w:styleId="List">
    <w:name w:val="List"/>
    <w:basedOn w:val="Normal"/>
    <w:rsid w:val="00801478"/>
    <w:pPr>
      <w:widowControl/>
      <w:bidi w:val="0"/>
      <w:spacing w:line="240" w:lineRule="auto"/>
      <w:ind w:left="360" w:hanging="360"/>
      <w:jc w:val="left"/>
    </w:pPr>
    <w:rPr>
      <w:rFonts w:ascii="Times New Roman" w:eastAsia="Times New Roman" w:hAnsi="Times New Roman" w:cs="Times New Roman"/>
      <w:sz w:val="24"/>
      <w:szCs w:val="24"/>
    </w:rPr>
  </w:style>
  <w:style w:type="paragraph" w:styleId="List2">
    <w:name w:val="List 2"/>
    <w:basedOn w:val="Normal"/>
    <w:rsid w:val="00801478"/>
    <w:pPr>
      <w:widowControl/>
      <w:bidi w:val="0"/>
      <w:spacing w:line="240" w:lineRule="auto"/>
      <w:ind w:left="720" w:hanging="360"/>
      <w:jc w:val="left"/>
    </w:pPr>
    <w:rPr>
      <w:rFonts w:ascii="Times New Roman" w:eastAsia="Times New Roman" w:hAnsi="Times New Roman" w:cs="Times New Roman"/>
      <w:sz w:val="24"/>
      <w:szCs w:val="24"/>
    </w:rPr>
  </w:style>
  <w:style w:type="paragraph" w:styleId="List3">
    <w:name w:val="List 3"/>
    <w:basedOn w:val="Normal"/>
    <w:rsid w:val="00801478"/>
    <w:pPr>
      <w:widowControl/>
      <w:bidi w:val="0"/>
      <w:spacing w:line="240" w:lineRule="auto"/>
      <w:ind w:left="1080" w:hanging="360"/>
      <w:jc w:val="left"/>
    </w:pPr>
    <w:rPr>
      <w:rFonts w:ascii="Times New Roman" w:eastAsia="Times New Roman" w:hAnsi="Times New Roman" w:cs="Times New Roman"/>
      <w:sz w:val="24"/>
      <w:szCs w:val="24"/>
    </w:rPr>
  </w:style>
  <w:style w:type="paragraph" w:styleId="List4">
    <w:name w:val="List 4"/>
    <w:basedOn w:val="Normal"/>
    <w:rsid w:val="00801478"/>
    <w:pPr>
      <w:widowControl/>
      <w:bidi w:val="0"/>
      <w:spacing w:line="240" w:lineRule="auto"/>
      <w:ind w:left="1440" w:hanging="360"/>
      <w:jc w:val="left"/>
    </w:pPr>
    <w:rPr>
      <w:rFonts w:ascii="Times New Roman" w:eastAsia="Times New Roman" w:hAnsi="Times New Roman" w:cs="Times New Roman"/>
      <w:sz w:val="24"/>
      <w:szCs w:val="24"/>
    </w:rPr>
  </w:style>
  <w:style w:type="paragraph" w:styleId="List5">
    <w:name w:val="List 5"/>
    <w:basedOn w:val="Normal"/>
    <w:rsid w:val="00801478"/>
    <w:pPr>
      <w:widowControl/>
      <w:bidi w:val="0"/>
      <w:spacing w:line="240" w:lineRule="auto"/>
      <w:ind w:left="1800" w:hanging="360"/>
      <w:jc w:val="left"/>
    </w:pPr>
    <w:rPr>
      <w:rFonts w:ascii="Times New Roman" w:eastAsia="Times New Roman" w:hAnsi="Times New Roman" w:cs="Times New Roman"/>
      <w:sz w:val="24"/>
      <w:szCs w:val="24"/>
    </w:rPr>
  </w:style>
  <w:style w:type="table" w:styleId="TableList1">
    <w:name w:val="Table List 1"/>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01478"/>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Number">
    <w:name w:val="List Number"/>
    <w:basedOn w:val="Normal"/>
    <w:rsid w:val="00801478"/>
    <w:pPr>
      <w:widowControl/>
      <w:numPr>
        <w:numId w:val="3"/>
      </w:numPr>
      <w:bidi w:val="0"/>
      <w:spacing w:line="240" w:lineRule="auto"/>
      <w:jc w:val="left"/>
    </w:pPr>
    <w:rPr>
      <w:rFonts w:ascii="Times New Roman" w:eastAsia="Times New Roman" w:hAnsi="Times New Roman" w:cs="Times New Roman"/>
      <w:sz w:val="24"/>
      <w:szCs w:val="24"/>
    </w:rPr>
  </w:style>
  <w:style w:type="paragraph" w:styleId="ListNumber2">
    <w:name w:val="List Number 2"/>
    <w:basedOn w:val="Normal"/>
    <w:rsid w:val="00801478"/>
    <w:pPr>
      <w:widowControl/>
      <w:numPr>
        <w:numId w:val="4"/>
      </w:numPr>
      <w:bidi w:val="0"/>
      <w:spacing w:line="240" w:lineRule="auto"/>
      <w:jc w:val="left"/>
    </w:pPr>
    <w:rPr>
      <w:rFonts w:ascii="Times New Roman" w:eastAsia="Times New Roman" w:hAnsi="Times New Roman" w:cs="Times New Roman"/>
      <w:sz w:val="24"/>
      <w:szCs w:val="24"/>
    </w:rPr>
  </w:style>
  <w:style w:type="paragraph" w:styleId="ListNumber3">
    <w:name w:val="List Number 3"/>
    <w:basedOn w:val="Normal"/>
    <w:rsid w:val="00801478"/>
    <w:pPr>
      <w:widowControl/>
      <w:numPr>
        <w:numId w:val="5"/>
      </w:numPr>
      <w:bidi w:val="0"/>
      <w:spacing w:line="240" w:lineRule="auto"/>
      <w:jc w:val="left"/>
    </w:pPr>
    <w:rPr>
      <w:rFonts w:ascii="Times New Roman" w:eastAsia="Times New Roman" w:hAnsi="Times New Roman" w:cs="Times New Roman"/>
      <w:sz w:val="24"/>
      <w:szCs w:val="24"/>
    </w:rPr>
  </w:style>
  <w:style w:type="paragraph" w:styleId="ListNumber4">
    <w:name w:val="List Number 4"/>
    <w:basedOn w:val="Normal"/>
    <w:rsid w:val="00801478"/>
    <w:pPr>
      <w:widowControl/>
      <w:numPr>
        <w:numId w:val="6"/>
      </w:numPr>
      <w:bidi w:val="0"/>
      <w:spacing w:line="240" w:lineRule="auto"/>
      <w:jc w:val="left"/>
    </w:pPr>
    <w:rPr>
      <w:rFonts w:ascii="Times New Roman" w:eastAsia="Times New Roman" w:hAnsi="Times New Roman" w:cs="Times New Roman"/>
      <w:sz w:val="24"/>
      <w:szCs w:val="24"/>
    </w:rPr>
  </w:style>
  <w:style w:type="paragraph" w:styleId="ListNumber5">
    <w:name w:val="List Number 5"/>
    <w:basedOn w:val="Normal"/>
    <w:rsid w:val="00801478"/>
    <w:pPr>
      <w:widowControl/>
      <w:numPr>
        <w:numId w:val="7"/>
      </w:numPr>
      <w:bidi w:val="0"/>
      <w:spacing w:line="240" w:lineRule="auto"/>
      <w:jc w:val="left"/>
    </w:pPr>
    <w:rPr>
      <w:rFonts w:ascii="Times New Roman" w:eastAsia="Times New Roman" w:hAnsi="Times New Roman" w:cs="Times New Roman"/>
      <w:sz w:val="24"/>
      <w:szCs w:val="24"/>
    </w:rPr>
  </w:style>
  <w:style w:type="paragraph" w:styleId="ListContinue">
    <w:name w:val="List Continue"/>
    <w:basedOn w:val="Normal"/>
    <w:rsid w:val="00801478"/>
    <w:pPr>
      <w:widowControl/>
      <w:bidi w:val="0"/>
      <w:spacing w:after="120" w:line="240" w:lineRule="auto"/>
      <w:ind w:left="360" w:firstLine="0"/>
      <w:jc w:val="left"/>
    </w:pPr>
    <w:rPr>
      <w:rFonts w:ascii="Times New Roman" w:eastAsia="Times New Roman" w:hAnsi="Times New Roman" w:cs="Times New Roman"/>
      <w:sz w:val="24"/>
      <w:szCs w:val="24"/>
    </w:rPr>
  </w:style>
  <w:style w:type="paragraph" w:styleId="ListContinue2">
    <w:name w:val="List Continue 2"/>
    <w:basedOn w:val="Normal"/>
    <w:rsid w:val="00801478"/>
    <w:pPr>
      <w:widowControl/>
      <w:bidi w:val="0"/>
      <w:spacing w:after="120" w:line="240" w:lineRule="auto"/>
      <w:ind w:left="720" w:firstLine="0"/>
      <w:jc w:val="left"/>
    </w:pPr>
    <w:rPr>
      <w:rFonts w:ascii="Times New Roman" w:eastAsia="Times New Roman" w:hAnsi="Times New Roman" w:cs="Times New Roman"/>
      <w:sz w:val="24"/>
      <w:szCs w:val="24"/>
    </w:rPr>
  </w:style>
  <w:style w:type="paragraph" w:styleId="ListContinue3">
    <w:name w:val="List Continue 3"/>
    <w:basedOn w:val="Normal"/>
    <w:rsid w:val="00801478"/>
    <w:pPr>
      <w:widowControl/>
      <w:bidi w:val="0"/>
      <w:spacing w:after="120" w:line="240" w:lineRule="auto"/>
      <w:ind w:left="1080" w:firstLine="0"/>
      <w:jc w:val="left"/>
    </w:pPr>
    <w:rPr>
      <w:rFonts w:ascii="Times New Roman" w:eastAsia="Times New Roman" w:hAnsi="Times New Roman" w:cs="Times New Roman"/>
      <w:sz w:val="24"/>
      <w:szCs w:val="24"/>
    </w:rPr>
  </w:style>
  <w:style w:type="paragraph" w:styleId="ListContinue4">
    <w:name w:val="List Continue 4"/>
    <w:basedOn w:val="Normal"/>
    <w:rsid w:val="00801478"/>
    <w:pPr>
      <w:widowControl/>
      <w:bidi w:val="0"/>
      <w:spacing w:after="120" w:line="240" w:lineRule="auto"/>
      <w:ind w:left="1440" w:firstLine="0"/>
      <w:jc w:val="left"/>
    </w:pPr>
    <w:rPr>
      <w:rFonts w:ascii="Times New Roman" w:eastAsia="Times New Roman" w:hAnsi="Times New Roman" w:cs="Times New Roman"/>
      <w:sz w:val="24"/>
      <w:szCs w:val="24"/>
    </w:rPr>
  </w:style>
  <w:style w:type="paragraph" w:styleId="ListContinue5">
    <w:name w:val="List Continue 5"/>
    <w:basedOn w:val="Normal"/>
    <w:rsid w:val="00801478"/>
    <w:pPr>
      <w:widowControl/>
      <w:bidi w:val="0"/>
      <w:spacing w:after="120" w:line="240" w:lineRule="auto"/>
      <w:ind w:left="1800" w:firstLine="0"/>
      <w:jc w:val="left"/>
    </w:pPr>
    <w:rPr>
      <w:rFonts w:ascii="Times New Roman" w:eastAsia="Times New Roman" w:hAnsi="Times New Roman" w:cs="Times New Roman"/>
      <w:sz w:val="24"/>
      <w:szCs w:val="24"/>
    </w:rPr>
  </w:style>
  <w:style w:type="paragraph" w:styleId="ListBullet">
    <w:name w:val="List Bullet"/>
    <w:basedOn w:val="Normal"/>
    <w:rsid w:val="00801478"/>
    <w:pPr>
      <w:widowControl/>
      <w:numPr>
        <w:numId w:val="8"/>
      </w:numPr>
      <w:bidi w:val="0"/>
      <w:spacing w:line="240" w:lineRule="auto"/>
      <w:jc w:val="left"/>
    </w:pPr>
    <w:rPr>
      <w:rFonts w:ascii="Times New Roman" w:eastAsia="Times New Roman" w:hAnsi="Times New Roman" w:cs="Times New Roman"/>
      <w:sz w:val="24"/>
      <w:szCs w:val="24"/>
    </w:rPr>
  </w:style>
  <w:style w:type="paragraph" w:styleId="ListBullet2">
    <w:name w:val="List Bullet 2"/>
    <w:basedOn w:val="Normal"/>
    <w:rsid w:val="00801478"/>
    <w:pPr>
      <w:widowControl/>
      <w:numPr>
        <w:numId w:val="9"/>
      </w:numPr>
      <w:bidi w:val="0"/>
      <w:spacing w:line="240" w:lineRule="auto"/>
      <w:jc w:val="left"/>
    </w:pPr>
    <w:rPr>
      <w:rFonts w:ascii="Times New Roman" w:eastAsia="Times New Roman" w:hAnsi="Times New Roman" w:cs="Times New Roman"/>
      <w:sz w:val="24"/>
      <w:szCs w:val="24"/>
    </w:rPr>
  </w:style>
  <w:style w:type="paragraph" w:styleId="ListBullet3">
    <w:name w:val="List Bullet 3"/>
    <w:basedOn w:val="Normal"/>
    <w:rsid w:val="00801478"/>
    <w:pPr>
      <w:widowControl/>
      <w:numPr>
        <w:numId w:val="10"/>
      </w:numPr>
      <w:bidi w:val="0"/>
      <w:spacing w:line="240" w:lineRule="auto"/>
      <w:jc w:val="left"/>
    </w:pPr>
    <w:rPr>
      <w:rFonts w:ascii="Times New Roman" w:eastAsia="Times New Roman" w:hAnsi="Times New Roman" w:cs="Times New Roman"/>
      <w:sz w:val="24"/>
      <w:szCs w:val="24"/>
    </w:rPr>
  </w:style>
  <w:style w:type="paragraph" w:styleId="ListBullet4">
    <w:name w:val="List Bullet 4"/>
    <w:basedOn w:val="Normal"/>
    <w:rsid w:val="00801478"/>
    <w:pPr>
      <w:widowControl/>
      <w:numPr>
        <w:numId w:val="11"/>
      </w:numPr>
      <w:bidi w:val="0"/>
      <w:spacing w:line="240" w:lineRule="auto"/>
      <w:jc w:val="left"/>
    </w:pPr>
    <w:rPr>
      <w:rFonts w:ascii="Times New Roman" w:eastAsia="Times New Roman" w:hAnsi="Times New Roman" w:cs="Times New Roman"/>
      <w:sz w:val="24"/>
      <w:szCs w:val="24"/>
    </w:rPr>
  </w:style>
  <w:style w:type="paragraph" w:styleId="ListBullet5">
    <w:name w:val="List Bullet 5"/>
    <w:basedOn w:val="Normal"/>
    <w:rsid w:val="00801478"/>
    <w:pPr>
      <w:widowControl/>
      <w:numPr>
        <w:numId w:val="12"/>
      </w:numPr>
      <w:bidi w:val="0"/>
      <w:spacing w:line="240" w:lineRule="auto"/>
      <w:jc w:val="left"/>
    </w:pPr>
    <w:rPr>
      <w:rFonts w:ascii="Times New Roman" w:eastAsia="Times New Roman" w:hAnsi="Times New Roman" w:cs="Times New Roman"/>
      <w:sz w:val="24"/>
      <w:szCs w:val="24"/>
    </w:rPr>
  </w:style>
  <w:style w:type="character" w:styleId="HTMLKeyboard">
    <w:name w:val="HTML Keyboard"/>
    <w:rsid w:val="00801478"/>
    <w:rPr>
      <w:rFonts w:ascii="Courier New" w:hAnsi="Courier New" w:cs="Courier New"/>
      <w:sz w:val="20"/>
      <w:szCs w:val="20"/>
    </w:rPr>
  </w:style>
  <w:style w:type="paragraph" w:styleId="EnvelopeReturn">
    <w:name w:val="envelope return"/>
    <w:basedOn w:val="Normal"/>
    <w:rsid w:val="00801478"/>
    <w:pPr>
      <w:widowControl/>
      <w:bidi w:val="0"/>
      <w:spacing w:line="240" w:lineRule="auto"/>
      <w:ind w:firstLine="0"/>
      <w:jc w:val="left"/>
    </w:pPr>
    <w:rPr>
      <w:rFonts w:ascii="Arial" w:eastAsia="Times New Roman" w:hAnsi="Arial" w:cs="Arial"/>
      <w:sz w:val="20"/>
      <w:szCs w:val="20"/>
    </w:rPr>
  </w:style>
  <w:style w:type="numbering" w:styleId="ArticleSection">
    <w:name w:val="Outline List 3"/>
    <w:basedOn w:val="NoList"/>
    <w:rsid w:val="00801478"/>
    <w:pPr>
      <w:numPr>
        <w:numId w:val="13"/>
      </w:numPr>
    </w:pPr>
  </w:style>
  <w:style w:type="paragraph" w:styleId="BodyTextFirstIndent">
    <w:name w:val="Body Text First Indent"/>
    <w:basedOn w:val="BodyText"/>
    <w:link w:val="BodyTextFirstIndentChar"/>
    <w:rsid w:val="00801478"/>
    <w:pPr>
      <w:bidi w:val="0"/>
      <w:spacing w:after="120"/>
      <w:ind w:firstLine="210"/>
      <w:jc w:val="left"/>
    </w:pPr>
    <w:rPr>
      <w:rFonts w:cs="Times New Roman"/>
      <w:sz w:val="24"/>
      <w:szCs w:val="24"/>
      <w:lang w:eastAsia="en-US"/>
    </w:rPr>
  </w:style>
  <w:style w:type="character" w:customStyle="1" w:styleId="BodyTextFirstIndentChar">
    <w:name w:val="Body Text First Indent Char"/>
    <w:basedOn w:val="BodyTextChar"/>
    <w:link w:val="BodyTextFirstIndent"/>
    <w:rsid w:val="00801478"/>
    <w:rPr>
      <w:rFonts w:ascii="Times New Roman" w:eastAsia="Times New Roman" w:hAnsi="Times New Roman" w:cs="Times New Roman"/>
      <w:sz w:val="24"/>
      <w:szCs w:val="24"/>
      <w:lang w:eastAsia="ar-SA"/>
    </w:rPr>
  </w:style>
  <w:style w:type="paragraph" w:styleId="BodyTextFirstIndent2">
    <w:name w:val="Body Text First Indent 2"/>
    <w:basedOn w:val="BodyTextIndent"/>
    <w:link w:val="BodyTextFirstIndent2Char"/>
    <w:rsid w:val="00801478"/>
    <w:pPr>
      <w:widowControl/>
      <w:bidi w:val="0"/>
      <w:spacing w:after="120"/>
      <w:ind w:left="360" w:firstLine="210"/>
      <w:jc w:val="left"/>
    </w:pPr>
    <w:rPr>
      <w:color w:val="auto"/>
      <w:sz w:val="24"/>
      <w:szCs w:val="24"/>
    </w:rPr>
  </w:style>
  <w:style w:type="character" w:customStyle="1" w:styleId="BodyTextFirstIndent2Char">
    <w:name w:val="Body Text First Indent 2 Char"/>
    <w:basedOn w:val="BodyTextIndentChar"/>
    <w:link w:val="BodyTextFirstIndent2"/>
    <w:rsid w:val="00801478"/>
    <w:rPr>
      <w:rFonts w:ascii="Times New Roman" w:eastAsia="Times New Roman" w:hAnsi="Times New Roman" w:cs="Times New Roman"/>
      <w:color w:val="800000"/>
      <w:sz w:val="24"/>
      <w:szCs w:val="24"/>
    </w:rPr>
  </w:style>
  <w:style w:type="character" w:styleId="HTMLSample">
    <w:name w:val="HTML Sample"/>
    <w:rsid w:val="00801478"/>
    <w:rPr>
      <w:rFonts w:ascii="Courier New" w:hAnsi="Courier New" w:cs="Courier New"/>
    </w:rPr>
  </w:style>
  <w:style w:type="paragraph" w:customStyle="1" w:styleId="affc">
    <w:name w:val="الهامــش"/>
    <w:rsid w:val="00801478"/>
    <w:pPr>
      <w:autoSpaceDE w:val="0"/>
      <w:autoSpaceDN w:val="0"/>
      <w:bidi/>
      <w:spacing w:after="0" w:line="399" w:lineRule="atLeast"/>
      <w:ind w:right="255" w:firstLine="255"/>
      <w:jc w:val="both"/>
    </w:pPr>
    <w:rPr>
      <w:rFonts w:ascii="Times New Roman" w:eastAsia="Times New Roman" w:hAnsi="Times New Roman" w:cs="Times New Roman"/>
      <w:bCs/>
    </w:rPr>
  </w:style>
  <w:style w:type="character" w:customStyle="1" w:styleId="Heading1CharChar0">
    <w:name w:val="Heading 1 Char Char"/>
    <w:rsid w:val="00801478"/>
    <w:rPr>
      <w:rFonts w:ascii="Arial" w:eastAsia="Calibri" w:hAnsi="Arial" w:cs="AA  Safwa"/>
      <w:sz w:val="32"/>
      <w:szCs w:val="40"/>
      <w:lang w:val="en-US" w:eastAsia="ar-SA" w:bidi="ar-SA"/>
    </w:rPr>
  </w:style>
  <w:style w:type="paragraph" w:customStyle="1" w:styleId="affd">
    <w:name w:val="سرد الفقرات"/>
    <w:basedOn w:val="Normal"/>
    <w:qFormat/>
    <w:rsid w:val="00801478"/>
    <w:pPr>
      <w:widowControl/>
      <w:spacing w:after="200" w:line="276" w:lineRule="auto"/>
      <w:ind w:left="720" w:firstLine="0"/>
      <w:contextualSpacing/>
      <w:jc w:val="left"/>
    </w:pPr>
    <w:rPr>
      <w:rFonts w:ascii="Calibri" w:eastAsia="Calibri" w:hAnsi="Calibri" w:cs="Arial"/>
      <w:sz w:val="22"/>
      <w:szCs w:val="22"/>
    </w:rPr>
  </w:style>
  <w:style w:type="character" w:customStyle="1" w:styleId="EndnoteTextCharChar">
    <w:name w:val="Endnote Text Char Char"/>
    <w:rsid w:val="00801478"/>
    <w:rPr>
      <w:rFonts w:cs="Lotus Linotype"/>
      <w:sz w:val="28"/>
      <w:szCs w:val="28"/>
      <w:lang w:val="en-US" w:eastAsia="ar-SA" w:bidi="ar-SA"/>
    </w:rPr>
  </w:style>
  <w:style w:type="paragraph" w:customStyle="1" w:styleId="15001">
    <w:name w:val="نمط نمط نمط عنوان جانبي + ‏15 نقطة قبل:  0 نقطة بعد:  0 نقطة + ‏1..."/>
    <w:basedOn w:val="Normal"/>
    <w:rsid w:val="00801478"/>
    <w:pPr>
      <w:spacing w:before="80" w:after="40" w:line="216" w:lineRule="auto"/>
      <w:ind w:firstLine="0"/>
    </w:pPr>
    <w:rPr>
      <w:rFonts w:ascii="Lotus Linotype" w:eastAsia="Times New Roman" w:hAnsi="Lotus Linotype" w:cs="MCS Taybah S_U normal."/>
      <w:sz w:val="27"/>
    </w:rPr>
  </w:style>
  <w:style w:type="paragraph" w:customStyle="1" w:styleId="affe">
    <w:name w:val="عنوان كبير"/>
    <w:basedOn w:val="Normal"/>
    <w:qFormat/>
    <w:rsid w:val="00801478"/>
    <w:pPr>
      <w:suppressLineNumbers/>
      <w:overflowPunct w:val="0"/>
      <w:autoSpaceDE w:val="0"/>
      <w:autoSpaceDN w:val="0"/>
      <w:adjustRightInd w:val="0"/>
      <w:spacing w:before="1080" w:after="1080" w:line="204" w:lineRule="auto"/>
      <w:ind w:firstLine="340"/>
      <w:jc w:val="center"/>
      <w:textAlignment w:val="baseline"/>
    </w:pPr>
    <w:rPr>
      <w:rFonts w:ascii="Times New Roman" w:eastAsia="Times New Roman" w:hAnsi="Times New Roman" w:cs="Al-SandHigh"/>
      <w:sz w:val="31"/>
      <w:szCs w:val="52"/>
      <w:lang w:eastAsia="ar-SA"/>
    </w:rPr>
  </w:style>
  <w:style w:type="paragraph" w:customStyle="1" w:styleId="ArabicTransparent11">
    <w:name w:val="عادي + (العربية وغيرها) Arabic Transparent، ‏11 نقطة"/>
    <w:basedOn w:val="Normal"/>
    <w:rsid w:val="00801478"/>
    <w:pPr>
      <w:widowControl/>
      <w:spacing w:line="360" w:lineRule="auto"/>
      <w:ind w:firstLine="0"/>
      <w:jc w:val="lowKashida"/>
    </w:pPr>
    <w:rPr>
      <w:rFonts w:ascii="Times New Roman" w:eastAsia="Times New Roman" w:hAnsi="Times New Roman" w:cs="Arabic Transparent"/>
      <w:sz w:val="24"/>
      <w:szCs w:val="24"/>
    </w:rPr>
  </w:style>
  <w:style w:type="paragraph" w:customStyle="1" w:styleId="9">
    <w:name w:val="نمط عنوان 9"/>
    <w:basedOn w:val="Heading9"/>
    <w:rsid w:val="00801478"/>
    <w:pPr>
      <w:tabs>
        <w:tab w:val="clear" w:pos="1800"/>
      </w:tabs>
      <w:ind w:left="0" w:firstLine="0"/>
      <w:jc w:val="center"/>
    </w:pPr>
    <w:rPr>
      <w:rFonts w:cs="PT Bold Heading"/>
      <w:bCs w:val="0"/>
      <w:szCs w:val="40"/>
    </w:rPr>
  </w:style>
  <w:style w:type="paragraph" w:customStyle="1" w:styleId="MonotypeKoufi20">
    <w:name w:val="نمط نمط اصلى + (العربية وغيرها) Monotype Koufi ‏20 نقطة دون (مركب..."/>
    <w:basedOn w:val="Normal"/>
    <w:rsid w:val="00801478"/>
    <w:pPr>
      <w:widowControl/>
      <w:autoSpaceDE w:val="0"/>
      <w:autoSpaceDN w:val="0"/>
      <w:spacing w:line="240" w:lineRule="auto"/>
      <w:ind w:firstLine="0"/>
      <w:jc w:val="center"/>
    </w:pPr>
    <w:rPr>
      <w:rFonts w:ascii="Times New Roman" w:eastAsia="Times New Roman" w:hAnsi="Times New Roman" w:cs="PT Bold Heading"/>
      <w:b/>
      <w:sz w:val="40"/>
      <w:szCs w:val="48"/>
      <w:lang w:eastAsia="ar-SA"/>
    </w:rPr>
  </w:style>
  <w:style w:type="paragraph" w:customStyle="1" w:styleId="33">
    <w:name w:val="نمط نمط عنوان 3 3"/>
    <w:basedOn w:val="Normal"/>
    <w:rsid w:val="00801478"/>
    <w:pPr>
      <w:keepNext/>
      <w:bidi w:val="0"/>
      <w:spacing w:line="440" w:lineRule="exact"/>
      <w:ind w:firstLine="0"/>
      <w:jc w:val="right"/>
      <w:outlineLvl w:val="2"/>
    </w:pPr>
    <w:rPr>
      <w:rFonts w:ascii="Times New Roman" w:eastAsia="Times New Roman" w:hAnsi="Times New Roman" w:cs="Abz-3 (Yagut)"/>
      <w:bCs/>
      <w:iCs/>
      <w:szCs w:val="32"/>
    </w:rPr>
  </w:style>
  <w:style w:type="paragraph" w:customStyle="1" w:styleId="afff">
    <w:name w:val="عنوان في المتن"/>
    <w:basedOn w:val="Normal"/>
    <w:rsid w:val="00801478"/>
    <w:pPr>
      <w:spacing w:before="240" w:after="60" w:line="418" w:lineRule="exact"/>
      <w:ind w:firstLine="0"/>
      <w:jc w:val="left"/>
      <w:outlineLvl w:val="0"/>
    </w:pPr>
    <w:rPr>
      <w:rFonts w:ascii="Times New Roman" w:eastAsia="Times New Roman" w:hAnsi="Times New Roman" w:cs="Abz-3 (Yagut)"/>
      <w:bCs/>
      <w:color w:val="000000"/>
      <w:sz w:val="26"/>
      <w:szCs w:val="26"/>
    </w:rPr>
  </w:style>
  <w:style w:type="paragraph" w:customStyle="1" w:styleId="18">
    <w:name w:val="متن 1"/>
    <w:basedOn w:val="Normal"/>
    <w:link w:val="1Char2"/>
    <w:semiHidden/>
    <w:rsid w:val="00801478"/>
    <w:pPr>
      <w:widowControl/>
      <w:ind w:firstLine="284"/>
      <w:jc w:val="left"/>
    </w:pPr>
    <w:rPr>
      <w:rFonts w:ascii="Times New Roman" w:eastAsia="Times New Roman" w:hAnsi="Times New Roman" w:cs="md_ameli"/>
      <w:szCs w:val="28"/>
    </w:rPr>
  </w:style>
  <w:style w:type="character" w:customStyle="1" w:styleId="1Char2">
    <w:name w:val="متن 1 Char"/>
    <w:link w:val="18"/>
    <w:semiHidden/>
    <w:rsid w:val="00801478"/>
    <w:rPr>
      <w:rFonts w:ascii="Times New Roman" w:eastAsia="Times New Roman" w:hAnsi="Times New Roman" w:cs="md_ameli"/>
      <w:sz w:val="28"/>
      <w:szCs w:val="28"/>
    </w:rPr>
  </w:style>
  <w:style w:type="paragraph" w:customStyle="1" w:styleId="afff0">
    <w:name w:val="عنوان عمل"/>
    <w:basedOn w:val="Normal"/>
    <w:link w:val="Charf7"/>
    <w:rsid w:val="00801478"/>
    <w:pPr>
      <w:widowControl/>
      <w:spacing w:before="240" w:after="120"/>
      <w:ind w:firstLine="0"/>
      <w:jc w:val="lowKashida"/>
    </w:pPr>
    <w:rPr>
      <w:rFonts w:ascii="Times New Roman" w:eastAsia="Times New Roman" w:hAnsi="Times New Roman" w:cs="Ya-Ali"/>
      <w:sz w:val="36"/>
      <w:szCs w:val="36"/>
    </w:rPr>
  </w:style>
  <w:style w:type="paragraph" w:customStyle="1" w:styleId="afff1">
    <w:name w:val="متن أساسي مهم"/>
    <w:basedOn w:val="Normal"/>
    <w:link w:val="Charf8"/>
    <w:rsid w:val="00801478"/>
    <w:pPr>
      <w:ind w:firstLine="288"/>
      <w:jc w:val="lowKashida"/>
    </w:pPr>
    <w:rPr>
      <w:rFonts w:ascii="Times New Roman" w:eastAsia="Times New Roman" w:hAnsi="Times New Roman" w:cs="Abz-3 (Yagut)"/>
      <w:szCs w:val="28"/>
    </w:rPr>
  </w:style>
  <w:style w:type="character" w:customStyle="1" w:styleId="Charf7">
    <w:name w:val="عنوان عمل Char"/>
    <w:link w:val="afff0"/>
    <w:rsid w:val="00801478"/>
    <w:rPr>
      <w:rFonts w:ascii="Times New Roman" w:eastAsia="Times New Roman" w:hAnsi="Times New Roman" w:cs="Ya-Ali"/>
      <w:sz w:val="36"/>
      <w:szCs w:val="36"/>
    </w:rPr>
  </w:style>
  <w:style w:type="paragraph" w:customStyle="1" w:styleId="afff2">
    <w:name w:val="سبيسلبسبيببيس"/>
    <w:basedOn w:val="18"/>
    <w:link w:val="Charf9"/>
    <w:rsid w:val="00801478"/>
    <w:pPr>
      <w:ind w:firstLine="288"/>
      <w:jc w:val="lowKashida"/>
    </w:pPr>
    <w:rPr>
      <w:rFonts w:cs="A Lotus"/>
    </w:rPr>
  </w:style>
  <w:style w:type="character" w:customStyle="1" w:styleId="Charf9">
    <w:name w:val="سبيسلبسبيببيس Char"/>
    <w:link w:val="afff2"/>
    <w:rsid w:val="00801478"/>
    <w:rPr>
      <w:rFonts w:ascii="Times New Roman" w:eastAsia="Times New Roman" w:hAnsi="Times New Roman" w:cs="A Lotus"/>
      <w:sz w:val="28"/>
      <w:szCs w:val="28"/>
    </w:rPr>
  </w:style>
  <w:style w:type="character" w:customStyle="1" w:styleId="Charf8">
    <w:name w:val="متن أساسي مهم Char"/>
    <w:link w:val="afff1"/>
    <w:rsid w:val="00801478"/>
    <w:rPr>
      <w:rFonts w:ascii="Times New Roman" w:eastAsia="Times New Roman" w:hAnsi="Times New Roman" w:cs="Abz-3 (Yagut)"/>
      <w:sz w:val="28"/>
      <w:szCs w:val="28"/>
    </w:rPr>
  </w:style>
  <w:style w:type="paragraph" w:customStyle="1" w:styleId="afff3">
    <w:name w:val="ترقيم"/>
    <w:basedOn w:val="afff4"/>
    <w:link w:val="Charfa"/>
    <w:rsid w:val="00801478"/>
    <w:rPr>
      <w:sz w:val="26"/>
      <w:szCs w:val="24"/>
    </w:rPr>
  </w:style>
  <w:style w:type="paragraph" w:customStyle="1" w:styleId="afff4">
    <w:name w:val="لوتوس اسود"/>
    <w:basedOn w:val="Normal"/>
    <w:link w:val="Charfb"/>
    <w:rsid w:val="00801478"/>
    <w:pPr>
      <w:spacing w:line="240" w:lineRule="auto"/>
      <w:ind w:firstLine="432"/>
    </w:pPr>
    <w:rPr>
      <w:rFonts w:ascii="Yagut-s" w:eastAsia="Times New Roman" w:hAnsi="Yagut-s" w:cs="لوتوس"/>
      <w:b/>
      <w:bCs/>
      <w:sz w:val="32"/>
      <w:szCs w:val="30"/>
    </w:rPr>
  </w:style>
  <w:style w:type="character" w:customStyle="1" w:styleId="Charfb">
    <w:name w:val="لوتوس اسود Char"/>
    <w:link w:val="afff4"/>
    <w:rsid w:val="00801478"/>
    <w:rPr>
      <w:rFonts w:ascii="Yagut-s" w:eastAsia="Times New Roman" w:hAnsi="Yagut-s" w:cs="لوتوس"/>
      <w:b/>
      <w:bCs/>
      <w:sz w:val="32"/>
      <w:szCs w:val="30"/>
    </w:rPr>
  </w:style>
  <w:style w:type="character" w:customStyle="1" w:styleId="Charfa">
    <w:name w:val="ترقيم Char"/>
    <w:link w:val="afff3"/>
    <w:rsid w:val="00801478"/>
    <w:rPr>
      <w:rFonts w:ascii="Yagut-s" w:eastAsia="Times New Roman" w:hAnsi="Yagut-s" w:cs="لوتوس"/>
      <w:b/>
      <w:bCs/>
      <w:sz w:val="26"/>
      <w:szCs w:val="24"/>
    </w:rPr>
  </w:style>
  <w:style w:type="character" w:customStyle="1" w:styleId="24">
    <w:name w:val="المهند2"/>
    <w:rsid w:val="00801478"/>
    <w:rPr>
      <w:rFonts w:cs="AL-Mohanad Bold"/>
      <w:szCs w:val="32"/>
      <w:lang w:val="en-US" w:eastAsia="en-US" w:bidi="ar-SA"/>
    </w:rPr>
  </w:style>
  <w:style w:type="character" w:customStyle="1" w:styleId="afff5">
    <w:name w:val="كليشة"/>
    <w:rsid w:val="00801478"/>
    <w:rPr>
      <w:rFonts w:cs="لوتوس"/>
      <w:sz w:val="28"/>
      <w:szCs w:val="38"/>
      <w:lang w:val="en-US" w:eastAsia="en-US" w:bidi="ar-SA"/>
    </w:rPr>
  </w:style>
  <w:style w:type="paragraph" w:customStyle="1" w:styleId="afff6">
    <w:name w:val="غفورى"/>
    <w:rsid w:val="00801478"/>
    <w:pPr>
      <w:autoSpaceDE w:val="0"/>
      <w:autoSpaceDN w:val="0"/>
      <w:bidi/>
      <w:spacing w:after="0" w:line="399" w:lineRule="atLeast"/>
      <w:ind w:right="284" w:hanging="399"/>
      <w:jc w:val="both"/>
    </w:pPr>
    <w:rPr>
      <w:rFonts w:ascii="Times New Roman" w:eastAsia="Times New Roman" w:hAnsi="Times New Roman" w:cs="Traditional Arabic"/>
      <w:bCs/>
      <w:sz w:val="24"/>
      <w:szCs w:val="32"/>
    </w:rPr>
  </w:style>
  <w:style w:type="paragraph" w:customStyle="1" w:styleId="afff7">
    <w:name w:val="العنوان الرئيسي"/>
    <w:basedOn w:val="Normal"/>
    <w:qFormat/>
    <w:rsid w:val="00801478"/>
    <w:pPr>
      <w:suppressLineNumbers/>
      <w:spacing w:before="1920" w:after="720" w:line="216" w:lineRule="auto"/>
      <w:ind w:firstLine="284"/>
      <w:jc w:val="center"/>
    </w:pPr>
    <w:rPr>
      <w:rFonts w:ascii="Lotus Linotype" w:eastAsia="Calibri" w:hAnsi="Lotus Linotype" w:cs="Traditional Arabic"/>
      <w:b/>
      <w:bCs/>
      <w:sz w:val="36"/>
      <w:szCs w:val="36"/>
      <w:lang w:bidi="ar-YE"/>
    </w:rPr>
  </w:style>
  <w:style w:type="paragraph" w:customStyle="1" w:styleId="afff8">
    <w:name w:val="الحاشية"/>
    <w:basedOn w:val="Normal"/>
    <w:qFormat/>
    <w:rsid w:val="00801478"/>
    <w:pPr>
      <w:widowControl/>
      <w:spacing w:line="192" w:lineRule="auto"/>
      <w:ind w:firstLine="0"/>
    </w:pPr>
    <w:rPr>
      <w:rFonts w:ascii="Calibri" w:eastAsia="Calibri" w:hAnsi="Calibri" w:cs="Traditional Arabic"/>
      <w:sz w:val="26"/>
      <w:szCs w:val="26"/>
      <w:vertAlign w:val="superscript"/>
    </w:rPr>
  </w:style>
  <w:style w:type="paragraph" w:customStyle="1" w:styleId="19">
    <w:name w:val="سرد الفقرات1"/>
    <w:basedOn w:val="Normal"/>
    <w:rsid w:val="00801478"/>
    <w:pPr>
      <w:widowControl/>
      <w:spacing w:after="200" w:line="276" w:lineRule="auto"/>
      <w:ind w:left="720" w:firstLine="0"/>
      <w:contextualSpacing/>
      <w:jc w:val="left"/>
    </w:pPr>
    <w:rPr>
      <w:rFonts w:ascii="Calibri" w:eastAsia="Calibri" w:hAnsi="Calibri" w:cs="Arial"/>
      <w:sz w:val="22"/>
      <w:szCs w:val="22"/>
    </w:rPr>
  </w:style>
  <w:style w:type="paragraph" w:customStyle="1" w:styleId="1a">
    <w:name w:val="رفرنس1"/>
    <w:basedOn w:val="FootnoteText"/>
    <w:link w:val="1b"/>
    <w:rsid w:val="00801478"/>
    <w:pPr>
      <w:widowControl/>
      <w:ind w:firstLine="284"/>
      <w:jc w:val="lowKashida"/>
    </w:pPr>
    <w:rPr>
      <w:rFonts w:ascii="Times New Roman" w:eastAsia="Times New Roman" w:hAnsi="Times New Roman" w:cs="B Lotus"/>
      <w:sz w:val="18"/>
      <w:szCs w:val="18"/>
    </w:rPr>
  </w:style>
  <w:style w:type="character" w:customStyle="1" w:styleId="1b">
    <w:name w:val="رفرنس1 نویسه"/>
    <w:link w:val="1a"/>
    <w:rsid w:val="00801478"/>
    <w:rPr>
      <w:rFonts w:ascii="Times New Roman" w:eastAsia="Times New Roman" w:hAnsi="Times New Roman" w:cs="B Lotus"/>
      <w:sz w:val="18"/>
      <w:szCs w:val="18"/>
    </w:rPr>
  </w:style>
  <w:style w:type="paragraph" w:customStyle="1" w:styleId="afff9">
    <w:name w:val="ترجمه"/>
    <w:basedOn w:val="Normal"/>
    <w:link w:val="afffa"/>
    <w:rsid w:val="00801478"/>
    <w:pPr>
      <w:widowControl/>
      <w:spacing w:line="240" w:lineRule="auto"/>
      <w:ind w:firstLine="0"/>
      <w:jc w:val="center"/>
    </w:pPr>
    <w:rPr>
      <w:rFonts w:ascii="Times New Roman" w:eastAsia="Times New Roman" w:hAnsi="Times New Roman" w:cs="B Nazanin"/>
      <w:sz w:val="24"/>
      <w:szCs w:val="24"/>
    </w:rPr>
  </w:style>
  <w:style w:type="character" w:customStyle="1" w:styleId="afffa">
    <w:name w:val="ترجمه نویسه"/>
    <w:link w:val="afff9"/>
    <w:rsid w:val="00801478"/>
    <w:rPr>
      <w:rFonts w:ascii="Times New Roman" w:eastAsia="Times New Roman" w:hAnsi="Times New Roman" w:cs="B Nazanin"/>
      <w:sz w:val="24"/>
      <w:szCs w:val="24"/>
    </w:rPr>
  </w:style>
  <w:style w:type="character" w:customStyle="1" w:styleId="CharChar2">
    <w:name w:val="Char Char2"/>
    <w:semiHidden/>
    <w:rsid w:val="00801478"/>
    <w:rPr>
      <w:sz w:val="20"/>
      <w:szCs w:val="20"/>
    </w:rPr>
  </w:style>
  <w:style w:type="character" w:customStyle="1" w:styleId="12">
    <w:name w:val="تيتر1 نویسه"/>
    <w:link w:val="11"/>
    <w:rsid w:val="00801478"/>
    <w:rPr>
      <w:rFonts w:ascii="Times New Roman" w:eastAsia="Times New Roman" w:hAnsi="Times New Roman" w:cs="Times New Roman"/>
      <w:bCs/>
      <w:sz w:val="18"/>
      <w:szCs w:val="32"/>
      <w:lang w:eastAsia="ar-SA"/>
    </w:rPr>
  </w:style>
  <w:style w:type="paragraph" w:customStyle="1" w:styleId="afffb">
    <w:name w:val="تيتر"/>
    <w:basedOn w:val="Heading1"/>
    <w:rsid w:val="00801478"/>
    <w:pPr>
      <w:keepLines w:val="0"/>
      <w:widowControl/>
      <w:tabs>
        <w:tab w:val="left" w:pos="-2251"/>
        <w:tab w:val="left" w:pos="4789"/>
      </w:tabs>
      <w:spacing w:line="264" w:lineRule="auto"/>
    </w:pPr>
    <w:rPr>
      <w:rFonts w:ascii="Times New Roman" w:eastAsia="Times New Roman" w:hAnsi="Times New Roman" w:cs="Zar"/>
      <w:bCs/>
      <w:noProof/>
      <w:szCs w:val="28"/>
    </w:rPr>
  </w:style>
  <w:style w:type="paragraph" w:customStyle="1" w:styleId="5">
    <w:name w:val="نمط5"/>
    <w:basedOn w:val="Normal"/>
    <w:rsid w:val="00801478"/>
    <w:pPr>
      <w:widowControl/>
      <w:spacing w:line="420" w:lineRule="exact"/>
    </w:pPr>
    <w:rPr>
      <w:rFonts w:ascii="Times New Roman" w:eastAsia="Times New Roman" w:hAnsi="Times New Roman" w:cs="md_ameli"/>
      <w:sz w:val="24"/>
      <w:szCs w:val="32"/>
    </w:rPr>
  </w:style>
  <w:style w:type="paragraph" w:customStyle="1" w:styleId="6">
    <w:name w:val="نمط6"/>
    <w:basedOn w:val="16"/>
    <w:rsid w:val="00801478"/>
    <w:pPr>
      <w:keepNext w:val="0"/>
      <w:spacing w:before="240" w:after="120" w:line="390" w:lineRule="exact"/>
      <w:ind w:left="0" w:firstLine="0"/>
      <w:jc w:val="left"/>
    </w:pPr>
    <w:rPr>
      <w:rFonts w:cs="Ya-Ali"/>
      <w:b/>
      <w:spacing w:val="-10"/>
    </w:rPr>
  </w:style>
  <w:style w:type="paragraph" w:customStyle="1" w:styleId="7">
    <w:name w:val="نمط7"/>
    <w:basedOn w:val="Normal"/>
    <w:rsid w:val="00801478"/>
    <w:pPr>
      <w:widowControl/>
      <w:spacing w:line="240" w:lineRule="auto"/>
      <w:ind w:firstLine="0"/>
      <w:jc w:val="center"/>
    </w:pPr>
    <w:rPr>
      <w:rFonts w:ascii="Times New Roman" w:eastAsia="Times New Roman" w:hAnsi="Times New Roman" w:cs="SKR HEAD1"/>
      <w:sz w:val="32"/>
      <w:szCs w:val="36"/>
    </w:rPr>
  </w:style>
  <w:style w:type="paragraph" w:customStyle="1" w:styleId="25">
    <w:name w:val="العنوان2"/>
    <w:rsid w:val="00801478"/>
    <w:pPr>
      <w:autoSpaceDE w:val="0"/>
      <w:autoSpaceDN w:val="0"/>
      <w:bidi/>
      <w:spacing w:before="240" w:after="120" w:line="480" w:lineRule="exact"/>
      <w:jc w:val="both"/>
    </w:pPr>
    <w:rPr>
      <w:rFonts w:ascii="Times New Roman" w:eastAsia="Times New Roman" w:hAnsi="Times New Roman" w:cs="Traditional Arabic"/>
      <w:bCs/>
      <w:sz w:val="24"/>
      <w:szCs w:val="32"/>
    </w:rPr>
  </w:style>
  <w:style w:type="paragraph" w:customStyle="1" w:styleId="writer">
    <w:name w:val="writer"/>
    <w:basedOn w:val="Normal"/>
    <w:link w:val="writerChar"/>
    <w:rsid w:val="00801478"/>
    <w:pPr>
      <w:spacing w:before="100" w:line="418" w:lineRule="exact"/>
      <w:ind w:firstLine="0"/>
      <w:jc w:val="right"/>
    </w:pPr>
    <w:rPr>
      <w:rFonts w:ascii="Times New Roman" w:eastAsia="Times New Roman" w:hAnsi="Times New Roman" w:cs="Times New Roman"/>
      <w:noProof/>
      <w:spacing w:val="-4"/>
      <w:sz w:val="26"/>
      <w:szCs w:val="30"/>
      <w:lang w:eastAsia="ar-SA"/>
    </w:rPr>
  </w:style>
  <w:style w:type="character" w:customStyle="1" w:styleId="writerChar">
    <w:name w:val="writer Char"/>
    <w:link w:val="writer"/>
    <w:rsid w:val="00801478"/>
    <w:rPr>
      <w:rFonts w:ascii="Times New Roman" w:eastAsia="Times New Roman" w:hAnsi="Times New Roman" w:cs="Times New Roman"/>
      <w:noProof/>
      <w:spacing w:val="-4"/>
      <w:sz w:val="26"/>
      <w:szCs w:val="30"/>
      <w:lang w:eastAsia="ar-SA"/>
    </w:rPr>
  </w:style>
  <w:style w:type="paragraph" w:customStyle="1" w:styleId="first">
    <w:name w:val="first"/>
    <w:basedOn w:val="Normal"/>
    <w:link w:val="firstChar"/>
    <w:rsid w:val="00951C28"/>
    <w:pPr>
      <w:spacing w:line="600" w:lineRule="exact"/>
      <w:ind w:firstLine="0"/>
      <w:jc w:val="center"/>
    </w:pPr>
    <w:rPr>
      <w:rFonts w:ascii="Times New Roman" w:eastAsia="Times New Roman" w:hAnsi="Times New Roman" w:cs="Times New Roman"/>
      <w:b/>
      <w:noProof/>
      <w:spacing w:val="-4"/>
      <w:sz w:val="26"/>
      <w:szCs w:val="48"/>
      <w:lang w:val="x-none" w:eastAsia="ar-SA"/>
    </w:rPr>
  </w:style>
  <w:style w:type="character" w:customStyle="1" w:styleId="firstChar">
    <w:name w:val="first Char"/>
    <w:link w:val="first"/>
    <w:rsid w:val="00951C28"/>
    <w:rPr>
      <w:rFonts w:ascii="Times New Roman" w:eastAsia="Times New Roman" w:hAnsi="Times New Roman" w:cs="Times New Roman"/>
      <w:b/>
      <w:noProof/>
      <w:spacing w:val="-4"/>
      <w:sz w:val="26"/>
      <w:szCs w:val="48"/>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lsdException w:name="Balloon Text" w:uiPriority="99"/>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8AD"/>
    <w:pPr>
      <w:widowControl w:val="0"/>
      <w:bidi/>
      <w:spacing w:after="0" w:line="400" w:lineRule="exact"/>
      <w:ind w:firstLine="567"/>
      <w:jc w:val="both"/>
    </w:pPr>
    <w:rPr>
      <w:rFonts w:ascii="Times" w:hAnsi="Times" w:cs="AL-Mohanad"/>
      <w:sz w:val="28"/>
      <w:szCs w:val="27"/>
    </w:rPr>
  </w:style>
  <w:style w:type="paragraph" w:styleId="Heading1">
    <w:name w:val="heading 1"/>
    <w:basedOn w:val="Normal"/>
    <w:next w:val="Normal"/>
    <w:link w:val="Heading1Char"/>
    <w:uiPriority w:val="9"/>
    <w:qFormat/>
    <w:rsid w:val="002647C9"/>
    <w:pPr>
      <w:keepNext/>
      <w:keepLines/>
      <w:spacing w:line="240" w:lineRule="auto"/>
      <w:ind w:firstLine="0"/>
      <w:jc w:val="center"/>
      <w:outlineLvl w:val="0"/>
    </w:pPr>
    <w:rPr>
      <w:rFonts w:eastAsiaTheme="majorEastAsia" w:cs="AL-Mateen"/>
      <w:b/>
      <w:sz w:val="32"/>
      <w:szCs w:val="48"/>
    </w:rPr>
  </w:style>
  <w:style w:type="paragraph" w:styleId="Heading2">
    <w:name w:val="heading 2"/>
    <w:basedOn w:val="Normal"/>
    <w:next w:val="Normal"/>
    <w:link w:val="Heading2Char"/>
    <w:uiPriority w:val="9"/>
    <w:unhideWhenUsed/>
    <w:qFormat/>
    <w:rsid w:val="002647C9"/>
    <w:pPr>
      <w:spacing w:line="240" w:lineRule="auto"/>
      <w:ind w:firstLine="0"/>
      <w:jc w:val="center"/>
      <w:outlineLvl w:val="1"/>
    </w:pPr>
    <w:rPr>
      <w:rFonts w:eastAsiaTheme="majorEastAsia" w:cs="AL-Mateen"/>
      <w:color w:val="000000" w:themeColor="text1"/>
      <w:szCs w:val="32"/>
    </w:rPr>
  </w:style>
  <w:style w:type="paragraph" w:styleId="Heading3">
    <w:name w:val="heading 3"/>
    <w:basedOn w:val="Normal"/>
    <w:next w:val="Normal"/>
    <w:link w:val="Heading3Char"/>
    <w:uiPriority w:val="9"/>
    <w:unhideWhenUsed/>
    <w:qFormat/>
    <w:rsid w:val="00EB28AD"/>
    <w:pPr>
      <w:spacing w:line="204" w:lineRule="auto"/>
      <w:ind w:firstLine="0"/>
      <w:outlineLvl w:val="2"/>
    </w:pPr>
    <w:rPr>
      <w:rFonts w:eastAsiaTheme="majorEastAsia" w:cs="Abz-3 (Yagut)"/>
      <w:bCs/>
      <w:color w:val="000000" w:themeColor="text1"/>
      <w:szCs w:val="26"/>
    </w:rPr>
  </w:style>
  <w:style w:type="paragraph" w:styleId="Heading4">
    <w:name w:val="heading 4"/>
    <w:basedOn w:val="Normal"/>
    <w:next w:val="Normal"/>
    <w:link w:val="Heading4Char"/>
    <w:uiPriority w:val="9"/>
    <w:qFormat/>
    <w:rsid w:val="00801478"/>
    <w:pPr>
      <w:keepNext/>
      <w:tabs>
        <w:tab w:val="num" w:pos="1800"/>
      </w:tabs>
      <w:spacing w:line="240" w:lineRule="auto"/>
      <w:ind w:left="1800" w:hanging="360"/>
      <w:jc w:val="center"/>
      <w:outlineLvl w:val="3"/>
    </w:pPr>
    <w:rPr>
      <w:rFonts w:ascii="Times New Roman" w:eastAsia="Times New Roman" w:hAnsi="Times New Roman" w:cs="ALAWI-3-62"/>
      <w:color w:val="008000"/>
      <w:szCs w:val="28"/>
    </w:rPr>
  </w:style>
  <w:style w:type="paragraph" w:styleId="Heading5">
    <w:name w:val="heading 5"/>
    <w:basedOn w:val="Normal"/>
    <w:next w:val="Normal"/>
    <w:link w:val="Heading5Char"/>
    <w:qFormat/>
    <w:rsid w:val="00801478"/>
    <w:pPr>
      <w:keepNext/>
      <w:tabs>
        <w:tab w:val="num" w:pos="1800"/>
      </w:tabs>
      <w:spacing w:line="460" w:lineRule="exact"/>
      <w:ind w:left="1800" w:hanging="360"/>
      <w:jc w:val="lowKashida"/>
      <w:outlineLvl w:val="4"/>
    </w:pPr>
    <w:rPr>
      <w:rFonts w:ascii="Times New Roman" w:eastAsia="Times New Roman" w:hAnsi="Times New Roman" w:cs="Simplified Arabic"/>
      <w:color w:val="800000"/>
      <w:szCs w:val="28"/>
    </w:rPr>
  </w:style>
  <w:style w:type="paragraph" w:styleId="Heading6">
    <w:name w:val="heading 6"/>
    <w:basedOn w:val="Normal"/>
    <w:next w:val="Normal"/>
    <w:link w:val="Heading6Char"/>
    <w:qFormat/>
    <w:rsid w:val="00801478"/>
    <w:pPr>
      <w:keepNext/>
      <w:tabs>
        <w:tab w:val="num" w:pos="1800"/>
      </w:tabs>
      <w:spacing w:line="240" w:lineRule="auto"/>
      <w:ind w:left="1800" w:hanging="360"/>
      <w:jc w:val="center"/>
      <w:outlineLvl w:val="5"/>
    </w:pPr>
    <w:rPr>
      <w:rFonts w:ascii="Times New Roman" w:eastAsia="Times New Roman" w:hAnsi="Times New Roman"/>
      <w:b/>
      <w:bCs/>
      <w:color w:val="000000"/>
      <w:szCs w:val="40"/>
    </w:rPr>
  </w:style>
  <w:style w:type="paragraph" w:styleId="Heading7">
    <w:name w:val="heading 7"/>
    <w:basedOn w:val="Normal"/>
    <w:next w:val="Normal"/>
    <w:link w:val="Heading7Char"/>
    <w:qFormat/>
    <w:rsid w:val="00801478"/>
    <w:pPr>
      <w:keepNext/>
      <w:tabs>
        <w:tab w:val="num" w:pos="1800"/>
      </w:tabs>
      <w:spacing w:line="240" w:lineRule="auto"/>
      <w:ind w:left="1800" w:hanging="360"/>
      <w:jc w:val="right"/>
      <w:outlineLvl w:val="6"/>
    </w:pPr>
    <w:rPr>
      <w:rFonts w:ascii="Times New Roman" w:eastAsia="Times New Roman" w:hAnsi="Times New Roman" w:cs="Traditional Arabic"/>
      <w:sz w:val="30"/>
      <w:szCs w:val="2"/>
    </w:rPr>
  </w:style>
  <w:style w:type="paragraph" w:styleId="Heading8">
    <w:name w:val="heading 8"/>
    <w:basedOn w:val="Normal"/>
    <w:next w:val="Normal"/>
    <w:link w:val="Heading8Char"/>
    <w:qFormat/>
    <w:rsid w:val="00801478"/>
    <w:pPr>
      <w:keepNext/>
      <w:tabs>
        <w:tab w:val="num" w:pos="1800"/>
      </w:tabs>
      <w:spacing w:line="240" w:lineRule="auto"/>
      <w:ind w:left="1800" w:hanging="360"/>
      <w:jc w:val="lowKashida"/>
      <w:outlineLvl w:val="7"/>
    </w:pPr>
    <w:rPr>
      <w:rFonts w:ascii="Times New Roman" w:eastAsia="Times New Roman" w:hAnsi="Times New Roman" w:cs="Simplified Arabic"/>
      <w:b/>
      <w:bCs/>
      <w:szCs w:val="28"/>
    </w:rPr>
  </w:style>
  <w:style w:type="paragraph" w:styleId="Heading9">
    <w:name w:val="heading 9"/>
    <w:basedOn w:val="Normal"/>
    <w:next w:val="Normal"/>
    <w:link w:val="Heading9Char"/>
    <w:qFormat/>
    <w:rsid w:val="00801478"/>
    <w:pPr>
      <w:keepNext/>
      <w:tabs>
        <w:tab w:val="num" w:pos="1800"/>
      </w:tabs>
      <w:spacing w:line="240" w:lineRule="auto"/>
      <w:ind w:left="1800" w:hanging="360"/>
      <w:jc w:val="lowKashida"/>
      <w:outlineLvl w:val="8"/>
    </w:pPr>
    <w:rPr>
      <w:rFonts w:ascii="Times New Roman" w:eastAsia="Times New Roman" w:hAnsi="Times New Roman" w:cs="Simplified Arabic"/>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7C9"/>
    <w:rPr>
      <w:rFonts w:ascii="Times" w:eastAsiaTheme="majorEastAsia" w:hAnsi="Times" w:cs="AL-Mateen"/>
      <w:b/>
      <w:sz w:val="32"/>
      <w:szCs w:val="48"/>
    </w:rPr>
  </w:style>
  <w:style w:type="character" w:customStyle="1" w:styleId="Heading2Char">
    <w:name w:val="Heading 2 Char"/>
    <w:basedOn w:val="DefaultParagraphFont"/>
    <w:link w:val="Heading2"/>
    <w:uiPriority w:val="9"/>
    <w:rsid w:val="002647C9"/>
    <w:rPr>
      <w:rFonts w:ascii="Times" w:eastAsiaTheme="majorEastAsia" w:hAnsi="Times" w:cs="AL-Mateen"/>
      <w:color w:val="000000" w:themeColor="text1"/>
      <w:sz w:val="28"/>
      <w:szCs w:val="32"/>
    </w:rPr>
  </w:style>
  <w:style w:type="character" w:customStyle="1" w:styleId="Heading3Char">
    <w:name w:val="Heading 3 Char"/>
    <w:basedOn w:val="DefaultParagraphFont"/>
    <w:link w:val="Heading3"/>
    <w:uiPriority w:val="9"/>
    <w:rsid w:val="00EB28AD"/>
    <w:rPr>
      <w:rFonts w:ascii="Times" w:eastAsiaTheme="majorEastAsia" w:hAnsi="Times" w:cs="Abz-3 (Yagut)"/>
      <w:bCs/>
      <w:color w:val="000000" w:themeColor="text1"/>
      <w:sz w:val="28"/>
      <w:szCs w:val="26"/>
    </w:rPr>
  </w:style>
  <w:style w:type="paragraph" w:customStyle="1" w:styleId="Author">
    <w:name w:val="Author"/>
    <w:basedOn w:val="Normal"/>
    <w:qFormat/>
    <w:rsid w:val="002647C9"/>
    <w:pPr>
      <w:spacing w:line="192" w:lineRule="auto"/>
      <w:ind w:firstLine="0"/>
      <w:jc w:val="right"/>
    </w:pPr>
    <w:rPr>
      <w:rFonts w:cs="Ya-Ali"/>
      <w:szCs w:val="30"/>
    </w:rPr>
  </w:style>
  <w:style w:type="character" w:styleId="Strong">
    <w:name w:val="Strong"/>
    <w:basedOn w:val="DefaultParagraphFont"/>
    <w:qFormat/>
    <w:rsid w:val="003878B2"/>
    <w:rPr>
      <w:rFonts w:ascii="Times" w:hAnsi="Times" w:cs="Mosawi"/>
      <w:b/>
      <w:bCs w:val="0"/>
      <w:i w:val="0"/>
      <w:iCs w:val="0"/>
      <w:sz w:val="24"/>
      <w:szCs w:val="27"/>
    </w:rPr>
  </w:style>
  <w:style w:type="paragraph" w:styleId="Header">
    <w:name w:val="header"/>
    <w:basedOn w:val="Normal"/>
    <w:link w:val="HeaderChar"/>
    <w:unhideWhenUsed/>
    <w:rsid w:val="00E63D8A"/>
    <w:pPr>
      <w:tabs>
        <w:tab w:val="center" w:pos="4680"/>
        <w:tab w:val="right" w:pos="9360"/>
      </w:tabs>
      <w:spacing w:line="240" w:lineRule="auto"/>
    </w:pPr>
  </w:style>
  <w:style w:type="character" w:customStyle="1" w:styleId="HeaderChar">
    <w:name w:val="Header Char"/>
    <w:basedOn w:val="DefaultParagraphFont"/>
    <w:link w:val="Header"/>
    <w:rsid w:val="00E63D8A"/>
    <w:rPr>
      <w:rFonts w:ascii="Times" w:hAnsi="Times" w:cs="Mosawi"/>
      <w:sz w:val="28"/>
      <w:szCs w:val="30"/>
    </w:rPr>
  </w:style>
  <w:style w:type="paragraph" w:styleId="Footer">
    <w:name w:val="footer"/>
    <w:basedOn w:val="Normal"/>
    <w:link w:val="FooterChar"/>
    <w:unhideWhenUsed/>
    <w:rsid w:val="00E63D8A"/>
    <w:pPr>
      <w:tabs>
        <w:tab w:val="center" w:pos="4680"/>
        <w:tab w:val="right" w:pos="9360"/>
      </w:tabs>
      <w:spacing w:line="240" w:lineRule="auto"/>
    </w:pPr>
  </w:style>
  <w:style w:type="character" w:customStyle="1" w:styleId="FooterChar">
    <w:name w:val="Footer Char"/>
    <w:basedOn w:val="DefaultParagraphFont"/>
    <w:link w:val="Footer"/>
    <w:rsid w:val="00E63D8A"/>
    <w:rPr>
      <w:rFonts w:ascii="Times" w:hAnsi="Times" w:cs="Mosawi"/>
      <w:sz w:val="28"/>
      <w:szCs w:val="30"/>
    </w:rPr>
  </w:style>
  <w:style w:type="paragraph" w:customStyle="1" w:styleId="Footnote">
    <w:name w:val="Footnote"/>
    <w:basedOn w:val="FootnoteText"/>
    <w:link w:val="FootnoteChar"/>
    <w:qFormat/>
    <w:rsid w:val="0016440C"/>
    <w:pPr>
      <w:spacing w:line="192" w:lineRule="auto"/>
      <w:ind w:left="170" w:hanging="170"/>
    </w:pPr>
    <w:rPr>
      <w:rFonts w:ascii="Times New Roman" w:eastAsia="Times New Roman" w:hAnsi="Times New Roman"/>
      <w:position w:val="4"/>
      <w:sz w:val="24"/>
      <w:szCs w:val="26"/>
      <w:lang w:eastAsia="ar-SA"/>
    </w:rPr>
  </w:style>
  <w:style w:type="paragraph" w:styleId="FootnoteText">
    <w:name w:val="footnote text"/>
    <w:aliases w:val="Char, Char Char Char, Char Char, Char Char Char Char Char Char Char, Char Char Char Char Char Char,هامش سفلي,پا ورقي,هامش,نص حاشية سفلية Char Char Char,نص حاشية سفلية1 Char,نص حاشية سفلية1 Char Char,نص حاشية سفلية1 Char Char Char"/>
    <w:basedOn w:val="Normal"/>
    <w:link w:val="FootnoteTextChar"/>
    <w:unhideWhenUsed/>
    <w:rsid w:val="0016440C"/>
    <w:pPr>
      <w:spacing w:line="240" w:lineRule="auto"/>
    </w:pPr>
    <w:rPr>
      <w:sz w:val="20"/>
      <w:szCs w:val="20"/>
    </w:rPr>
  </w:style>
  <w:style w:type="character" w:customStyle="1" w:styleId="FootnoteTextChar">
    <w:name w:val="Footnote Text Char"/>
    <w:aliases w:val="Char Char, Char Char Char Char, Char Char Char1, Char Char Char Char Char Char Char Char, Char Char Char Char Char Char Char1,هامش سفلي Char,پا ورقي Char,هامش Char,نص حاشية سفلية Char Char Char Char,نص حاشية سفلية1 Char Char1"/>
    <w:basedOn w:val="DefaultParagraphFont"/>
    <w:link w:val="FootnoteText"/>
    <w:uiPriority w:val="99"/>
    <w:rsid w:val="0016440C"/>
    <w:rPr>
      <w:rFonts w:ascii="Times" w:hAnsi="Times" w:cs="Mosawi"/>
      <w:sz w:val="20"/>
      <w:szCs w:val="20"/>
    </w:rPr>
  </w:style>
  <w:style w:type="character" w:customStyle="1" w:styleId="FootnoteChar">
    <w:name w:val="Footnote Char"/>
    <w:link w:val="Footnote"/>
    <w:rsid w:val="0016440C"/>
    <w:rPr>
      <w:rFonts w:ascii="Times New Roman" w:eastAsia="Times New Roman" w:hAnsi="Times New Roman" w:cs="Mosawi"/>
      <w:position w:val="4"/>
      <w:sz w:val="24"/>
      <w:szCs w:val="26"/>
      <w:lang w:eastAsia="ar-SA"/>
    </w:rPr>
  </w:style>
  <w:style w:type="paragraph" w:styleId="EndnoteText">
    <w:name w:val="endnote text"/>
    <w:basedOn w:val="Normal"/>
    <w:link w:val="EndnoteTextChar"/>
    <w:unhideWhenUsed/>
    <w:rsid w:val="0016440C"/>
    <w:pPr>
      <w:spacing w:line="240" w:lineRule="auto"/>
    </w:pPr>
    <w:rPr>
      <w:sz w:val="20"/>
      <w:szCs w:val="20"/>
    </w:rPr>
  </w:style>
  <w:style w:type="character" w:customStyle="1" w:styleId="EndnoteTextChar">
    <w:name w:val="Endnote Text Char"/>
    <w:basedOn w:val="DefaultParagraphFont"/>
    <w:link w:val="EndnoteText"/>
    <w:rsid w:val="0016440C"/>
    <w:rPr>
      <w:rFonts w:ascii="Times" w:hAnsi="Times" w:cs="Mosawi"/>
      <w:sz w:val="20"/>
      <w:szCs w:val="20"/>
    </w:rPr>
  </w:style>
  <w:style w:type="character" w:styleId="FootnoteReference">
    <w:name w:val="footnote reference"/>
    <w:aliases w:val="حاشية سفلية"/>
    <w:basedOn w:val="DefaultParagraphFont"/>
    <w:unhideWhenUsed/>
    <w:rsid w:val="0016440C"/>
    <w:rPr>
      <w:vertAlign w:val="superscript"/>
    </w:rPr>
  </w:style>
  <w:style w:type="character" w:styleId="EndnoteReference">
    <w:name w:val="endnote reference"/>
    <w:basedOn w:val="DefaultParagraphFont"/>
    <w:unhideWhenUsed/>
    <w:rsid w:val="0016440C"/>
    <w:rPr>
      <w:vertAlign w:val="superscript"/>
    </w:rPr>
  </w:style>
  <w:style w:type="table" w:styleId="TableGrid">
    <w:name w:val="Table Grid"/>
    <w:basedOn w:val="TableNormal"/>
    <w:rsid w:val="00AF0C86"/>
    <w:pPr>
      <w:spacing w:after="0" w:line="211" w:lineRule="auto"/>
      <w:jc w:val="lowKashida"/>
    </w:pPr>
    <w:rPr>
      <w:rFonts w:ascii="Times" w:hAnsi="Times" w:cs="Mosawi"/>
      <w:bCs/>
      <w:sz w:val="28"/>
      <w:szCs w:val="28"/>
    </w:rPr>
    <w:tblPr>
      <w:tblInd w:w="0" w:type="dxa"/>
      <w:tblCellMar>
        <w:top w:w="0" w:type="dxa"/>
        <w:left w:w="108" w:type="dxa"/>
        <w:bottom w:w="0" w:type="dxa"/>
        <w:right w:w="108" w:type="dxa"/>
      </w:tblCellMar>
    </w:tblPr>
    <w:tcPr>
      <w:vAlign w:val="center"/>
    </w:tcPr>
  </w:style>
  <w:style w:type="table" w:customStyle="1" w:styleId="Table">
    <w:name w:val="Table"/>
    <w:basedOn w:val="TableNormal"/>
    <w:uiPriority w:val="99"/>
    <w:rsid w:val="00521635"/>
    <w:pPr>
      <w:spacing w:after="0" w:line="211" w:lineRule="auto"/>
      <w:jc w:val="lowKashida"/>
    </w:pPr>
    <w:tblPr>
      <w:jc w:val="center"/>
      <w:tblInd w:w="0" w:type="dxa"/>
      <w:tblCellMar>
        <w:top w:w="0" w:type="dxa"/>
        <w:left w:w="108" w:type="dxa"/>
        <w:bottom w:w="0" w:type="dxa"/>
        <w:right w:w="108" w:type="dxa"/>
      </w:tblCellMar>
    </w:tblPr>
    <w:trPr>
      <w:jc w:val="center"/>
    </w:trPr>
    <w:tcPr>
      <w:vAlign w:val="center"/>
    </w:tcPr>
  </w:style>
  <w:style w:type="paragraph" w:customStyle="1" w:styleId="NoSpace">
    <w:name w:val="No Space"/>
    <w:basedOn w:val="Normal"/>
    <w:qFormat/>
    <w:rsid w:val="00CF2FEC"/>
    <w:pPr>
      <w:spacing w:line="192" w:lineRule="auto"/>
    </w:pPr>
    <w:rPr>
      <w:sz w:val="26"/>
      <w:szCs w:val="26"/>
    </w:rPr>
  </w:style>
  <w:style w:type="paragraph" w:customStyle="1" w:styleId="a">
    <w:name w:val="نص"/>
    <w:basedOn w:val="Heading3"/>
    <w:rsid w:val="003878B2"/>
    <w:pPr>
      <w:spacing w:before="120" w:line="440" w:lineRule="exact"/>
      <w:ind w:firstLine="284"/>
      <w:jc w:val="lowKashida"/>
    </w:pPr>
    <w:rPr>
      <w:rFonts w:ascii="JALAL" w:eastAsia="Times New Roman" w:hAnsi="JALAL" w:cs="Muna"/>
      <w:bCs w:val="0"/>
      <w:color w:val="auto"/>
      <w:sz w:val="22"/>
      <w:szCs w:val="28"/>
    </w:rPr>
  </w:style>
  <w:style w:type="paragraph" w:customStyle="1" w:styleId="StyleLatinTimesNewRomanComplexTimesNewRoman">
    <w:name w:val="Style نص + (Latin) Times New Roman (Complex) Times New Roman"/>
    <w:basedOn w:val="a"/>
    <w:link w:val="StyleLatinTimesNewRomanComplexTimesNewRomanChar"/>
    <w:rsid w:val="003878B2"/>
  </w:style>
  <w:style w:type="character" w:customStyle="1" w:styleId="StyleLatinTimesNewRomanComplexTimesNewRomanChar">
    <w:name w:val="Style نص + (Latin) Times New Roman (Complex) Times New Roman Char"/>
    <w:basedOn w:val="DefaultParagraphFont"/>
    <w:link w:val="StyleLatinTimesNewRomanComplexTimesNewRoman"/>
    <w:rsid w:val="003878B2"/>
    <w:rPr>
      <w:rFonts w:ascii="JALAL" w:eastAsia="Times New Roman" w:hAnsi="JALAL" w:cs="Muna"/>
      <w:szCs w:val="28"/>
    </w:rPr>
  </w:style>
  <w:style w:type="character" w:styleId="Hyperlink">
    <w:name w:val="Hyperlink"/>
    <w:basedOn w:val="DefaultParagraphFont"/>
    <w:uiPriority w:val="99"/>
    <w:unhideWhenUsed/>
    <w:rsid w:val="003878B2"/>
    <w:rPr>
      <w:color w:val="0000FF"/>
      <w:u w:val="single"/>
    </w:rPr>
  </w:style>
  <w:style w:type="paragraph" w:styleId="NormalWeb">
    <w:name w:val="Normal (Web)"/>
    <w:basedOn w:val="Normal"/>
    <w:unhideWhenUsed/>
    <w:rsid w:val="00564F6B"/>
    <w:rPr>
      <w:rFonts w:ascii="Times New Roman" w:hAnsi="Times New Roman" w:cs="Times New Roman"/>
      <w:sz w:val="24"/>
      <w:szCs w:val="24"/>
    </w:rPr>
  </w:style>
  <w:style w:type="paragraph" w:styleId="PlainText">
    <w:name w:val="Plain Text"/>
    <w:basedOn w:val="Normal"/>
    <w:link w:val="PlainTextChar"/>
    <w:uiPriority w:val="99"/>
    <w:unhideWhenUsed/>
    <w:rsid w:val="00564F6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564F6B"/>
    <w:rPr>
      <w:rFonts w:ascii="Consolas" w:hAnsi="Consolas" w:cs="AL-Mohanad"/>
      <w:sz w:val="21"/>
      <w:szCs w:val="21"/>
    </w:rPr>
  </w:style>
  <w:style w:type="paragraph" w:styleId="ListParagraph">
    <w:name w:val="List Paragraph"/>
    <w:basedOn w:val="Normal"/>
    <w:qFormat/>
    <w:rsid w:val="00801478"/>
    <w:pPr>
      <w:widowControl/>
      <w:spacing w:after="200" w:line="276" w:lineRule="auto"/>
      <w:ind w:left="720" w:firstLine="0"/>
      <w:jc w:val="left"/>
    </w:pPr>
    <w:rPr>
      <w:rFonts w:ascii="Calibri" w:eastAsia="Calibri" w:hAnsi="Calibri" w:cs="Arial"/>
      <w:sz w:val="22"/>
      <w:szCs w:val="22"/>
    </w:rPr>
  </w:style>
  <w:style w:type="character" w:customStyle="1" w:styleId="Heading4Char">
    <w:name w:val="Heading 4 Char"/>
    <w:basedOn w:val="DefaultParagraphFont"/>
    <w:link w:val="Heading4"/>
    <w:uiPriority w:val="9"/>
    <w:rsid w:val="00801478"/>
    <w:rPr>
      <w:rFonts w:ascii="Times New Roman" w:eastAsia="Times New Roman" w:hAnsi="Times New Roman" w:cs="ALAWI-3-62"/>
      <w:color w:val="008000"/>
      <w:sz w:val="28"/>
      <w:szCs w:val="28"/>
    </w:rPr>
  </w:style>
  <w:style w:type="character" w:customStyle="1" w:styleId="Heading5Char">
    <w:name w:val="Heading 5 Char"/>
    <w:basedOn w:val="DefaultParagraphFont"/>
    <w:link w:val="Heading5"/>
    <w:rsid w:val="00801478"/>
    <w:rPr>
      <w:rFonts w:ascii="Times New Roman" w:eastAsia="Times New Roman" w:hAnsi="Times New Roman" w:cs="Simplified Arabic"/>
      <w:color w:val="800000"/>
      <w:sz w:val="28"/>
      <w:szCs w:val="28"/>
    </w:rPr>
  </w:style>
  <w:style w:type="character" w:customStyle="1" w:styleId="Heading6Char">
    <w:name w:val="Heading 6 Char"/>
    <w:basedOn w:val="DefaultParagraphFont"/>
    <w:link w:val="Heading6"/>
    <w:rsid w:val="00801478"/>
    <w:rPr>
      <w:rFonts w:ascii="Times New Roman" w:eastAsia="Times New Roman" w:hAnsi="Times New Roman" w:cs="AL-Mohanad"/>
      <w:b/>
      <w:bCs/>
      <w:color w:val="000000"/>
      <w:sz w:val="28"/>
      <w:szCs w:val="40"/>
    </w:rPr>
  </w:style>
  <w:style w:type="character" w:customStyle="1" w:styleId="Heading7Char">
    <w:name w:val="Heading 7 Char"/>
    <w:basedOn w:val="DefaultParagraphFont"/>
    <w:link w:val="Heading7"/>
    <w:rsid w:val="00801478"/>
    <w:rPr>
      <w:rFonts w:ascii="Times New Roman" w:eastAsia="Times New Roman" w:hAnsi="Times New Roman" w:cs="Traditional Arabic"/>
      <w:sz w:val="30"/>
      <w:szCs w:val="2"/>
    </w:rPr>
  </w:style>
  <w:style w:type="character" w:customStyle="1" w:styleId="Heading8Char">
    <w:name w:val="Heading 8 Char"/>
    <w:basedOn w:val="DefaultParagraphFont"/>
    <w:link w:val="Heading8"/>
    <w:rsid w:val="00801478"/>
    <w:rPr>
      <w:rFonts w:ascii="Times New Roman" w:eastAsia="Times New Roman" w:hAnsi="Times New Roman" w:cs="Simplified Arabic"/>
      <w:b/>
      <w:bCs/>
      <w:sz w:val="28"/>
      <w:szCs w:val="28"/>
    </w:rPr>
  </w:style>
  <w:style w:type="character" w:customStyle="1" w:styleId="Heading9Char">
    <w:name w:val="Heading 9 Char"/>
    <w:basedOn w:val="DefaultParagraphFont"/>
    <w:link w:val="Heading9"/>
    <w:rsid w:val="00801478"/>
    <w:rPr>
      <w:rFonts w:ascii="Times New Roman" w:eastAsia="Times New Roman" w:hAnsi="Times New Roman" w:cs="Simplified Arabic"/>
      <w:b/>
      <w:bCs/>
      <w:sz w:val="28"/>
      <w:szCs w:val="28"/>
    </w:rPr>
  </w:style>
  <w:style w:type="paragraph" w:styleId="Title">
    <w:name w:val="Title"/>
    <w:basedOn w:val="Normal"/>
    <w:link w:val="TitleChar"/>
    <w:qFormat/>
    <w:rsid w:val="00801478"/>
    <w:pPr>
      <w:widowControl/>
      <w:spacing w:line="240" w:lineRule="auto"/>
      <w:ind w:firstLine="0"/>
      <w:jc w:val="center"/>
    </w:pPr>
    <w:rPr>
      <w:rFonts w:ascii="Times New Roman" w:eastAsia="Times New Roman" w:hAnsi="Times New Roman" w:cs="PT Bold Broken"/>
      <w:b/>
      <w:bCs/>
      <w:sz w:val="40"/>
      <w:szCs w:val="40"/>
      <w:lang w:eastAsia="ar-SA"/>
    </w:rPr>
  </w:style>
  <w:style w:type="character" w:customStyle="1" w:styleId="TitleChar">
    <w:name w:val="Title Char"/>
    <w:basedOn w:val="DefaultParagraphFont"/>
    <w:link w:val="Title"/>
    <w:rsid w:val="00801478"/>
    <w:rPr>
      <w:rFonts w:ascii="Times New Roman" w:eastAsia="Times New Roman" w:hAnsi="Times New Roman" w:cs="PT Bold Broken"/>
      <w:b/>
      <w:bCs/>
      <w:sz w:val="40"/>
      <w:szCs w:val="40"/>
      <w:lang w:eastAsia="ar-SA"/>
    </w:rPr>
  </w:style>
  <w:style w:type="paragraph" w:styleId="BodyText">
    <w:name w:val="Body Text"/>
    <w:basedOn w:val="Normal"/>
    <w:link w:val="BodyTextChar"/>
    <w:semiHidden/>
    <w:rsid w:val="00801478"/>
    <w:pPr>
      <w:widowControl/>
      <w:spacing w:line="240" w:lineRule="auto"/>
      <w:ind w:firstLine="0"/>
      <w:jc w:val="lowKashida"/>
    </w:pPr>
    <w:rPr>
      <w:rFonts w:ascii="Times New Roman" w:eastAsia="Times New Roman" w:hAnsi="Times New Roman" w:cs="Arabic Transparent"/>
      <w:szCs w:val="28"/>
      <w:lang w:eastAsia="ar-SA"/>
    </w:rPr>
  </w:style>
  <w:style w:type="character" w:customStyle="1" w:styleId="BodyTextChar">
    <w:name w:val="Body Text Char"/>
    <w:basedOn w:val="DefaultParagraphFont"/>
    <w:link w:val="BodyText"/>
    <w:semiHidden/>
    <w:rsid w:val="00801478"/>
    <w:rPr>
      <w:rFonts w:ascii="Times New Roman" w:eastAsia="Times New Roman" w:hAnsi="Times New Roman" w:cs="Arabic Transparent"/>
      <w:sz w:val="28"/>
      <w:szCs w:val="28"/>
      <w:lang w:eastAsia="ar-SA"/>
    </w:rPr>
  </w:style>
  <w:style w:type="character" w:styleId="PageNumber">
    <w:name w:val="page number"/>
    <w:basedOn w:val="DefaultParagraphFont"/>
    <w:rsid w:val="00801478"/>
  </w:style>
  <w:style w:type="paragraph" w:customStyle="1" w:styleId="a0">
    <w:name w:val="اصلى"/>
    <w:link w:val="Char"/>
    <w:rsid w:val="00801478"/>
    <w:pPr>
      <w:autoSpaceDE w:val="0"/>
      <w:autoSpaceDN w:val="0"/>
      <w:bidi/>
      <w:spacing w:after="0" w:line="399" w:lineRule="atLeast"/>
      <w:jc w:val="both"/>
    </w:pPr>
    <w:rPr>
      <w:rFonts w:ascii="Times New Roman" w:eastAsia="Times New Roman" w:hAnsi="Times New Roman" w:cs="Times New Roman"/>
      <w:bCs/>
      <w:sz w:val="24"/>
      <w:szCs w:val="28"/>
      <w:lang w:eastAsia="ar-SA"/>
    </w:rPr>
  </w:style>
  <w:style w:type="character" w:customStyle="1" w:styleId="Char">
    <w:name w:val="اصلى Char"/>
    <w:link w:val="a0"/>
    <w:rsid w:val="00801478"/>
    <w:rPr>
      <w:rFonts w:ascii="Times New Roman" w:eastAsia="Times New Roman" w:hAnsi="Times New Roman" w:cs="Times New Roman"/>
      <w:bCs/>
      <w:sz w:val="24"/>
      <w:szCs w:val="28"/>
      <w:lang w:eastAsia="ar-SA"/>
    </w:rPr>
  </w:style>
  <w:style w:type="paragraph" w:customStyle="1" w:styleId="1">
    <w:name w:val="پاورقى1"/>
    <w:link w:val="1Char"/>
    <w:rsid w:val="00801478"/>
    <w:pPr>
      <w:autoSpaceDE w:val="0"/>
      <w:autoSpaceDN w:val="0"/>
      <w:bidi/>
      <w:spacing w:after="0" w:line="342" w:lineRule="atLeast"/>
      <w:ind w:right="284" w:hanging="284"/>
      <w:jc w:val="both"/>
    </w:pPr>
    <w:rPr>
      <w:rFonts w:ascii="Times New Roman" w:eastAsia="Times New Roman" w:hAnsi="Times New Roman" w:cs="Times New Roman"/>
      <w:sz w:val="24"/>
      <w:szCs w:val="28"/>
      <w:lang w:eastAsia="ar-SA"/>
    </w:rPr>
  </w:style>
  <w:style w:type="character" w:customStyle="1" w:styleId="1Char">
    <w:name w:val="پاورقى1 Char"/>
    <w:link w:val="1"/>
    <w:rsid w:val="00801478"/>
    <w:rPr>
      <w:rFonts w:ascii="Times New Roman" w:eastAsia="Times New Roman" w:hAnsi="Times New Roman" w:cs="Times New Roman"/>
      <w:sz w:val="24"/>
      <w:szCs w:val="28"/>
      <w:lang w:eastAsia="ar-SA"/>
    </w:rPr>
  </w:style>
  <w:style w:type="paragraph" w:styleId="Subtitle">
    <w:name w:val="Subtitle"/>
    <w:basedOn w:val="Normal"/>
    <w:link w:val="SubtitleChar"/>
    <w:qFormat/>
    <w:rsid w:val="00801478"/>
    <w:pPr>
      <w:widowControl/>
      <w:spacing w:line="380" w:lineRule="exact"/>
      <w:ind w:firstLine="0"/>
      <w:jc w:val="center"/>
    </w:pPr>
    <w:rPr>
      <w:rFonts w:ascii="Times New Roman" w:eastAsia="Times New Roman" w:hAnsi="Times New Roman" w:cs="Traditional Arabic"/>
      <w:sz w:val="44"/>
      <w:szCs w:val="44"/>
      <w:lang w:eastAsia="ar-SA"/>
    </w:rPr>
  </w:style>
  <w:style w:type="character" w:customStyle="1" w:styleId="SubtitleChar">
    <w:name w:val="Subtitle Char"/>
    <w:basedOn w:val="DefaultParagraphFont"/>
    <w:link w:val="Subtitle"/>
    <w:rsid w:val="00801478"/>
    <w:rPr>
      <w:rFonts w:ascii="Times New Roman" w:eastAsia="Times New Roman" w:hAnsi="Times New Roman" w:cs="Traditional Arabic"/>
      <w:sz w:val="44"/>
      <w:szCs w:val="44"/>
      <w:lang w:eastAsia="ar-SA"/>
    </w:rPr>
  </w:style>
  <w:style w:type="paragraph" w:styleId="BalloonText">
    <w:name w:val="Balloon Text"/>
    <w:basedOn w:val="Normal"/>
    <w:link w:val="BalloonTextChar"/>
    <w:uiPriority w:val="99"/>
    <w:semiHidden/>
    <w:rsid w:val="00801478"/>
    <w:pPr>
      <w:widowControl/>
      <w:spacing w:line="240" w:lineRule="auto"/>
      <w:ind w:firstLine="0"/>
      <w:jc w:val="left"/>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801478"/>
    <w:rPr>
      <w:rFonts w:ascii="Tahoma" w:eastAsia="Times New Roman" w:hAnsi="Tahoma" w:cs="Tahoma"/>
      <w:sz w:val="16"/>
      <w:szCs w:val="16"/>
      <w:lang w:eastAsia="ar-SA"/>
    </w:rPr>
  </w:style>
  <w:style w:type="character" w:styleId="CommentReference">
    <w:name w:val="annotation reference"/>
    <w:semiHidden/>
    <w:rsid w:val="00801478"/>
    <w:rPr>
      <w:sz w:val="16"/>
      <w:szCs w:val="16"/>
    </w:rPr>
  </w:style>
  <w:style w:type="paragraph" w:styleId="CommentText">
    <w:name w:val="annotation text"/>
    <w:basedOn w:val="Normal"/>
    <w:link w:val="CommentTextChar"/>
    <w:semiHidden/>
    <w:rsid w:val="00801478"/>
    <w:pPr>
      <w:widowControl/>
      <w:spacing w:line="240" w:lineRule="auto"/>
      <w:ind w:firstLine="0"/>
      <w:jc w:val="left"/>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semiHidden/>
    <w:rsid w:val="00801478"/>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801478"/>
    <w:rPr>
      <w:b/>
      <w:bCs/>
    </w:rPr>
  </w:style>
  <w:style w:type="character" w:customStyle="1" w:styleId="CommentSubjectChar">
    <w:name w:val="Comment Subject Char"/>
    <w:basedOn w:val="CommentTextChar"/>
    <w:link w:val="CommentSubject"/>
    <w:semiHidden/>
    <w:rsid w:val="00801478"/>
    <w:rPr>
      <w:rFonts w:ascii="Times New Roman" w:eastAsia="Times New Roman" w:hAnsi="Times New Roman" w:cs="Times New Roman"/>
      <w:b/>
      <w:bCs/>
      <w:sz w:val="20"/>
      <w:szCs w:val="20"/>
      <w:lang w:eastAsia="ar-SA"/>
    </w:rPr>
  </w:style>
  <w:style w:type="paragraph" w:customStyle="1" w:styleId="a1">
    <w:name w:val="عنوان"/>
    <w:next w:val="Normal"/>
    <w:autoRedefine/>
    <w:rsid w:val="00801478"/>
    <w:pPr>
      <w:widowControl w:val="0"/>
      <w:bidi/>
      <w:spacing w:before="60" w:after="0" w:line="460" w:lineRule="exact"/>
      <w:jc w:val="center"/>
    </w:pPr>
    <w:rPr>
      <w:rFonts w:ascii="Times New Roman" w:eastAsia="Times New Roman" w:hAnsi="Times New Roman" w:cs="HeshamNormal"/>
      <w:b/>
      <w:sz w:val="38"/>
      <w:szCs w:val="38"/>
      <w:lang w:eastAsia="ar-SA"/>
    </w:rPr>
  </w:style>
  <w:style w:type="paragraph" w:customStyle="1" w:styleId="2">
    <w:name w:val="عنوان2"/>
    <w:basedOn w:val="a1"/>
    <w:autoRedefine/>
    <w:semiHidden/>
    <w:rsid w:val="00801478"/>
    <w:pPr>
      <w:jc w:val="left"/>
    </w:pPr>
    <w:rPr>
      <w:sz w:val="32"/>
      <w:szCs w:val="24"/>
    </w:rPr>
  </w:style>
  <w:style w:type="paragraph" w:customStyle="1" w:styleId="a2">
    <w:name w:val="العنوان الجانبي"/>
    <w:basedOn w:val="Heading2"/>
    <w:semiHidden/>
    <w:rsid w:val="00801478"/>
    <w:pPr>
      <w:keepNext/>
      <w:widowControl/>
      <w:tabs>
        <w:tab w:val="num" w:pos="1800"/>
      </w:tabs>
      <w:ind w:left="1800" w:hanging="360"/>
      <w:jc w:val="lowKashida"/>
    </w:pPr>
    <w:rPr>
      <w:rFonts w:ascii="Times New Roman" w:eastAsia="Times New Roman" w:hAnsi="Times New Roman" w:cs="Arabic Transparent"/>
      <w:b/>
      <w:bCs/>
      <w:color w:val="auto"/>
      <w:szCs w:val="28"/>
      <w:lang w:eastAsia="ar-SA"/>
    </w:rPr>
  </w:style>
  <w:style w:type="paragraph" w:customStyle="1" w:styleId="10">
    <w:name w:val="العنوان الجانبي1"/>
    <w:basedOn w:val="Normal"/>
    <w:link w:val="1Char0"/>
    <w:semiHidden/>
    <w:rsid w:val="00801478"/>
    <w:pPr>
      <w:widowControl/>
      <w:spacing w:line="240" w:lineRule="auto"/>
      <w:ind w:firstLine="0"/>
      <w:jc w:val="right"/>
    </w:pPr>
    <w:rPr>
      <w:rFonts w:ascii="Times New Roman" w:eastAsia="Times New Roman" w:hAnsi="Times New Roman" w:cs="HeshamNormal"/>
      <w:color w:val="808080"/>
      <w:sz w:val="30"/>
      <w:szCs w:val="30"/>
      <w:lang w:eastAsia="ar-SA"/>
    </w:rPr>
  </w:style>
  <w:style w:type="character" w:customStyle="1" w:styleId="1Char0">
    <w:name w:val="العنوان الجانبي1 Char"/>
    <w:link w:val="10"/>
    <w:semiHidden/>
    <w:rsid w:val="00801478"/>
    <w:rPr>
      <w:rFonts w:ascii="Times New Roman" w:eastAsia="Times New Roman" w:hAnsi="Times New Roman" w:cs="HeshamNormal"/>
      <w:color w:val="808080"/>
      <w:sz w:val="30"/>
      <w:szCs w:val="30"/>
      <w:lang w:eastAsia="ar-SA"/>
    </w:rPr>
  </w:style>
  <w:style w:type="paragraph" w:customStyle="1" w:styleId="a3">
    <w:name w:val="العنوان الجانبي اساس"/>
    <w:basedOn w:val="10"/>
    <w:link w:val="Char0"/>
    <w:semiHidden/>
    <w:rsid w:val="00801478"/>
    <w:pPr>
      <w:spacing w:before="60"/>
    </w:pPr>
  </w:style>
  <w:style w:type="character" w:customStyle="1" w:styleId="Char0">
    <w:name w:val="العنوان الجانبي اساس Char"/>
    <w:basedOn w:val="1Char0"/>
    <w:link w:val="a3"/>
    <w:semiHidden/>
    <w:rsid w:val="00801478"/>
    <w:rPr>
      <w:rFonts w:ascii="Times New Roman" w:eastAsia="Times New Roman" w:hAnsi="Times New Roman" w:cs="HeshamNormal"/>
      <w:color w:val="808080"/>
      <w:sz w:val="30"/>
      <w:szCs w:val="30"/>
      <w:lang w:eastAsia="ar-SA"/>
    </w:rPr>
  </w:style>
  <w:style w:type="paragraph" w:customStyle="1" w:styleId="a4">
    <w:name w:val="العنوان الكبير"/>
    <w:basedOn w:val="Title"/>
    <w:semiHidden/>
    <w:rsid w:val="00801478"/>
    <w:pPr>
      <w:spacing w:before="60" w:after="120" w:line="460" w:lineRule="exact"/>
      <w:ind w:firstLine="476"/>
      <w:jc w:val="left"/>
    </w:pPr>
    <w:rPr>
      <w:rFonts w:cs="HeshamNormal"/>
      <w:b w:val="0"/>
      <w:bCs w:val="0"/>
      <w:sz w:val="60"/>
      <w:szCs w:val="60"/>
    </w:rPr>
  </w:style>
  <w:style w:type="paragraph" w:customStyle="1" w:styleId="CharChar">
    <w:name w:val="العنوان المتواصل Char Char"/>
    <w:basedOn w:val="Title"/>
    <w:link w:val="CharCharChar"/>
    <w:semiHidden/>
    <w:rsid w:val="00801478"/>
    <w:pPr>
      <w:spacing w:before="60" w:after="120" w:line="460" w:lineRule="exact"/>
      <w:ind w:firstLine="476"/>
      <w:jc w:val="left"/>
    </w:pPr>
    <w:rPr>
      <w:rFonts w:cs="HeshamNormal"/>
      <w:b w:val="0"/>
      <w:bCs w:val="0"/>
      <w:sz w:val="30"/>
      <w:szCs w:val="30"/>
    </w:rPr>
  </w:style>
  <w:style w:type="character" w:customStyle="1" w:styleId="CharCharChar">
    <w:name w:val="العنوان المتواصل Char Char Char"/>
    <w:link w:val="CharChar"/>
    <w:semiHidden/>
    <w:rsid w:val="00801478"/>
    <w:rPr>
      <w:rFonts w:ascii="Times New Roman" w:eastAsia="Times New Roman" w:hAnsi="Times New Roman" w:cs="HeshamNormal"/>
      <w:sz w:val="30"/>
      <w:szCs w:val="30"/>
      <w:lang w:eastAsia="ar-SA"/>
    </w:rPr>
  </w:style>
  <w:style w:type="paragraph" w:customStyle="1" w:styleId="a5">
    <w:name w:val="تتمة العنوان السفلي"/>
    <w:basedOn w:val="Title"/>
    <w:semiHidden/>
    <w:rsid w:val="00801478"/>
    <w:pPr>
      <w:spacing w:before="60" w:line="460" w:lineRule="exact"/>
      <w:ind w:firstLine="476"/>
      <w:jc w:val="left"/>
    </w:pPr>
    <w:rPr>
      <w:rFonts w:cs="HeshamNormal"/>
      <w:b w:val="0"/>
      <w:bCs w:val="0"/>
      <w:color w:val="808080"/>
      <w:sz w:val="28"/>
      <w:szCs w:val="28"/>
    </w:rPr>
  </w:style>
  <w:style w:type="paragraph" w:customStyle="1" w:styleId="a6">
    <w:name w:val="بقلم وترجمة"/>
    <w:basedOn w:val="Normal"/>
    <w:link w:val="Char1"/>
    <w:semiHidden/>
    <w:rsid w:val="00801478"/>
    <w:pPr>
      <w:widowControl/>
      <w:spacing w:line="420" w:lineRule="exact"/>
      <w:ind w:firstLine="476"/>
      <w:jc w:val="center"/>
    </w:pPr>
    <w:rPr>
      <w:rFonts w:ascii="Times New Roman" w:eastAsia="Times New Roman" w:hAnsi="Times New Roman" w:cs="Malik Lt BT"/>
      <w:b/>
      <w:bCs/>
      <w:sz w:val="20"/>
      <w:szCs w:val="20"/>
      <w:lang w:eastAsia="ar-SA"/>
    </w:rPr>
  </w:style>
  <w:style w:type="character" w:customStyle="1" w:styleId="Char1">
    <w:name w:val="بقلم وترجمة Char"/>
    <w:link w:val="a6"/>
    <w:semiHidden/>
    <w:rsid w:val="00801478"/>
    <w:rPr>
      <w:rFonts w:ascii="Times New Roman" w:eastAsia="Times New Roman" w:hAnsi="Times New Roman" w:cs="Malik Lt BT"/>
      <w:b/>
      <w:bCs/>
      <w:sz w:val="20"/>
      <w:szCs w:val="20"/>
      <w:lang w:eastAsia="ar-SA"/>
    </w:rPr>
  </w:style>
  <w:style w:type="paragraph" w:customStyle="1" w:styleId="a7">
    <w:name w:val="العنوان الجانبي الأساس"/>
    <w:basedOn w:val="a3"/>
    <w:link w:val="Char2"/>
    <w:semiHidden/>
    <w:rsid w:val="00801478"/>
    <w:pPr>
      <w:spacing w:before="120"/>
    </w:pPr>
    <w:rPr>
      <w:lang w:eastAsia="en-US"/>
    </w:rPr>
  </w:style>
  <w:style w:type="character" w:customStyle="1" w:styleId="Char2">
    <w:name w:val="العنوان الجانبي الأساس Char"/>
    <w:link w:val="a7"/>
    <w:semiHidden/>
    <w:rsid w:val="00801478"/>
    <w:rPr>
      <w:rFonts w:ascii="Times New Roman" w:eastAsia="Times New Roman" w:hAnsi="Times New Roman" w:cs="HeshamNormal"/>
      <w:color w:val="808080"/>
      <w:sz w:val="30"/>
      <w:szCs w:val="30"/>
    </w:rPr>
  </w:style>
  <w:style w:type="paragraph" w:customStyle="1" w:styleId="Char3">
    <w:name w:val="عنوان المقال Char"/>
    <w:basedOn w:val="Title"/>
    <w:link w:val="CharChar0"/>
    <w:semiHidden/>
    <w:rsid w:val="00801478"/>
    <w:pPr>
      <w:widowControl w:val="0"/>
      <w:spacing w:line="480" w:lineRule="exact"/>
      <w:jc w:val="left"/>
    </w:pPr>
    <w:rPr>
      <w:rFonts w:cs="HeshamNormal"/>
      <w:b w:val="0"/>
      <w:bCs w:val="0"/>
      <w:sz w:val="26"/>
      <w:szCs w:val="50"/>
    </w:rPr>
  </w:style>
  <w:style w:type="character" w:customStyle="1" w:styleId="CharChar0">
    <w:name w:val="عنوان المقال Char Char"/>
    <w:link w:val="Char3"/>
    <w:semiHidden/>
    <w:rsid w:val="00801478"/>
    <w:rPr>
      <w:rFonts w:ascii="Times New Roman" w:eastAsia="Times New Roman" w:hAnsi="Times New Roman" w:cs="HeshamNormal"/>
      <w:sz w:val="26"/>
      <w:szCs w:val="50"/>
      <w:lang w:eastAsia="ar-SA"/>
    </w:rPr>
  </w:style>
  <w:style w:type="paragraph" w:styleId="TOC3">
    <w:name w:val="toc 3"/>
    <w:basedOn w:val="Normal"/>
    <w:next w:val="Normal"/>
    <w:autoRedefine/>
    <w:uiPriority w:val="39"/>
    <w:qFormat/>
    <w:rsid w:val="00801478"/>
    <w:pPr>
      <w:widowControl/>
      <w:spacing w:line="240" w:lineRule="auto"/>
      <w:ind w:left="480" w:firstLine="0"/>
      <w:jc w:val="left"/>
    </w:pPr>
    <w:rPr>
      <w:rFonts w:ascii="Times New Roman" w:eastAsia="Times New Roman" w:hAnsi="Times New Roman" w:cs="Times New Roman"/>
      <w:sz w:val="24"/>
      <w:szCs w:val="24"/>
      <w:lang w:eastAsia="ar-SA"/>
    </w:rPr>
  </w:style>
  <w:style w:type="paragraph" w:styleId="TOC1">
    <w:name w:val="toc 1"/>
    <w:basedOn w:val="Normal"/>
    <w:next w:val="Normal"/>
    <w:autoRedefine/>
    <w:uiPriority w:val="39"/>
    <w:qFormat/>
    <w:rsid w:val="004D5C94"/>
    <w:pPr>
      <w:widowControl/>
      <w:tabs>
        <w:tab w:val="right" w:leader="dot" w:pos="7020"/>
      </w:tabs>
      <w:spacing w:before="240" w:line="168" w:lineRule="auto"/>
      <w:ind w:firstLine="0"/>
      <w:jc w:val="left"/>
    </w:pPr>
    <w:rPr>
      <w:rFonts w:ascii="Times New Roman" w:eastAsia="Times New Roman" w:hAnsi="Times New Roman" w:cs="AL-Mohanad Bold"/>
      <w:noProof/>
      <w:sz w:val="24"/>
      <w:szCs w:val="28"/>
      <w:lang w:eastAsia="ar-SA"/>
    </w:rPr>
  </w:style>
  <w:style w:type="paragraph" w:customStyle="1" w:styleId="HEADING1Char0">
    <w:name w:val="HEADING 1 Char"/>
    <w:basedOn w:val="Normal"/>
    <w:link w:val="HEADING1CharChar"/>
    <w:semiHidden/>
    <w:rsid w:val="00801478"/>
    <w:pPr>
      <w:widowControl/>
      <w:spacing w:before="120" w:line="460" w:lineRule="exact"/>
      <w:ind w:firstLine="0"/>
    </w:pPr>
    <w:rPr>
      <w:rFonts w:ascii="Times New Roman" w:eastAsia="Times New Roman" w:hAnsi="Times New Roman" w:cs="Simplified Arabic"/>
      <w:bCs/>
      <w:color w:val="FFFFFF"/>
      <w:sz w:val="24"/>
      <w:szCs w:val="24"/>
      <w:lang w:eastAsia="ar-SA"/>
    </w:rPr>
  </w:style>
  <w:style w:type="character" w:customStyle="1" w:styleId="HEADING1CharChar">
    <w:name w:val="HEADING 1 Char Char"/>
    <w:link w:val="HEADING1Char0"/>
    <w:semiHidden/>
    <w:rsid w:val="00801478"/>
    <w:rPr>
      <w:rFonts w:ascii="Times New Roman" w:eastAsia="Times New Roman" w:hAnsi="Times New Roman" w:cs="Simplified Arabic"/>
      <w:bCs/>
      <w:color w:val="FFFFFF"/>
      <w:sz w:val="24"/>
      <w:szCs w:val="24"/>
      <w:lang w:eastAsia="ar-SA"/>
    </w:rPr>
  </w:style>
  <w:style w:type="paragraph" w:customStyle="1" w:styleId="13">
    <w:name w:val="نمط العنوان الجانبي الأساس + (لاتيني) ‏13 نقطة مضبوطة"/>
    <w:basedOn w:val="a7"/>
    <w:link w:val="13Char"/>
    <w:semiHidden/>
    <w:rsid w:val="00801478"/>
    <w:rPr>
      <w:sz w:val="26"/>
    </w:rPr>
  </w:style>
  <w:style w:type="character" w:customStyle="1" w:styleId="13Char">
    <w:name w:val="نمط العنوان الجانبي الأساس + (لاتيني) ‏13 نقطة مضبوطة Char"/>
    <w:link w:val="13"/>
    <w:semiHidden/>
    <w:rsid w:val="00801478"/>
    <w:rPr>
      <w:rFonts w:ascii="Times New Roman" w:eastAsia="Times New Roman" w:hAnsi="Times New Roman" w:cs="HeshamNormal"/>
      <w:color w:val="808080"/>
      <w:sz w:val="26"/>
      <w:szCs w:val="30"/>
    </w:rPr>
  </w:style>
  <w:style w:type="paragraph" w:customStyle="1" w:styleId="130">
    <w:name w:val="نمط العنوان الجانبي اساس + ‏13 نقطة"/>
    <w:basedOn w:val="a3"/>
    <w:link w:val="13Char0"/>
    <w:autoRedefine/>
    <w:semiHidden/>
    <w:rsid w:val="00801478"/>
    <w:rPr>
      <w:sz w:val="26"/>
      <w:szCs w:val="26"/>
    </w:rPr>
  </w:style>
  <w:style w:type="character" w:customStyle="1" w:styleId="13Char0">
    <w:name w:val="نمط العنوان الجانبي اساس + ‏13 نقطة Char"/>
    <w:link w:val="130"/>
    <w:semiHidden/>
    <w:rsid w:val="00801478"/>
    <w:rPr>
      <w:rFonts w:ascii="Times New Roman" w:eastAsia="Times New Roman" w:hAnsi="Times New Roman" w:cs="HeshamNormal"/>
      <w:color w:val="808080"/>
      <w:sz w:val="26"/>
      <w:szCs w:val="26"/>
      <w:lang w:eastAsia="ar-SA"/>
    </w:rPr>
  </w:style>
  <w:style w:type="paragraph" w:customStyle="1" w:styleId="131">
    <w:name w:val="نمط بقلم وترجمة + (لاتيني) ‏13 نقطة مضبوطة"/>
    <w:basedOn w:val="a6"/>
    <w:autoRedefine/>
    <w:semiHidden/>
    <w:rsid w:val="00801478"/>
    <w:pPr>
      <w:jc w:val="right"/>
    </w:pPr>
    <w:rPr>
      <w:sz w:val="26"/>
    </w:rPr>
  </w:style>
  <w:style w:type="paragraph" w:customStyle="1" w:styleId="132">
    <w:name w:val="نمط نمط العنوان الجانبي الأساس + (لاتيني) ‏13 نقطة مضبوطة + (العر..."/>
    <w:basedOn w:val="13"/>
    <w:link w:val="13Char1"/>
    <w:autoRedefine/>
    <w:semiHidden/>
    <w:rsid w:val="00801478"/>
    <w:rPr>
      <w:szCs w:val="24"/>
    </w:rPr>
  </w:style>
  <w:style w:type="character" w:customStyle="1" w:styleId="13Char1">
    <w:name w:val="نمط نمط العنوان الجانبي الأساس + (لاتيني) ‏13 نقطة مضبوطة + (العر... Char"/>
    <w:link w:val="132"/>
    <w:semiHidden/>
    <w:rsid w:val="00801478"/>
    <w:rPr>
      <w:rFonts w:ascii="Times New Roman" w:eastAsia="Times New Roman" w:hAnsi="Times New Roman" w:cs="HeshamNormal"/>
      <w:color w:val="808080"/>
      <w:sz w:val="26"/>
      <w:szCs w:val="24"/>
    </w:rPr>
  </w:style>
  <w:style w:type="paragraph" w:customStyle="1" w:styleId="SimplifiedArabic13">
    <w:name w:val="نمط بقلم وترجمة + (لاتيني) Simplified Arabic (لاتيني) ‏13 نقطة ..."/>
    <w:basedOn w:val="a6"/>
    <w:autoRedefine/>
    <w:semiHidden/>
    <w:rsid w:val="00801478"/>
    <w:pPr>
      <w:jc w:val="right"/>
    </w:pPr>
    <w:rPr>
      <w:rFonts w:ascii="Simplified Arabic" w:hAnsi="Simplified Arabic"/>
      <w:sz w:val="26"/>
    </w:rPr>
  </w:style>
  <w:style w:type="paragraph" w:customStyle="1" w:styleId="133">
    <w:name w:val="نمط بقلم وترجمة + (لاتيني) ‏13 نقطة أسود"/>
    <w:basedOn w:val="a6"/>
    <w:link w:val="13Char2"/>
    <w:autoRedefine/>
    <w:semiHidden/>
    <w:rsid w:val="00801478"/>
    <w:pPr>
      <w:jc w:val="right"/>
    </w:pPr>
    <w:rPr>
      <w:color w:val="000000"/>
      <w:sz w:val="26"/>
    </w:rPr>
  </w:style>
  <w:style w:type="character" w:customStyle="1" w:styleId="13Char2">
    <w:name w:val="نمط بقلم وترجمة + (لاتيني) ‏13 نقطة أسود Char"/>
    <w:link w:val="133"/>
    <w:semiHidden/>
    <w:rsid w:val="00801478"/>
    <w:rPr>
      <w:rFonts w:ascii="Times New Roman" w:eastAsia="Times New Roman" w:hAnsi="Times New Roman" w:cs="Malik Lt BT"/>
      <w:b/>
      <w:bCs/>
      <w:color w:val="000000"/>
      <w:sz w:val="26"/>
      <w:szCs w:val="20"/>
      <w:lang w:eastAsia="ar-SA"/>
    </w:rPr>
  </w:style>
  <w:style w:type="paragraph" w:customStyle="1" w:styleId="1300">
    <w:name w:val="نمط العنوان الجانبي اساس + (لاتيني) ‏13 نقطة قبل:  0 نقطة تباعد..."/>
    <w:basedOn w:val="a3"/>
    <w:link w:val="130Char"/>
    <w:semiHidden/>
    <w:rsid w:val="00801478"/>
    <w:pPr>
      <w:spacing w:before="0" w:line="450" w:lineRule="exact"/>
    </w:pPr>
    <w:rPr>
      <w:color w:val="000000"/>
      <w:sz w:val="26"/>
    </w:rPr>
  </w:style>
  <w:style w:type="character" w:customStyle="1" w:styleId="130Char">
    <w:name w:val="نمط العنوان الجانبي اساس + (لاتيني) ‏13 نقطة قبل:  0 نقطة تباعد... Char"/>
    <w:link w:val="1300"/>
    <w:semiHidden/>
    <w:rsid w:val="00801478"/>
    <w:rPr>
      <w:rFonts w:ascii="Times New Roman" w:eastAsia="Times New Roman" w:hAnsi="Times New Roman" w:cs="HeshamNormal"/>
      <w:color w:val="000000"/>
      <w:sz w:val="26"/>
      <w:szCs w:val="30"/>
      <w:lang w:eastAsia="ar-SA"/>
    </w:rPr>
  </w:style>
  <w:style w:type="paragraph" w:customStyle="1" w:styleId="HEADING1130">
    <w:name w:val="نمط HEADING 1 + (لاتيني) ‏13 نقطة قبل:  0 نقطة تباعد الأسطر:  ت..."/>
    <w:basedOn w:val="HEADING1Char0"/>
    <w:semiHidden/>
    <w:rsid w:val="00801478"/>
    <w:pPr>
      <w:spacing w:before="0" w:line="450" w:lineRule="exact"/>
    </w:pPr>
    <w:rPr>
      <w:sz w:val="26"/>
    </w:rPr>
  </w:style>
  <w:style w:type="paragraph" w:customStyle="1" w:styleId="254225CharCharCharCharChar">
    <w:name w:val="نمط عنوان المقال + بعد:  2.54 سم تباعد الأسطر:  تام 22.5 نقطة Char Char Char Char Char"/>
    <w:basedOn w:val="Char3"/>
    <w:link w:val="254225CharCharCharCharCharChar"/>
    <w:semiHidden/>
    <w:rsid w:val="00801478"/>
    <w:pPr>
      <w:spacing w:line="450" w:lineRule="exact"/>
      <w:ind w:right="1440"/>
    </w:pPr>
  </w:style>
  <w:style w:type="character" w:customStyle="1" w:styleId="254225CharCharCharCharCharChar">
    <w:name w:val="نمط عنوان المقال + بعد:  2.54 سم تباعد الأسطر:  تام 22.5 نقطة Char Char Char Char Char Char"/>
    <w:link w:val="254225CharCharCharCharChar"/>
    <w:semiHidden/>
    <w:rsid w:val="00801478"/>
    <w:rPr>
      <w:rFonts w:ascii="Times New Roman" w:eastAsia="Times New Roman" w:hAnsi="Times New Roman" w:cs="HeshamNormal"/>
      <w:sz w:val="26"/>
      <w:szCs w:val="50"/>
      <w:lang w:eastAsia="ar-SA"/>
    </w:rPr>
  </w:style>
  <w:style w:type="character" w:customStyle="1" w:styleId="HeshamNormal13">
    <w:name w:val="نمط (العربية وغيرها) HeshamNormal (لاتيني) ‏13 نقطة (العربية وغ..."/>
    <w:semiHidden/>
    <w:rsid w:val="00801478"/>
    <w:rPr>
      <w:rFonts w:cs="HeshamNormal"/>
      <w:color w:val="808080"/>
      <w:sz w:val="26"/>
      <w:szCs w:val="28"/>
    </w:rPr>
  </w:style>
  <w:style w:type="paragraph" w:customStyle="1" w:styleId="KSina13">
    <w:name w:val="نمط بقلم وترجمة + (العربية وغيرها) K Sina (لاتيني) ‏13 نقطة دون..."/>
    <w:basedOn w:val="a6"/>
    <w:link w:val="KSina13Char"/>
    <w:semiHidden/>
    <w:rsid w:val="00801478"/>
    <w:pPr>
      <w:spacing w:line="450" w:lineRule="exact"/>
      <w:ind w:left="4870" w:firstLine="0"/>
    </w:pPr>
    <w:rPr>
      <w:rFonts w:cs="K Sina"/>
      <w:b w:val="0"/>
      <w:bCs w:val="0"/>
      <w:sz w:val="26"/>
    </w:rPr>
  </w:style>
  <w:style w:type="character" w:customStyle="1" w:styleId="KSina13Char">
    <w:name w:val="نمط بقلم وترجمة + (العربية وغيرها) K Sina (لاتيني) ‏13 نقطة دون... Char"/>
    <w:link w:val="KSina13"/>
    <w:semiHidden/>
    <w:rsid w:val="00801478"/>
    <w:rPr>
      <w:rFonts w:ascii="Times New Roman" w:eastAsia="Times New Roman" w:hAnsi="Times New Roman" w:cs="K Sina"/>
      <w:sz w:val="26"/>
      <w:szCs w:val="20"/>
      <w:lang w:eastAsia="ar-SA"/>
    </w:rPr>
  </w:style>
  <w:style w:type="paragraph" w:styleId="BodyTextIndent">
    <w:name w:val="Body Text Indent"/>
    <w:basedOn w:val="Normal"/>
    <w:link w:val="BodyTextIndentChar"/>
    <w:semiHidden/>
    <w:rsid w:val="00801478"/>
    <w:pPr>
      <w:spacing w:line="240" w:lineRule="auto"/>
      <w:ind w:firstLine="284"/>
      <w:jc w:val="lowKashida"/>
    </w:pPr>
    <w:rPr>
      <w:rFonts w:ascii="Times New Roman" w:eastAsia="Times New Roman" w:hAnsi="Times New Roman" w:cs="Times New Roman"/>
      <w:color w:val="800000"/>
      <w:szCs w:val="28"/>
    </w:rPr>
  </w:style>
  <w:style w:type="character" w:customStyle="1" w:styleId="BodyTextIndentChar">
    <w:name w:val="Body Text Indent Char"/>
    <w:basedOn w:val="DefaultParagraphFont"/>
    <w:link w:val="BodyTextIndent"/>
    <w:semiHidden/>
    <w:rsid w:val="00801478"/>
    <w:rPr>
      <w:rFonts w:ascii="Times New Roman" w:eastAsia="Times New Roman" w:hAnsi="Times New Roman" w:cs="Times New Roman"/>
      <w:color w:val="800000"/>
      <w:sz w:val="28"/>
      <w:szCs w:val="28"/>
    </w:rPr>
  </w:style>
  <w:style w:type="paragraph" w:styleId="BodyTextIndent2">
    <w:name w:val="Body Text Indent 2"/>
    <w:basedOn w:val="Normal"/>
    <w:link w:val="BodyTextIndent2Char"/>
    <w:semiHidden/>
    <w:rsid w:val="00801478"/>
    <w:pPr>
      <w:spacing w:line="240" w:lineRule="auto"/>
      <w:ind w:firstLine="284"/>
      <w:jc w:val="lowKashida"/>
    </w:pPr>
    <w:rPr>
      <w:rFonts w:ascii="Times New Roman" w:eastAsia="Times New Roman" w:hAnsi="Times New Roman" w:cs="Simplified Arabic"/>
      <w:b/>
      <w:bCs/>
      <w:color w:val="800000"/>
      <w:sz w:val="20"/>
      <w:szCs w:val="28"/>
    </w:rPr>
  </w:style>
  <w:style w:type="character" w:customStyle="1" w:styleId="BodyTextIndent2Char">
    <w:name w:val="Body Text Indent 2 Char"/>
    <w:basedOn w:val="DefaultParagraphFont"/>
    <w:link w:val="BodyTextIndent2"/>
    <w:semiHidden/>
    <w:rsid w:val="00801478"/>
    <w:rPr>
      <w:rFonts w:ascii="Times New Roman" w:eastAsia="Times New Roman" w:hAnsi="Times New Roman" w:cs="Simplified Arabic"/>
      <w:b/>
      <w:bCs/>
      <w:color w:val="800000"/>
      <w:sz w:val="20"/>
      <w:szCs w:val="28"/>
    </w:rPr>
  </w:style>
  <w:style w:type="paragraph" w:styleId="BodyText2">
    <w:name w:val="Body Text 2"/>
    <w:basedOn w:val="Normal"/>
    <w:link w:val="BodyText2Char"/>
    <w:semiHidden/>
    <w:rsid w:val="00801478"/>
    <w:pPr>
      <w:spacing w:line="240" w:lineRule="auto"/>
      <w:ind w:firstLine="0"/>
      <w:jc w:val="lowKashida"/>
    </w:pPr>
    <w:rPr>
      <w:rFonts w:ascii="Times New Roman" w:eastAsia="Times New Roman" w:hAnsi="Times New Roman" w:cs="Simplified Arabic"/>
      <w:color w:val="800000"/>
      <w:szCs w:val="28"/>
    </w:rPr>
  </w:style>
  <w:style w:type="character" w:customStyle="1" w:styleId="BodyText2Char">
    <w:name w:val="Body Text 2 Char"/>
    <w:basedOn w:val="DefaultParagraphFont"/>
    <w:link w:val="BodyText2"/>
    <w:semiHidden/>
    <w:rsid w:val="00801478"/>
    <w:rPr>
      <w:rFonts w:ascii="Times New Roman" w:eastAsia="Times New Roman" w:hAnsi="Times New Roman" w:cs="Simplified Arabic"/>
      <w:color w:val="800000"/>
      <w:sz w:val="28"/>
      <w:szCs w:val="28"/>
    </w:rPr>
  </w:style>
  <w:style w:type="paragraph" w:styleId="BodyText3">
    <w:name w:val="Body Text 3"/>
    <w:basedOn w:val="Normal"/>
    <w:link w:val="BodyText3Char"/>
    <w:semiHidden/>
    <w:rsid w:val="00801478"/>
    <w:pPr>
      <w:spacing w:line="240" w:lineRule="auto"/>
      <w:ind w:firstLine="0"/>
      <w:jc w:val="lowKashida"/>
    </w:pPr>
    <w:rPr>
      <w:rFonts w:ascii="MS Sans Serif" w:eastAsia="Times New Roman" w:hAnsi="MS Sans Serif" w:cs="Simplified Arabic"/>
      <w:sz w:val="24"/>
    </w:rPr>
  </w:style>
  <w:style w:type="character" w:customStyle="1" w:styleId="BodyText3Char">
    <w:name w:val="Body Text 3 Char"/>
    <w:basedOn w:val="DefaultParagraphFont"/>
    <w:link w:val="BodyText3"/>
    <w:semiHidden/>
    <w:rsid w:val="00801478"/>
    <w:rPr>
      <w:rFonts w:ascii="MS Sans Serif" w:eastAsia="Times New Roman" w:hAnsi="MS Sans Serif" w:cs="Simplified Arabic"/>
      <w:sz w:val="24"/>
      <w:szCs w:val="27"/>
    </w:rPr>
  </w:style>
  <w:style w:type="paragraph" w:styleId="BodyTextIndent3">
    <w:name w:val="Body Text Indent 3"/>
    <w:basedOn w:val="Normal"/>
    <w:link w:val="BodyTextIndent3Char"/>
    <w:semiHidden/>
    <w:rsid w:val="00801478"/>
    <w:pPr>
      <w:spacing w:line="240" w:lineRule="auto"/>
      <w:ind w:firstLine="284"/>
      <w:jc w:val="lowKashida"/>
    </w:pPr>
    <w:rPr>
      <w:rFonts w:ascii="Times New Roman" w:eastAsia="Times New Roman" w:hAnsi="Times New Roman" w:cs="Simplified Arabic"/>
      <w:szCs w:val="28"/>
    </w:rPr>
  </w:style>
  <w:style w:type="character" w:customStyle="1" w:styleId="BodyTextIndent3Char">
    <w:name w:val="Body Text Indent 3 Char"/>
    <w:basedOn w:val="DefaultParagraphFont"/>
    <w:link w:val="BodyTextIndent3"/>
    <w:semiHidden/>
    <w:rsid w:val="00801478"/>
    <w:rPr>
      <w:rFonts w:ascii="Times New Roman" w:eastAsia="Times New Roman" w:hAnsi="Times New Roman" w:cs="Simplified Arabic"/>
      <w:sz w:val="28"/>
      <w:szCs w:val="28"/>
    </w:rPr>
  </w:style>
  <w:style w:type="paragraph" w:styleId="BlockText">
    <w:name w:val="Block Text"/>
    <w:basedOn w:val="Normal"/>
    <w:rsid w:val="00801478"/>
    <w:pPr>
      <w:widowControl/>
      <w:spacing w:line="240" w:lineRule="auto"/>
      <w:ind w:left="560" w:right="1843" w:firstLine="0"/>
      <w:jc w:val="lowKashida"/>
    </w:pPr>
    <w:rPr>
      <w:rFonts w:ascii="Simplified Arabic" w:eastAsia="Times New Roman" w:hAnsi="Simplified Arabic" w:cs="Simplified Arabic"/>
      <w:szCs w:val="28"/>
    </w:rPr>
  </w:style>
  <w:style w:type="character" w:customStyle="1" w:styleId="usertext1">
    <w:name w:val="usertext1"/>
    <w:semiHidden/>
    <w:rsid w:val="00801478"/>
    <w:rPr>
      <w:rFonts w:ascii="Arial" w:hAnsi="Arial" w:cs="Arial" w:hint="default"/>
      <w:sz w:val="20"/>
      <w:szCs w:val="20"/>
    </w:rPr>
  </w:style>
  <w:style w:type="character" w:styleId="FollowedHyperlink">
    <w:name w:val="FollowedHyperlink"/>
    <w:semiHidden/>
    <w:rsid w:val="00801478"/>
    <w:rPr>
      <w:color w:val="800080"/>
      <w:u w:val="single"/>
    </w:rPr>
  </w:style>
  <w:style w:type="paragraph" w:customStyle="1" w:styleId="11">
    <w:name w:val="تيتر1"/>
    <w:link w:val="12"/>
    <w:rsid w:val="00801478"/>
    <w:pPr>
      <w:autoSpaceDE w:val="0"/>
      <w:autoSpaceDN w:val="0"/>
      <w:bidi/>
      <w:spacing w:after="0" w:line="399" w:lineRule="atLeast"/>
      <w:jc w:val="both"/>
    </w:pPr>
    <w:rPr>
      <w:rFonts w:ascii="Times New Roman" w:eastAsia="Times New Roman" w:hAnsi="Times New Roman" w:cs="Times New Roman"/>
      <w:bCs/>
      <w:sz w:val="18"/>
      <w:szCs w:val="32"/>
      <w:lang w:eastAsia="ar-SA"/>
    </w:rPr>
  </w:style>
  <w:style w:type="paragraph" w:customStyle="1" w:styleId="Heading11">
    <w:name w:val="Heading 11"/>
    <w:basedOn w:val="Normal"/>
    <w:link w:val="HEADING1Char1"/>
    <w:semiHidden/>
    <w:rsid w:val="00801478"/>
    <w:pPr>
      <w:widowControl/>
      <w:spacing w:before="120" w:line="460" w:lineRule="exact"/>
      <w:ind w:firstLine="0"/>
    </w:pPr>
    <w:rPr>
      <w:rFonts w:ascii="Times New Roman" w:eastAsia="Times New Roman" w:hAnsi="Times New Roman" w:cs="Simplified Arabic"/>
      <w:bCs/>
      <w:color w:val="FFFFFF"/>
      <w:sz w:val="24"/>
      <w:szCs w:val="24"/>
      <w:lang w:eastAsia="ar-SA"/>
    </w:rPr>
  </w:style>
  <w:style w:type="character" w:customStyle="1" w:styleId="HEADING1Char1">
    <w:name w:val="HEADING 1 Char1"/>
    <w:link w:val="Heading11"/>
    <w:semiHidden/>
    <w:rsid w:val="00801478"/>
    <w:rPr>
      <w:rFonts w:ascii="Times New Roman" w:eastAsia="Times New Roman" w:hAnsi="Times New Roman" w:cs="Simplified Arabic"/>
      <w:bCs/>
      <w:color w:val="FFFFFF"/>
      <w:sz w:val="24"/>
      <w:szCs w:val="24"/>
      <w:lang w:eastAsia="ar-SA"/>
    </w:rPr>
  </w:style>
  <w:style w:type="paragraph" w:customStyle="1" w:styleId="1301">
    <w:name w:val="نمط نمط العنوان الجانبي اساس + (لاتيني) ‏13 نقطة قبل:  0 نقطة تبا..."/>
    <w:basedOn w:val="1300"/>
    <w:semiHidden/>
    <w:rsid w:val="00801478"/>
    <w:pPr>
      <w:spacing w:line="460" w:lineRule="exact"/>
    </w:pPr>
  </w:style>
  <w:style w:type="paragraph" w:customStyle="1" w:styleId="HEADING1TraditionalArabic13">
    <w:name w:val="نمط HEADING 1 + (العربية وغيرها) Traditional Arabic (لاتيني) ‏13..."/>
    <w:basedOn w:val="Heading11"/>
    <w:link w:val="HEADING1TraditionalArabic13Char"/>
    <w:semiHidden/>
    <w:rsid w:val="00801478"/>
    <w:rPr>
      <w:rFonts w:cs="Traditional Arabic"/>
      <w:sz w:val="26"/>
    </w:rPr>
  </w:style>
  <w:style w:type="character" w:customStyle="1" w:styleId="HEADING1TraditionalArabic13Char">
    <w:name w:val="نمط HEADING 1 + (العربية وغيرها) Traditional Arabic (لاتيني) ‏13... Char"/>
    <w:link w:val="HEADING1TraditionalArabic13"/>
    <w:semiHidden/>
    <w:rsid w:val="00801478"/>
    <w:rPr>
      <w:rFonts w:ascii="Times New Roman" w:eastAsia="Times New Roman" w:hAnsi="Times New Roman" w:cs="Traditional Arabic"/>
      <w:bCs/>
      <w:color w:val="FFFFFF"/>
      <w:sz w:val="26"/>
      <w:szCs w:val="24"/>
      <w:lang w:eastAsia="ar-SA"/>
    </w:rPr>
  </w:style>
  <w:style w:type="paragraph" w:customStyle="1" w:styleId="20">
    <w:name w:val="2"/>
    <w:basedOn w:val="Normal"/>
    <w:next w:val="Subtitle"/>
    <w:semiHidden/>
    <w:rsid w:val="00801478"/>
    <w:pPr>
      <w:spacing w:line="240" w:lineRule="auto"/>
      <w:ind w:firstLine="0"/>
      <w:jc w:val="center"/>
    </w:pPr>
    <w:rPr>
      <w:rFonts w:ascii="Times New Roman" w:eastAsia="Times New Roman" w:hAnsi="Times New Roman" w:cs="PT Bold Heading"/>
      <w:bCs/>
      <w:noProof/>
      <w:sz w:val="34"/>
      <w:szCs w:val="36"/>
      <w:lang w:eastAsia="ar-SA"/>
    </w:rPr>
  </w:style>
  <w:style w:type="paragraph" w:customStyle="1" w:styleId="122">
    <w:name w:val="نمط مضبوطة السطر الأول:  1 سم تباعد الأسطر:  تام 22 نقطة"/>
    <w:basedOn w:val="Normal"/>
    <w:semiHidden/>
    <w:rsid w:val="00801478"/>
    <w:pPr>
      <w:bidi w:val="0"/>
      <w:spacing w:line="440" w:lineRule="exact"/>
    </w:pPr>
    <w:rPr>
      <w:rFonts w:ascii="MS Sans Serif" w:eastAsia="Times New Roman" w:hAnsi="MS Sans Serif"/>
      <w:bCs/>
      <w:noProof/>
      <w:sz w:val="20"/>
      <w:szCs w:val="30"/>
      <w:lang w:eastAsia="ar-SA"/>
    </w:rPr>
  </w:style>
  <w:style w:type="paragraph" w:customStyle="1" w:styleId="Normal0">
    <w:name w:val="نمط Normal +"/>
    <w:basedOn w:val="Normal"/>
    <w:semiHidden/>
    <w:rsid w:val="00801478"/>
    <w:pPr>
      <w:widowControl/>
      <w:bidi w:val="0"/>
      <w:spacing w:line="240" w:lineRule="auto"/>
    </w:pPr>
    <w:rPr>
      <w:rFonts w:ascii="MS Sans Serif" w:eastAsia="Times New Roman" w:hAnsi="MS Sans Serif"/>
      <w:bCs/>
      <w:noProof/>
      <w:sz w:val="20"/>
      <w:szCs w:val="30"/>
      <w:lang w:eastAsia="ar-SA"/>
    </w:rPr>
  </w:style>
  <w:style w:type="paragraph" w:customStyle="1" w:styleId="123">
    <w:name w:val="نمط مضبوطة السطر الأول:  1 سم تباعد الأسطر:  تام 23 نقطة"/>
    <w:basedOn w:val="Normal"/>
    <w:semiHidden/>
    <w:rsid w:val="00801478"/>
    <w:pPr>
      <w:widowControl/>
      <w:bidi w:val="0"/>
      <w:spacing w:line="460" w:lineRule="exact"/>
    </w:pPr>
    <w:rPr>
      <w:rFonts w:ascii="MS Sans Serif" w:eastAsia="Times New Roman" w:hAnsi="MS Sans Serif"/>
      <w:noProof/>
      <w:sz w:val="20"/>
      <w:szCs w:val="30"/>
      <w:lang w:eastAsia="ar-SA"/>
    </w:rPr>
  </w:style>
  <w:style w:type="paragraph" w:styleId="DocumentMap">
    <w:name w:val="Document Map"/>
    <w:basedOn w:val="Normal"/>
    <w:link w:val="DocumentMapChar"/>
    <w:semiHidden/>
    <w:rsid w:val="00801478"/>
    <w:pPr>
      <w:widowControl/>
      <w:shd w:val="clear" w:color="auto" w:fill="000080"/>
      <w:spacing w:line="240" w:lineRule="auto"/>
      <w:ind w:firstLine="0"/>
      <w:jc w:val="left"/>
    </w:pPr>
    <w:rPr>
      <w:rFonts w:ascii="Tahoma" w:eastAsia="Times New Roman" w:hAnsi="Tahoma" w:cs="Tahoma"/>
      <w:sz w:val="24"/>
      <w:szCs w:val="24"/>
      <w:lang w:eastAsia="ar-SA"/>
    </w:rPr>
  </w:style>
  <w:style w:type="character" w:customStyle="1" w:styleId="DocumentMapChar">
    <w:name w:val="Document Map Char"/>
    <w:basedOn w:val="DefaultParagraphFont"/>
    <w:link w:val="DocumentMap"/>
    <w:semiHidden/>
    <w:rsid w:val="00801478"/>
    <w:rPr>
      <w:rFonts w:ascii="Tahoma" w:eastAsia="Times New Roman" w:hAnsi="Tahoma" w:cs="Tahoma"/>
      <w:sz w:val="24"/>
      <w:szCs w:val="24"/>
      <w:shd w:val="clear" w:color="auto" w:fill="000080"/>
      <w:lang w:eastAsia="ar-SA"/>
    </w:rPr>
  </w:style>
  <w:style w:type="character" w:customStyle="1" w:styleId="254225CharCharChar">
    <w:name w:val="نمط عنوان المقال + بعد:  2.54 سم تباعد الأسطر:  تام 22.5 نقطة Char Char Char"/>
    <w:semiHidden/>
    <w:rsid w:val="00801478"/>
    <w:rPr>
      <w:rFonts w:cs="HeshamNormal"/>
      <w:sz w:val="26"/>
      <w:szCs w:val="50"/>
      <w:lang w:val="en-US" w:eastAsia="ar-SA" w:bidi="ar-SA"/>
    </w:rPr>
  </w:style>
  <w:style w:type="paragraph" w:customStyle="1" w:styleId="14">
    <w:name w:val="1"/>
    <w:basedOn w:val="Normal"/>
    <w:next w:val="Subtitle"/>
    <w:semiHidden/>
    <w:rsid w:val="00801478"/>
    <w:pPr>
      <w:spacing w:line="240" w:lineRule="auto"/>
      <w:ind w:firstLine="0"/>
      <w:jc w:val="center"/>
    </w:pPr>
    <w:rPr>
      <w:rFonts w:ascii="Times New Roman" w:eastAsia="Times New Roman" w:hAnsi="Times New Roman" w:cs="PT Bold Heading"/>
      <w:bCs/>
      <w:noProof/>
      <w:sz w:val="34"/>
      <w:szCs w:val="36"/>
      <w:lang w:eastAsia="ar-SA"/>
    </w:rPr>
  </w:style>
  <w:style w:type="paragraph" w:customStyle="1" w:styleId="KSina130">
    <w:name w:val="نمط نمط بقلم وترجمة + (العربية وغيرها) K Sina (لاتيني) ‏13 نقطة د..."/>
    <w:basedOn w:val="KSina13"/>
    <w:semiHidden/>
    <w:rsid w:val="00801478"/>
    <w:pPr>
      <w:ind w:left="4510"/>
    </w:pPr>
  </w:style>
  <w:style w:type="paragraph" w:customStyle="1" w:styleId="HEADING10225">
    <w:name w:val="نمط HEADING 1 + قبل:  0 نقطة تباعد الأسطر:  تام 22.5 نقطة"/>
    <w:basedOn w:val="Heading11"/>
    <w:semiHidden/>
    <w:rsid w:val="00801478"/>
    <w:pPr>
      <w:spacing w:before="0" w:line="450" w:lineRule="exact"/>
    </w:pPr>
  </w:style>
  <w:style w:type="paragraph" w:customStyle="1" w:styleId="KSina131">
    <w:name w:val="نمط نمط بقلم وترجمة + (العربية وغيرها) K Sina (لاتيني) ‏13 نقطة د...1"/>
    <w:basedOn w:val="KSina13"/>
    <w:link w:val="KSina131Char"/>
    <w:semiHidden/>
    <w:rsid w:val="00801478"/>
    <w:pPr>
      <w:ind w:left="4150"/>
    </w:pPr>
  </w:style>
  <w:style w:type="character" w:customStyle="1" w:styleId="KSina131Char">
    <w:name w:val="نمط نمط بقلم وترجمة + (العربية وغيرها) K Sina (لاتيني) ‏13 نقطة د...1 Char"/>
    <w:basedOn w:val="KSina13Char"/>
    <w:link w:val="KSina131"/>
    <w:semiHidden/>
    <w:rsid w:val="00801478"/>
    <w:rPr>
      <w:rFonts w:ascii="Times New Roman" w:eastAsia="Times New Roman" w:hAnsi="Times New Roman"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3"/>
    <w:link w:val="254225CharCharCharCharCharCharCharCharCharChar"/>
    <w:semiHidden/>
    <w:rsid w:val="0080147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semiHidden/>
    <w:rsid w:val="00801478"/>
    <w:rPr>
      <w:rFonts w:ascii="Times New Roman" w:eastAsia="Times New Roman" w:hAnsi="Times New Roman" w:cs="HeshamNormal"/>
      <w:sz w:val="26"/>
      <w:szCs w:val="50"/>
      <w:lang w:eastAsia="ar-SA"/>
    </w:rPr>
  </w:style>
  <w:style w:type="paragraph" w:customStyle="1" w:styleId="13010">
    <w:name w:val="نمط نمط العنوان الجانبي اساس + (لاتيني) ‏13 نقطة قبل:  0 نقطة تبا...1"/>
    <w:basedOn w:val="1300"/>
    <w:semiHidden/>
    <w:rsid w:val="00801478"/>
    <w:pPr>
      <w:spacing w:line="418" w:lineRule="exact"/>
    </w:pPr>
    <w:rPr>
      <w:color w:val="auto"/>
    </w:rPr>
  </w:style>
  <w:style w:type="paragraph" w:customStyle="1" w:styleId="HEADING102250">
    <w:name w:val="نمط نمط HEADING 1 + قبل:  0 نقطة تباعد الأسطر:  تام 22.5 نقطة + ت..."/>
    <w:basedOn w:val="HEADING10225"/>
    <w:semiHidden/>
    <w:rsid w:val="00801478"/>
    <w:pPr>
      <w:spacing w:line="418" w:lineRule="exact"/>
    </w:pPr>
  </w:style>
  <w:style w:type="paragraph" w:customStyle="1" w:styleId="710">
    <w:name w:val="نمط عنوان 7 + (العربية وغيرها) ‏10 نقطة (مركب) غامق أسود"/>
    <w:basedOn w:val="Heading7"/>
    <w:semiHidden/>
    <w:rsid w:val="00801478"/>
  </w:style>
  <w:style w:type="paragraph" w:customStyle="1" w:styleId="HeshamNormal130">
    <w:name w:val="نمط اصلى + (العربية وغيرها) HeshamNormal (لاتيني) ‏13 نقطة (الع..."/>
    <w:basedOn w:val="a0"/>
    <w:link w:val="HeshamNormal13Char"/>
    <w:semiHidden/>
    <w:rsid w:val="00801478"/>
    <w:rPr>
      <w:rFonts w:cs="HeshamNormal"/>
      <w:bCs w:val="0"/>
      <w:sz w:val="26"/>
      <w:szCs w:val="30"/>
    </w:rPr>
  </w:style>
  <w:style w:type="character" w:customStyle="1" w:styleId="HeshamNormal13Char">
    <w:name w:val="نمط اصلى + (العربية وغيرها) HeshamNormal (لاتيني) ‏13 نقطة (الع... Char"/>
    <w:link w:val="HeshamNormal130"/>
    <w:semiHidden/>
    <w:rsid w:val="00801478"/>
    <w:rPr>
      <w:rFonts w:ascii="Times New Roman" w:eastAsia="Times New Roman" w:hAnsi="Times New Roman" w:cs="HeshamNormal"/>
      <w:sz w:val="26"/>
      <w:szCs w:val="30"/>
      <w:lang w:eastAsia="ar-SA"/>
    </w:rPr>
  </w:style>
  <w:style w:type="paragraph" w:customStyle="1" w:styleId="a8">
    <w:name w:val="مجلة"/>
    <w:semiHidden/>
    <w:rsid w:val="00801478"/>
    <w:pPr>
      <w:bidi/>
      <w:spacing w:after="0" w:line="471" w:lineRule="atLeast"/>
      <w:jc w:val="lowKashida"/>
    </w:pPr>
    <w:rPr>
      <w:rFonts w:ascii="Times New Roman" w:eastAsia="Times New Roman" w:hAnsi="Times New Roman" w:cs="Times New Roman"/>
      <w:sz w:val="24"/>
      <w:lang w:eastAsia="ar-SA"/>
    </w:rPr>
  </w:style>
  <w:style w:type="paragraph" w:customStyle="1" w:styleId="7209">
    <w:name w:val="نمط عنوان 7 + تباعد الأسطر:  تام 20.9 نقطة"/>
    <w:basedOn w:val="Heading7"/>
    <w:semiHidden/>
    <w:rsid w:val="00801478"/>
  </w:style>
  <w:style w:type="paragraph" w:styleId="TOC2">
    <w:name w:val="toc 2"/>
    <w:basedOn w:val="Normal"/>
    <w:next w:val="Normal"/>
    <w:autoRedefine/>
    <w:uiPriority w:val="39"/>
    <w:qFormat/>
    <w:rsid w:val="004D5C94"/>
    <w:pPr>
      <w:widowControl/>
      <w:tabs>
        <w:tab w:val="right" w:leader="dot" w:pos="7020"/>
      </w:tabs>
      <w:spacing w:before="80" w:after="80" w:line="175" w:lineRule="auto"/>
    </w:pPr>
    <w:rPr>
      <w:rFonts w:ascii="Times New Roman" w:eastAsia="Times New Roman" w:hAnsi="Times New Roman"/>
      <w:noProof/>
      <w:sz w:val="24"/>
      <w:lang w:eastAsia="ar-SA"/>
    </w:rPr>
  </w:style>
  <w:style w:type="paragraph" w:styleId="TableofFigures">
    <w:name w:val="table of figures"/>
    <w:basedOn w:val="Normal"/>
    <w:next w:val="Normal"/>
    <w:semiHidden/>
    <w:rsid w:val="00801478"/>
    <w:pPr>
      <w:widowControl/>
      <w:spacing w:line="240" w:lineRule="auto"/>
      <w:ind w:firstLine="0"/>
      <w:jc w:val="left"/>
    </w:pPr>
    <w:rPr>
      <w:rFonts w:ascii="Times New Roman" w:eastAsia="Times New Roman" w:hAnsi="Times New Roman" w:cs="Times New Roman"/>
      <w:sz w:val="24"/>
      <w:szCs w:val="24"/>
      <w:lang w:eastAsia="ar-SA"/>
    </w:rPr>
  </w:style>
  <w:style w:type="paragraph" w:styleId="Index1">
    <w:name w:val="index 1"/>
    <w:basedOn w:val="Normal"/>
    <w:next w:val="Normal"/>
    <w:autoRedefine/>
    <w:semiHidden/>
    <w:rsid w:val="00801478"/>
    <w:pPr>
      <w:widowControl/>
      <w:spacing w:line="240" w:lineRule="auto"/>
      <w:ind w:left="240" w:hanging="240"/>
      <w:jc w:val="left"/>
    </w:pPr>
    <w:rPr>
      <w:rFonts w:ascii="Times New Roman" w:eastAsia="Times New Roman" w:hAnsi="Times New Roman" w:cs="Times New Roman"/>
      <w:sz w:val="24"/>
      <w:szCs w:val="24"/>
      <w:lang w:eastAsia="ar-SA"/>
    </w:rPr>
  </w:style>
  <w:style w:type="paragraph" w:customStyle="1" w:styleId="HeshamNormal131">
    <w:name w:val="نمط نمط اصلى + (العربية وغيرها) HeshamNormal (لاتيني) ‏13 نقطة (ا..."/>
    <w:basedOn w:val="HeshamNormal130"/>
    <w:link w:val="HeshamNormal13Char0"/>
    <w:semiHidden/>
    <w:rsid w:val="00801478"/>
    <w:pPr>
      <w:spacing w:line="418" w:lineRule="exact"/>
      <w:jc w:val="right"/>
    </w:pPr>
  </w:style>
  <w:style w:type="character" w:customStyle="1" w:styleId="HeshamNormal13Char0">
    <w:name w:val="نمط نمط اصلى + (العربية وغيرها) HeshamNormal (لاتيني) ‏13 نقطة (ا... Char"/>
    <w:basedOn w:val="HeshamNormal13Char"/>
    <w:link w:val="HeshamNormal131"/>
    <w:semiHidden/>
    <w:rsid w:val="00801478"/>
    <w:rPr>
      <w:rFonts w:ascii="Times New Roman" w:eastAsia="Times New Roman" w:hAnsi="Times New Roman" w:cs="HeshamNormal"/>
      <w:sz w:val="26"/>
      <w:szCs w:val="30"/>
      <w:lang w:eastAsia="ar-SA"/>
    </w:rPr>
  </w:style>
  <w:style w:type="paragraph" w:customStyle="1" w:styleId="a9">
    <w:name w:val="عنوان المقالة"/>
    <w:basedOn w:val="Char3"/>
    <w:link w:val="Char4"/>
    <w:rsid w:val="00801478"/>
    <w:pPr>
      <w:spacing w:line="418" w:lineRule="exact"/>
      <w:ind w:right="539"/>
    </w:pPr>
  </w:style>
  <w:style w:type="character" w:customStyle="1" w:styleId="Char4">
    <w:name w:val="عنوان المقالة Char"/>
    <w:basedOn w:val="CharChar0"/>
    <w:link w:val="a9"/>
    <w:rsid w:val="00801478"/>
    <w:rPr>
      <w:rFonts w:ascii="Times New Roman" w:eastAsia="Times New Roman" w:hAnsi="Times New Roman" w:cs="HeshamNormal"/>
      <w:sz w:val="26"/>
      <w:szCs w:val="50"/>
      <w:lang w:eastAsia="ar-SA"/>
    </w:rPr>
  </w:style>
  <w:style w:type="paragraph" w:customStyle="1" w:styleId="aa">
    <w:name w:val="اسم الكاتب والمؤلف"/>
    <w:basedOn w:val="KSina130"/>
    <w:link w:val="Char5"/>
    <w:rsid w:val="00801478"/>
    <w:pPr>
      <w:widowControl w:val="0"/>
      <w:spacing w:line="418" w:lineRule="exact"/>
      <w:ind w:left="567"/>
      <w:jc w:val="right"/>
    </w:pPr>
    <w:rPr>
      <w:rFonts w:cs="Ya-Ali"/>
      <w:szCs w:val="30"/>
    </w:rPr>
  </w:style>
  <w:style w:type="paragraph" w:customStyle="1" w:styleId="ab">
    <w:name w:val="الآية"/>
    <w:basedOn w:val="a0"/>
    <w:link w:val="Char6"/>
    <w:rsid w:val="00801478"/>
    <w:pPr>
      <w:widowControl w:val="0"/>
      <w:adjustRightInd w:val="0"/>
      <w:spacing w:line="418" w:lineRule="exact"/>
      <w:jc w:val="lowKashida"/>
    </w:pPr>
    <w:rPr>
      <w:rFonts w:cs="Traditional Arabic"/>
      <w:color w:val="000000"/>
      <w:sz w:val="36"/>
    </w:rPr>
  </w:style>
  <w:style w:type="character" w:customStyle="1" w:styleId="Char6">
    <w:name w:val="الآية Char"/>
    <w:link w:val="ab"/>
    <w:rsid w:val="00801478"/>
    <w:rPr>
      <w:rFonts w:ascii="Times New Roman" w:eastAsia="Times New Roman" w:hAnsi="Times New Roman" w:cs="Traditional Arabic"/>
      <w:bCs/>
      <w:color w:val="000000"/>
      <w:sz w:val="36"/>
      <w:szCs w:val="28"/>
      <w:lang w:eastAsia="ar-SA"/>
    </w:rPr>
  </w:style>
  <w:style w:type="paragraph" w:customStyle="1" w:styleId="ac">
    <w:name w:val="عنوان داخل المتن"/>
    <w:basedOn w:val="HeshamNormal131"/>
    <w:link w:val="Char7"/>
    <w:rsid w:val="00801478"/>
    <w:rPr>
      <w:sz w:val="24"/>
      <w:szCs w:val="28"/>
    </w:rPr>
  </w:style>
  <w:style w:type="character" w:customStyle="1" w:styleId="Char7">
    <w:name w:val="عنوان داخل المتن Char"/>
    <w:link w:val="ac"/>
    <w:rsid w:val="00801478"/>
    <w:rPr>
      <w:rFonts w:ascii="Times New Roman" w:eastAsia="Times New Roman" w:hAnsi="Times New Roman" w:cs="HeshamNormal"/>
      <w:sz w:val="24"/>
      <w:szCs w:val="28"/>
      <w:lang w:eastAsia="ar-SA"/>
    </w:rPr>
  </w:style>
  <w:style w:type="paragraph" w:customStyle="1" w:styleId="ad">
    <w:name w:val="متن أسود"/>
    <w:basedOn w:val="a0"/>
    <w:link w:val="Char8"/>
    <w:rsid w:val="00801478"/>
    <w:pPr>
      <w:widowControl w:val="0"/>
      <w:adjustRightInd w:val="0"/>
      <w:spacing w:line="400" w:lineRule="exact"/>
      <w:ind w:firstLine="567"/>
    </w:pPr>
    <w:rPr>
      <w:rFonts w:cs="AL-Mohanad"/>
      <w:sz w:val="26"/>
      <w:szCs w:val="27"/>
    </w:rPr>
  </w:style>
  <w:style w:type="character" w:customStyle="1" w:styleId="Char8">
    <w:name w:val="متن أسود Char"/>
    <w:link w:val="ad"/>
    <w:rsid w:val="00801478"/>
    <w:rPr>
      <w:rFonts w:ascii="Times New Roman" w:eastAsia="Times New Roman" w:hAnsi="Times New Roman" w:cs="AL-Mohanad"/>
      <w:bCs/>
      <w:sz w:val="26"/>
      <w:szCs w:val="27"/>
      <w:lang w:eastAsia="ar-SA"/>
    </w:rPr>
  </w:style>
  <w:style w:type="paragraph" w:customStyle="1" w:styleId="ae">
    <w:name w:val="هوامش"/>
    <w:basedOn w:val="Normal"/>
    <w:rsid w:val="00801478"/>
    <w:pPr>
      <w:spacing w:line="418" w:lineRule="exact"/>
      <w:ind w:firstLine="0"/>
      <w:jc w:val="left"/>
    </w:pPr>
    <w:rPr>
      <w:rFonts w:ascii="Times New Roman" w:eastAsia="Times New Roman" w:hAnsi="Times New Roman" w:cs="K Sina"/>
      <w:spacing w:val="-4"/>
      <w:sz w:val="24"/>
      <w:szCs w:val="24"/>
      <w:lang w:eastAsia="ar-SA"/>
    </w:rPr>
  </w:style>
  <w:style w:type="paragraph" w:customStyle="1" w:styleId="af">
    <w:name w:val="حاشية ختامية"/>
    <w:basedOn w:val="EndnoteText"/>
    <w:link w:val="Char9"/>
    <w:rsid w:val="00801478"/>
    <w:pPr>
      <w:spacing w:line="300" w:lineRule="exact"/>
      <w:ind w:left="284" w:hanging="284"/>
      <w:jc w:val="lowKashida"/>
    </w:pPr>
    <w:rPr>
      <w:rFonts w:ascii="Times New Roman" w:eastAsia="Times New Roman" w:hAnsi="Times New Roman" w:cs="DanaFajr"/>
      <w:position w:val="4"/>
      <w:sz w:val="24"/>
      <w:szCs w:val="28"/>
      <w:lang w:eastAsia="ar-SA"/>
    </w:rPr>
  </w:style>
  <w:style w:type="character" w:customStyle="1" w:styleId="Char9">
    <w:name w:val="حاشية ختامية Char"/>
    <w:link w:val="af"/>
    <w:rsid w:val="00801478"/>
    <w:rPr>
      <w:rFonts w:ascii="Times New Roman" w:eastAsia="Times New Roman" w:hAnsi="Times New Roman" w:cs="DanaFajr"/>
      <w:position w:val="4"/>
      <w:sz w:val="24"/>
      <w:szCs w:val="28"/>
      <w:lang w:eastAsia="ar-SA"/>
    </w:rPr>
  </w:style>
  <w:style w:type="paragraph" w:customStyle="1" w:styleId="AL-Mohanad13">
    <w:name w:val="نمط اصلى + (العربية وغيرها) AL-Mohanad (لاتيني) ‏13 نقطة (العرب..."/>
    <w:basedOn w:val="a0"/>
    <w:semiHidden/>
    <w:rsid w:val="00801478"/>
    <w:rPr>
      <w:rFonts w:cs="AL-Mohanad"/>
      <w:b/>
      <w:bCs w:val="0"/>
      <w:sz w:val="26"/>
      <w:szCs w:val="27"/>
    </w:rPr>
  </w:style>
  <w:style w:type="paragraph" w:customStyle="1" w:styleId="HeshamNormal1310">
    <w:name w:val="نمط اصلى + (العربية وغيرها) HeshamNormal (لاتيني) ‏13 نقطة (الع...1"/>
    <w:basedOn w:val="a0"/>
    <w:semiHidden/>
    <w:rsid w:val="00801478"/>
    <w:pPr>
      <w:spacing w:line="418" w:lineRule="exact"/>
      <w:ind w:firstLine="567"/>
      <w:jc w:val="right"/>
    </w:pPr>
    <w:rPr>
      <w:rFonts w:cs="HeshamNormal"/>
      <w:bCs w:val="0"/>
      <w:sz w:val="26"/>
      <w:szCs w:val="30"/>
    </w:rPr>
  </w:style>
  <w:style w:type="paragraph" w:customStyle="1" w:styleId="400">
    <w:name w:val="نمط عنوان 4 + السطر الأول:  0 سم قبل:  0 نقطة تباعد الأسطر:  تا..."/>
    <w:basedOn w:val="Heading4"/>
    <w:link w:val="400Char"/>
    <w:semiHidden/>
    <w:rsid w:val="00801478"/>
  </w:style>
  <w:style w:type="character" w:customStyle="1" w:styleId="400Char">
    <w:name w:val="نمط عنوان 4 + السطر الأول:  0 سم قبل:  0 نقطة تباعد الأسطر:  تا... Char"/>
    <w:link w:val="400"/>
    <w:semiHidden/>
    <w:rsid w:val="00801478"/>
    <w:rPr>
      <w:rFonts w:ascii="Times New Roman" w:eastAsia="Times New Roman" w:hAnsi="Times New Roman" w:cs="ALAWI-3-62"/>
      <w:color w:val="008000"/>
      <w:sz w:val="28"/>
      <w:szCs w:val="28"/>
    </w:rPr>
  </w:style>
  <w:style w:type="paragraph" w:customStyle="1" w:styleId="61195">
    <w:name w:val="نمط عنوان 6 + السطر الأول:  1 سم تباعد الأسطر:  تام 19.5 نقطة"/>
    <w:basedOn w:val="Heading6"/>
    <w:link w:val="61195Char"/>
    <w:semiHidden/>
    <w:rsid w:val="00801478"/>
  </w:style>
  <w:style w:type="character" w:customStyle="1" w:styleId="61195Char">
    <w:name w:val="نمط عنوان 6 + السطر الأول:  1 سم تباعد الأسطر:  تام 19.5 نقطة Char"/>
    <w:link w:val="61195"/>
    <w:semiHidden/>
    <w:rsid w:val="00801478"/>
    <w:rPr>
      <w:rFonts w:ascii="Times New Roman" w:eastAsia="Times New Roman" w:hAnsi="Times New Roman" w:cs="AL-Mohanad"/>
      <w:b/>
      <w:bCs/>
      <w:color w:val="000000"/>
      <w:sz w:val="28"/>
      <w:szCs w:val="40"/>
    </w:rPr>
  </w:style>
  <w:style w:type="paragraph" w:customStyle="1" w:styleId="21">
    <w:name w:val="نمط2"/>
    <w:basedOn w:val="Normal"/>
    <w:link w:val="2Char"/>
    <w:semiHidden/>
    <w:rsid w:val="00801478"/>
    <w:pPr>
      <w:spacing w:line="240" w:lineRule="auto"/>
      <w:ind w:firstLine="0"/>
      <w:jc w:val="right"/>
    </w:pPr>
    <w:rPr>
      <w:rFonts w:ascii="DanaFajr" w:eastAsia="Times New Roman" w:hAnsi="DanaFajr" w:cs="Simplified Arabic"/>
      <w:b/>
      <w:szCs w:val="16"/>
      <w:lang w:eastAsia="ar-SA"/>
    </w:rPr>
  </w:style>
  <w:style w:type="character" w:customStyle="1" w:styleId="2Char">
    <w:name w:val="نمط2 Char"/>
    <w:link w:val="21"/>
    <w:semiHidden/>
    <w:rsid w:val="00801478"/>
    <w:rPr>
      <w:rFonts w:ascii="DanaFajr" w:eastAsia="Times New Roman" w:hAnsi="DanaFajr" w:cs="Simplified Arabic"/>
      <w:b/>
      <w:sz w:val="28"/>
      <w:szCs w:val="16"/>
      <w:lang w:eastAsia="ar-SA"/>
    </w:rPr>
  </w:style>
  <w:style w:type="paragraph" w:customStyle="1" w:styleId="1020">
    <w:name w:val="نمط نمط نمط نمط نمط عنوان 1 + قبل:  0 نقطة تباعد الأسطر:  تام 20 ..."/>
    <w:basedOn w:val="Normal"/>
    <w:link w:val="1020Char"/>
    <w:semiHidden/>
    <w:rsid w:val="00801478"/>
    <w:pPr>
      <w:spacing w:line="418" w:lineRule="exact"/>
      <w:ind w:firstLine="0"/>
      <w:jc w:val="left"/>
      <w:outlineLvl w:val="0"/>
    </w:pPr>
    <w:rPr>
      <w:rFonts w:ascii="Times New Roman" w:eastAsia="Times New Roman" w:hAnsi="Times New Roman" w:cs="Abz-3 (Yagut)"/>
      <w:bCs/>
      <w:color w:val="000000"/>
      <w:sz w:val="26"/>
      <w:szCs w:val="26"/>
    </w:rPr>
  </w:style>
  <w:style w:type="character" w:customStyle="1" w:styleId="1020Char">
    <w:name w:val="نمط نمط نمط نمط نمط عنوان 1 + قبل:  0 نقطة تباعد الأسطر:  تام 20 ... Char"/>
    <w:basedOn w:val="1020Char0"/>
    <w:link w:val="1020"/>
    <w:semiHidden/>
    <w:rsid w:val="00801478"/>
    <w:rPr>
      <w:rFonts w:ascii="Times New Roman" w:eastAsia="Times New Roman" w:hAnsi="Times New Roman" w:cs="Abz-3 (Yagut)"/>
      <w:bCs/>
      <w:color w:val="000000"/>
      <w:sz w:val="26"/>
      <w:szCs w:val="26"/>
    </w:rPr>
  </w:style>
  <w:style w:type="character" w:customStyle="1" w:styleId="1020Char0">
    <w:name w:val="نمط نمط نمط نمط عنوان 1 + قبل:  0 نقطة تباعد الأسطر:  تام 20 نقطة... Char"/>
    <w:link w:val="10200"/>
    <w:semiHidden/>
    <w:rsid w:val="00801478"/>
    <w:rPr>
      <w:rFonts w:cs="Abz-3 (Yagut)"/>
      <w:bCs/>
      <w:color w:val="000000"/>
      <w:sz w:val="26"/>
      <w:szCs w:val="26"/>
    </w:rPr>
  </w:style>
  <w:style w:type="character" w:customStyle="1" w:styleId="10201Char">
    <w:name w:val="نمط نمط نمط عنوان 1 + قبل:  0 نقطة تباعد الأسطر:  تام 20 نقطة + ت...1 Char"/>
    <w:link w:val="10201"/>
    <w:semiHidden/>
    <w:rsid w:val="00801478"/>
    <w:rPr>
      <w:rFonts w:cs="Arial"/>
      <w:color w:val="000000"/>
      <w:sz w:val="26"/>
      <w:szCs w:val="28"/>
    </w:rPr>
  </w:style>
  <w:style w:type="character" w:customStyle="1" w:styleId="1020Char1">
    <w:name w:val="نمط نمط عنوان 1 + قبل:  0 نقطة تباعد الأسطر:  تام 20 نقطة + تباعد... Char"/>
    <w:link w:val="10202"/>
    <w:semiHidden/>
    <w:rsid w:val="00801478"/>
    <w:rPr>
      <w:rFonts w:cs="Arial"/>
      <w:bCs/>
      <w:color w:val="000000"/>
      <w:szCs w:val="28"/>
    </w:rPr>
  </w:style>
  <w:style w:type="character" w:customStyle="1" w:styleId="1020Char2">
    <w:name w:val="نمط عنوان 1 + قبل:  0 نقطة تباعد الأسطر:  تام 20 نقطة Char"/>
    <w:link w:val="10203"/>
    <w:semiHidden/>
    <w:rsid w:val="00801478"/>
    <w:rPr>
      <w:rFonts w:cs="Arial"/>
      <w:color w:val="000000"/>
      <w:szCs w:val="28"/>
    </w:rPr>
  </w:style>
  <w:style w:type="paragraph" w:customStyle="1" w:styleId="10203">
    <w:name w:val="نمط عنوان 1 + قبل:  0 نقطة تباعد الأسطر:  تام 20 نقطة"/>
    <w:basedOn w:val="Heading1"/>
    <w:link w:val="1020Char2"/>
    <w:semiHidden/>
    <w:rsid w:val="00801478"/>
    <w:pPr>
      <w:keepLines w:val="0"/>
      <w:widowControl/>
      <w:ind w:left="1800" w:hanging="360"/>
      <w:jc w:val="lowKashida"/>
    </w:pPr>
    <w:rPr>
      <w:rFonts w:asciiTheme="minorHAnsi" w:eastAsiaTheme="minorEastAsia" w:hAnsiTheme="minorHAnsi" w:cs="Arial"/>
      <w:b w:val="0"/>
      <w:color w:val="000000"/>
      <w:sz w:val="22"/>
      <w:szCs w:val="28"/>
    </w:rPr>
  </w:style>
  <w:style w:type="paragraph" w:customStyle="1" w:styleId="10202">
    <w:name w:val="نمط نمط عنوان 1 + قبل:  0 نقطة تباعد الأسطر:  تام 20 نقطة + تباعد..."/>
    <w:basedOn w:val="10203"/>
    <w:next w:val="Normal"/>
    <w:link w:val="1020Char1"/>
    <w:semiHidden/>
    <w:rsid w:val="00801478"/>
    <w:rPr>
      <w:bCs/>
    </w:rPr>
  </w:style>
  <w:style w:type="paragraph" w:customStyle="1" w:styleId="10201">
    <w:name w:val="نمط نمط نمط عنوان 1 + قبل:  0 نقطة تباعد الأسطر:  تام 20 نقطة + ت...1"/>
    <w:basedOn w:val="10202"/>
    <w:link w:val="10201Char"/>
    <w:semiHidden/>
    <w:rsid w:val="00801478"/>
    <w:rPr>
      <w:bCs w:val="0"/>
      <w:sz w:val="26"/>
    </w:rPr>
  </w:style>
  <w:style w:type="paragraph" w:customStyle="1" w:styleId="10200">
    <w:name w:val="نمط نمط نمط نمط عنوان 1 + قبل:  0 نقطة تباعد الأسطر:  تام 20 نقطة..."/>
    <w:basedOn w:val="10201"/>
    <w:link w:val="1020Char0"/>
    <w:semiHidden/>
    <w:rsid w:val="00801478"/>
    <w:rPr>
      <w:rFonts w:cs="Abz-3 (Yagut)"/>
      <w:bCs/>
      <w:szCs w:val="26"/>
    </w:rPr>
  </w:style>
  <w:style w:type="paragraph" w:customStyle="1" w:styleId="HeshamNormal1311">
    <w:name w:val="نمط (العربية وغيرها) HeshamNormal (لاتيني) ‏13 نقطة (العربية وغ...1"/>
    <w:basedOn w:val="Normal"/>
    <w:semiHidden/>
    <w:rsid w:val="00801478"/>
    <w:pPr>
      <w:widowControl/>
      <w:spacing w:line="418" w:lineRule="exact"/>
      <w:ind w:firstLine="720"/>
      <w:jc w:val="right"/>
    </w:pPr>
    <w:rPr>
      <w:rFonts w:ascii="Times New Roman" w:eastAsia="Times New Roman" w:hAnsi="Times New Roman" w:cs="HeshamNormal"/>
      <w:sz w:val="26"/>
      <w:szCs w:val="30"/>
      <w:lang w:eastAsia="ar-SA"/>
    </w:rPr>
  </w:style>
  <w:style w:type="character" w:customStyle="1" w:styleId="Arial18">
    <w:name w:val="نمط (لاتيني) Arial (لاتيني) ‏18 نقطة (لاتيني) غامق أسود"/>
    <w:semiHidden/>
    <w:rsid w:val="00801478"/>
    <w:rPr>
      <w:rFonts w:ascii="Arial" w:hAnsi="Arial"/>
      <w:color w:val="000000"/>
      <w:sz w:val="28"/>
    </w:rPr>
  </w:style>
  <w:style w:type="paragraph" w:customStyle="1" w:styleId="15">
    <w:name w:val="نمط نمط نمط نمط نمط عنوان 1 + + + + مضبوطة + + اليمين لليسار"/>
    <w:basedOn w:val="Char3"/>
    <w:semiHidden/>
    <w:rsid w:val="00801478"/>
    <w:pPr>
      <w:spacing w:line="460" w:lineRule="exact"/>
      <w:ind w:right="1077"/>
      <w:jc w:val="center"/>
    </w:pPr>
  </w:style>
  <w:style w:type="paragraph" w:customStyle="1" w:styleId="Arial180">
    <w:name w:val="عادي + (لاتيني) Arial، (لاتيني) ‏18 نقطة، (لاتيني) غامق، أسود، قبل:  0 نقطة، ..."/>
    <w:basedOn w:val="Normal"/>
    <w:link w:val="Arial180Char"/>
    <w:semiHidden/>
    <w:rsid w:val="00801478"/>
    <w:pPr>
      <w:widowControl/>
      <w:spacing w:line="405" w:lineRule="exact"/>
      <w:ind w:firstLine="0"/>
      <w:jc w:val="left"/>
    </w:pPr>
    <w:rPr>
      <w:rFonts w:ascii="Arial" w:eastAsia="Times New Roman" w:hAnsi="Arial" w:cs="md_ameli"/>
      <w:b/>
      <w:color w:val="000000"/>
      <w:szCs w:val="28"/>
      <w:lang w:eastAsia="ar-SA"/>
    </w:rPr>
  </w:style>
  <w:style w:type="character" w:customStyle="1" w:styleId="Arial180Char">
    <w:name w:val="عادي + (لاتيني) Arial، (لاتيني) ‏18 نقطة، (لاتيني) غامق، أسود، قبل:  0 نقطة، ... Char"/>
    <w:link w:val="Arial180"/>
    <w:semiHidden/>
    <w:rsid w:val="00801478"/>
    <w:rPr>
      <w:rFonts w:ascii="Arial" w:eastAsia="Times New Roman" w:hAnsi="Arial" w:cs="md_ameli"/>
      <w:b/>
      <w:color w:val="000000"/>
      <w:sz w:val="28"/>
      <w:szCs w:val="28"/>
      <w:lang w:eastAsia="ar-SA"/>
    </w:rPr>
  </w:style>
  <w:style w:type="paragraph" w:customStyle="1" w:styleId="151202">
    <w:name w:val="اصلى + ‏15 نقطة، السطر الأول:  1 سم، تباعد الأسطر:  تام 20.2 نقطة"/>
    <w:basedOn w:val="a0"/>
    <w:link w:val="151202Char"/>
    <w:semiHidden/>
    <w:rsid w:val="00801478"/>
    <w:pPr>
      <w:widowControl w:val="0"/>
      <w:adjustRightInd w:val="0"/>
      <w:spacing w:line="404" w:lineRule="exact"/>
      <w:ind w:firstLine="567"/>
    </w:pPr>
    <w:rPr>
      <w:sz w:val="30"/>
      <w:szCs w:val="30"/>
    </w:rPr>
  </w:style>
  <w:style w:type="character" w:customStyle="1" w:styleId="151202Char">
    <w:name w:val="اصلى + ‏15 نقطة، السطر الأول:  1 سم، تباعد الأسطر:  تام 20.2 نقطة Char"/>
    <w:link w:val="151202"/>
    <w:semiHidden/>
    <w:rsid w:val="00801478"/>
    <w:rPr>
      <w:rFonts w:ascii="Times New Roman" w:eastAsia="Times New Roman" w:hAnsi="Times New Roman" w:cs="Times New Roman"/>
      <w:bCs/>
      <w:sz w:val="30"/>
      <w:szCs w:val="30"/>
      <w:lang w:eastAsia="ar-SA"/>
    </w:rPr>
  </w:style>
  <w:style w:type="paragraph" w:customStyle="1" w:styleId="af0">
    <w:name w:val="الهوامش"/>
    <w:basedOn w:val="Normal"/>
    <w:rsid w:val="00801478"/>
    <w:pPr>
      <w:autoSpaceDE w:val="0"/>
      <w:autoSpaceDN w:val="0"/>
      <w:adjustRightInd w:val="0"/>
      <w:spacing w:line="418" w:lineRule="exact"/>
      <w:ind w:firstLine="0"/>
    </w:pPr>
    <w:rPr>
      <w:rFonts w:ascii="Times New Roman" w:eastAsia="Times New Roman" w:hAnsi="Times New Roman" w:cs="K Sina"/>
      <w:sz w:val="26"/>
      <w:lang w:eastAsia="ar-SA"/>
    </w:rPr>
  </w:style>
  <w:style w:type="paragraph" w:customStyle="1" w:styleId="af1">
    <w:name w:val="حاشية"/>
    <w:basedOn w:val="Normal"/>
    <w:link w:val="Chara"/>
    <w:rsid w:val="00801478"/>
    <w:pPr>
      <w:widowControl/>
      <w:spacing w:after="200" w:line="340" w:lineRule="exact"/>
      <w:ind w:firstLine="0"/>
      <w:jc w:val="left"/>
    </w:pPr>
    <w:rPr>
      <w:rFonts w:ascii="Calibri" w:eastAsia="Calibri" w:hAnsi="Calibri" w:cs="md_ameli"/>
      <w:sz w:val="24"/>
      <w:szCs w:val="22"/>
    </w:rPr>
  </w:style>
  <w:style w:type="character" w:customStyle="1" w:styleId="Chara">
    <w:name w:val="حاشية Char"/>
    <w:link w:val="af1"/>
    <w:rsid w:val="00801478"/>
    <w:rPr>
      <w:rFonts w:ascii="Calibri" w:eastAsia="Calibri" w:hAnsi="Calibri" w:cs="md_ameli"/>
      <w:sz w:val="24"/>
    </w:rPr>
  </w:style>
  <w:style w:type="paragraph" w:customStyle="1" w:styleId="af2">
    <w:name w:val="خط الحاشية"/>
    <w:basedOn w:val="FootnoteText"/>
    <w:link w:val="Charb"/>
    <w:semiHidden/>
    <w:rsid w:val="00801478"/>
    <w:pPr>
      <w:ind w:left="284" w:hanging="284"/>
      <w:jc w:val="lowKashida"/>
    </w:pPr>
    <w:rPr>
      <w:rFonts w:ascii="Times New Roman" w:eastAsia="Times New Roman" w:hAnsi="Times New Roman" w:cs="Taher"/>
      <w:sz w:val="24"/>
      <w:szCs w:val="24"/>
    </w:rPr>
  </w:style>
  <w:style w:type="character" w:customStyle="1" w:styleId="Charb">
    <w:name w:val="خط الحاشية Char"/>
    <w:link w:val="af2"/>
    <w:semiHidden/>
    <w:rsid w:val="00801478"/>
    <w:rPr>
      <w:rFonts w:ascii="Times New Roman" w:eastAsia="Times New Roman" w:hAnsi="Times New Roman" w:cs="Taher"/>
      <w:sz w:val="24"/>
      <w:szCs w:val="24"/>
    </w:rPr>
  </w:style>
  <w:style w:type="paragraph" w:customStyle="1" w:styleId="af3">
    <w:name w:val="المتن"/>
    <w:basedOn w:val="Normal"/>
    <w:link w:val="Charc"/>
    <w:qFormat/>
    <w:rsid w:val="00801478"/>
    <w:pPr>
      <w:autoSpaceDE w:val="0"/>
      <w:autoSpaceDN w:val="0"/>
    </w:pPr>
    <w:rPr>
      <w:rFonts w:ascii="Times New Roman" w:eastAsia="Times New Roman" w:hAnsi="Times New Roman"/>
      <w:spacing w:val="-4"/>
      <w:sz w:val="26"/>
      <w:lang w:eastAsia="ar-SA"/>
    </w:rPr>
  </w:style>
  <w:style w:type="character" w:customStyle="1" w:styleId="Charc">
    <w:name w:val="المتن Char"/>
    <w:link w:val="af3"/>
    <w:rsid w:val="00801478"/>
    <w:rPr>
      <w:rFonts w:ascii="Times New Roman" w:eastAsia="Times New Roman" w:hAnsi="Times New Roman" w:cs="AL-Mohanad"/>
      <w:spacing w:val="-4"/>
      <w:sz w:val="26"/>
      <w:szCs w:val="27"/>
      <w:lang w:eastAsia="ar-SA"/>
    </w:rPr>
  </w:style>
  <w:style w:type="character" w:customStyle="1" w:styleId="Char5">
    <w:name w:val="اسم الكاتب والمؤلف Char"/>
    <w:link w:val="aa"/>
    <w:rsid w:val="00801478"/>
    <w:rPr>
      <w:rFonts w:ascii="Times New Roman" w:eastAsia="Times New Roman" w:hAnsi="Times New Roman" w:cs="Ya-Ali"/>
      <w:sz w:val="26"/>
      <w:szCs w:val="30"/>
      <w:lang w:eastAsia="ar-SA"/>
    </w:rPr>
  </w:style>
  <w:style w:type="paragraph" w:customStyle="1" w:styleId="StyleComplexSimplifiedArabic14ptFirstline05cm">
    <w:name w:val="Style (Complex) Simplified Arabic 14 pt First line:  0.5 cm"/>
    <w:basedOn w:val="Normal"/>
    <w:link w:val="StyleComplexSimplifiedArabic14ptFirstline05cmChar"/>
    <w:semiHidden/>
    <w:rsid w:val="00801478"/>
    <w:pPr>
      <w:widowControl/>
      <w:spacing w:line="240" w:lineRule="auto"/>
      <w:ind w:firstLine="284"/>
      <w:jc w:val="lowKashida"/>
    </w:pPr>
    <w:rPr>
      <w:rFonts w:ascii="Times New Roman" w:eastAsia="Times New Roman" w:hAnsi="Times New Roman" w:cs="Akhbar MT"/>
      <w:sz w:val="24"/>
      <w:szCs w:val="28"/>
    </w:rPr>
  </w:style>
  <w:style w:type="character" w:customStyle="1" w:styleId="StyleComplexSimplifiedArabic14ptFirstline05cmChar">
    <w:name w:val="Style (Complex) Simplified Arabic 14 pt First line:  0.5 cm Char"/>
    <w:link w:val="StyleComplexSimplifiedArabic14ptFirstline05cm"/>
    <w:semiHidden/>
    <w:rsid w:val="00801478"/>
    <w:rPr>
      <w:rFonts w:ascii="Times New Roman" w:eastAsia="Times New Roman" w:hAnsi="Times New Roman" w:cs="Akhbar MT"/>
      <w:sz w:val="24"/>
      <w:szCs w:val="28"/>
    </w:rPr>
  </w:style>
  <w:style w:type="paragraph" w:customStyle="1" w:styleId="StyleStyleComplexSimplifiedArabic14ptFirstline05cm">
    <w:name w:val="Style Style (Complex) Simplified Arabic 14 pt First line:  0.5 cm +"/>
    <w:basedOn w:val="StyleComplexSimplifiedArabic14ptFirstline05cm"/>
    <w:semiHidden/>
    <w:rsid w:val="00801478"/>
    <w:pPr>
      <w:ind w:firstLine="510"/>
    </w:pPr>
  </w:style>
  <w:style w:type="paragraph" w:customStyle="1" w:styleId="StyleHeading1Before5pt">
    <w:name w:val="Style Heading 1 + Before:  5 pt"/>
    <w:basedOn w:val="Heading1"/>
    <w:semiHidden/>
    <w:rsid w:val="00801478"/>
    <w:pPr>
      <w:keepLines w:val="0"/>
      <w:widowControl/>
      <w:ind w:left="1800" w:hanging="360"/>
      <w:jc w:val="lowKashida"/>
    </w:pPr>
    <w:rPr>
      <w:rFonts w:ascii="Times New Roman" w:eastAsia="Times New Roman" w:hAnsi="Times New Roman" w:cs="Arabic Transparent"/>
      <w:b w:val="0"/>
      <w:sz w:val="28"/>
      <w:szCs w:val="28"/>
      <w:lang w:eastAsia="ar-SA"/>
    </w:rPr>
  </w:style>
  <w:style w:type="paragraph" w:customStyle="1" w:styleId="StyleStyleStyleComplexSimplifiedArabic14ptFirstline0">
    <w:name w:val="Style Style Style (Complex) Simplified Arabic 14 pt First line:  0...."/>
    <w:basedOn w:val="StyleStyleComplexSimplifiedArabic14ptFirstline05cm"/>
    <w:semiHidden/>
    <w:rsid w:val="00801478"/>
    <w:pPr>
      <w:ind w:firstLine="0"/>
    </w:pPr>
  </w:style>
  <w:style w:type="paragraph" w:customStyle="1" w:styleId="Heading30">
    <w:name w:val="نمط Heading 3 + إلى اليسار"/>
    <w:basedOn w:val="Heading3"/>
    <w:semiHidden/>
    <w:rsid w:val="00801478"/>
    <w:pPr>
      <w:keepNext/>
      <w:widowControl/>
      <w:tabs>
        <w:tab w:val="num" w:pos="1800"/>
      </w:tabs>
      <w:spacing w:before="240" w:after="60"/>
      <w:ind w:left="1800" w:hanging="360"/>
      <w:jc w:val="left"/>
    </w:pPr>
    <w:rPr>
      <w:rFonts w:ascii="Arial" w:eastAsia="Times New Roman" w:hAnsi="Arial" w:cs="Arial"/>
      <w:b/>
      <w:color w:val="auto"/>
      <w:sz w:val="26"/>
      <w:lang w:eastAsia="ar-SA"/>
    </w:rPr>
  </w:style>
  <w:style w:type="paragraph" w:customStyle="1" w:styleId="Heading31">
    <w:name w:val="نمط نمط Heading 3 + إلى اليسار + إلى اليسار"/>
    <w:basedOn w:val="Heading30"/>
    <w:semiHidden/>
    <w:rsid w:val="00801478"/>
  </w:style>
  <w:style w:type="paragraph" w:customStyle="1" w:styleId="Heading32">
    <w:name w:val="نمط نمط نمط Heading 3 + إلى اليسار + إلى اليسار +"/>
    <w:basedOn w:val="Heading31"/>
    <w:semiHidden/>
    <w:rsid w:val="00801478"/>
  </w:style>
  <w:style w:type="paragraph" w:customStyle="1" w:styleId="StyleComplexSimplifiedArabic14ptJustifiedFirstl">
    <w:name w:val="Style اصلى + (Complex) Simplified Arabic 14 pt Justified First l..."/>
    <w:basedOn w:val="a0"/>
    <w:link w:val="StyleComplexSimplifiedArabic14ptJustifiedFirstlChar"/>
    <w:semiHidden/>
    <w:rsid w:val="00801478"/>
    <w:pPr>
      <w:widowControl w:val="0"/>
      <w:spacing w:before="100" w:line="400" w:lineRule="exact"/>
      <w:ind w:firstLine="510"/>
      <w:jc w:val="lowKashida"/>
    </w:pPr>
    <w:rPr>
      <w:rFonts w:cs="md_ameli"/>
      <w:bCs w:val="0"/>
      <w:spacing w:val="-4"/>
      <w:sz w:val="22"/>
    </w:rPr>
  </w:style>
  <w:style w:type="character" w:customStyle="1" w:styleId="StyleComplexSimplifiedArabic14ptJustifiedFirstlChar">
    <w:name w:val="Style اصلى + (Complex) Simplified Arabic 14 pt Justified First l... Char"/>
    <w:link w:val="StyleComplexSimplifiedArabic14ptJustifiedFirstl"/>
    <w:rsid w:val="00801478"/>
    <w:rPr>
      <w:rFonts w:ascii="Times New Roman" w:eastAsia="Times New Roman" w:hAnsi="Times New Roman" w:cs="md_ameli"/>
      <w:spacing w:val="-4"/>
      <w:szCs w:val="28"/>
      <w:lang w:eastAsia="ar-SA"/>
    </w:rPr>
  </w:style>
  <w:style w:type="paragraph" w:customStyle="1" w:styleId="Heading11314">
    <w:name w:val="نمط Heading 1 + (لاتيني) ‏13 نقطة (العربية وغيرها) ‏14 نقطة متو..."/>
    <w:basedOn w:val="Heading1"/>
    <w:semiHidden/>
    <w:rsid w:val="00801478"/>
    <w:pPr>
      <w:keepLines w:val="0"/>
      <w:widowControl/>
      <w:ind w:left="1800" w:hanging="360"/>
      <w:jc w:val="lowKashida"/>
    </w:pPr>
    <w:rPr>
      <w:rFonts w:ascii="Times New Roman" w:eastAsia="Times New Roman" w:hAnsi="Times New Roman" w:cs="Arabic Transparent"/>
      <w:b w:val="0"/>
      <w:sz w:val="28"/>
      <w:szCs w:val="28"/>
      <w:lang w:eastAsia="ar-SA"/>
    </w:rPr>
  </w:style>
  <w:style w:type="paragraph" w:customStyle="1" w:styleId="StyleComplexSimplifiedArabic14ptJustifyLowFirstline">
    <w:name w:val="Style (Complex) Simplified Arabic 14 pt Justify Low First line: ..."/>
    <w:basedOn w:val="Normal"/>
    <w:semiHidden/>
    <w:rsid w:val="00801478"/>
    <w:pPr>
      <w:widowControl/>
      <w:spacing w:line="240" w:lineRule="auto"/>
      <w:ind w:firstLine="510"/>
      <w:jc w:val="lowKashida"/>
    </w:pPr>
    <w:rPr>
      <w:rFonts w:ascii="Times New Roman" w:eastAsia="Times New Roman" w:hAnsi="Times New Roman" w:cs="Akhbar MT"/>
      <w:sz w:val="24"/>
      <w:szCs w:val="36"/>
    </w:rPr>
  </w:style>
  <w:style w:type="paragraph" w:customStyle="1" w:styleId="StyleComplexSimplifiedArabic14ptCharChar">
    <w:name w:val="Style (Complex) Simplified Arabic 14 pt Char Char"/>
    <w:basedOn w:val="Normal"/>
    <w:link w:val="StyleComplexSimplifiedArabic14ptCharCharChar"/>
    <w:semiHidden/>
    <w:rsid w:val="00801478"/>
    <w:pPr>
      <w:widowControl/>
      <w:spacing w:line="240" w:lineRule="auto"/>
      <w:ind w:firstLine="510"/>
      <w:jc w:val="lowKashida"/>
    </w:pPr>
    <w:rPr>
      <w:rFonts w:ascii="Times New Roman" w:eastAsia="Times New Roman" w:hAnsi="Times New Roman" w:cs="Akhbar MT"/>
      <w:sz w:val="22"/>
      <w:szCs w:val="36"/>
    </w:rPr>
  </w:style>
  <w:style w:type="character" w:customStyle="1" w:styleId="StyleComplexSimplifiedArabic14ptCharCharChar">
    <w:name w:val="Style (Complex) Simplified Arabic 14 pt Char Char Char"/>
    <w:link w:val="StyleComplexSimplifiedArabic14ptCharChar"/>
    <w:semiHidden/>
    <w:rsid w:val="00801478"/>
    <w:rPr>
      <w:rFonts w:ascii="Times New Roman" w:eastAsia="Times New Roman" w:hAnsi="Times New Roman" w:cs="Akhbar MT"/>
      <w:szCs w:val="36"/>
    </w:rPr>
  </w:style>
  <w:style w:type="paragraph" w:customStyle="1" w:styleId="16">
    <w:name w:val="نمط1"/>
    <w:basedOn w:val="10202"/>
    <w:link w:val="1Char1"/>
    <w:semiHidden/>
    <w:rsid w:val="00801478"/>
  </w:style>
  <w:style w:type="paragraph" w:customStyle="1" w:styleId="StyleComplexSimplifiedArabic14ptJustifiedFirstline0">
    <w:name w:val="Style (Complex) Simplified Arabic 14 pt Justified First line:  0..."/>
    <w:basedOn w:val="Normal"/>
    <w:semiHidden/>
    <w:rsid w:val="00801478"/>
    <w:pPr>
      <w:widowControl/>
      <w:spacing w:line="240" w:lineRule="auto"/>
      <w:ind w:firstLine="510"/>
      <w:jc w:val="lowKashida"/>
    </w:pPr>
    <w:rPr>
      <w:rFonts w:ascii="Times New Roman" w:eastAsia="Times New Roman" w:hAnsi="Times New Roman" w:cs="Akhbar MT"/>
      <w:sz w:val="24"/>
      <w:szCs w:val="36"/>
    </w:rPr>
  </w:style>
  <w:style w:type="paragraph" w:customStyle="1" w:styleId="611950">
    <w:name w:val="نمط نمط عنوان 6 + السطر الأول:  1 سم تباعد الأسطر:  تام 19.5 نقطة..."/>
    <w:basedOn w:val="61195"/>
    <w:semiHidden/>
    <w:rsid w:val="00801478"/>
  </w:style>
  <w:style w:type="paragraph" w:customStyle="1" w:styleId="StyleComplexSimplifiedArabic14ptJustifiedFirs">
    <w:name w:val="نمط Style اصلى + (Complex) Simplified Arabic 14 pt Justified Firs..."/>
    <w:basedOn w:val="StyleComplexSimplifiedArabic14ptJustifiedFirstl"/>
    <w:semiHidden/>
    <w:rsid w:val="00801478"/>
    <w:pPr>
      <w:spacing w:before="0" w:line="390" w:lineRule="exact"/>
      <w:ind w:firstLine="567"/>
    </w:pPr>
    <w:rPr>
      <w:szCs w:val="20"/>
    </w:rPr>
  </w:style>
  <w:style w:type="paragraph" w:customStyle="1" w:styleId="NormalText">
    <w:name w:val="Normal Text"/>
    <w:basedOn w:val="Normal"/>
    <w:link w:val="NormalTextChar"/>
    <w:semiHidden/>
    <w:rsid w:val="00801478"/>
    <w:pPr>
      <w:widowControl/>
      <w:spacing w:line="440" w:lineRule="exact"/>
      <w:ind w:firstLine="284"/>
    </w:pPr>
    <w:rPr>
      <w:rFonts w:ascii="Times New Roman" w:eastAsia="SimSun" w:hAnsi="Times New Roman" w:cs="Wasit5 Normal"/>
      <w:sz w:val="24"/>
      <w:szCs w:val="36"/>
      <w:lang w:eastAsia="zh-CN"/>
    </w:rPr>
  </w:style>
  <w:style w:type="character" w:customStyle="1" w:styleId="NormalTextChar">
    <w:name w:val="Normal Text Char"/>
    <w:link w:val="NormalText"/>
    <w:semiHidden/>
    <w:rsid w:val="00801478"/>
    <w:rPr>
      <w:rFonts w:ascii="Times New Roman" w:eastAsia="SimSun" w:hAnsi="Times New Roman" w:cs="Wasit5 Normal"/>
      <w:sz w:val="24"/>
      <w:szCs w:val="36"/>
      <w:lang w:eastAsia="zh-CN"/>
    </w:rPr>
  </w:style>
  <w:style w:type="paragraph" w:customStyle="1" w:styleId="H2">
    <w:name w:val="H2"/>
    <w:semiHidden/>
    <w:rsid w:val="00801478"/>
    <w:pPr>
      <w:bidi/>
      <w:spacing w:after="0" w:line="240" w:lineRule="auto"/>
    </w:pPr>
    <w:rPr>
      <w:rFonts w:ascii="Times New Roman" w:eastAsia="Times New Roman" w:hAnsi="Times New Roman" w:cs="Wasit5 Normal"/>
      <w:sz w:val="36"/>
      <w:szCs w:val="56"/>
    </w:rPr>
  </w:style>
  <w:style w:type="paragraph" w:customStyle="1" w:styleId="H2DanaFajr1">
    <w:name w:val="نمط نمط نمط نمط H2 + (العربية وغيرها) DanaFajr + السطر الأول:  1 ..."/>
    <w:basedOn w:val="Normal"/>
    <w:semiHidden/>
    <w:rsid w:val="00801478"/>
    <w:pPr>
      <w:widowControl/>
      <w:bidi w:val="0"/>
      <w:spacing w:line="420" w:lineRule="exact"/>
      <w:ind w:firstLine="0"/>
      <w:jc w:val="left"/>
    </w:pPr>
    <w:rPr>
      <w:rFonts w:ascii="Times New Roman" w:eastAsia="Times New Roman" w:hAnsi="Times New Roman" w:cs="Simplified Arabic"/>
      <w:bCs/>
      <w:sz w:val="36"/>
      <w:szCs w:val="36"/>
    </w:rPr>
  </w:style>
  <w:style w:type="paragraph" w:customStyle="1" w:styleId="Heading3121">
    <w:name w:val="نمط نمط Heading 3 + السطر الأول:  1 سم تباعد الأسطر:  تام 21 نقطة +"/>
    <w:basedOn w:val="Normal"/>
    <w:semiHidden/>
    <w:rsid w:val="00801478"/>
    <w:pPr>
      <w:keepNext/>
      <w:widowControl/>
      <w:bidi w:val="0"/>
      <w:spacing w:line="420" w:lineRule="exact"/>
      <w:ind w:firstLine="0"/>
      <w:jc w:val="left"/>
      <w:outlineLvl w:val="2"/>
    </w:pPr>
    <w:rPr>
      <w:rFonts w:ascii="Times New Roman" w:eastAsia="Times New Roman" w:hAnsi="Times New Roman" w:cs="Simplified Arabic"/>
      <w:bCs/>
      <w:szCs w:val="36"/>
    </w:rPr>
  </w:style>
  <w:style w:type="paragraph" w:customStyle="1" w:styleId="Heading3DanaFajr165">
    <w:name w:val="نمط Heading 3 + (العربية وغيرها) DanaFajr (العربية وغيرها) ‏16.5..."/>
    <w:basedOn w:val="Heading3"/>
    <w:link w:val="Heading3DanaFajr165Char"/>
    <w:semiHidden/>
    <w:rsid w:val="00801478"/>
    <w:pPr>
      <w:keepNext/>
      <w:widowControl/>
      <w:tabs>
        <w:tab w:val="num" w:pos="1800"/>
      </w:tabs>
      <w:spacing w:before="240" w:after="60"/>
      <w:ind w:left="1800" w:hanging="360"/>
      <w:jc w:val="left"/>
    </w:pPr>
    <w:rPr>
      <w:rFonts w:ascii="Arial" w:eastAsia="Times New Roman" w:hAnsi="Arial" w:cs="Arial"/>
      <w:b/>
      <w:color w:val="auto"/>
      <w:sz w:val="26"/>
      <w:lang w:eastAsia="ar-SA"/>
    </w:rPr>
  </w:style>
  <w:style w:type="character" w:customStyle="1" w:styleId="Heading3DanaFajr165Char">
    <w:name w:val="نمط Heading 3 + (العربية وغيرها) DanaFajr (العربية وغيرها) ‏16.5... Char"/>
    <w:link w:val="Heading3DanaFajr165"/>
    <w:semiHidden/>
    <w:rsid w:val="00801478"/>
    <w:rPr>
      <w:rFonts w:ascii="Arial" w:eastAsia="Times New Roman" w:hAnsi="Arial" w:cs="Arial"/>
      <w:b/>
      <w:bCs/>
      <w:sz w:val="26"/>
      <w:szCs w:val="26"/>
      <w:lang w:eastAsia="ar-SA"/>
    </w:rPr>
  </w:style>
  <w:style w:type="paragraph" w:customStyle="1" w:styleId="af4">
    <w:name w:val="ÇÕáì"/>
    <w:semiHidden/>
    <w:rsid w:val="00801478"/>
    <w:pPr>
      <w:widowControl w:val="0"/>
      <w:bidi/>
      <w:spacing w:after="0" w:line="398" w:lineRule="auto"/>
      <w:jc w:val="lowKashida"/>
    </w:pPr>
    <w:rPr>
      <w:rFonts w:ascii="Times New Roman" w:eastAsia="Times New Roman" w:hAnsi="Times New Roman" w:cs="Times New Roman"/>
      <w:bCs/>
      <w:snapToGrid w:val="0"/>
      <w:sz w:val="24"/>
      <w:szCs w:val="32"/>
      <w:lang w:eastAsia="ar-SA"/>
    </w:rPr>
  </w:style>
  <w:style w:type="paragraph" w:customStyle="1" w:styleId="af5">
    <w:name w:val="فصل"/>
    <w:semiHidden/>
    <w:rsid w:val="00801478"/>
    <w:pPr>
      <w:autoSpaceDE w:val="0"/>
      <w:autoSpaceDN w:val="0"/>
      <w:bidi/>
      <w:spacing w:after="0" w:line="567" w:lineRule="atLeast"/>
      <w:jc w:val="both"/>
    </w:pPr>
    <w:rPr>
      <w:rFonts w:ascii="Times New Roman" w:eastAsia="Times New Roman" w:hAnsi="Times New Roman" w:cs="Times New Roman"/>
      <w:bCs/>
      <w:sz w:val="24"/>
      <w:szCs w:val="28"/>
      <w:lang w:eastAsia="ar-SA"/>
    </w:rPr>
  </w:style>
  <w:style w:type="paragraph" w:customStyle="1" w:styleId="22">
    <w:name w:val="تيتر2"/>
    <w:rsid w:val="00801478"/>
    <w:pPr>
      <w:autoSpaceDE w:val="0"/>
      <w:autoSpaceDN w:val="0"/>
      <w:bidi/>
      <w:spacing w:after="0" w:line="567" w:lineRule="atLeast"/>
      <w:ind w:right="-284" w:firstLine="342"/>
      <w:jc w:val="both"/>
    </w:pPr>
    <w:rPr>
      <w:rFonts w:ascii="Times New Roman" w:eastAsia="Times New Roman" w:hAnsi="Times New Roman" w:cs="Times New Roman"/>
      <w:b/>
      <w:bCs/>
      <w:sz w:val="24"/>
      <w:szCs w:val="28"/>
      <w:lang w:eastAsia="ar-SA"/>
    </w:rPr>
  </w:style>
  <w:style w:type="paragraph" w:customStyle="1" w:styleId="af6">
    <w:name w:val="الأصـلـى"/>
    <w:rsid w:val="00801478"/>
    <w:pPr>
      <w:autoSpaceDE w:val="0"/>
      <w:autoSpaceDN w:val="0"/>
      <w:bidi/>
      <w:spacing w:after="0" w:line="467" w:lineRule="atLeast"/>
      <w:ind w:firstLine="481"/>
      <w:jc w:val="both"/>
    </w:pPr>
    <w:rPr>
      <w:rFonts w:ascii="Times New Roman" w:eastAsia="Times New Roman" w:hAnsi="Times New Roman" w:cs="Times New Roman"/>
      <w:sz w:val="24"/>
      <w:szCs w:val="24"/>
      <w:lang w:eastAsia="ar-SA"/>
    </w:rPr>
  </w:style>
  <w:style w:type="paragraph" w:customStyle="1" w:styleId="af7">
    <w:name w:val="آية"/>
    <w:basedOn w:val="Normal"/>
    <w:link w:val="Chard"/>
    <w:semiHidden/>
    <w:rsid w:val="00801478"/>
    <w:pPr>
      <w:widowControl/>
      <w:suppressLineNumbers/>
      <w:spacing w:line="240" w:lineRule="auto"/>
      <w:ind w:firstLine="397"/>
      <w:jc w:val="lowKashida"/>
    </w:pPr>
    <w:rPr>
      <w:rFonts w:ascii="Times New Roman" w:eastAsia="Times New Roman" w:hAnsi="Times New Roman" w:cs="OthmaniNorm"/>
      <w:color w:val="000000"/>
      <w:sz w:val="32"/>
      <w:szCs w:val="30"/>
    </w:rPr>
  </w:style>
  <w:style w:type="character" w:customStyle="1" w:styleId="Chard">
    <w:name w:val="آية Char"/>
    <w:link w:val="af7"/>
    <w:semiHidden/>
    <w:rsid w:val="00801478"/>
    <w:rPr>
      <w:rFonts w:ascii="Times New Roman" w:eastAsia="Times New Roman" w:hAnsi="Times New Roman" w:cs="OthmaniNorm"/>
      <w:color w:val="000000"/>
      <w:sz w:val="32"/>
      <w:szCs w:val="30"/>
    </w:rPr>
  </w:style>
  <w:style w:type="paragraph" w:customStyle="1" w:styleId="213">
    <w:name w:val="نمط عنوان 2 + (لاتيني) ‏13 نقطة"/>
    <w:basedOn w:val="Heading2"/>
    <w:link w:val="213Char"/>
    <w:semiHidden/>
    <w:rsid w:val="00801478"/>
    <w:pPr>
      <w:keepNext/>
      <w:widowControl/>
      <w:tabs>
        <w:tab w:val="num" w:pos="1800"/>
      </w:tabs>
      <w:ind w:left="1800" w:hanging="360"/>
      <w:jc w:val="lowKashida"/>
    </w:pPr>
    <w:rPr>
      <w:rFonts w:ascii="Times New Roman" w:eastAsia="Times New Roman" w:hAnsi="Times New Roman" w:cs="Arabic Transparent"/>
      <w:b/>
      <w:bCs/>
      <w:color w:val="auto"/>
      <w:szCs w:val="28"/>
      <w:lang w:eastAsia="ar-SA"/>
    </w:rPr>
  </w:style>
  <w:style w:type="character" w:customStyle="1" w:styleId="213Char">
    <w:name w:val="نمط عنوان 2 + (لاتيني) ‏13 نقطة Char"/>
    <w:link w:val="213"/>
    <w:semiHidden/>
    <w:rsid w:val="00801478"/>
    <w:rPr>
      <w:rFonts w:ascii="Times New Roman" w:eastAsia="Times New Roman" w:hAnsi="Times New Roman" w:cs="Arabic Transparent"/>
      <w:b/>
      <w:bCs/>
      <w:sz w:val="28"/>
      <w:szCs w:val="28"/>
      <w:lang w:eastAsia="ar-SA"/>
    </w:rPr>
  </w:style>
  <w:style w:type="paragraph" w:customStyle="1" w:styleId="4000">
    <w:name w:val="نمط نمط عنوان 4 + السطر الأول:  0 سم قبل:  0 نقطة تباعد الأسطر:  ..."/>
    <w:basedOn w:val="400"/>
    <w:semiHidden/>
    <w:rsid w:val="00801478"/>
  </w:style>
  <w:style w:type="paragraph" w:customStyle="1" w:styleId="713">
    <w:name w:val="نمط عنوان 7 + (لاتيني) ‏13 نقطة أبيض"/>
    <w:basedOn w:val="Heading7"/>
    <w:semiHidden/>
    <w:rsid w:val="00801478"/>
  </w:style>
  <w:style w:type="paragraph" w:customStyle="1" w:styleId="3Abz-3Yagut1">
    <w:name w:val="نمط عنوان 3 + (العربية وغيرها) Abz-3 (Yagut) (العربية وغيرها) ‏1..."/>
    <w:basedOn w:val="Heading3"/>
    <w:semiHidden/>
    <w:rsid w:val="00801478"/>
    <w:pPr>
      <w:keepNext/>
      <w:widowControl/>
      <w:tabs>
        <w:tab w:val="num" w:pos="1800"/>
      </w:tabs>
      <w:spacing w:before="240" w:after="60"/>
      <w:ind w:left="1800" w:hanging="360"/>
      <w:jc w:val="left"/>
    </w:pPr>
    <w:rPr>
      <w:rFonts w:ascii="Arial" w:eastAsia="Times New Roman" w:hAnsi="Arial" w:cs="Arial"/>
      <w:b/>
      <w:color w:val="auto"/>
      <w:sz w:val="26"/>
      <w:lang w:eastAsia="ar-SA"/>
    </w:rPr>
  </w:style>
  <w:style w:type="paragraph" w:customStyle="1" w:styleId="3Abz-3Yagut145">
    <w:name w:val="نمط عنوان 3 + (العربية وغيرها) Abz-3 (Yagut) (لاتيني) ‏14.5 نقطة..."/>
    <w:basedOn w:val="Heading3"/>
    <w:link w:val="3Abz-3Yagut145Char"/>
    <w:semiHidden/>
    <w:rsid w:val="00801478"/>
    <w:pPr>
      <w:keepNext/>
      <w:widowControl/>
      <w:tabs>
        <w:tab w:val="num" w:pos="1800"/>
      </w:tabs>
      <w:spacing w:before="240" w:after="60"/>
      <w:ind w:left="1800" w:hanging="360"/>
      <w:jc w:val="left"/>
    </w:pPr>
    <w:rPr>
      <w:rFonts w:ascii="Arial" w:eastAsia="Times New Roman" w:hAnsi="Arial" w:cs="Arial"/>
      <w:b/>
      <w:color w:val="auto"/>
      <w:sz w:val="26"/>
      <w:lang w:eastAsia="ar-SA"/>
    </w:rPr>
  </w:style>
  <w:style w:type="character" w:customStyle="1" w:styleId="3Abz-3Yagut145Char">
    <w:name w:val="نمط عنوان 3 + (العربية وغيرها) Abz-3 (Yagut) (لاتيني) ‏14.5 نقطة... Char"/>
    <w:link w:val="3Abz-3Yagut145"/>
    <w:semiHidden/>
    <w:rsid w:val="00801478"/>
    <w:rPr>
      <w:rFonts w:ascii="Arial" w:eastAsia="Times New Roman" w:hAnsi="Arial" w:cs="Arial"/>
      <w:b/>
      <w:bCs/>
      <w:sz w:val="26"/>
      <w:szCs w:val="26"/>
      <w:lang w:eastAsia="ar-SA"/>
    </w:rPr>
  </w:style>
  <w:style w:type="paragraph" w:customStyle="1" w:styleId="af8">
    <w:name w:val="تحت العنوان"/>
    <w:basedOn w:val="400"/>
    <w:link w:val="Chare"/>
    <w:rsid w:val="00801478"/>
  </w:style>
  <w:style w:type="character" w:customStyle="1" w:styleId="Chare">
    <w:name w:val="تحت العنوان Char"/>
    <w:link w:val="af8"/>
    <w:rsid w:val="00801478"/>
    <w:rPr>
      <w:rFonts w:ascii="Times New Roman" w:eastAsia="Times New Roman" w:hAnsi="Times New Roman" w:cs="ALAWI-3-62"/>
      <w:color w:val="008000"/>
      <w:sz w:val="28"/>
      <w:szCs w:val="28"/>
    </w:rPr>
  </w:style>
  <w:style w:type="paragraph" w:customStyle="1" w:styleId="af9">
    <w:name w:val="اسم الآية"/>
    <w:basedOn w:val="af3"/>
    <w:link w:val="Charf"/>
    <w:semiHidden/>
    <w:rsid w:val="00801478"/>
    <w:pPr>
      <w:jc w:val="right"/>
    </w:pPr>
  </w:style>
  <w:style w:type="character" w:customStyle="1" w:styleId="Charf">
    <w:name w:val="اسم الآية Char"/>
    <w:basedOn w:val="Charc"/>
    <w:link w:val="af9"/>
    <w:semiHidden/>
    <w:rsid w:val="00801478"/>
    <w:rPr>
      <w:rFonts w:ascii="Times New Roman" w:eastAsia="Times New Roman" w:hAnsi="Times New Roman" w:cs="AL-Mohanad"/>
      <w:spacing w:val="-4"/>
      <w:sz w:val="26"/>
      <w:szCs w:val="27"/>
      <w:lang w:eastAsia="ar-SA"/>
    </w:rPr>
  </w:style>
  <w:style w:type="paragraph" w:customStyle="1" w:styleId="afa">
    <w:name w:val="متن"/>
    <w:basedOn w:val="Normal"/>
    <w:link w:val="Charf0"/>
    <w:rsid w:val="00801478"/>
    <w:pPr>
      <w:autoSpaceDE w:val="0"/>
      <w:autoSpaceDN w:val="0"/>
      <w:adjustRightInd w:val="0"/>
      <w:spacing w:line="418" w:lineRule="exact"/>
    </w:pPr>
    <w:rPr>
      <w:rFonts w:ascii="Times New Roman" w:eastAsia="Times New Roman" w:hAnsi="Times New Roman"/>
      <w:sz w:val="26"/>
      <w:lang w:eastAsia="ar-SA"/>
    </w:rPr>
  </w:style>
  <w:style w:type="character" w:customStyle="1" w:styleId="Charf0">
    <w:name w:val="متن Char"/>
    <w:link w:val="afa"/>
    <w:rsid w:val="00801478"/>
    <w:rPr>
      <w:rFonts w:ascii="Times New Roman" w:eastAsia="Times New Roman" w:hAnsi="Times New Roman" w:cs="AL-Mohanad"/>
      <w:sz w:val="26"/>
      <w:szCs w:val="27"/>
      <w:lang w:eastAsia="ar-SA"/>
    </w:rPr>
  </w:style>
  <w:style w:type="paragraph" w:customStyle="1" w:styleId="afb">
    <w:name w:val="تكملة عنوان المقالة"/>
    <w:basedOn w:val="Normal"/>
    <w:link w:val="Charf1"/>
    <w:rsid w:val="00801478"/>
    <w:pPr>
      <w:ind w:firstLine="0"/>
      <w:jc w:val="center"/>
    </w:pPr>
    <w:rPr>
      <w:rFonts w:ascii="Times New Roman" w:eastAsia="Times New Roman" w:hAnsi="Times New Roman" w:cs="SKR HEAD1"/>
      <w:sz w:val="6"/>
      <w:szCs w:val="32"/>
    </w:rPr>
  </w:style>
  <w:style w:type="character" w:customStyle="1" w:styleId="Charf1">
    <w:name w:val="تكملة عنوان المقالة Char"/>
    <w:link w:val="afb"/>
    <w:rsid w:val="00801478"/>
    <w:rPr>
      <w:rFonts w:ascii="Times New Roman" w:eastAsia="Times New Roman" w:hAnsi="Times New Roman" w:cs="SKR HEAD1"/>
      <w:sz w:val="6"/>
      <w:szCs w:val="32"/>
    </w:rPr>
  </w:style>
  <w:style w:type="character" w:customStyle="1" w:styleId="Charf2">
    <w:name w:val="نص حاشية سفلية Char"/>
    <w:rsid w:val="00801478"/>
    <w:rPr>
      <w:rFonts w:cs="md_ameli"/>
      <w:noProof/>
      <w:spacing w:val="-4"/>
      <w:szCs w:val="28"/>
      <w:lang w:val="en-US" w:eastAsia="ar-SA" w:bidi="ar-SA"/>
    </w:rPr>
  </w:style>
  <w:style w:type="paragraph" w:customStyle="1" w:styleId="afc">
    <w:name w:val="متن اسود مائل"/>
    <w:basedOn w:val="Heading3"/>
    <w:rsid w:val="00801478"/>
    <w:pPr>
      <w:keepNext/>
      <w:widowControl/>
      <w:tabs>
        <w:tab w:val="num" w:pos="1800"/>
      </w:tabs>
      <w:spacing w:before="240" w:after="60"/>
      <w:ind w:left="1800" w:hanging="360"/>
      <w:jc w:val="left"/>
    </w:pPr>
    <w:rPr>
      <w:rFonts w:ascii="Arial" w:eastAsia="Times New Roman" w:hAnsi="Arial" w:cs="Arial"/>
      <w:b/>
      <w:color w:val="auto"/>
      <w:sz w:val="26"/>
      <w:lang w:eastAsia="ar-SA"/>
    </w:rPr>
  </w:style>
  <w:style w:type="paragraph" w:customStyle="1" w:styleId="afd">
    <w:name w:val="متن خاص"/>
    <w:basedOn w:val="af3"/>
    <w:rsid w:val="00801478"/>
    <w:pPr>
      <w:spacing w:line="418" w:lineRule="exact"/>
    </w:pPr>
  </w:style>
  <w:style w:type="paragraph" w:customStyle="1" w:styleId="afe">
    <w:name w:val="تعداد فرعي"/>
    <w:basedOn w:val="a0"/>
    <w:rsid w:val="00801478"/>
    <w:pPr>
      <w:widowControl w:val="0"/>
      <w:adjustRightInd w:val="0"/>
      <w:spacing w:line="418" w:lineRule="exact"/>
      <w:ind w:firstLine="567"/>
    </w:pPr>
    <w:rPr>
      <w:rFonts w:cs="AL-Mohanad"/>
      <w:sz w:val="26"/>
      <w:szCs w:val="27"/>
    </w:rPr>
  </w:style>
  <w:style w:type="paragraph" w:customStyle="1" w:styleId="aff">
    <w:name w:val="نمط جديد جدا"/>
    <w:basedOn w:val="ac"/>
    <w:link w:val="Charf3"/>
    <w:rsid w:val="00801478"/>
    <w:rPr>
      <w:rFonts w:cs="Sultan Medium"/>
      <w:lang w:bidi="ar-IQ"/>
    </w:rPr>
  </w:style>
  <w:style w:type="character" w:customStyle="1" w:styleId="Charf3">
    <w:name w:val="نمط جديد جدا Char"/>
    <w:link w:val="aff"/>
    <w:rsid w:val="00801478"/>
    <w:rPr>
      <w:rFonts w:ascii="Times New Roman" w:eastAsia="Times New Roman" w:hAnsi="Times New Roman" w:cs="Sultan Medium"/>
      <w:sz w:val="24"/>
      <w:szCs w:val="28"/>
      <w:lang w:eastAsia="ar-SA" w:bidi="ar-IQ"/>
    </w:rPr>
  </w:style>
  <w:style w:type="paragraph" w:customStyle="1" w:styleId="17">
    <w:name w:val="عنوان 1 ـ داخل المقالة"/>
    <w:basedOn w:val="Heading1"/>
    <w:qFormat/>
    <w:rsid w:val="00801478"/>
    <w:pPr>
      <w:keepLines w:val="0"/>
      <w:widowControl/>
      <w:ind w:left="1800" w:hanging="360"/>
      <w:jc w:val="lowKashida"/>
    </w:pPr>
    <w:rPr>
      <w:rFonts w:ascii="Times New Roman" w:eastAsia="Times New Roman" w:hAnsi="Times New Roman" w:cs="Arabic Transparent"/>
      <w:b w:val="0"/>
      <w:sz w:val="28"/>
      <w:szCs w:val="28"/>
      <w:lang w:eastAsia="ar-SA"/>
    </w:rPr>
  </w:style>
  <w:style w:type="character" w:customStyle="1" w:styleId="aff0">
    <w:name w:val="الكليشات"/>
    <w:qFormat/>
    <w:rsid w:val="00801478"/>
    <w:rPr>
      <w:rFonts w:cs="md_ameli"/>
      <w:szCs w:val="27"/>
    </w:rPr>
  </w:style>
  <w:style w:type="paragraph" w:styleId="Revision">
    <w:name w:val="Revision"/>
    <w:hidden/>
    <w:uiPriority w:val="99"/>
    <w:semiHidden/>
    <w:rsid w:val="00801478"/>
    <w:pPr>
      <w:spacing w:after="0" w:line="240" w:lineRule="auto"/>
    </w:pPr>
    <w:rPr>
      <w:rFonts w:ascii="Times New Roman" w:eastAsia="Times New Roman" w:hAnsi="Times New Roman" w:cs="Times New Roman"/>
      <w:sz w:val="24"/>
      <w:szCs w:val="24"/>
      <w:lang w:eastAsia="ar-SA"/>
    </w:rPr>
  </w:style>
  <w:style w:type="paragraph" w:customStyle="1" w:styleId="aff1">
    <w:name w:val="عنوان البحث"/>
    <w:basedOn w:val="Char3"/>
    <w:link w:val="Charf4"/>
    <w:rsid w:val="00801478"/>
    <w:pPr>
      <w:spacing w:line="600" w:lineRule="exact"/>
      <w:jc w:val="center"/>
    </w:pPr>
    <w:rPr>
      <w:rFonts w:cs="SKR HEAD1"/>
      <w:noProof/>
      <w:spacing w:val="-4"/>
      <w:szCs w:val="48"/>
    </w:rPr>
  </w:style>
  <w:style w:type="paragraph" w:customStyle="1" w:styleId="aff2">
    <w:name w:val="تكملة لعنوان البحث"/>
    <w:basedOn w:val="Char3"/>
    <w:link w:val="Charf5"/>
    <w:rsid w:val="00801478"/>
    <w:pPr>
      <w:spacing w:before="100" w:line="418" w:lineRule="exact"/>
      <w:ind w:right="540"/>
      <w:jc w:val="center"/>
    </w:pPr>
    <w:rPr>
      <w:noProof/>
      <w:spacing w:val="-4"/>
      <w:sz w:val="6"/>
      <w:szCs w:val="30"/>
    </w:rPr>
  </w:style>
  <w:style w:type="paragraph" w:customStyle="1" w:styleId="aff3">
    <w:name w:val="اسم الكاتب"/>
    <w:basedOn w:val="KSina130"/>
    <w:link w:val="Charf6"/>
    <w:rsid w:val="00801478"/>
    <w:pPr>
      <w:widowControl w:val="0"/>
      <w:spacing w:before="100" w:line="418" w:lineRule="exact"/>
      <w:ind w:left="0"/>
      <w:jc w:val="right"/>
    </w:pPr>
    <w:rPr>
      <w:noProof/>
      <w:spacing w:val="-4"/>
    </w:rPr>
  </w:style>
  <w:style w:type="character" w:customStyle="1" w:styleId="Charf5">
    <w:name w:val="تكملة لعنوان البحث Char"/>
    <w:link w:val="aff2"/>
    <w:rsid w:val="00801478"/>
    <w:rPr>
      <w:rFonts w:ascii="Times New Roman" w:eastAsia="Times New Roman" w:hAnsi="Times New Roman" w:cs="HeshamNormal"/>
      <w:noProof/>
      <w:spacing w:val="-4"/>
      <w:sz w:val="6"/>
      <w:szCs w:val="30"/>
      <w:lang w:eastAsia="ar-SA"/>
    </w:rPr>
  </w:style>
  <w:style w:type="character" w:customStyle="1" w:styleId="Charf4">
    <w:name w:val="عنوان البحث Char"/>
    <w:link w:val="aff1"/>
    <w:rsid w:val="00801478"/>
    <w:rPr>
      <w:rFonts w:ascii="Times New Roman" w:eastAsia="Times New Roman" w:hAnsi="Times New Roman" w:cs="SKR HEAD1"/>
      <w:noProof/>
      <w:spacing w:val="-4"/>
      <w:sz w:val="26"/>
      <w:szCs w:val="48"/>
      <w:lang w:eastAsia="ar-SA"/>
    </w:rPr>
  </w:style>
  <w:style w:type="character" w:customStyle="1" w:styleId="Charf6">
    <w:name w:val="اسم الكاتب Char"/>
    <w:link w:val="aff3"/>
    <w:rsid w:val="00801478"/>
    <w:rPr>
      <w:rFonts w:ascii="Times New Roman" w:eastAsia="Times New Roman" w:hAnsi="Times New Roman" w:cs="K Sina"/>
      <w:noProof/>
      <w:spacing w:val="-4"/>
      <w:sz w:val="26"/>
      <w:szCs w:val="20"/>
      <w:lang w:eastAsia="ar-SA"/>
    </w:rPr>
  </w:style>
  <w:style w:type="paragraph" w:styleId="TOCHeading">
    <w:name w:val="TOC Heading"/>
    <w:basedOn w:val="Heading1"/>
    <w:next w:val="Normal"/>
    <w:uiPriority w:val="39"/>
    <w:unhideWhenUsed/>
    <w:qFormat/>
    <w:rsid w:val="00801478"/>
    <w:pPr>
      <w:widowControl/>
      <w:spacing w:before="480"/>
      <w:ind w:left="1800" w:hanging="360"/>
      <w:jc w:val="left"/>
      <w:outlineLvl w:val="9"/>
    </w:pPr>
    <w:rPr>
      <w:rFonts w:asciiTheme="majorHAnsi" w:hAnsiTheme="majorHAnsi" w:cstheme="majorBidi"/>
      <w:bCs/>
      <w:color w:val="365F91" w:themeColor="accent1" w:themeShade="BF"/>
      <w:sz w:val="28"/>
      <w:szCs w:val="28"/>
      <w:lang w:eastAsia="ar-SA"/>
    </w:rPr>
  </w:style>
  <w:style w:type="paragraph" w:styleId="TOC4">
    <w:name w:val="toc 4"/>
    <w:basedOn w:val="Normal"/>
    <w:next w:val="Normal"/>
    <w:autoRedefine/>
    <w:uiPriority w:val="39"/>
    <w:unhideWhenUsed/>
    <w:rsid w:val="00801478"/>
    <w:pPr>
      <w:widowControl/>
      <w:bidi w:val="0"/>
      <w:spacing w:after="100" w:line="276" w:lineRule="auto"/>
      <w:ind w:left="660" w:firstLine="0"/>
      <w:jc w:val="left"/>
    </w:pPr>
    <w:rPr>
      <w:rFonts w:ascii="Calibri" w:eastAsia="Times New Roman" w:hAnsi="Calibri" w:cs="Arial"/>
      <w:sz w:val="22"/>
      <w:szCs w:val="22"/>
    </w:rPr>
  </w:style>
  <w:style w:type="paragraph" w:styleId="TOC5">
    <w:name w:val="toc 5"/>
    <w:basedOn w:val="Normal"/>
    <w:next w:val="Normal"/>
    <w:autoRedefine/>
    <w:uiPriority w:val="39"/>
    <w:unhideWhenUsed/>
    <w:rsid w:val="00801478"/>
    <w:pPr>
      <w:widowControl/>
      <w:bidi w:val="0"/>
      <w:spacing w:after="100" w:line="276" w:lineRule="auto"/>
      <w:ind w:left="880" w:firstLine="0"/>
      <w:jc w:val="left"/>
    </w:pPr>
    <w:rPr>
      <w:rFonts w:ascii="Calibri" w:eastAsia="Times New Roman" w:hAnsi="Calibri" w:cs="Arial"/>
      <w:sz w:val="22"/>
      <w:szCs w:val="22"/>
    </w:rPr>
  </w:style>
  <w:style w:type="paragraph" w:styleId="TOC6">
    <w:name w:val="toc 6"/>
    <w:basedOn w:val="Normal"/>
    <w:next w:val="Normal"/>
    <w:autoRedefine/>
    <w:uiPriority w:val="39"/>
    <w:unhideWhenUsed/>
    <w:rsid w:val="00801478"/>
    <w:pPr>
      <w:widowControl/>
      <w:bidi w:val="0"/>
      <w:spacing w:after="100" w:line="276" w:lineRule="auto"/>
      <w:ind w:left="1100" w:firstLine="0"/>
      <w:jc w:val="left"/>
    </w:pPr>
    <w:rPr>
      <w:rFonts w:ascii="Calibri" w:eastAsia="Times New Roman" w:hAnsi="Calibri" w:cs="Arial"/>
      <w:sz w:val="22"/>
      <w:szCs w:val="22"/>
    </w:rPr>
  </w:style>
  <w:style w:type="paragraph" w:styleId="TOC7">
    <w:name w:val="toc 7"/>
    <w:basedOn w:val="Normal"/>
    <w:next w:val="Normal"/>
    <w:autoRedefine/>
    <w:uiPriority w:val="39"/>
    <w:unhideWhenUsed/>
    <w:rsid w:val="00801478"/>
    <w:pPr>
      <w:widowControl/>
      <w:bidi w:val="0"/>
      <w:spacing w:after="100" w:line="276" w:lineRule="auto"/>
      <w:ind w:left="1320" w:firstLine="0"/>
      <w:jc w:val="left"/>
    </w:pPr>
    <w:rPr>
      <w:rFonts w:ascii="Calibri" w:eastAsia="Times New Roman" w:hAnsi="Calibri" w:cs="Arial"/>
      <w:sz w:val="22"/>
      <w:szCs w:val="22"/>
    </w:rPr>
  </w:style>
  <w:style w:type="paragraph" w:styleId="TOC8">
    <w:name w:val="toc 8"/>
    <w:basedOn w:val="Normal"/>
    <w:next w:val="Normal"/>
    <w:autoRedefine/>
    <w:uiPriority w:val="39"/>
    <w:unhideWhenUsed/>
    <w:rsid w:val="00801478"/>
    <w:pPr>
      <w:widowControl/>
      <w:bidi w:val="0"/>
      <w:spacing w:after="100" w:line="276" w:lineRule="auto"/>
      <w:ind w:left="1540" w:firstLine="0"/>
      <w:jc w:val="left"/>
    </w:pPr>
    <w:rPr>
      <w:rFonts w:ascii="Calibri" w:eastAsia="Times New Roman" w:hAnsi="Calibri" w:cs="Arial"/>
      <w:sz w:val="22"/>
      <w:szCs w:val="22"/>
    </w:rPr>
  </w:style>
  <w:style w:type="paragraph" w:styleId="TOC9">
    <w:name w:val="toc 9"/>
    <w:basedOn w:val="Normal"/>
    <w:next w:val="Normal"/>
    <w:autoRedefine/>
    <w:uiPriority w:val="39"/>
    <w:unhideWhenUsed/>
    <w:rsid w:val="00801478"/>
    <w:pPr>
      <w:widowControl/>
      <w:bidi w:val="0"/>
      <w:spacing w:after="100" w:line="276" w:lineRule="auto"/>
      <w:ind w:left="1760" w:firstLine="0"/>
      <w:jc w:val="left"/>
    </w:pPr>
    <w:rPr>
      <w:rFonts w:ascii="Calibri" w:eastAsia="Times New Roman" w:hAnsi="Calibri" w:cs="Arial"/>
      <w:sz w:val="22"/>
      <w:szCs w:val="22"/>
    </w:rPr>
  </w:style>
  <w:style w:type="character" w:styleId="LineNumber">
    <w:name w:val="line number"/>
    <w:basedOn w:val="DefaultParagraphFont"/>
    <w:rsid w:val="00801478"/>
  </w:style>
  <w:style w:type="paragraph" w:customStyle="1" w:styleId="23">
    <w:name w:val="پاورقى2"/>
    <w:rsid w:val="00801478"/>
    <w:pPr>
      <w:autoSpaceDE w:val="0"/>
      <w:autoSpaceDN w:val="0"/>
      <w:bidi/>
      <w:spacing w:after="0" w:line="284" w:lineRule="atLeast"/>
      <w:jc w:val="both"/>
    </w:pPr>
    <w:rPr>
      <w:rFonts w:ascii="Times New Roman" w:eastAsia="Times New Roman" w:hAnsi="Times New Roman" w:cs="Times New Roman"/>
      <w:sz w:val="16"/>
      <w:szCs w:val="24"/>
    </w:rPr>
  </w:style>
  <w:style w:type="paragraph" w:customStyle="1" w:styleId="3">
    <w:name w:val="پاورقى3"/>
    <w:rsid w:val="00801478"/>
    <w:pPr>
      <w:autoSpaceDE w:val="0"/>
      <w:autoSpaceDN w:val="0"/>
      <w:spacing w:after="0" w:line="284" w:lineRule="atLeast"/>
      <w:ind w:hanging="284"/>
      <w:jc w:val="both"/>
    </w:pPr>
    <w:rPr>
      <w:rFonts w:ascii="Times New Roman" w:eastAsia="Times New Roman" w:hAnsi="Times New Roman" w:cs="Times New Roman"/>
      <w:bCs/>
      <w:sz w:val="32"/>
      <w:szCs w:val="32"/>
    </w:rPr>
  </w:style>
  <w:style w:type="paragraph" w:customStyle="1" w:styleId="4">
    <w:name w:val="پاورقى4"/>
    <w:rsid w:val="00801478"/>
    <w:pPr>
      <w:autoSpaceDE w:val="0"/>
      <w:autoSpaceDN w:val="0"/>
      <w:spacing w:after="0" w:line="284" w:lineRule="atLeast"/>
      <w:jc w:val="both"/>
    </w:pPr>
    <w:rPr>
      <w:rFonts w:ascii="Times New Roman" w:eastAsia="Times New Roman" w:hAnsi="Times New Roman" w:cs="Times New Roman"/>
      <w:bCs/>
      <w:sz w:val="32"/>
      <w:szCs w:val="32"/>
    </w:rPr>
  </w:style>
  <w:style w:type="paragraph" w:customStyle="1" w:styleId="aff4">
    <w:name w:val="پاصفحه"/>
    <w:rsid w:val="00801478"/>
    <w:pPr>
      <w:autoSpaceDE w:val="0"/>
      <w:autoSpaceDN w:val="0"/>
      <w:bidi/>
      <w:spacing w:after="0" w:line="399" w:lineRule="atLeast"/>
      <w:jc w:val="both"/>
    </w:pPr>
    <w:rPr>
      <w:rFonts w:ascii="Times New Roman" w:eastAsia="Times New Roman" w:hAnsi="Times New Roman" w:cs="Times New Roman"/>
      <w:bCs/>
      <w:sz w:val="32"/>
      <w:szCs w:val="32"/>
    </w:rPr>
  </w:style>
  <w:style w:type="paragraph" w:customStyle="1" w:styleId="aff5">
    <w:name w:val="سرصفحه"/>
    <w:rsid w:val="00801478"/>
    <w:pPr>
      <w:autoSpaceDE w:val="0"/>
      <w:autoSpaceDN w:val="0"/>
      <w:bidi/>
      <w:spacing w:after="0" w:line="399" w:lineRule="atLeast"/>
      <w:jc w:val="both"/>
    </w:pPr>
    <w:rPr>
      <w:rFonts w:ascii="Times New Roman" w:eastAsia="Times New Roman" w:hAnsi="Times New Roman" w:cs="Times New Roman"/>
      <w:bCs/>
      <w:sz w:val="32"/>
      <w:szCs w:val="32"/>
    </w:rPr>
  </w:style>
  <w:style w:type="character" w:customStyle="1" w:styleId="1Char1">
    <w:name w:val="نمط1 Char"/>
    <w:link w:val="16"/>
    <w:semiHidden/>
    <w:rsid w:val="00801478"/>
    <w:rPr>
      <w:rFonts w:cs="Arial"/>
      <w:bCs/>
      <w:color w:val="000000"/>
      <w:szCs w:val="28"/>
    </w:rPr>
  </w:style>
  <w:style w:type="character" w:styleId="PlaceholderText">
    <w:name w:val="Placeholder Text"/>
    <w:semiHidden/>
    <w:rsid w:val="00801478"/>
    <w:rPr>
      <w:color w:val="808080"/>
    </w:rPr>
  </w:style>
  <w:style w:type="paragraph" w:customStyle="1" w:styleId="30">
    <w:name w:val="جديد3"/>
    <w:semiHidden/>
    <w:rsid w:val="00801478"/>
    <w:pPr>
      <w:autoSpaceDE w:val="0"/>
      <w:autoSpaceDN w:val="0"/>
      <w:bidi/>
      <w:spacing w:after="0" w:line="399" w:lineRule="atLeast"/>
      <w:jc w:val="both"/>
    </w:pPr>
    <w:rPr>
      <w:rFonts w:ascii="Times New Roman" w:eastAsia="Times New Roman" w:hAnsi="Times New Roman" w:cs="Times New Roman"/>
      <w:bCs/>
      <w:sz w:val="24"/>
      <w:szCs w:val="24"/>
    </w:rPr>
  </w:style>
  <w:style w:type="paragraph" w:customStyle="1" w:styleId="Arial13">
    <w:name w:val="نمط (العربية وغيرها) Arial (لاتيني) ‏13 نقطة (مركب) غامق مضبوط..."/>
    <w:basedOn w:val="Normal"/>
    <w:semiHidden/>
    <w:rsid w:val="00801478"/>
    <w:pPr>
      <w:spacing w:line="370" w:lineRule="exact"/>
    </w:pPr>
    <w:rPr>
      <w:rFonts w:ascii="Times New Roman" w:eastAsia="Times New Roman" w:hAnsi="Times New Roman" w:cs="Arial"/>
      <w:bCs/>
      <w:noProof/>
      <w:sz w:val="26"/>
      <w:lang w:eastAsia="ar-SA"/>
    </w:rPr>
  </w:style>
  <w:style w:type="paragraph" w:customStyle="1" w:styleId="102010">
    <w:name w:val="نمط نمط نمط نمط نمط عنوان 1 + قبل:  0 نقطة تباعد الأسطر:  تام 20 ...1"/>
    <w:basedOn w:val="10200"/>
    <w:link w:val="10201Char0"/>
    <w:semiHidden/>
    <w:rsid w:val="00801478"/>
  </w:style>
  <w:style w:type="character" w:customStyle="1" w:styleId="10201Char0">
    <w:name w:val="نمط نمط نمط نمط نمط عنوان 1 + قبل:  0 نقطة تباعد الأسطر:  تام 20 ...1 Char"/>
    <w:link w:val="102010"/>
    <w:semiHidden/>
    <w:rsid w:val="00801478"/>
    <w:rPr>
      <w:rFonts w:cs="Abz-3 (Yagut)"/>
      <w:bCs/>
      <w:color w:val="000000"/>
      <w:sz w:val="26"/>
      <w:szCs w:val="26"/>
    </w:rPr>
  </w:style>
  <w:style w:type="paragraph" w:customStyle="1" w:styleId="aff6">
    <w:name w:val="م"/>
    <w:basedOn w:val="NormalIndent"/>
    <w:semiHidden/>
    <w:rsid w:val="00801478"/>
    <w:pPr>
      <w:bidi w:val="0"/>
    </w:pPr>
    <w:rPr>
      <w:rFonts w:cs="Arial"/>
      <w:szCs w:val="28"/>
      <w:lang w:eastAsia="en-US"/>
    </w:rPr>
  </w:style>
  <w:style w:type="paragraph" w:styleId="NormalIndent">
    <w:name w:val="Normal Indent"/>
    <w:basedOn w:val="Normal"/>
    <w:rsid w:val="00801478"/>
    <w:pPr>
      <w:widowControl/>
      <w:spacing w:line="240" w:lineRule="auto"/>
      <w:ind w:left="720"/>
      <w:jc w:val="left"/>
    </w:pPr>
    <w:rPr>
      <w:rFonts w:ascii="Times New Roman" w:eastAsia="Times New Roman" w:hAnsi="Times New Roman" w:cs="Times New Roman"/>
      <w:sz w:val="24"/>
      <w:szCs w:val="24"/>
      <w:lang w:eastAsia="ar-SA"/>
    </w:rPr>
  </w:style>
  <w:style w:type="paragraph" w:customStyle="1" w:styleId="aff7">
    <w:name w:val="مف"/>
    <w:basedOn w:val="FootnoteText"/>
    <w:semiHidden/>
    <w:rsid w:val="00801478"/>
    <w:pPr>
      <w:widowControl/>
    </w:pPr>
    <w:rPr>
      <w:rFonts w:ascii="Arial" w:eastAsia="Times New Roman" w:hAnsi="Arial" w:cs="Arial"/>
      <w:sz w:val="24"/>
      <w:szCs w:val="24"/>
    </w:rPr>
  </w:style>
  <w:style w:type="paragraph" w:customStyle="1" w:styleId="aff8">
    <w:name w:val="مم"/>
    <w:basedOn w:val="aff6"/>
    <w:semiHidden/>
    <w:rsid w:val="00801478"/>
    <w:pPr>
      <w:bidi/>
      <w:ind w:left="0"/>
      <w:jc w:val="both"/>
    </w:pPr>
    <w:rPr>
      <w:rFonts w:ascii="Arial" w:hAnsi="Arial"/>
      <w:szCs w:val="24"/>
    </w:rPr>
  </w:style>
  <w:style w:type="character" w:customStyle="1" w:styleId="4Char">
    <w:name w:val="عنوان 4 Char"/>
    <w:rsid w:val="00801478"/>
    <w:rPr>
      <w:rFonts w:cs="ALAWI-3-62"/>
      <w:color w:val="008000"/>
      <w:sz w:val="28"/>
      <w:szCs w:val="28"/>
      <w:lang w:val="en-US" w:eastAsia="en-US" w:bidi="ar-SA"/>
    </w:rPr>
  </w:style>
  <w:style w:type="paragraph" w:customStyle="1" w:styleId="aff9">
    <w:name w:val="حاشية في المتن"/>
    <w:basedOn w:val="Normal"/>
    <w:semiHidden/>
    <w:rsid w:val="00801478"/>
    <w:pPr>
      <w:widowControl/>
      <w:autoSpaceDE w:val="0"/>
      <w:autoSpaceDN w:val="0"/>
      <w:adjustRightInd w:val="0"/>
      <w:spacing w:line="418" w:lineRule="exact"/>
    </w:pPr>
    <w:rPr>
      <w:rFonts w:ascii="Times New Roman" w:eastAsia="Times New Roman" w:hAnsi="Times New Roman" w:cs="Simplified Arabic"/>
      <w:bCs/>
      <w:color w:val="000000"/>
      <w:position w:val="4"/>
      <w:sz w:val="26"/>
      <w:szCs w:val="26"/>
      <w:vertAlign w:val="superscript"/>
    </w:rPr>
  </w:style>
  <w:style w:type="paragraph" w:customStyle="1" w:styleId="sub-title">
    <w:name w:val="sub-title"/>
    <w:basedOn w:val="Normal"/>
    <w:semiHidden/>
    <w:rsid w:val="00801478"/>
    <w:pPr>
      <w:widowControl/>
      <w:bidi w:val="0"/>
      <w:spacing w:beforeAutospacing="1" w:after="100" w:afterAutospacing="1" w:line="240" w:lineRule="auto"/>
      <w:jc w:val="left"/>
    </w:pPr>
    <w:rPr>
      <w:rFonts w:ascii="Arial Unicode MS" w:eastAsia="Arial Unicode MS" w:hAnsi="Arial Unicode MS" w:cs="Arial Unicode MS"/>
      <w:sz w:val="24"/>
      <w:szCs w:val="24"/>
      <w:lang w:eastAsia="ar-SA"/>
    </w:rPr>
  </w:style>
  <w:style w:type="paragraph" w:customStyle="1" w:styleId="affa">
    <w:name w:val="بلا لون"/>
    <w:basedOn w:val="16"/>
    <w:link w:val="CharChar1"/>
    <w:autoRedefine/>
    <w:semiHidden/>
    <w:rsid w:val="00801478"/>
  </w:style>
  <w:style w:type="character" w:customStyle="1" w:styleId="CharChar1">
    <w:name w:val="بلا لون Char Char"/>
    <w:link w:val="affa"/>
    <w:semiHidden/>
    <w:rsid w:val="00801478"/>
    <w:rPr>
      <w:rFonts w:cs="Arial"/>
      <w:bCs/>
      <w:color w:val="000000"/>
      <w:szCs w:val="28"/>
    </w:rPr>
  </w:style>
  <w:style w:type="paragraph" w:customStyle="1" w:styleId="affb">
    <w:name w:val="عنوان رئيسي"/>
    <w:basedOn w:val="400"/>
    <w:rsid w:val="00801478"/>
  </w:style>
  <w:style w:type="numbering" w:styleId="111111">
    <w:name w:val="Outline List 2"/>
    <w:basedOn w:val="NoList"/>
    <w:rsid w:val="00801478"/>
    <w:pPr>
      <w:numPr>
        <w:numId w:val="1"/>
      </w:numPr>
    </w:pPr>
  </w:style>
  <w:style w:type="numbering" w:styleId="1ai">
    <w:name w:val="Outline List 1"/>
    <w:basedOn w:val="NoList"/>
    <w:rsid w:val="00801478"/>
    <w:pPr>
      <w:numPr>
        <w:numId w:val="2"/>
      </w:numPr>
    </w:pPr>
  </w:style>
  <w:style w:type="character" w:styleId="HTMLCode">
    <w:name w:val="HTML Code"/>
    <w:rsid w:val="00801478"/>
    <w:rPr>
      <w:rFonts w:ascii="Courier New" w:hAnsi="Courier New" w:cs="Courier New"/>
      <w:sz w:val="20"/>
      <w:szCs w:val="20"/>
    </w:rPr>
  </w:style>
  <w:style w:type="paragraph" w:styleId="Index2">
    <w:name w:val="index 2"/>
    <w:basedOn w:val="Normal"/>
    <w:next w:val="Normal"/>
    <w:autoRedefine/>
    <w:rsid w:val="00801478"/>
    <w:pPr>
      <w:widowControl/>
      <w:bidi w:val="0"/>
      <w:spacing w:line="240" w:lineRule="auto"/>
      <w:ind w:left="480" w:hanging="240"/>
      <w:jc w:val="left"/>
    </w:pPr>
    <w:rPr>
      <w:rFonts w:ascii="Times New Roman" w:eastAsia="Times New Roman" w:hAnsi="Times New Roman" w:cs="Times New Roman"/>
      <w:sz w:val="18"/>
      <w:szCs w:val="21"/>
    </w:rPr>
  </w:style>
  <w:style w:type="paragraph" w:styleId="Index3">
    <w:name w:val="index 3"/>
    <w:basedOn w:val="Normal"/>
    <w:next w:val="Normal"/>
    <w:autoRedefine/>
    <w:rsid w:val="00801478"/>
    <w:pPr>
      <w:widowControl/>
      <w:bidi w:val="0"/>
      <w:spacing w:line="240" w:lineRule="auto"/>
      <w:ind w:left="720" w:hanging="240"/>
      <w:jc w:val="left"/>
    </w:pPr>
    <w:rPr>
      <w:rFonts w:ascii="Times New Roman" w:eastAsia="Times New Roman" w:hAnsi="Times New Roman" w:cs="Times New Roman"/>
      <w:sz w:val="18"/>
      <w:szCs w:val="21"/>
    </w:rPr>
  </w:style>
  <w:style w:type="paragraph" w:styleId="Index4">
    <w:name w:val="index 4"/>
    <w:basedOn w:val="Normal"/>
    <w:next w:val="Normal"/>
    <w:autoRedefine/>
    <w:rsid w:val="00801478"/>
    <w:pPr>
      <w:widowControl/>
      <w:bidi w:val="0"/>
      <w:spacing w:line="240" w:lineRule="auto"/>
      <w:ind w:left="960" w:hanging="240"/>
      <w:jc w:val="left"/>
    </w:pPr>
    <w:rPr>
      <w:rFonts w:ascii="Times New Roman" w:eastAsia="Times New Roman" w:hAnsi="Times New Roman" w:cs="Times New Roman"/>
      <w:sz w:val="18"/>
      <w:szCs w:val="21"/>
    </w:rPr>
  </w:style>
  <w:style w:type="paragraph" w:styleId="Index5">
    <w:name w:val="index 5"/>
    <w:basedOn w:val="Normal"/>
    <w:next w:val="Normal"/>
    <w:autoRedefine/>
    <w:rsid w:val="00801478"/>
    <w:pPr>
      <w:widowControl/>
      <w:bidi w:val="0"/>
      <w:spacing w:line="240" w:lineRule="auto"/>
      <w:ind w:left="1200" w:hanging="240"/>
      <w:jc w:val="left"/>
    </w:pPr>
    <w:rPr>
      <w:rFonts w:ascii="Times New Roman" w:eastAsia="Times New Roman" w:hAnsi="Times New Roman" w:cs="Times New Roman"/>
      <w:sz w:val="18"/>
      <w:szCs w:val="21"/>
    </w:rPr>
  </w:style>
  <w:style w:type="paragraph" w:styleId="Index6">
    <w:name w:val="index 6"/>
    <w:basedOn w:val="Normal"/>
    <w:next w:val="Normal"/>
    <w:autoRedefine/>
    <w:rsid w:val="00801478"/>
    <w:pPr>
      <w:widowControl/>
      <w:bidi w:val="0"/>
      <w:spacing w:line="240" w:lineRule="auto"/>
      <w:ind w:left="1440" w:hanging="240"/>
      <w:jc w:val="left"/>
    </w:pPr>
    <w:rPr>
      <w:rFonts w:ascii="Times New Roman" w:eastAsia="Times New Roman" w:hAnsi="Times New Roman" w:cs="Times New Roman"/>
      <w:sz w:val="18"/>
      <w:szCs w:val="21"/>
    </w:rPr>
  </w:style>
  <w:style w:type="paragraph" w:styleId="Index7">
    <w:name w:val="index 7"/>
    <w:basedOn w:val="Normal"/>
    <w:next w:val="Normal"/>
    <w:autoRedefine/>
    <w:rsid w:val="00801478"/>
    <w:pPr>
      <w:widowControl/>
      <w:bidi w:val="0"/>
      <w:spacing w:line="240" w:lineRule="auto"/>
      <w:ind w:left="1680" w:hanging="240"/>
      <w:jc w:val="left"/>
    </w:pPr>
    <w:rPr>
      <w:rFonts w:ascii="Times New Roman" w:eastAsia="Times New Roman" w:hAnsi="Times New Roman" w:cs="Times New Roman"/>
      <w:sz w:val="18"/>
      <w:szCs w:val="21"/>
    </w:rPr>
  </w:style>
  <w:style w:type="paragraph" w:styleId="Index8">
    <w:name w:val="index 8"/>
    <w:basedOn w:val="Normal"/>
    <w:next w:val="Normal"/>
    <w:autoRedefine/>
    <w:rsid w:val="00801478"/>
    <w:pPr>
      <w:widowControl/>
      <w:bidi w:val="0"/>
      <w:spacing w:line="240" w:lineRule="auto"/>
      <w:ind w:left="1920" w:hanging="240"/>
      <w:jc w:val="left"/>
    </w:pPr>
    <w:rPr>
      <w:rFonts w:ascii="Times New Roman" w:eastAsia="Times New Roman" w:hAnsi="Times New Roman" w:cs="Times New Roman"/>
      <w:sz w:val="18"/>
      <w:szCs w:val="21"/>
    </w:rPr>
  </w:style>
  <w:style w:type="paragraph" w:styleId="Index9">
    <w:name w:val="index 9"/>
    <w:basedOn w:val="Normal"/>
    <w:next w:val="Normal"/>
    <w:autoRedefine/>
    <w:rsid w:val="00801478"/>
    <w:pPr>
      <w:widowControl/>
      <w:bidi w:val="0"/>
      <w:spacing w:line="240" w:lineRule="auto"/>
      <w:ind w:left="2160" w:hanging="240"/>
      <w:jc w:val="left"/>
    </w:pPr>
    <w:rPr>
      <w:rFonts w:ascii="Times New Roman" w:eastAsia="Times New Roman" w:hAnsi="Times New Roman" w:cs="Times New Roman"/>
      <w:sz w:val="18"/>
      <w:szCs w:val="21"/>
    </w:rPr>
  </w:style>
  <w:style w:type="paragraph" w:styleId="IndexHeading">
    <w:name w:val="index heading"/>
    <w:basedOn w:val="Normal"/>
    <w:next w:val="Index1"/>
    <w:rsid w:val="00801478"/>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40" w:lineRule="auto"/>
      <w:ind w:firstLine="0"/>
      <w:jc w:val="center"/>
    </w:pPr>
    <w:rPr>
      <w:rFonts w:ascii="Arial" w:eastAsia="Times New Roman" w:hAnsi="Arial" w:cs="Arial"/>
      <w:b/>
      <w:bCs/>
      <w:sz w:val="22"/>
      <w:szCs w:val="26"/>
    </w:rPr>
  </w:style>
  <w:style w:type="character" w:styleId="HTMLDefinition">
    <w:name w:val="HTML Definition"/>
    <w:rsid w:val="00801478"/>
    <w:rPr>
      <w:i/>
      <w:iCs/>
    </w:rPr>
  </w:style>
  <w:style w:type="character" w:styleId="HTMLVariable">
    <w:name w:val="HTML Variable"/>
    <w:rsid w:val="00801478"/>
    <w:rPr>
      <w:i/>
      <w:iCs/>
    </w:rPr>
  </w:style>
  <w:style w:type="character" w:styleId="HTMLCite">
    <w:name w:val="HTML Cite"/>
    <w:rsid w:val="00801478"/>
    <w:rPr>
      <w:i/>
      <w:iCs/>
    </w:rPr>
  </w:style>
  <w:style w:type="table" w:styleId="TableColumns1">
    <w:name w:val="Table Columns 1"/>
    <w:basedOn w:val="TableNormal"/>
    <w:rsid w:val="00801478"/>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01478"/>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01478"/>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01478"/>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01478"/>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Typewriter">
    <w:name w:val="HTML Typewriter"/>
    <w:rsid w:val="00801478"/>
    <w:rPr>
      <w:rFonts w:ascii="Courier New" w:hAnsi="Courier New" w:cs="Courier New"/>
      <w:sz w:val="20"/>
      <w:szCs w:val="20"/>
    </w:rPr>
  </w:style>
  <w:style w:type="paragraph" w:styleId="HTMLPreformatted">
    <w:name w:val="HTML Preformatted"/>
    <w:basedOn w:val="Normal"/>
    <w:link w:val="HTMLPreformattedChar"/>
    <w:rsid w:val="00801478"/>
    <w:pPr>
      <w:widowControl/>
      <w:bidi w:val="0"/>
      <w:spacing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01478"/>
    <w:rPr>
      <w:rFonts w:ascii="Courier New" w:eastAsia="Times New Roman" w:hAnsi="Courier New" w:cs="Courier New"/>
      <w:sz w:val="20"/>
      <w:szCs w:val="20"/>
    </w:rPr>
  </w:style>
  <w:style w:type="paragraph" w:styleId="Date">
    <w:name w:val="Date"/>
    <w:basedOn w:val="Normal"/>
    <w:next w:val="Normal"/>
    <w:link w:val="DateChar"/>
    <w:rsid w:val="00801478"/>
    <w:pPr>
      <w:widowControl/>
      <w:bidi w:val="0"/>
      <w:spacing w:line="240" w:lineRule="auto"/>
      <w:ind w:firstLine="0"/>
      <w:jc w:val="left"/>
    </w:pPr>
    <w:rPr>
      <w:rFonts w:ascii="Times New Roman" w:eastAsia="Times New Roman" w:hAnsi="Times New Roman" w:cs="Times New Roman"/>
      <w:sz w:val="24"/>
      <w:szCs w:val="24"/>
    </w:rPr>
  </w:style>
  <w:style w:type="character" w:customStyle="1" w:styleId="DateChar">
    <w:name w:val="Date Char"/>
    <w:basedOn w:val="DefaultParagraphFont"/>
    <w:link w:val="Date"/>
    <w:rsid w:val="00801478"/>
    <w:rPr>
      <w:rFonts w:ascii="Times New Roman" w:eastAsia="Times New Roman" w:hAnsi="Times New Roman" w:cs="Times New Roman"/>
      <w:sz w:val="24"/>
      <w:szCs w:val="24"/>
    </w:rPr>
  </w:style>
  <w:style w:type="paragraph" w:styleId="Salutation">
    <w:name w:val="Salutation"/>
    <w:basedOn w:val="Normal"/>
    <w:next w:val="Normal"/>
    <w:link w:val="SalutationChar"/>
    <w:rsid w:val="00801478"/>
    <w:pPr>
      <w:widowControl/>
      <w:bidi w:val="0"/>
      <w:spacing w:line="240" w:lineRule="auto"/>
      <w:ind w:firstLine="0"/>
      <w:jc w:val="left"/>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801478"/>
    <w:rPr>
      <w:rFonts w:ascii="Times New Roman" w:eastAsia="Times New Roman" w:hAnsi="Times New Roman" w:cs="Times New Roman"/>
      <w:sz w:val="24"/>
      <w:szCs w:val="24"/>
    </w:rPr>
  </w:style>
  <w:style w:type="character" w:styleId="HTMLAcronym">
    <w:name w:val="HTML Acronym"/>
    <w:basedOn w:val="DefaultParagraphFont"/>
    <w:rsid w:val="00801478"/>
  </w:style>
  <w:style w:type="paragraph" w:styleId="Signature">
    <w:name w:val="Signature"/>
    <w:basedOn w:val="Normal"/>
    <w:link w:val="SignatureChar"/>
    <w:rsid w:val="00801478"/>
    <w:pPr>
      <w:widowControl/>
      <w:bidi w:val="0"/>
      <w:spacing w:line="240" w:lineRule="auto"/>
      <w:ind w:left="4320" w:firstLine="0"/>
      <w:jc w:val="left"/>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801478"/>
    <w:rPr>
      <w:rFonts w:ascii="Times New Roman" w:eastAsia="Times New Roman" w:hAnsi="Times New Roman" w:cs="Times New Roman"/>
      <w:sz w:val="24"/>
      <w:szCs w:val="24"/>
    </w:rPr>
  </w:style>
  <w:style w:type="paragraph" w:styleId="E-mailSignature">
    <w:name w:val="E-mail Signature"/>
    <w:basedOn w:val="Normal"/>
    <w:link w:val="E-mailSignatureChar"/>
    <w:rsid w:val="00801478"/>
    <w:pPr>
      <w:widowControl/>
      <w:bidi w:val="0"/>
      <w:spacing w:line="240" w:lineRule="auto"/>
      <w:ind w:firstLine="0"/>
      <w:jc w:val="left"/>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801478"/>
    <w:rPr>
      <w:rFonts w:ascii="Times New Roman" w:eastAsia="Times New Roman" w:hAnsi="Times New Roman" w:cs="Times New Roman"/>
      <w:sz w:val="24"/>
      <w:szCs w:val="24"/>
    </w:rPr>
  </w:style>
  <w:style w:type="character" w:styleId="Emphasis">
    <w:name w:val="Emphasis"/>
    <w:qFormat/>
    <w:rsid w:val="00801478"/>
    <w:rPr>
      <w:i/>
      <w:iCs/>
    </w:rPr>
  </w:style>
  <w:style w:type="table" w:styleId="TableElegant">
    <w:name w:val="Table Elegant"/>
    <w:basedOn w:val="TableNormal"/>
    <w:rsid w:val="00801478"/>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3Deffects1">
    <w:name w:val="Table 3D effects 1"/>
    <w:basedOn w:val="TableNormal"/>
    <w:rsid w:val="0080147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0147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0147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01478"/>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01478"/>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orful1">
    <w:name w:val="Table Colorful 1"/>
    <w:basedOn w:val="TableNormal"/>
    <w:rsid w:val="00801478"/>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01478"/>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801478"/>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01478"/>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01478"/>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losing">
    <w:name w:val="Closing"/>
    <w:basedOn w:val="Normal"/>
    <w:link w:val="ClosingChar"/>
    <w:rsid w:val="00801478"/>
    <w:pPr>
      <w:widowControl/>
      <w:bidi w:val="0"/>
      <w:spacing w:line="240" w:lineRule="auto"/>
      <w:ind w:left="4320" w:firstLine="0"/>
      <w:jc w:val="left"/>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801478"/>
    <w:rPr>
      <w:rFonts w:ascii="Times New Roman" w:eastAsia="Times New Roman" w:hAnsi="Times New Roman" w:cs="Times New Roman"/>
      <w:sz w:val="24"/>
      <w:szCs w:val="24"/>
    </w:rPr>
  </w:style>
  <w:style w:type="paragraph" w:styleId="MessageHeader">
    <w:name w:val="Message Header"/>
    <w:basedOn w:val="Normal"/>
    <w:link w:val="MessageHeaderChar"/>
    <w:rsid w:val="00801478"/>
    <w:pPr>
      <w:widowControl/>
      <w:pBdr>
        <w:top w:val="single" w:sz="6" w:space="1" w:color="auto"/>
        <w:left w:val="single" w:sz="6" w:space="1" w:color="auto"/>
        <w:bottom w:val="single" w:sz="6" w:space="1" w:color="auto"/>
        <w:right w:val="single" w:sz="6" w:space="1" w:color="auto"/>
      </w:pBdr>
      <w:shd w:val="pct20" w:color="auto" w:fill="auto"/>
      <w:bidi w:val="0"/>
      <w:spacing w:line="240" w:lineRule="auto"/>
      <w:ind w:left="1080" w:hanging="1080"/>
      <w:jc w:val="left"/>
    </w:pPr>
    <w:rPr>
      <w:rFonts w:ascii="Arial" w:eastAsia="Times New Roman" w:hAnsi="Arial" w:cs="Arial"/>
      <w:sz w:val="24"/>
      <w:szCs w:val="24"/>
    </w:rPr>
  </w:style>
  <w:style w:type="character" w:customStyle="1" w:styleId="MessageHeaderChar">
    <w:name w:val="Message Header Char"/>
    <w:basedOn w:val="DefaultParagraphFont"/>
    <w:link w:val="MessageHeader"/>
    <w:rsid w:val="00801478"/>
    <w:rPr>
      <w:rFonts w:ascii="Arial" w:eastAsia="Times New Roman" w:hAnsi="Arial" w:cs="Arial"/>
      <w:sz w:val="24"/>
      <w:szCs w:val="24"/>
      <w:shd w:val="pct20" w:color="auto" w:fill="auto"/>
    </w:rPr>
  </w:style>
  <w:style w:type="table" w:styleId="TableTheme">
    <w:name w:val="Table Theme"/>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01478"/>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01478"/>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01478"/>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Address">
    <w:name w:val="HTML Address"/>
    <w:basedOn w:val="Normal"/>
    <w:link w:val="HTMLAddressChar"/>
    <w:rsid w:val="00801478"/>
    <w:pPr>
      <w:widowControl/>
      <w:bidi w:val="0"/>
      <w:spacing w:line="240" w:lineRule="auto"/>
      <w:ind w:firstLine="0"/>
      <w:jc w:val="left"/>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801478"/>
    <w:rPr>
      <w:rFonts w:ascii="Times New Roman" w:eastAsia="Times New Roman" w:hAnsi="Times New Roman" w:cs="Times New Roman"/>
      <w:i/>
      <w:iCs/>
      <w:sz w:val="24"/>
      <w:szCs w:val="24"/>
    </w:rPr>
  </w:style>
  <w:style w:type="paragraph" w:styleId="EnvelopeAddress">
    <w:name w:val="envelope address"/>
    <w:basedOn w:val="Normal"/>
    <w:rsid w:val="00801478"/>
    <w:pPr>
      <w:framePr w:w="7920" w:h="1980" w:hRule="exact" w:hSpace="180" w:wrap="auto" w:hAnchor="page" w:xAlign="center" w:yAlign="bottom"/>
      <w:widowControl/>
      <w:bidi w:val="0"/>
      <w:spacing w:line="240" w:lineRule="auto"/>
      <w:ind w:left="2880" w:firstLine="0"/>
      <w:jc w:val="left"/>
    </w:pPr>
    <w:rPr>
      <w:rFonts w:ascii="Arial" w:eastAsia="Times New Roman" w:hAnsi="Arial" w:cs="Arial"/>
      <w:sz w:val="24"/>
      <w:szCs w:val="24"/>
    </w:rPr>
  </w:style>
  <w:style w:type="paragraph" w:styleId="NoteHeading">
    <w:name w:val="Note Heading"/>
    <w:basedOn w:val="Normal"/>
    <w:next w:val="Normal"/>
    <w:link w:val="NoteHeadingChar"/>
    <w:rsid w:val="00801478"/>
    <w:pPr>
      <w:widowControl/>
      <w:bidi w:val="0"/>
      <w:spacing w:line="240" w:lineRule="auto"/>
      <w:ind w:firstLine="0"/>
      <w:jc w:val="left"/>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rsid w:val="00801478"/>
    <w:rPr>
      <w:rFonts w:ascii="Times New Roman" w:eastAsia="Times New Roman" w:hAnsi="Times New Roman" w:cs="Times New Roman"/>
      <w:sz w:val="24"/>
      <w:szCs w:val="24"/>
    </w:rPr>
  </w:style>
  <w:style w:type="paragraph" w:styleId="List">
    <w:name w:val="List"/>
    <w:basedOn w:val="Normal"/>
    <w:rsid w:val="00801478"/>
    <w:pPr>
      <w:widowControl/>
      <w:bidi w:val="0"/>
      <w:spacing w:line="240" w:lineRule="auto"/>
      <w:ind w:left="360" w:hanging="360"/>
      <w:jc w:val="left"/>
    </w:pPr>
    <w:rPr>
      <w:rFonts w:ascii="Times New Roman" w:eastAsia="Times New Roman" w:hAnsi="Times New Roman" w:cs="Times New Roman"/>
      <w:sz w:val="24"/>
      <w:szCs w:val="24"/>
    </w:rPr>
  </w:style>
  <w:style w:type="paragraph" w:styleId="List2">
    <w:name w:val="List 2"/>
    <w:basedOn w:val="Normal"/>
    <w:rsid w:val="00801478"/>
    <w:pPr>
      <w:widowControl/>
      <w:bidi w:val="0"/>
      <w:spacing w:line="240" w:lineRule="auto"/>
      <w:ind w:left="720" w:hanging="360"/>
      <w:jc w:val="left"/>
    </w:pPr>
    <w:rPr>
      <w:rFonts w:ascii="Times New Roman" w:eastAsia="Times New Roman" w:hAnsi="Times New Roman" w:cs="Times New Roman"/>
      <w:sz w:val="24"/>
      <w:szCs w:val="24"/>
    </w:rPr>
  </w:style>
  <w:style w:type="paragraph" w:styleId="List3">
    <w:name w:val="List 3"/>
    <w:basedOn w:val="Normal"/>
    <w:rsid w:val="00801478"/>
    <w:pPr>
      <w:widowControl/>
      <w:bidi w:val="0"/>
      <w:spacing w:line="240" w:lineRule="auto"/>
      <w:ind w:left="1080" w:hanging="360"/>
      <w:jc w:val="left"/>
    </w:pPr>
    <w:rPr>
      <w:rFonts w:ascii="Times New Roman" w:eastAsia="Times New Roman" w:hAnsi="Times New Roman" w:cs="Times New Roman"/>
      <w:sz w:val="24"/>
      <w:szCs w:val="24"/>
    </w:rPr>
  </w:style>
  <w:style w:type="paragraph" w:styleId="List4">
    <w:name w:val="List 4"/>
    <w:basedOn w:val="Normal"/>
    <w:rsid w:val="00801478"/>
    <w:pPr>
      <w:widowControl/>
      <w:bidi w:val="0"/>
      <w:spacing w:line="240" w:lineRule="auto"/>
      <w:ind w:left="1440" w:hanging="360"/>
      <w:jc w:val="left"/>
    </w:pPr>
    <w:rPr>
      <w:rFonts w:ascii="Times New Roman" w:eastAsia="Times New Roman" w:hAnsi="Times New Roman" w:cs="Times New Roman"/>
      <w:sz w:val="24"/>
      <w:szCs w:val="24"/>
    </w:rPr>
  </w:style>
  <w:style w:type="paragraph" w:styleId="List5">
    <w:name w:val="List 5"/>
    <w:basedOn w:val="Normal"/>
    <w:rsid w:val="00801478"/>
    <w:pPr>
      <w:widowControl/>
      <w:bidi w:val="0"/>
      <w:spacing w:line="240" w:lineRule="auto"/>
      <w:ind w:left="1800" w:hanging="360"/>
      <w:jc w:val="left"/>
    </w:pPr>
    <w:rPr>
      <w:rFonts w:ascii="Times New Roman" w:eastAsia="Times New Roman" w:hAnsi="Times New Roman" w:cs="Times New Roman"/>
      <w:sz w:val="24"/>
      <w:szCs w:val="24"/>
    </w:rPr>
  </w:style>
  <w:style w:type="table" w:styleId="TableList1">
    <w:name w:val="Table List 1"/>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01478"/>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Number">
    <w:name w:val="List Number"/>
    <w:basedOn w:val="Normal"/>
    <w:rsid w:val="00801478"/>
    <w:pPr>
      <w:widowControl/>
      <w:numPr>
        <w:numId w:val="3"/>
      </w:numPr>
      <w:bidi w:val="0"/>
      <w:spacing w:line="240" w:lineRule="auto"/>
      <w:jc w:val="left"/>
    </w:pPr>
    <w:rPr>
      <w:rFonts w:ascii="Times New Roman" w:eastAsia="Times New Roman" w:hAnsi="Times New Roman" w:cs="Times New Roman"/>
      <w:sz w:val="24"/>
      <w:szCs w:val="24"/>
    </w:rPr>
  </w:style>
  <w:style w:type="paragraph" w:styleId="ListNumber2">
    <w:name w:val="List Number 2"/>
    <w:basedOn w:val="Normal"/>
    <w:rsid w:val="00801478"/>
    <w:pPr>
      <w:widowControl/>
      <w:numPr>
        <w:numId w:val="4"/>
      </w:numPr>
      <w:bidi w:val="0"/>
      <w:spacing w:line="240" w:lineRule="auto"/>
      <w:jc w:val="left"/>
    </w:pPr>
    <w:rPr>
      <w:rFonts w:ascii="Times New Roman" w:eastAsia="Times New Roman" w:hAnsi="Times New Roman" w:cs="Times New Roman"/>
      <w:sz w:val="24"/>
      <w:szCs w:val="24"/>
    </w:rPr>
  </w:style>
  <w:style w:type="paragraph" w:styleId="ListNumber3">
    <w:name w:val="List Number 3"/>
    <w:basedOn w:val="Normal"/>
    <w:rsid w:val="00801478"/>
    <w:pPr>
      <w:widowControl/>
      <w:numPr>
        <w:numId w:val="5"/>
      </w:numPr>
      <w:bidi w:val="0"/>
      <w:spacing w:line="240" w:lineRule="auto"/>
      <w:jc w:val="left"/>
    </w:pPr>
    <w:rPr>
      <w:rFonts w:ascii="Times New Roman" w:eastAsia="Times New Roman" w:hAnsi="Times New Roman" w:cs="Times New Roman"/>
      <w:sz w:val="24"/>
      <w:szCs w:val="24"/>
    </w:rPr>
  </w:style>
  <w:style w:type="paragraph" w:styleId="ListNumber4">
    <w:name w:val="List Number 4"/>
    <w:basedOn w:val="Normal"/>
    <w:rsid w:val="00801478"/>
    <w:pPr>
      <w:widowControl/>
      <w:numPr>
        <w:numId w:val="6"/>
      </w:numPr>
      <w:bidi w:val="0"/>
      <w:spacing w:line="240" w:lineRule="auto"/>
      <w:jc w:val="left"/>
    </w:pPr>
    <w:rPr>
      <w:rFonts w:ascii="Times New Roman" w:eastAsia="Times New Roman" w:hAnsi="Times New Roman" w:cs="Times New Roman"/>
      <w:sz w:val="24"/>
      <w:szCs w:val="24"/>
    </w:rPr>
  </w:style>
  <w:style w:type="paragraph" w:styleId="ListNumber5">
    <w:name w:val="List Number 5"/>
    <w:basedOn w:val="Normal"/>
    <w:rsid w:val="00801478"/>
    <w:pPr>
      <w:widowControl/>
      <w:numPr>
        <w:numId w:val="7"/>
      </w:numPr>
      <w:bidi w:val="0"/>
      <w:spacing w:line="240" w:lineRule="auto"/>
      <w:jc w:val="left"/>
    </w:pPr>
    <w:rPr>
      <w:rFonts w:ascii="Times New Roman" w:eastAsia="Times New Roman" w:hAnsi="Times New Roman" w:cs="Times New Roman"/>
      <w:sz w:val="24"/>
      <w:szCs w:val="24"/>
    </w:rPr>
  </w:style>
  <w:style w:type="paragraph" w:styleId="ListContinue">
    <w:name w:val="List Continue"/>
    <w:basedOn w:val="Normal"/>
    <w:rsid w:val="00801478"/>
    <w:pPr>
      <w:widowControl/>
      <w:bidi w:val="0"/>
      <w:spacing w:after="120" w:line="240" w:lineRule="auto"/>
      <w:ind w:left="360" w:firstLine="0"/>
      <w:jc w:val="left"/>
    </w:pPr>
    <w:rPr>
      <w:rFonts w:ascii="Times New Roman" w:eastAsia="Times New Roman" w:hAnsi="Times New Roman" w:cs="Times New Roman"/>
      <w:sz w:val="24"/>
      <w:szCs w:val="24"/>
    </w:rPr>
  </w:style>
  <w:style w:type="paragraph" w:styleId="ListContinue2">
    <w:name w:val="List Continue 2"/>
    <w:basedOn w:val="Normal"/>
    <w:rsid w:val="00801478"/>
    <w:pPr>
      <w:widowControl/>
      <w:bidi w:val="0"/>
      <w:spacing w:after="120" w:line="240" w:lineRule="auto"/>
      <w:ind w:left="720" w:firstLine="0"/>
      <w:jc w:val="left"/>
    </w:pPr>
    <w:rPr>
      <w:rFonts w:ascii="Times New Roman" w:eastAsia="Times New Roman" w:hAnsi="Times New Roman" w:cs="Times New Roman"/>
      <w:sz w:val="24"/>
      <w:szCs w:val="24"/>
    </w:rPr>
  </w:style>
  <w:style w:type="paragraph" w:styleId="ListContinue3">
    <w:name w:val="List Continue 3"/>
    <w:basedOn w:val="Normal"/>
    <w:rsid w:val="00801478"/>
    <w:pPr>
      <w:widowControl/>
      <w:bidi w:val="0"/>
      <w:spacing w:after="120" w:line="240" w:lineRule="auto"/>
      <w:ind w:left="1080" w:firstLine="0"/>
      <w:jc w:val="left"/>
    </w:pPr>
    <w:rPr>
      <w:rFonts w:ascii="Times New Roman" w:eastAsia="Times New Roman" w:hAnsi="Times New Roman" w:cs="Times New Roman"/>
      <w:sz w:val="24"/>
      <w:szCs w:val="24"/>
    </w:rPr>
  </w:style>
  <w:style w:type="paragraph" w:styleId="ListContinue4">
    <w:name w:val="List Continue 4"/>
    <w:basedOn w:val="Normal"/>
    <w:rsid w:val="00801478"/>
    <w:pPr>
      <w:widowControl/>
      <w:bidi w:val="0"/>
      <w:spacing w:after="120" w:line="240" w:lineRule="auto"/>
      <w:ind w:left="1440" w:firstLine="0"/>
      <w:jc w:val="left"/>
    </w:pPr>
    <w:rPr>
      <w:rFonts w:ascii="Times New Roman" w:eastAsia="Times New Roman" w:hAnsi="Times New Roman" w:cs="Times New Roman"/>
      <w:sz w:val="24"/>
      <w:szCs w:val="24"/>
    </w:rPr>
  </w:style>
  <w:style w:type="paragraph" w:styleId="ListContinue5">
    <w:name w:val="List Continue 5"/>
    <w:basedOn w:val="Normal"/>
    <w:rsid w:val="00801478"/>
    <w:pPr>
      <w:widowControl/>
      <w:bidi w:val="0"/>
      <w:spacing w:after="120" w:line="240" w:lineRule="auto"/>
      <w:ind w:left="1800" w:firstLine="0"/>
      <w:jc w:val="left"/>
    </w:pPr>
    <w:rPr>
      <w:rFonts w:ascii="Times New Roman" w:eastAsia="Times New Roman" w:hAnsi="Times New Roman" w:cs="Times New Roman"/>
      <w:sz w:val="24"/>
      <w:szCs w:val="24"/>
    </w:rPr>
  </w:style>
  <w:style w:type="paragraph" w:styleId="ListBullet">
    <w:name w:val="List Bullet"/>
    <w:basedOn w:val="Normal"/>
    <w:rsid w:val="00801478"/>
    <w:pPr>
      <w:widowControl/>
      <w:numPr>
        <w:numId w:val="8"/>
      </w:numPr>
      <w:bidi w:val="0"/>
      <w:spacing w:line="240" w:lineRule="auto"/>
      <w:jc w:val="left"/>
    </w:pPr>
    <w:rPr>
      <w:rFonts w:ascii="Times New Roman" w:eastAsia="Times New Roman" w:hAnsi="Times New Roman" w:cs="Times New Roman"/>
      <w:sz w:val="24"/>
      <w:szCs w:val="24"/>
    </w:rPr>
  </w:style>
  <w:style w:type="paragraph" w:styleId="ListBullet2">
    <w:name w:val="List Bullet 2"/>
    <w:basedOn w:val="Normal"/>
    <w:rsid w:val="00801478"/>
    <w:pPr>
      <w:widowControl/>
      <w:numPr>
        <w:numId w:val="9"/>
      </w:numPr>
      <w:bidi w:val="0"/>
      <w:spacing w:line="240" w:lineRule="auto"/>
      <w:jc w:val="left"/>
    </w:pPr>
    <w:rPr>
      <w:rFonts w:ascii="Times New Roman" w:eastAsia="Times New Roman" w:hAnsi="Times New Roman" w:cs="Times New Roman"/>
      <w:sz w:val="24"/>
      <w:szCs w:val="24"/>
    </w:rPr>
  </w:style>
  <w:style w:type="paragraph" w:styleId="ListBullet3">
    <w:name w:val="List Bullet 3"/>
    <w:basedOn w:val="Normal"/>
    <w:rsid w:val="00801478"/>
    <w:pPr>
      <w:widowControl/>
      <w:numPr>
        <w:numId w:val="10"/>
      </w:numPr>
      <w:bidi w:val="0"/>
      <w:spacing w:line="240" w:lineRule="auto"/>
      <w:jc w:val="left"/>
    </w:pPr>
    <w:rPr>
      <w:rFonts w:ascii="Times New Roman" w:eastAsia="Times New Roman" w:hAnsi="Times New Roman" w:cs="Times New Roman"/>
      <w:sz w:val="24"/>
      <w:szCs w:val="24"/>
    </w:rPr>
  </w:style>
  <w:style w:type="paragraph" w:styleId="ListBullet4">
    <w:name w:val="List Bullet 4"/>
    <w:basedOn w:val="Normal"/>
    <w:rsid w:val="00801478"/>
    <w:pPr>
      <w:widowControl/>
      <w:numPr>
        <w:numId w:val="11"/>
      </w:numPr>
      <w:bidi w:val="0"/>
      <w:spacing w:line="240" w:lineRule="auto"/>
      <w:jc w:val="left"/>
    </w:pPr>
    <w:rPr>
      <w:rFonts w:ascii="Times New Roman" w:eastAsia="Times New Roman" w:hAnsi="Times New Roman" w:cs="Times New Roman"/>
      <w:sz w:val="24"/>
      <w:szCs w:val="24"/>
    </w:rPr>
  </w:style>
  <w:style w:type="paragraph" w:styleId="ListBullet5">
    <w:name w:val="List Bullet 5"/>
    <w:basedOn w:val="Normal"/>
    <w:rsid w:val="00801478"/>
    <w:pPr>
      <w:widowControl/>
      <w:numPr>
        <w:numId w:val="12"/>
      </w:numPr>
      <w:bidi w:val="0"/>
      <w:spacing w:line="240" w:lineRule="auto"/>
      <w:jc w:val="left"/>
    </w:pPr>
    <w:rPr>
      <w:rFonts w:ascii="Times New Roman" w:eastAsia="Times New Roman" w:hAnsi="Times New Roman" w:cs="Times New Roman"/>
      <w:sz w:val="24"/>
      <w:szCs w:val="24"/>
    </w:rPr>
  </w:style>
  <w:style w:type="character" w:styleId="HTMLKeyboard">
    <w:name w:val="HTML Keyboard"/>
    <w:rsid w:val="00801478"/>
    <w:rPr>
      <w:rFonts w:ascii="Courier New" w:hAnsi="Courier New" w:cs="Courier New"/>
      <w:sz w:val="20"/>
      <w:szCs w:val="20"/>
    </w:rPr>
  </w:style>
  <w:style w:type="paragraph" w:styleId="EnvelopeReturn">
    <w:name w:val="envelope return"/>
    <w:basedOn w:val="Normal"/>
    <w:rsid w:val="00801478"/>
    <w:pPr>
      <w:widowControl/>
      <w:bidi w:val="0"/>
      <w:spacing w:line="240" w:lineRule="auto"/>
      <w:ind w:firstLine="0"/>
      <w:jc w:val="left"/>
    </w:pPr>
    <w:rPr>
      <w:rFonts w:ascii="Arial" w:eastAsia="Times New Roman" w:hAnsi="Arial" w:cs="Arial"/>
      <w:sz w:val="20"/>
      <w:szCs w:val="20"/>
    </w:rPr>
  </w:style>
  <w:style w:type="numbering" w:styleId="ArticleSection">
    <w:name w:val="Outline List 3"/>
    <w:basedOn w:val="NoList"/>
    <w:rsid w:val="00801478"/>
    <w:pPr>
      <w:numPr>
        <w:numId w:val="13"/>
      </w:numPr>
    </w:pPr>
  </w:style>
  <w:style w:type="paragraph" w:styleId="BodyTextFirstIndent">
    <w:name w:val="Body Text First Indent"/>
    <w:basedOn w:val="BodyText"/>
    <w:link w:val="BodyTextFirstIndentChar"/>
    <w:rsid w:val="00801478"/>
    <w:pPr>
      <w:bidi w:val="0"/>
      <w:spacing w:after="120"/>
      <w:ind w:firstLine="210"/>
      <w:jc w:val="left"/>
    </w:pPr>
    <w:rPr>
      <w:rFonts w:cs="Times New Roman"/>
      <w:sz w:val="24"/>
      <w:szCs w:val="24"/>
      <w:lang w:eastAsia="en-US"/>
    </w:rPr>
  </w:style>
  <w:style w:type="character" w:customStyle="1" w:styleId="BodyTextFirstIndentChar">
    <w:name w:val="Body Text First Indent Char"/>
    <w:basedOn w:val="BodyTextChar"/>
    <w:link w:val="BodyTextFirstIndent"/>
    <w:rsid w:val="00801478"/>
    <w:rPr>
      <w:rFonts w:ascii="Times New Roman" w:eastAsia="Times New Roman" w:hAnsi="Times New Roman" w:cs="Times New Roman"/>
      <w:sz w:val="24"/>
      <w:szCs w:val="24"/>
      <w:lang w:eastAsia="ar-SA"/>
    </w:rPr>
  </w:style>
  <w:style w:type="paragraph" w:styleId="BodyTextFirstIndent2">
    <w:name w:val="Body Text First Indent 2"/>
    <w:basedOn w:val="BodyTextIndent"/>
    <w:link w:val="BodyTextFirstIndent2Char"/>
    <w:rsid w:val="00801478"/>
    <w:pPr>
      <w:widowControl/>
      <w:bidi w:val="0"/>
      <w:spacing w:after="120"/>
      <w:ind w:left="360" w:firstLine="210"/>
      <w:jc w:val="left"/>
    </w:pPr>
    <w:rPr>
      <w:color w:val="auto"/>
      <w:sz w:val="24"/>
      <w:szCs w:val="24"/>
    </w:rPr>
  </w:style>
  <w:style w:type="character" w:customStyle="1" w:styleId="BodyTextFirstIndent2Char">
    <w:name w:val="Body Text First Indent 2 Char"/>
    <w:basedOn w:val="BodyTextIndentChar"/>
    <w:link w:val="BodyTextFirstIndent2"/>
    <w:rsid w:val="00801478"/>
    <w:rPr>
      <w:rFonts w:ascii="Times New Roman" w:eastAsia="Times New Roman" w:hAnsi="Times New Roman" w:cs="Times New Roman"/>
      <w:color w:val="800000"/>
      <w:sz w:val="24"/>
      <w:szCs w:val="24"/>
    </w:rPr>
  </w:style>
  <w:style w:type="character" w:styleId="HTMLSample">
    <w:name w:val="HTML Sample"/>
    <w:rsid w:val="00801478"/>
    <w:rPr>
      <w:rFonts w:ascii="Courier New" w:hAnsi="Courier New" w:cs="Courier New"/>
    </w:rPr>
  </w:style>
  <w:style w:type="paragraph" w:customStyle="1" w:styleId="affc">
    <w:name w:val="الهامــش"/>
    <w:rsid w:val="00801478"/>
    <w:pPr>
      <w:autoSpaceDE w:val="0"/>
      <w:autoSpaceDN w:val="0"/>
      <w:bidi/>
      <w:spacing w:after="0" w:line="399" w:lineRule="atLeast"/>
      <w:ind w:right="255" w:firstLine="255"/>
      <w:jc w:val="both"/>
    </w:pPr>
    <w:rPr>
      <w:rFonts w:ascii="Times New Roman" w:eastAsia="Times New Roman" w:hAnsi="Times New Roman" w:cs="Times New Roman"/>
      <w:bCs/>
    </w:rPr>
  </w:style>
  <w:style w:type="character" w:customStyle="1" w:styleId="Heading1CharChar0">
    <w:name w:val="Heading 1 Char Char"/>
    <w:rsid w:val="00801478"/>
    <w:rPr>
      <w:rFonts w:ascii="Arial" w:eastAsia="Calibri" w:hAnsi="Arial" w:cs="AA  Safwa"/>
      <w:sz w:val="32"/>
      <w:szCs w:val="40"/>
      <w:lang w:val="en-US" w:eastAsia="ar-SA" w:bidi="ar-SA"/>
    </w:rPr>
  </w:style>
  <w:style w:type="paragraph" w:customStyle="1" w:styleId="affd">
    <w:name w:val="سرد الفقرات"/>
    <w:basedOn w:val="Normal"/>
    <w:qFormat/>
    <w:rsid w:val="00801478"/>
    <w:pPr>
      <w:widowControl/>
      <w:spacing w:after="200" w:line="276" w:lineRule="auto"/>
      <w:ind w:left="720" w:firstLine="0"/>
      <w:contextualSpacing/>
      <w:jc w:val="left"/>
    </w:pPr>
    <w:rPr>
      <w:rFonts w:ascii="Calibri" w:eastAsia="Calibri" w:hAnsi="Calibri" w:cs="Arial"/>
      <w:sz w:val="22"/>
      <w:szCs w:val="22"/>
    </w:rPr>
  </w:style>
  <w:style w:type="character" w:customStyle="1" w:styleId="EndnoteTextCharChar">
    <w:name w:val="Endnote Text Char Char"/>
    <w:rsid w:val="00801478"/>
    <w:rPr>
      <w:rFonts w:cs="Lotus Linotype"/>
      <w:sz w:val="28"/>
      <w:szCs w:val="28"/>
      <w:lang w:val="en-US" w:eastAsia="ar-SA" w:bidi="ar-SA"/>
    </w:rPr>
  </w:style>
  <w:style w:type="paragraph" w:customStyle="1" w:styleId="15001">
    <w:name w:val="نمط نمط نمط عنوان جانبي + ‏15 نقطة قبل:  0 نقطة بعد:  0 نقطة + ‏1..."/>
    <w:basedOn w:val="Normal"/>
    <w:rsid w:val="00801478"/>
    <w:pPr>
      <w:spacing w:before="80" w:after="40" w:line="216" w:lineRule="auto"/>
      <w:ind w:firstLine="0"/>
    </w:pPr>
    <w:rPr>
      <w:rFonts w:ascii="Lotus Linotype" w:eastAsia="Times New Roman" w:hAnsi="Lotus Linotype" w:cs="MCS Taybah S_U normal."/>
      <w:sz w:val="27"/>
    </w:rPr>
  </w:style>
  <w:style w:type="paragraph" w:customStyle="1" w:styleId="affe">
    <w:name w:val="عنوان كبير"/>
    <w:basedOn w:val="Normal"/>
    <w:qFormat/>
    <w:rsid w:val="00801478"/>
    <w:pPr>
      <w:suppressLineNumbers/>
      <w:overflowPunct w:val="0"/>
      <w:autoSpaceDE w:val="0"/>
      <w:autoSpaceDN w:val="0"/>
      <w:adjustRightInd w:val="0"/>
      <w:spacing w:before="1080" w:after="1080" w:line="204" w:lineRule="auto"/>
      <w:ind w:firstLine="340"/>
      <w:jc w:val="center"/>
      <w:textAlignment w:val="baseline"/>
    </w:pPr>
    <w:rPr>
      <w:rFonts w:ascii="Times New Roman" w:eastAsia="Times New Roman" w:hAnsi="Times New Roman" w:cs="Al-SandHigh"/>
      <w:sz w:val="31"/>
      <w:szCs w:val="52"/>
      <w:lang w:eastAsia="ar-SA"/>
    </w:rPr>
  </w:style>
  <w:style w:type="paragraph" w:customStyle="1" w:styleId="ArabicTransparent11">
    <w:name w:val="عادي + (العربية وغيرها) Arabic Transparent، ‏11 نقطة"/>
    <w:basedOn w:val="Normal"/>
    <w:rsid w:val="00801478"/>
    <w:pPr>
      <w:widowControl/>
      <w:spacing w:line="360" w:lineRule="auto"/>
      <w:ind w:firstLine="0"/>
      <w:jc w:val="lowKashida"/>
    </w:pPr>
    <w:rPr>
      <w:rFonts w:ascii="Times New Roman" w:eastAsia="Times New Roman" w:hAnsi="Times New Roman" w:cs="Arabic Transparent"/>
      <w:sz w:val="24"/>
      <w:szCs w:val="24"/>
    </w:rPr>
  </w:style>
  <w:style w:type="paragraph" w:customStyle="1" w:styleId="9">
    <w:name w:val="نمط عنوان 9"/>
    <w:basedOn w:val="Heading9"/>
    <w:rsid w:val="00801478"/>
    <w:pPr>
      <w:tabs>
        <w:tab w:val="clear" w:pos="1800"/>
      </w:tabs>
      <w:ind w:left="0" w:firstLine="0"/>
      <w:jc w:val="center"/>
    </w:pPr>
    <w:rPr>
      <w:rFonts w:cs="PT Bold Heading"/>
      <w:bCs w:val="0"/>
      <w:szCs w:val="40"/>
    </w:rPr>
  </w:style>
  <w:style w:type="paragraph" w:customStyle="1" w:styleId="MonotypeKoufi20">
    <w:name w:val="نمط نمط اصلى + (العربية وغيرها) Monotype Koufi ‏20 نقطة دون (مركب..."/>
    <w:basedOn w:val="Normal"/>
    <w:rsid w:val="00801478"/>
    <w:pPr>
      <w:widowControl/>
      <w:autoSpaceDE w:val="0"/>
      <w:autoSpaceDN w:val="0"/>
      <w:spacing w:line="240" w:lineRule="auto"/>
      <w:ind w:firstLine="0"/>
      <w:jc w:val="center"/>
    </w:pPr>
    <w:rPr>
      <w:rFonts w:ascii="Times New Roman" w:eastAsia="Times New Roman" w:hAnsi="Times New Roman" w:cs="PT Bold Heading"/>
      <w:b/>
      <w:sz w:val="40"/>
      <w:szCs w:val="48"/>
      <w:lang w:eastAsia="ar-SA"/>
    </w:rPr>
  </w:style>
  <w:style w:type="paragraph" w:customStyle="1" w:styleId="33">
    <w:name w:val="نمط نمط عنوان 3 3"/>
    <w:basedOn w:val="Normal"/>
    <w:rsid w:val="00801478"/>
    <w:pPr>
      <w:keepNext/>
      <w:bidi w:val="0"/>
      <w:spacing w:line="440" w:lineRule="exact"/>
      <w:ind w:firstLine="0"/>
      <w:jc w:val="right"/>
      <w:outlineLvl w:val="2"/>
    </w:pPr>
    <w:rPr>
      <w:rFonts w:ascii="Times New Roman" w:eastAsia="Times New Roman" w:hAnsi="Times New Roman" w:cs="Abz-3 (Yagut)"/>
      <w:bCs/>
      <w:iCs/>
      <w:szCs w:val="32"/>
    </w:rPr>
  </w:style>
  <w:style w:type="paragraph" w:customStyle="1" w:styleId="afff">
    <w:name w:val="عنوان في المتن"/>
    <w:basedOn w:val="Normal"/>
    <w:rsid w:val="00801478"/>
    <w:pPr>
      <w:spacing w:before="240" w:after="60" w:line="418" w:lineRule="exact"/>
      <w:ind w:firstLine="0"/>
      <w:jc w:val="left"/>
      <w:outlineLvl w:val="0"/>
    </w:pPr>
    <w:rPr>
      <w:rFonts w:ascii="Times New Roman" w:eastAsia="Times New Roman" w:hAnsi="Times New Roman" w:cs="Abz-3 (Yagut)"/>
      <w:bCs/>
      <w:color w:val="000000"/>
      <w:sz w:val="26"/>
      <w:szCs w:val="26"/>
    </w:rPr>
  </w:style>
  <w:style w:type="paragraph" w:customStyle="1" w:styleId="18">
    <w:name w:val="متن 1"/>
    <w:basedOn w:val="Normal"/>
    <w:link w:val="1Char2"/>
    <w:semiHidden/>
    <w:rsid w:val="00801478"/>
    <w:pPr>
      <w:widowControl/>
      <w:ind w:firstLine="284"/>
      <w:jc w:val="left"/>
    </w:pPr>
    <w:rPr>
      <w:rFonts w:ascii="Times New Roman" w:eastAsia="Times New Roman" w:hAnsi="Times New Roman" w:cs="md_ameli"/>
      <w:szCs w:val="28"/>
    </w:rPr>
  </w:style>
  <w:style w:type="character" w:customStyle="1" w:styleId="1Char2">
    <w:name w:val="متن 1 Char"/>
    <w:link w:val="18"/>
    <w:semiHidden/>
    <w:rsid w:val="00801478"/>
    <w:rPr>
      <w:rFonts w:ascii="Times New Roman" w:eastAsia="Times New Roman" w:hAnsi="Times New Roman" w:cs="md_ameli"/>
      <w:sz w:val="28"/>
      <w:szCs w:val="28"/>
    </w:rPr>
  </w:style>
  <w:style w:type="paragraph" w:customStyle="1" w:styleId="afff0">
    <w:name w:val="عنوان عمل"/>
    <w:basedOn w:val="Normal"/>
    <w:link w:val="Charf7"/>
    <w:rsid w:val="00801478"/>
    <w:pPr>
      <w:widowControl/>
      <w:spacing w:before="240" w:after="120"/>
      <w:ind w:firstLine="0"/>
      <w:jc w:val="lowKashida"/>
    </w:pPr>
    <w:rPr>
      <w:rFonts w:ascii="Times New Roman" w:eastAsia="Times New Roman" w:hAnsi="Times New Roman" w:cs="Ya-Ali"/>
      <w:sz w:val="36"/>
      <w:szCs w:val="36"/>
    </w:rPr>
  </w:style>
  <w:style w:type="paragraph" w:customStyle="1" w:styleId="afff1">
    <w:name w:val="متن أساسي مهم"/>
    <w:basedOn w:val="Normal"/>
    <w:link w:val="Charf8"/>
    <w:rsid w:val="00801478"/>
    <w:pPr>
      <w:ind w:firstLine="288"/>
      <w:jc w:val="lowKashida"/>
    </w:pPr>
    <w:rPr>
      <w:rFonts w:ascii="Times New Roman" w:eastAsia="Times New Roman" w:hAnsi="Times New Roman" w:cs="Abz-3 (Yagut)"/>
      <w:szCs w:val="28"/>
    </w:rPr>
  </w:style>
  <w:style w:type="character" w:customStyle="1" w:styleId="Charf7">
    <w:name w:val="عنوان عمل Char"/>
    <w:link w:val="afff0"/>
    <w:rsid w:val="00801478"/>
    <w:rPr>
      <w:rFonts w:ascii="Times New Roman" w:eastAsia="Times New Roman" w:hAnsi="Times New Roman" w:cs="Ya-Ali"/>
      <w:sz w:val="36"/>
      <w:szCs w:val="36"/>
    </w:rPr>
  </w:style>
  <w:style w:type="paragraph" w:customStyle="1" w:styleId="afff2">
    <w:name w:val="سبيسلبسبيببيس"/>
    <w:basedOn w:val="18"/>
    <w:link w:val="Charf9"/>
    <w:rsid w:val="00801478"/>
    <w:pPr>
      <w:ind w:firstLine="288"/>
      <w:jc w:val="lowKashida"/>
    </w:pPr>
    <w:rPr>
      <w:rFonts w:cs="A Lotus"/>
    </w:rPr>
  </w:style>
  <w:style w:type="character" w:customStyle="1" w:styleId="Charf9">
    <w:name w:val="سبيسلبسبيببيس Char"/>
    <w:link w:val="afff2"/>
    <w:rsid w:val="00801478"/>
    <w:rPr>
      <w:rFonts w:ascii="Times New Roman" w:eastAsia="Times New Roman" w:hAnsi="Times New Roman" w:cs="A Lotus"/>
      <w:sz w:val="28"/>
      <w:szCs w:val="28"/>
    </w:rPr>
  </w:style>
  <w:style w:type="character" w:customStyle="1" w:styleId="Charf8">
    <w:name w:val="متن أساسي مهم Char"/>
    <w:link w:val="afff1"/>
    <w:rsid w:val="00801478"/>
    <w:rPr>
      <w:rFonts w:ascii="Times New Roman" w:eastAsia="Times New Roman" w:hAnsi="Times New Roman" w:cs="Abz-3 (Yagut)"/>
      <w:sz w:val="28"/>
      <w:szCs w:val="28"/>
    </w:rPr>
  </w:style>
  <w:style w:type="paragraph" w:customStyle="1" w:styleId="afff3">
    <w:name w:val="ترقيم"/>
    <w:basedOn w:val="afff4"/>
    <w:link w:val="Charfa"/>
    <w:rsid w:val="00801478"/>
    <w:rPr>
      <w:sz w:val="26"/>
      <w:szCs w:val="24"/>
    </w:rPr>
  </w:style>
  <w:style w:type="paragraph" w:customStyle="1" w:styleId="afff4">
    <w:name w:val="لوتوس اسود"/>
    <w:basedOn w:val="Normal"/>
    <w:link w:val="Charfb"/>
    <w:rsid w:val="00801478"/>
    <w:pPr>
      <w:spacing w:line="240" w:lineRule="auto"/>
      <w:ind w:firstLine="432"/>
    </w:pPr>
    <w:rPr>
      <w:rFonts w:ascii="Yagut-s" w:eastAsia="Times New Roman" w:hAnsi="Yagut-s" w:cs="لوتوس"/>
      <w:b/>
      <w:bCs/>
      <w:sz w:val="32"/>
      <w:szCs w:val="30"/>
    </w:rPr>
  </w:style>
  <w:style w:type="character" w:customStyle="1" w:styleId="Charfb">
    <w:name w:val="لوتوس اسود Char"/>
    <w:link w:val="afff4"/>
    <w:rsid w:val="00801478"/>
    <w:rPr>
      <w:rFonts w:ascii="Yagut-s" w:eastAsia="Times New Roman" w:hAnsi="Yagut-s" w:cs="لوتوس"/>
      <w:b/>
      <w:bCs/>
      <w:sz w:val="32"/>
      <w:szCs w:val="30"/>
    </w:rPr>
  </w:style>
  <w:style w:type="character" w:customStyle="1" w:styleId="Charfa">
    <w:name w:val="ترقيم Char"/>
    <w:link w:val="afff3"/>
    <w:rsid w:val="00801478"/>
    <w:rPr>
      <w:rFonts w:ascii="Yagut-s" w:eastAsia="Times New Roman" w:hAnsi="Yagut-s" w:cs="لوتوس"/>
      <w:b/>
      <w:bCs/>
      <w:sz w:val="26"/>
      <w:szCs w:val="24"/>
    </w:rPr>
  </w:style>
  <w:style w:type="character" w:customStyle="1" w:styleId="24">
    <w:name w:val="المهند2"/>
    <w:rsid w:val="00801478"/>
    <w:rPr>
      <w:rFonts w:cs="AL-Mohanad Bold"/>
      <w:szCs w:val="32"/>
      <w:lang w:val="en-US" w:eastAsia="en-US" w:bidi="ar-SA"/>
    </w:rPr>
  </w:style>
  <w:style w:type="character" w:customStyle="1" w:styleId="afff5">
    <w:name w:val="كليشة"/>
    <w:rsid w:val="00801478"/>
    <w:rPr>
      <w:rFonts w:cs="لوتوس"/>
      <w:sz w:val="28"/>
      <w:szCs w:val="38"/>
      <w:lang w:val="en-US" w:eastAsia="en-US" w:bidi="ar-SA"/>
    </w:rPr>
  </w:style>
  <w:style w:type="paragraph" w:customStyle="1" w:styleId="afff6">
    <w:name w:val="غفورى"/>
    <w:rsid w:val="00801478"/>
    <w:pPr>
      <w:autoSpaceDE w:val="0"/>
      <w:autoSpaceDN w:val="0"/>
      <w:bidi/>
      <w:spacing w:after="0" w:line="399" w:lineRule="atLeast"/>
      <w:ind w:right="284" w:hanging="399"/>
      <w:jc w:val="both"/>
    </w:pPr>
    <w:rPr>
      <w:rFonts w:ascii="Times New Roman" w:eastAsia="Times New Roman" w:hAnsi="Times New Roman" w:cs="Traditional Arabic"/>
      <w:bCs/>
      <w:sz w:val="24"/>
      <w:szCs w:val="32"/>
    </w:rPr>
  </w:style>
  <w:style w:type="paragraph" w:customStyle="1" w:styleId="afff7">
    <w:name w:val="العنوان الرئيسي"/>
    <w:basedOn w:val="Normal"/>
    <w:qFormat/>
    <w:rsid w:val="00801478"/>
    <w:pPr>
      <w:suppressLineNumbers/>
      <w:spacing w:before="1920" w:after="720" w:line="216" w:lineRule="auto"/>
      <w:ind w:firstLine="284"/>
      <w:jc w:val="center"/>
    </w:pPr>
    <w:rPr>
      <w:rFonts w:ascii="Lotus Linotype" w:eastAsia="Calibri" w:hAnsi="Lotus Linotype" w:cs="Traditional Arabic"/>
      <w:b/>
      <w:bCs/>
      <w:sz w:val="36"/>
      <w:szCs w:val="36"/>
      <w:lang w:bidi="ar-YE"/>
    </w:rPr>
  </w:style>
  <w:style w:type="paragraph" w:customStyle="1" w:styleId="afff8">
    <w:name w:val="الحاشية"/>
    <w:basedOn w:val="Normal"/>
    <w:qFormat/>
    <w:rsid w:val="00801478"/>
    <w:pPr>
      <w:widowControl/>
      <w:spacing w:line="192" w:lineRule="auto"/>
      <w:ind w:firstLine="0"/>
    </w:pPr>
    <w:rPr>
      <w:rFonts w:ascii="Calibri" w:eastAsia="Calibri" w:hAnsi="Calibri" w:cs="Traditional Arabic"/>
      <w:sz w:val="26"/>
      <w:szCs w:val="26"/>
      <w:vertAlign w:val="superscript"/>
    </w:rPr>
  </w:style>
  <w:style w:type="paragraph" w:customStyle="1" w:styleId="19">
    <w:name w:val="سرد الفقرات1"/>
    <w:basedOn w:val="Normal"/>
    <w:rsid w:val="00801478"/>
    <w:pPr>
      <w:widowControl/>
      <w:spacing w:after="200" w:line="276" w:lineRule="auto"/>
      <w:ind w:left="720" w:firstLine="0"/>
      <w:contextualSpacing/>
      <w:jc w:val="left"/>
    </w:pPr>
    <w:rPr>
      <w:rFonts w:ascii="Calibri" w:eastAsia="Calibri" w:hAnsi="Calibri" w:cs="Arial"/>
      <w:sz w:val="22"/>
      <w:szCs w:val="22"/>
    </w:rPr>
  </w:style>
  <w:style w:type="paragraph" w:customStyle="1" w:styleId="1a">
    <w:name w:val="رفرنس1"/>
    <w:basedOn w:val="FootnoteText"/>
    <w:link w:val="1b"/>
    <w:rsid w:val="00801478"/>
    <w:pPr>
      <w:widowControl/>
      <w:ind w:firstLine="284"/>
      <w:jc w:val="lowKashida"/>
    </w:pPr>
    <w:rPr>
      <w:rFonts w:ascii="Times New Roman" w:eastAsia="Times New Roman" w:hAnsi="Times New Roman" w:cs="B Lotus"/>
      <w:sz w:val="18"/>
      <w:szCs w:val="18"/>
    </w:rPr>
  </w:style>
  <w:style w:type="character" w:customStyle="1" w:styleId="1b">
    <w:name w:val="رفرنس1 نویسه"/>
    <w:link w:val="1a"/>
    <w:rsid w:val="00801478"/>
    <w:rPr>
      <w:rFonts w:ascii="Times New Roman" w:eastAsia="Times New Roman" w:hAnsi="Times New Roman" w:cs="B Lotus"/>
      <w:sz w:val="18"/>
      <w:szCs w:val="18"/>
    </w:rPr>
  </w:style>
  <w:style w:type="paragraph" w:customStyle="1" w:styleId="afff9">
    <w:name w:val="ترجمه"/>
    <w:basedOn w:val="Normal"/>
    <w:link w:val="afffa"/>
    <w:rsid w:val="00801478"/>
    <w:pPr>
      <w:widowControl/>
      <w:spacing w:line="240" w:lineRule="auto"/>
      <w:ind w:firstLine="0"/>
      <w:jc w:val="center"/>
    </w:pPr>
    <w:rPr>
      <w:rFonts w:ascii="Times New Roman" w:eastAsia="Times New Roman" w:hAnsi="Times New Roman" w:cs="B Nazanin"/>
      <w:sz w:val="24"/>
      <w:szCs w:val="24"/>
    </w:rPr>
  </w:style>
  <w:style w:type="character" w:customStyle="1" w:styleId="afffa">
    <w:name w:val="ترجمه نویسه"/>
    <w:link w:val="afff9"/>
    <w:rsid w:val="00801478"/>
    <w:rPr>
      <w:rFonts w:ascii="Times New Roman" w:eastAsia="Times New Roman" w:hAnsi="Times New Roman" w:cs="B Nazanin"/>
      <w:sz w:val="24"/>
      <w:szCs w:val="24"/>
    </w:rPr>
  </w:style>
  <w:style w:type="character" w:customStyle="1" w:styleId="CharChar2">
    <w:name w:val="Char Char2"/>
    <w:semiHidden/>
    <w:rsid w:val="00801478"/>
    <w:rPr>
      <w:sz w:val="20"/>
      <w:szCs w:val="20"/>
    </w:rPr>
  </w:style>
  <w:style w:type="character" w:customStyle="1" w:styleId="12">
    <w:name w:val="تيتر1 نویسه"/>
    <w:link w:val="11"/>
    <w:rsid w:val="00801478"/>
    <w:rPr>
      <w:rFonts w:ascii="Times New Roman" w:eastAsia="Times New Roman" w:hAnsi="Times New Roman" w:cs="Times New Roman"/>
      <w:bCs/>
      <w:sz w:val="18"/>
      <w:szCs w:val="32"/>
      <w:lang w:eastAsia="ar-SA"/>
    </w:rPr>
  </w:style>
  <w:style w:type="paragraph" w:customStyle="1" w:styleId="afffb">
    <w:name w:val="تيتر"/>
    <w:basedOn w:val="Heading1"/>
    <w:rsid w:val="00801478"/>
    <w:pPr>
      <w:keepLines w:val="0"/>
      <w:widowControl/>
      <w:tabs>
        <w:tab w:val="left" w:pos="-2251"/>
        <w:tab w:val="left" w:pos="4789"/>
      </w:tabs>
      <w:spacing w:line="264" w:lineRule="auto"/>
    </w:pPr>
    <w:rPr>
      <w:rFonts w:ascii="Times New Roman" w:eastAsia="Times New Roman" w:hAnsi="Times New Roman" w:cs="Zar"/>
      <w:bCs/>
      <w:noProof/>
      <w:szCs w:val="28"/>
    </w:rPr>
  </w:style>
  <w:style w:type="paragraph" w:customStyle="1" w:styleId="5">
    <w:name w:val="نمط5"/>
    <w:basedOn w:val="Normal"/>
    <w:rsid w:val="00801478"/>
    <w:pPr>
      <w:widowControl/>
      <w:spacing w:line="420" w:lineRule="exact"/>
    </w:pPr>
    <w:rPr>
      <w:rFonts w:ascii="Times New Roman" w:eastAsia="Times New Roman" w:hAnsi="Times New Roman" w:cs="md_ameli"/>
      <w:sz w:val="24"/>
      <w:szCs w:val="32"/>
    </w:rPr>
  </w:style>
  <w:style w:type="paragraph" w:customStyle="1" w:styleId="6">
    <w:name w:val="نمط6"/>
    <w:basedOn w:val="16"/>
    <w:rsid w:val="00801478"/>
    <w:pPr>
      <w:keepNext w:val="0"/>
      <w:spacing w:before="240" w:after="120" w:line="390" w:lineRule="exact"/>
      <w:ind w:left="0" w:firstLine="0"/>
      <w:jc w:val="left"/>
    </w:pPr>
    <w:rPr>
      <w:rFonts w:cs="Ya-Ali"/>
      <w:b/>
      <w:spacing w:val="-10"/>
    </w:rPr>
  </w:style>
  <w:style w:type="paragraph" w:customStyle="1" w:styleId="7">
    <w:name w:val="نمط7"/>
    <w:basedOn w:val="Normal"/>
    <w:rsid w:val="00801478"/>
    <w:pPr>
      <w:widowControl/>
      <w:spacing w:line="240" w:lineRule="auto"/>
      <w:ind w:firstLine="0"/>
      <w:jc w:val="center"/>
    </w:pPr>
    <w:rPr>
      <w:rFonts w:ascii="Times New Roman" w:eastAsia="Times New Roman" w:hAnsi="Times New Roman" w:cs="SKR HEAD1"/>
      <w:sz w:val="32"/>
      <w:szCs w:val="36"/>
    </w:rPr>
  </w:style>
  <w:style w:type="paragraph" w:customStyle="1" w:styleId="25">
    <w:name w:val="العنوان2"/>
    <w:rsid w:val="00801478"/>
    <w:pPr>
      <w:autoSpaceDE w:val="0"/>
      <w:autoSpaceDN w:val="0"/>
      <w:bidi/>
      <w:spacing w:before="240" w:after="120" w:line="480" w:lineRule="exact"/>
      <w:jc w:val="both"/>
    </w:pPr>
    <w:rPr>
      <w:rFonts w:ascii="Times New Roman" w:eastAsia="Times New Roman" w:hAnsi="Times New Roman" w:cs="Traditional Arabic"/>
      <w:bCs/>
      <w:sz w:val="24"/>
      <w:szCs w:val="32"/>
    </w:rPr>
  </w:style>
  <w:style w:type="paragraph" w:customStyle="1" w:styleId="writer">
    <w:name w:val="writer"/>
    <w:basedOn w:val="Normal"/>
    <w:link w:val="writerChar"/>
    <w:rsid w:val="00801478"/>
    <w:pPr>
      <w:spacing w:before="100" w:line="418" w:lineRule="exact"/>
      <w:ind w:firstLine="0"/>
      <w:jc w:val="right"/>
    </w:pPr>
    <w:rPr>
      <w:rFonts w:ascii="Times New Roman" w:eastAsia="Times New Roman" w:hAnsi="Times New Roman" w:cs="Times New Roman"/>
      <w:noProof/>
      <w:spacing w:val="-4"/>
      <w:sz w:val="26"/>
      <w:szCs w:val="30"/>
      <w:lang w:eastAsia="ar-SA"/>
    </w:rPr>
  </w:style>
  <w:style w:type="character" w:customStyle="1" w:styleId="writerChar">
    <w:name w:val="writer Char"/>
    <w:link w:val="writer"/>
    <w:rsid w:val="00801478"/>
    <w:rPr>
      <w:rFonts w:ascii="Times New Roman" w:eastAsia="Times New Roman" w:hAnsi="Times New Roman" w:cs="Times New Roman"/>
      <w:noProof/>
      <w:spacing w:val="-4"/>
      <w:sz w:val="26"/>
      <w:szCs w:val="30"/>
      <w:lang w:eastAsia="ar-SA"/>
    </w:rPr>
  </w:style>
  <w:style w:type="paragraph" w:customStyle="1" w:styleId="first">
    <w:name w:val="first"/>
    <w:basedOn w:val="Normal"/>
    <w:link w:val="firstChar"/>
    <w:rsid w:val="00951C28"/>
    <w:pPr>
      <w:spacing w:line="600" w:lineRule="exact"/>
      <w:ind w:firstLine="0"/>
      <w:jc w:val="center"/>
    </w:pPr>
    <w:rPr>
      <w:rFonts w:ascii="Times New Roman" w:eastAsia="Times New Roman" w:hAnsi="Times New Roman" w:cs="Times New Roman"/>
      <w:b/>
      <w:noProof/>
      <w:spacing w:val="-4"/>
      <w:sz w:val="26"/>
      <w:szCs w:val="48"/>
      <w:lang w:val="x-none" w:eastAsia="ar-SA"/>
    </w:rPr>
  </w:style>
  <w:style w:type="character" w:customStyle="1" w:styleId="firstChar">
    <w:name w:val="first Char"/>
    <w:link w:val="first"/>
    <w:rsid w:val="00951C28"/>
    <w:rPr>
      <w:rFonts w:ascii="Times New Roman" w:eastAsia="Times New Roman" w:hAnsi="Times New Roman" w:cs="Times New Roman"/>
      <w:b/>
      <w:noProof/>
      <w:spacing w:val="-4"/>
      <w:sz w:val="26"/>
      <w:szCs w:val="48"/>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281">
      <w:bodyDiv w:val="1"/>
      <w:marLeft w:val="90"/>
      <w:marRight w:val="90"/>
      <w:marTop w:val="90"/>
      <w:marBottom w:val="90"/>
      <w:divBdr>
        <w:top w:val="none" w:sz="0" w:space="0" w:color="auto"/>
        <w:left w:val="none" w:sz="0" w:space="0" w:color="auto"/>
        <w:bottom w:val="none" w:sz="0" w:space="0" w:color="auto"/>
        <w:right w:val="none" w:sz="0" w:space="0" w:color="auto"/>
      </w:divBdr>
      <w:divsChild>
        <w:div w:id="1748571762">
          <w:marLeft w:val="0"/>
          <w:marRight w:val="0"/>
          <w:marTop w:val="0"/>
          <w:marBottom w:val="0"/>
          <w:divBdr>
            <w:top w:val="none" w:sz="0" w:space="0" w:color="auto"/>
            <w:left w:val="none" w:sz="0" w:space="0" w:color="auto"/>
            <w:bottom w:val="none" w:sz="0" w:space="0" w:color="auto"/>
            <w:right w:val="none" w:sz="0" w:space="0" w:color="auto"/>
          </w:divBdr>
          <w:divsChild>
            <w:div w:id="1859655014">
              <w:marLeft w:val="0"/>
              <w:marRight w:val="0"/>
              <w:marTop w:val="0"/>
              <w:marBottom w:val="0"/>
              <w:divBdr>
                <w:top w:val="none" w:sz="0" w:space="0" w:color="auto"/>
                <w:left w:val="none" w:sz="0" w:space="0" w:color="auto"/>
                <w:bottom w:val="none" w:sz="0" w:space="0" w:color="auto"/>
                <w:right w:val="none" w:sz="0" w:space="0" w:color="auto"/>
              </w:divBdr>
              <w:divsChild>
                <w:div w:id="9651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2281">
      <w:bodyDiv w:val="1"/>
      <w:marLeft w:val="0"/>
      <w:marRight w:val="0"/>
      <w:marTop w:val="0"/>
      <w:marBottom w:val="0"/>
      <w:divBdr>
        <w:top w:val="none" w:sz="0" w:space="0" w:color="auto"/>
        <w:left w:val="none" w:sz="0" w:space="0" w:color="auto"/>
        <w:bottom w:val="none" w:sz="0" w:space="0" w:color="auto"/>
        <w:right w:val="none" w:sz="0" w:space="0" w:color="auto"/>
      </w:divBdr>
    </w:div>
    <w:div w:id="263074358">
      <w:bodyDiv w:val="1"/>
      <w:marLeft w:val="0"/>
      <w:marRight w:val="0"/>
      <w:marTop w:val="0"/>
      <w:marBottom w:val="0"/>
      <w:divBdr>
        <w:top w:val="none" w:sz="0" w:space="0" w:color="auto"/>
        <w:left w:val="none" w:sz="0" w:space="0" w:color="auto"/>
        <w:bottom w:val="none" w:sz="0" w:space="0" w:color="auto"/>
        <w:right w:val="none" w:sz="0" w:space="0" w:color="auto"/>
      </w:divBdr>
    </w:div>
    <w:div w:id="515727467">
      <w:bodyDiv w:val="1"/>
      <w:marLeft w:val="0"/>
      <w:marRight w:val="0"/>
      <w:marTop w:val="0"/>
      <w:marBottom w:val="0"/>
      <w:divBdr>
        <w:top w:val="none" w:sz="0" w:space="0" w:color="auto"/>
        <w:left w:val="none" w:sz="0" w:space="0" w:color="auto"/>
        <w:bottom w:val="none" w:sz="0" w:space="0" w:color="auto"/>
        <w:right w:val="none" w:sz="0" w:space="0" w:color="auto"/>
      </w:divBdr>
    </w:div>
    <w:div w:id="1019085177">
      <w:bodyDiv w:val="1"/>
      <w:marLeft w:val="0"/>
      <w:marRight w:val="0"/>
      <w:marTop w:val="0"/>
      <w:marBottom w:val="0"/>
      <w:divBdr>
        <w:top w:val="none" w:sz="0" w:space="0" w:color="auto"/>
        <w:left w:val="none" w:sz="0" w:space="0" w:color="auto"/>
        <w:bottom w:val="none" w:sz="0" w:space="0" w:color="auto"/>
        <w:right w:val="none" w:sz="0" w:space="0" w:color="auto"/>
      </w:divBdr>
    </w:div>
    <w:div w:id="1587224405">
      <w:bodyDiv w:val="1"/>
      <w:marLeft w:val="0"/>
      <w:marRight w:val="0"/>
      <w:marTop w:val="0"/>
      <w:marBottom w:val="0"/>
      <w:divBdr>
        <w:top w:val="none" w:sz="0" w:space="0" w:color="auto"/>
        <w:left w:val="none" w:sz="0" w:space="0" w:color="auto"/>
        <w:bottom w:val="none" w:sz="0" w:space="0" w:color="auto"/>
        <w:right w:val="none" w:sz="0" w:space="0" w:color="auto"/>
      </w:divBdr>
    </w:div>
    <w:div w:id="207848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header" Target="header21.xml"/><Relationship Id="rId50" Type="http://schemas.openxmlformats.org/officeDocument/2006/relationships/header" Target="header22.xml"/><Relationship Id="rId55" Type="http://schemas.openxmlformats.org/officeDocument/2006/relationships/footer" Target="footer20.xml"/><Relationship Id="rId63" Type="http://schemas.openxmlformats.org/officeDocument/2006/relationships/footer" Target="footer24.xml"/><Relationship Id="rId68" Type="http://schemas.openxmlformats.org/officeDocument/2006/relationships/header" Target="header31.xml"/><Relationship Id="rId76" Type="http://schemas.openxmlformats.org/officeDocument/2006/relationships/footer" Target="footer30.xml"/><Relationship Id="rId84" Type="http://schemas.openxmlformats.org/officeDocument/2006/relationships/header" Target="header38.xml"/><Relationship Id="rId89" Type="http://schemas.openxmlformats.org/officeDocument/2006/relationships/header" Target="header40.xml"/><Relationship Id="rId97" Type="http://schemas.openxmlformats.org/officeDocument/2006/relationships/header" Target="header45.xml"/><Relationship Id="rId7" Type="http://schemas.openxmlformats.org/officeDocument/2006/relationships/footnotes" Target="footnotes.xml"/><Relationship Id="rId71" Type="http://schemas.openxmlformats.org/officeDocument/2006/relationships/footer" Target="footer27.xml"/><Relationship Id="rId92" Type="http://schemas.openxmlformats.org/officeDocument/2006/relationships/header" Target="header43.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11.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8.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footer" Target="footer15.xml"/><Relationship Id="rId53" Type="http://schemas.openxmlformats.org/officeDocument/2006/relationships/header" Target="header24.xml"/><Relationship Id="rId58" Type="http://schemas.openxmlformats.org/officeDocument/2006/relationships/footer" Target="footer21.xml"/><Relationship Id="rId66" Type="http://schemas.openxmlformats.org/officeDocument/2006/relationships/footer" Target="footer25.xml"/><Relationship Id="rId74" Type="http://schemas.openxmlformats.org/officeDocument/2006/relationships/header" Target="header34.xml"/><Relationship Id="rId79" Type="http://schemas.openxmlformats.org/officeDocument/2006/relationships/header" Target="header36.xml"/><Relationship Id="rId87" Type="http://schemas.openxmlformats.org/officeDocument/2006/relationships/footer" Target="footer37.xm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28.xml"/><Relationship Id="rId82" Type="http://schemas.openxmlformats.org/officeDocument/2006/relationships/footer" Target="footer34.xml"/><Relationship Id="rId90" Type="http://schemas.openxmlformats.org/officeDocument/2006/relationships/header" Target="header41.xml"/><Relationship Id="rId95" Type="http://schemas.openxmlformats.org/officeDocument/2006/relationships/footer" Target="footer41.xml"/><Relationship Id="rId19" Type="http://schemas.openxmlformats.org/officeDocument/2006/relationships/footer" Target="footer4.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 Id="rId43" Type="http://schemas.openxmlformats.org/officeDocument/2006/relationships/header" Target="header19.xml"/><Relationship Id="rId48" Type="http://schemas.openxmlformats.org/officeDocument/2006/relationships/footer" Target="footer16.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header" Target="header32.xml"/><Relationship Id="rId77" Type="http://schemas.openxmlformats.org/officeDocument/2006/relationships/footer" Target="footer31.xml"/><Relationship Id="rId100" Type="http://schemas.openxmlformats.org/officeDocument/2006/relationships/header" Target="header46.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footer" Target="footer28.xml"/><Relationship Id="rId80" Type="http://schemas.openxmlformats.org/officeDocument/2006/relationships/header" Target="header37.xml"/><Relationship Id="rId85" Type="http://schemas.openxmlformats.org/officeDocument/2006/relationships/header" Target="header39.xml"/><Relationship Id="rId93" Type="http://schemas.openxmlformats.org/officeDocument/2006/relationships/footer" Target="footer39.xml"/><Relationship Id="rId98" Type="http://schemas.openxmlformats.org/officeDocument/2006/relationships/footer" Target="footer4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footer" Target="footer11.xml"/><Relationship Id="rId46" Type="http://schemas.openxmlformats.org/officeDocument/2006/relationships/header" Target="header20.xml"/><Relationship Id="rId59" Type="http://schemas.openxmlformats.org/officeDocument/2006/relationships/footer" Target="footer22.xml"/><Relationship Id="rId67" Type="http://schemas.openxmlformats.org/officeDocument/2006/relationships/footer" Target="footer26.xml"/><Relationship Id="rId20" Type="http://schemas.openxmlformats.org/officeDocument/2006/relationships/header" Target="header5.xml"/><Relationship Id="rId41" Type="http://schemas.openxmlformats.org/officeDocument/2006/relationships/footer" Target="footer13.xml"/><Relationship Id="rId54" Type="http://schemas.openxmlformats.org/officeDocument/2006/relationships/footer" Target="footer19.xml"/><Relationship Id="rId62" Type="http://schemas.openxmlformats.org/officeDocument/2006/relationships/footer" Target="footer23.xml"/><Relationship Id="rId70" Type="http://schemas.openxmlformats.org/officeDocument/2006/relationships/header" Target="header33.xml"/><Relationship Id="rId75" Type="http://schemas.openxmlformats.org/officeDocument/2006/relationships/header" Target="header35.xml"/><Relationship Id="rId83" Type="http://schemas.openxmlformats.org/officeDocument/2006/relationships/footer" Target="footer35.xml"/><Relationship Id="rId88" Type="http://schemas.openxmlformats.org/officeDocument/2006/relationships/footer" Target="footer38.xml"/><Relationship Id="rId91" Type="http://schemas.openxmlformats.org/officeDocument/2006/relationships/header" Target="header42.xml"/><Relationship Id="rId96" Type="http://schemas.openxmlformats.org/officeDocument/2006/relationships/header" Target="header4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header" Target="header15.xml"/><Relationship Id="rId49" Type="http://schemas.openxmlformats.org/officeDocument/2006/relationships/footer" Target="footer17.xml"/><Relationship Id="rId57" Type="http://schemas.openxmlformats.org/officeDocument/2006/relationships/header" Target="header26.xml"/><Relationship Id="rId10" Type="http://schemas.openxmlformats.org/officeDocument/2006/relationships/hyperlink" Target="mailto:info@nosos.net" TargetMode="External"/><Relationship Id="rId31" Type="http://schemas.openxmlformats.org/officeDocument/2006/relationships/header" Target="header13.xml"/><Relationship Id="rId44" Type="http://schemas.openxmlformats.org/officeDocument/2006/relationships/footer" Target="footer14.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header" Target="header30.xml"/><Relationship Id="rId73" Type="http://schemas.openxmlformats.org/officeDocument/2006/relationships/footer" Target="footer29.xml"/><Relationship Id="rId78" Type="http://schemas.openxmlformats.org/officeDocument/2006/relationships/footer" Target="footer32.xml"/><Relationship Id="rId81" Type="http://schemas.openxmlformats.org/officeDocument/2006/relationships/footer" Target="footer33.xml"/><Relationship Id="rId86" Type="http://schemas.openxmlformats.org/officeDocument/2006/relationships/footer" Target="footer36.xml"/><Relationship Id="rId94" Type="http://schemas.openxmlformats.org/officeDocument/2006/relationships/footer" Target="footer40.xml"/><Relationship Id="rId99" Type="http://schemas.openxmlformats.org/officeDocument/2006/relationships/footer" Target="footer43.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4.xml"/><Relationship Id="rId39" Type="http://schemas.openxmlformats.org/officeDocument/2006/relationships/footer" Target="footer12.xml"/></Relationships>
</file>

<file path=word/_rels/endnotes.xml.rels><?xml version="1.0" encoding="UTF-8" standalone="yes"?>
<Relationships xmlns="http://schemas.openxmlformats.org/package/2006/relationships"><Relationship Id="rId3" Type="http://schemas.openxmlformats.org/officeDocument/2006/relationships/hyperlink" Target="http://arabic.bayynat.org.lb" TargetMode="External"/><Relationship Id="rId2" Type="http://schemas.openxmlformats.org/officeDocument/2006/relationships/hyperlink" Target="http://arabic.bayynat.org.lb" TargetMode="External"/><Relationship Id="rId1" Type="http://schemas.openxmlformats.org/officeDocument/2006/relationships/hyperlink" Target="http://www.alfadhli.org" TargetMode="External"/><Relationship Id="rId4" Type="http://schemas.openxmlformats.org/officeDocument/2006/relationships/hyperlink" Target="http://arabic.bayynat.org.l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20WINDOWS\AppData\Roaming\Microsoft\Templates\Do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EBFA5-29B6-4205-A5EA-E0518BC5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3198</TotalTime>
  <Pages>352</Pages>
  <Words>82350</Words>
  <Characters>469398</Characters>
  <Application>Microsoft Office Word</Application>
  <DocSecurity>0</DocSecurity>
  <Lines>3911</Lines>
  <Paragraphs>1101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Ali WINDOWS</cp:lastModifiedBy>
  <cp:revision>242</cp:revision>
  <cp:lastPrinted>2011-06-12T07:13:00Z</cp:lastPrinted>
  <dcterms:created xsi:type="dcterms:W3CDTF">2011-04-04T18:48:00Z</dcterms:created>
  <dcterms:modified xsi:type="dcterms:W3CDTF">2011-06-12T07:15:00Z</dcterms:modified>
</cp:coreProperties>
</file>